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93BC3" w14:textId="062EBB73" w:rsidR="00BB20DD" w:rsidRPr="004431D8" w:rsidRDefault="008A2350" w:rsidP="00C02137">
      <w:pPr>
        <w:jc w:val="center"/>
        <w:rPr>
          <w:rFonts w:ascii="Times" w:hAnsi="Times"/>
          <w:b/>
          <w:color w:val="3366FF"/>
          <w:sz w:val="32"/>
          <w:lang w:val="en-GB"/>
        </w:rPr>
      </w:pPr>
      <w:r>
        <w:rPr>
          <w:rFonts w:ascii="Times" w:hAnsi="Times"/>
          <w:b/>
          <w:color w:val="3366FF"/>
          <w:sz w:val="32"/>
          <w:lang w:val="en-GB"/>
        </w:rPr>
        <w:t>Supplementary materials</w:t>
      </w:r>
    </w:p>
    <w:p w14:paraId="72144FAA" w14:textId="064E8338" w:rsidR="004431D8" w:rsidRDefault="004431D8" w:rsidP="004431D8">
      <w:pPr>
        <w:jc w:val="center"/>
        <w:rPr>
          <w:rFonts w:ascii="Times" w:hAnsi="Times"/>
          <w:b/>
          <w:color w:val="3366FF"/>
          <w:sz w:val="24"/>
          <w:lang w:val="en-GB"/>
        </w:rPr>
      </w:pPr>
    </w:p>
    <w:p w14:paraId="0D0CAF59" w14:textId="05C59DBE" w:rsidR="004431D8" w:rsidRDefault="004431D8" w:rsidP="004431D8">
      <w:pPr>
        <w:jc w:val="center"/>
        <w:rPr>
          <w:rFonts w:ascii="Times" w:hAnsi="Times"/>
          <w:b/>
          <w:color w:val="3366FF"/>
          <w:sz w:val="24"/>
          <w:lang w:val="en-GB"/>
        </w:rPr>
      </w:pPr>
    </w:p>
    <w:p w14:paraId="094127CA" w14:textId="7769BC65" w:rsidR="004431D8" w:rsidRDefault="004431D8" w:rsidP="004431D8">
      <w:pPr>
        <w:jc w:val="center"/>
        <w:rPr>
          <w:rFonts w:ascii="Times" w:hAnsi="Times"/>
          <w:b/>
          <w:color w:val="3366FF"/>
          <w:sz w:val="24"/>
          <w:lang w:val="en-GB"/>
        </w:rPr>
      </w:pPr>
    </w:p>
    <w:p w14:paraId="2E6D76B0" w14:textId="77777777" w:rsidR="004431D8" w:rsidRPr="00456DAD" w:rsidRDefault="004431D8" w:rsidP="004431D8">
      <w:pPr>
        <w:jc w:val="center"/>
        <w:rPr>
          <w:rFonts w:ascii="Times" w:hAnsi="Times"/>
          <w:b/>
          <w:color w:val="3366FF"/>
          <w:sz w:val="24"/>
          <w:lang w:val="en-GB"/>
        </w:rPr>
      </w:pPr>
    </w:p>
    <w:p w14:paraId="75E04F39" w14:textId="30CD6FA9" w:rsidR="003B6F81" w:rsidRPr="00456DAD" w:rsidRDefault="003B6F81" w:rsidP="009A1C32">
      <w:pPr>
        <w:rPr>
          <w:rFonts w:ascii="Times" w:hAnsi="Times"/>
          <w:b/>
          <w:color w:val="3366FF"/>
          <w:sz w:val="24"/>
          <w:lang w:val="en-GB"/>
        </w:rPr>
      </w:pPr>
    </w:p>
    <w:p w14:paraId="3F04E219" w14:textId="4D43CDCA" w:rsidR="003B6F81" w:rsidRPr="00456DAD"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1</w:t>
      </w:r>
      <w:r w:rsidR="003B6F81" w:rsidRPr="00456DAD">
        <w:rPr>
          <w:rFonts w:ascii="Times" w:eastAsiaTheme="minorEastAsia" w:hAnsi="Times"/>
          <w:b/>
          <w:sz w:val="24"/>
          <w:lang w:val="en-GB" w:eastAsia="ja-JP"/>
        </w:rPr>
        <w:t>: Details of the search strategy</w:t>
      </w:r>
    </w:p>
    <w:p w14:paraId="6CAEBFA5" w14:textId="0DAF0035" w:rsidR="003B6F81" w:rsidRPr="00456DAD"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2:</w:t>
      </w:r>
      <w:r w:rsidR="003B6F81" w:rsidRPr="00456DAD">
        <w:rPr>
          <w:rFonts w:ascii="Times" w:eastAsiaTheme="minorEastAsia" w:hAnsi="Times"/>
          <w:b/>
          <w:sz w:val="24"/>
          <w:lang w:val="en-GB" w:eastAsia="ja-JP"/>
        </w:rPr>
        <w:t xml:space="preserve"> Component</w:t>
      </w:r>
      <w:r w:rsidR="00854733">
        <w:rPr>
          <w:rFonts w:ascii="Times" w:eastAsiaTheme="minorEastAsia" w:hAnsi="Times"/>
          <w:b/>
          <w:sz w:val="24"/>
          <w:lang w:val="en-GB" w:eastAsia="ja-JP"/>
        </w:rPr>
        <w:t xml:space="preserve"> network meta-analysis (with Open</w:t>
      </w:r>
      <w:r w:rsidR="003B6F81" w:rsidRPr="00456DAD">
        <w:rPr>
          <w:rFonts w:ascii="Times" w:eastAsiaTheme="minorEastAsia" w:hAnsi="Times"/>
          <w:b/>
          <w:sz w:val="24"/>
          <w:lang w:val="en-GB" w:eastAsia="ja-JP"/>
        </w:rPr>
        <w:t>BUGS codes)</w:t>
      </w:r>
    </w:p>
    <w:p w14:paraId="15DCDD9F" w14:textId="74BA9C58" w:rsidR="003B6F81" w:rsidRPr="00456DAD"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3</w:t>
      </w:r>
      <w:r w:rsidR="003B6F81" w:rsidRPr="00456DAD">
        <w:rPr>
          <w:rFonts w:ascii="Times" w:eastAsiaTheme="minorEastAsia" w:hAnsi="Times"/>
          <w:b/>
          <w:sz w:val="24"/>
          <w:lang w:val="en-GB" w:eastAsia="ja-JP"/>
        </w:rPr>
        <w:t>: Prisma flow diagram of study selection process</w:t>
      </w:r>
    </w:p>
    <w:p w14:paraId="0EC01E4A" w14:textId="22738342" w:rsidR="003B6F81" w:rsidRPr="00456DAD"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4</w:t>
      </w:r>
      <w:r w:rsidR="003B6F81" w:rsidRPr="00456DAD">
        <w:rPr>
          <w:rFonts w:ascii="Times" w:eastAsiaTheme="minorEastAsia" w:hAnsi="Times"/>
          <w:b/>
          <w:sz w:val="24"/>
          <w:lang w:val="en-GB" w:eastAsia="ja-JP"/>
        </w:rPr>
        <w:t xml:space="preserve">: </w:t>
      </w:r>
      <w:r w:rsidR="001814D6" w:rsidRPr="00456DAD">
        <w:rPr>
          <w:rFonts w:ascii="Times" w:eastAsiaTheme="minorEastAsia" w:hAnsi="Times"/>
          <w:b/>
          <w:sz w:val="24"/>
          <w:lang w:val="en-GB" w:eastAsia="ja-JP"/>
        </w:rPr>
        <w:t xml:space="preserve"> </w:t>
      </w:r>
      <w:r w:rsidR="00F0271C" w:rsidRPr="00456DAD">
        <w:rPr>
          <w:rFonts w:ascii="Times" w:eastAsiaTheme="minorEastAsia" w:hAnsi="Times"/>
          <w:b/>
          <w:sz w:val="24"/>
          <w:lang w:val="en-GB" w:eastAsia="ja-JP"/>
        </w:rPr>
        <w:t xml:space="preserve">References and </w:t>
      </w:r>
      <w:r w:rsidR="001814D6" w:rsidRPr="00456DAD">
        <w:rPr>
          <w:rFonts w:ascii="Times" w:eastAsiaTheme="minorEastAsia" w:hAnsi="Times"/>
          <w:b/>
          <w:sz w:val="24"/>
          <w:lang w:val="en-GB" w:eastAsia="ja-JP"/>
        </w:rPr>
        <w:t>Characteristics of included, excluded and other studies</w:t>
      </w:r>
    </w:p>
    <w:p w14:paraId="08BEE676" w14:textId="00D694FC" w:rsidR="003B6F81" w:rsidRPr="00456DAD" w:rsidRDefault="003B6F81" w:rsidP="009A1C32">
      <w:pPr>
        <w:pStyle w:val="ab"/>
        <w:numPr>
          <w:ilvl w:val="1"/>
          <w:numId w:val="24"/>
        </w:numPr>
        <w:spacing w:line="360" w:lineRule="auto"/>
        <w:rPr>
          <w:rFonts w:ascii="Times" w:eastAsiaTheme="minorEastAsia" w:hAnsi="Times"/>
          <w:b/>
          <w:sz w:val="24"/>
          <w:lang w:val="en-GB" w:eastAsia="ja-JP"/>
        </w:rPr>
      </w:pPr>
      <w:r w:rsidRPr="00456DAD">
        <w:rPr>
          <w:rFonts w:ascii="Times" w:eastAsiaTheme="minorEastAsia" w:hAnsi="Times"/>
          <w:b/>
          <w:sz w:val="24"/>
          <w:lang w:val="en-GB" w:eastAsia="ja-JP"/>
        </w:rPr>
        <w:t>eTable</w:t>
      </w:r>
      <w:r w:rsidR="001814D6" w:rsidRPr="00456DAD">
        <w:rPr>
          <w:rFonts w:ascii="Times" w:eastAsiaTheme="minorEastAsia" w:hAnsi="Times"/>
          <w:b/>
          <w:sz w:val="24"/>
          <w:lang w:val="en-GB" w:eastAsia="ja-JP"/>
        </w:rPr>
        <w:t xml:space="preserve"> 1. Characteristics of</w:t>
      </w:r>
      <w:r w:rsidRPr="00456DAD">
        <w:rPr>
          <w:rFonts w:ascii="Times" w:eastAsiaTheme="minorEastAsia" w:hAnsi="Times"/>
          <w:b/>
          <w:sz w:val="24"/>
          <w:lang w:val="en-GB" w:eastAsia="ja-JP"/>
        </w:rPr>
        <w:t xml:space="preserve"> included studies</w:t>
      </w:r>
    </w:p>
    <w:p w14:paraId="0C53A6F6" w14:textId="13F5B7F5" w:rsidR="003B6F81" w:rsidRPr="00456DAD" w:rsidRDefault="003B6F81" w:rsidP="009A1C32">
      <w:pPr>
        <w:pStyle w:val="ab"/>
        <w:numPr>
          <w:ilvl w:val="1"/>
          <w:numId w:val="24"/>
        </w:numPr>
        <w:spacing w:line="360" w:lineRule="auto"/>
        <w:rPr>
          <w:rFonts w:ascii="Times" w:eastAsiaTheme="minorEastAsia" w:hAnsi="Times"/>
          <w:b/>
          <w:sz w:val="24"/>
          <w:lang w:val="en-GB" w:eastAsia="ja-JP"/>
        </w:rPr>
      </w:pPr>
      <w:r w:rsidRPr="00456DAD">
        <w:rPr>
          <w:rFonts w:ascii="Times" w:eastAsiaTheme="minorEastAsia" w:hAnsi="Times"/>
          <w:b/>
          <w:sz w:val="24"/>
          <w:lang w:val="en-GB" w:eastAsia="ja-JP"/>
        </w:rPr>
        <w:t>eTable</w:t>
      </w:r>
      <w:r w:rsidR="001814D6" w:rsidRPr="00456DAD">
        <w:rPr>
          <w:rFonts w:ascii="Times" w:eastAsiaTheme="minorEastAsia" w:hAnsi="Times"/>
          <w:b/>
          <w:sz w:val="24"/>
          <w:lang w:val="en-GB" w:eastAsia="ja-JP"/>
        </w:rPr>
        <w:t xml:space="preserve"> </w:t>
      </w:r>
      <w:r w:rsidRPr="00456DAD">
        <w:rPr>
          <w:rFonts w:ascii="Times" w:eastAsiaTheme="minorEastAsia" w:hAnsi="Times"/>
          <w:b/>
          <w:sz w:val="24"/>
          <w:lang w:val="en-GB" w:eastAsia="ja-JP"/>
        </w:rPr>
        <w:t>2. Characteristics of ongoing studies</w:t>
      </w:r>
    </w:p>
    <w:p w14:paraId="0864C94F" w14:textId="29B05DAD" w:rsidR="00E71D48" w:rsidRPr="00456DAD" w:rsidRDefault="00E71D48" w:rsidP="009A1C32">
      <w:pPr>
        <w:pStyle w:val="ab"/>
        <w:numPr>
          <w:ilvl w:val="1"/>
          <w:numId w:val="24"/>
        </w:numPr>
        <w:spacing w:line="360" w:lineRule="auto"/>
        <w:rPr>
          <w:rFonts w:ascii="Times" w:eastAsiaTheme="minorEastAsia" w:hAnsi="Times"/>
          <w:b/>
          <w:sz w:val="24"/>
          <w:lang w:val="en-GB" w:eastAsia="ja-JP"/>
        </w:rPr>
      </w:pPr>
      <w:r w:rsidRPr="00456DAD">
        <w:rPr>
          <w:rFonts w:ascii="Times" w:eastAsiaTheme="minorEastAsia" w:hAnsi="Times"/>
          <w:b/>
          <w:sz w:val="24"/>
          <w:lang w:val="en-GB" w:eastAsia="ja-JP"/>
        </w:rPr>
        <w:t>eTable</w:t>
      </w:r>
      <w:r w:rsidR="001814D6" w:rsidRPr="00456DAD">
        <w:rPr>
          <w:rFonts w:ascii="Times" w:eastAsiaTheme="minorEastAsia" w:hAnsi="Times"/>
          <w:b/>
          <w:sz w:val="24"/>
          <w:lang w:val="en-GB" w:eastAsia="ja-JP"/>
        </w:rPr>
        <w:t xml:space="preserve"> </w:t>
      </w:r>
      <w:r w:rsidRPr="00456DAD">
        <w:rPr>
          <w:rFonts w:ascii="Times" w:eastAsiaTheme="minorEastAsia" w:hAnsi="Times"/>
          <w:b/>
          <w:sz w:val="24"/>
          <w:lang w:val="en-GB" w:eastAsia="ja-JP"/>
        </w:rPr>
        <w:t>3. Characteristics of studies awaiting classification</w:t>
      </w:r>
    </w:p>
    <w:p w14:paraId="56551CD3" w14:textId="3CEA0C44" w:rsidR="003B6F81" w:rsidRPr="00456DAD" w:rsidRDefault="00E71D48" w:rsidP="009A1C32">
      <w:pPr>
        <w:pStyle w:val="ab"/>
        <w:numPr>
          <w:ilvl w:val="1"/>
          <w:numId w:val="24"/>
        </w:numPr>
        <w:spacing w:line="360" w:lineRule="auto"/>
        <w:rPr>
          <w:rFonts w:ascii="Times" w:eastAsiaTheme="minorEastAsia" w:hAnsi="Times"/>
          <w:b/>
          <w:sz w:val="24"/>
          <w:lang w:val="en-GB" w:eastAsia="ja-JP"/>
        </w:rPr>
      </w:pPr>
      <w:r w:rsidRPr="00456DAD">
        <w:rPr>
          <w:rFonts w:ascii="Times" w:eastAsiaTheme="minorEastAsia" w:hAnsi="Times"/>
          <w:b/>
          <w:sz w:val="24"/>
          <w:lang w:val="en-GB" w:eastAsia="ja-JP"/>
        </w:rPr>
        <w:t>eTable 4. Characteristics of excluded studies</w:t>
      </w:r>
    </w:p>
    <w:p w14:paraId="2A5CAE77" w14:textId="5E0C0AFA" w:rsidR="001B7314" w:rsidRPr="00456DAD"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5</w:t>
      </w:r>
      <w:r w:rsidR="00E71D48" w:rsidRPr="00456DAD">
        <w:rPr>
          <w:rFonts w:ascii="Times" w:eastAsiaTheme="minorEastAsia" w:hAnsi="Times"/>
          <w:b/>
          <w:sz w:val="24"/>
          <w:lang w:val="en-GB" w:eastAsia="ja-JP"/>
        </w:rPr>
        <w:t>: Details of Risk of Bias (RoB) assessments for each domain and for each study</w:t>
      </w:r>
    </w:p>
    <w:p w14:paraId="099D719E" w14:textId="7154FBF3" w:rsidR="003B6F81" w:rsidRDefault="003D09BE" w:rsidP="009A1C32">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6</w:t>
      </w:r>
      <w:r w:rsidR="001B7314" w:rsidRPr="00456DAD">
        <w:rPr>
          <w:rFonts w:ascii="Times" w:eastAsiaTheme="minorEastAsia" w:hAnsi="Times"/>
          <w:b/>
          <w:sz w:val="24"/>
          <w:lang w:val="en-GB" w:eastAsia="ja-JP"/>
        </w:rPr>
        <w:t>: Assessments of inconsistency and additivity assumption for the three outcomes</w:t>
      </w:r>
    </w:p>
    <w:p w14:paraId="6452870C" w14:textId="7DFC35E0" w:rsidR="00BA7BD1" w:rsidRPr="00456DAD" w:rsidRDefault="00653008" w:rsidP="00653008">
      <w:pPr>
        <w:pStyle w:val="ab"/>
        <w:numPr>
          <w:ilvl w:val="0"/>
          <w:numId w:val="24"/>
        </w:numPr>
        <w:spacing w:line="360" w:lineRule="auto"/>
        <w:rPr>
          <w:rFonts w:ascii="Times" w:eastAsiaTheme="minorEastAsia" w:hAnsi="Times"/>
          <w:b/>
          <w:sz w:val="24"/>
          <w:lang w:val="en-GB" w:eastAsia="ja-JP"/>
        </w:rPr>
      </w:pPr>
      <w:r>
        <w:rPr>
          <w:rFonts w:ascii="Times" w:eastAsiaTheme="minorEastAsia" w:hAnsi="Times"/>
          <w:b/>
          <w:sz w:val="24"/>
          <w:lang w:val="en-GB" w:eastAsia="ja-JP"/>
        </w:rPr>
        <w:t>Supplement 7:</w:t>
      </w:r>
      <w:r w:rsidR="00BA7BD1">
        <w:rPr>
          <w:rFonts w:ascii="Times" w:eastAsiaTheme="minorEastAsia" w:hAnsi="Times"/>
          <w:b/>
          <w:sz w:val="24"/>
          <w:lang w:val="en-GB" w:eastAsia="ja-JP"/>
        </w:rPr>
        <w:t xml:space="preserve"> Sensitivity analyses examing six clinically suspected interactions</w:t>
      </w:r>
    </w:p>
    <w:p w14:paraId="0FD96CED" w14:textId="77777777" w:rsidR="00F0271C" w:rsidRPr="009A1C32" w:rsidRDefault="00F0271C" w:rsidP="009A1C32">
      <w:pPr>
        <w:spacing w:line="360" w:lineRule="auto"/>
        <w:rPr>
          <w:rFonts w:ascii="Times" w:hAnsi="Times"/>
          <w:b/>
          <w:sz w:val="24"/>
          <w:lang w:val="en-GB"/>
        </w:rPr>
      </w:pPr>
      <w:r w:rsidRPr="009A1C32">
        <w:rPr>
          <w:rFonts w:ascii="Times" w:hAnsi="Times"/>
          <w:b/>
          <w:sz w:val="24"/>
          <w:lang w:val="en-GB"/>
        </w:rPr>
        <w:br w:type="page"/>
      </w:r>
    </w:p>
    <w:p w14:paraId="528B5AB3" w14:textId="2876CC3D" w:rsidR="00BB20DD" w:rsidRPr="00D85B67" w:rsidRDefault="003D09BE" w:rsidP="009A1C32">
      <w:pPr>
        <w:adjustRightInd w:val="0"/>
        <w:snapToGrid w:val="0"/>
        <w:outlineLvl w:val="0"/>
        <w:rPr>
          <w:rFonts w:ascii="Times" w:hAnsi="Times"/>
          <w:b/>
          <w:sz w:val="24"/>
          <w:lang w:val="en-GB"/>
        </w:rPr>
      </w:pPr>
      <w:r>
        <w:rPr>
          <w:rFonts w:ascii="Times" w:hAnsi="Times"/>
          <w:b/>
          <w:sz w:val="24"/>
          <w:lang w:val="en-GB"/>
        </w:rPr>
        <w:lastRenderedPageBreak/>
        <w:t>Supplement 1</w:t>
      </w:r>
      <w:r w:rsidR="00363572" w:rsidRPr="00D85B67">
        <w:rPr>
          <w:rFonts w:ascii="Times" w:hAnsi="Times"/>
          <w:b/>
          <w:sz w:val="24"/>
          <w:lang w:val="en-GB"/>
        </w:rPr>
        <w:t xml:space="preserve">: </w:t>
      </w:r>
      <w:r w:rsidR="008704DA" w:rsidRPr="00D85B67">
        <w:rPr>
          <w:rFonts w:ascii="Times" w:hAnsi="Times"/>
          <w:b/>
          <w:sz w:val="24"/>
          <w:lang w:val="en-GB"/>
        </w:rPr>
        <w:t>Details of the search strategy</w:t>
      </w:r>
    </w:p>
    <w:p w14:paraId="50851034" w14:textId="77777777" w:rsidR="003B6F81" w:rsidRPr="009A1C32" w:rsidRDefault="003B6F81" w:rsidP="009A1C32">
      <w:pPr>
        <w:adjustRightInd w:val="0"/>
        <w:snapToGrid w:val="0"/>
        <w:outlineLvl w:val="0"/>
        <w:rPr>
          <w:rFonts w:ascii="Times" w:hAnsi="Times"/>
          <w:b/>
          <w:sz w:val="20"/>
          <w:szCs w:val="20"/>
          <w:lang w:val="en-GB"/>
        </w:rPr>
      </w:pPr>
    </w:p>
    <w:p w14:paraId="440052C8" w14:textId="4D972A36" w:rsidR="008704DA" w:rsidRPr="009A1C32" w:rsidRDefault="008704DA" w:rsidP="009A1C32">
      <w:pPr>
        <w:adjustRightInd w:val="0"/>
        <w:snapToGrid w:val="0"/>
        <w:rPr>
          <w:rFonts w:ascii="Times" w:hAnsi="Times"/>
          <w:sz w:val="20"/>
          <w:szCs w:val="20"/>
          <w:lang w:val="en-GB"/>
        </w:rPr>
      </w:pPr>
      <w:r w:rsidRPr="009A1C32">
        <w:rPr>
          <w:rFonts w:ascii="Times" w:hAnsi="Times"/>
          <w:sz w:val="20"/>
          <w:szCs w:val="20"/>
          <w:lang w:val="en-GB"/>
        </w:rPr>
        <w:t xml:space="preserve">The main searches (March 2015) were conducted in the Cochrane Depression, Anxiety and Neurosis group (CCDAN) specialised register, which collates weekly updated searches of MEDLINE (1950-), EMBASE (1974-) and PsycINFO (1967-); quarterly searches of the Cochrane Central Register of Controlled Trials (CENTRAL) and review specific searches of additional databases. Reports of trials were sourced from international trials registers such as World Health Organization’s trials portal (ICTRP), drug companies, handsearching of key journals, conference proceedings and other (non-Cochrane) systematic reviews and meta-analyses. </w:t>
      </w:r>
    </w:p>
    <w:p w14:paraId="589C49D1" w14:textId="1606647A" w:rsidR="008704DA" w:rsidRPr="009A1C32" w:rsidRDefault="008704DA" w:rsidP="009A1C32">
      <w:pPr>
        <w:adjustRightInd w:val="0"/>
        <w:snapToGrid w:val="0"/>
        <w:rPr>
          <w:rFonts w:ascii="Times" w:hAnsi="Times"/>
          <w:sz w:val="20"/>
          <w:szCs w:val="20"/>
          <w:lang w:val="en-GB"/>
        </w:rPr>
      </w:pPr>
      <w:r w:rsidRPr="009A1C32">
        <w:rPr>
          <w:rFonts w:ascii="Times" w:hAnsi="Times"/>
          <w:sz w:val="20"/>
          <w:szCs w:val="20"/>
          <w:lang w:val="en-GB"/>
        </w:rPr>
        <w:t>Supplementary searches were conducted on PubMed and on trial registries. Further supplementary searches included: the check of the reference lists of all included studies and relevant systematic reviews; the personal query to trialists and subject experts for the individuation of unpublished studies; the check of the citation index Web of Science; the search of the grey literature database OpenSIGLE. No language restrictions were applied in any search.</w:t>
      </w:r>
    </w:p>
    <w:p w14:paraId="7EC8AE97" w14:textId="77777777" w:rsidR="008704DA" w:rsidRPr="009A1C32" w:rsidRDefault="008704DA" w:rsidP="009A1C32">
      <w:pPr>
        <w:adjustRightInd w:val="0"/>
        <w:snapToGrid w:val="0"/>
        <w:rPr>
          <w:rFonts w:ascii="Times" w:hAnsi="Times"/>
          <w:sz w:val="20"/>
          <w:szCs w:val="20"/>
          <w:lang w:val="en-GB"/>
        </w:rPr>
      </w:pPr>
      <w:r w:rsidRPr="009A1C32">
        <w:rPr>
          <w:rFonts w:ascii="Times" w:hAnsi="Times"/>
          <w:sz w:val="20"/>
          <w:szCs w:val="20"/>
          <w:lang w:val="en-GB"/>
        </w:rPr>
        <w:t xml:space="preserve">The updated search was conducted on the </w:t>
      </w:r>
      <w:r w:rsidRPr="009A1C32">
        <w:rPr>
          <w:rFonts w:ascii="Times" w:hAnsi="Times"/>
          <w:bCs/>
          <w:sz w:val="20"/>
          <w:szCs w:val="20"/>
          <w:lang w:val="en-GB"/>
        </w:rPr>
        <w:t xml:space="preserve">Cochrane Central Register of Controlled Trials (CENTRAL) </w:t>
      </w:r>
      <w:r w:rsidRPr="009A1C32">
        <w:rPr>
          <w:rFonts w:ascii="Times" w:hAnsi="Times"/>
          <w:sz w:val="20"/>
          <w:szCs w:val="20"/>
          <w:lang w:val="en-GB"/>
        </w:rPr>
        <w:t>and on PubMed after protocol registration, using search strategies similar to those described for the main searches.</w:t>
      </w:r>
    </w:p>
    <w:p w14:paraId="170AD705" w14:textId="3C9D3C91" w:rsidR="008704DA" w:rsidRPr="009A1C32" w:rsidRDefault="008704DA" w:rsidP="009A1C32">
      <w:pPr>
        <w:adjustRightInd w:val="0"/>
        <w:snapToGrid w:val="0"/>
        <w:rPr>
          <w:rFonts w:ascii="Times" w:hAnsi="Times"/>
          <w:sz w:val="20"/>
          <w:szCs w:val="20"/>
          <w:lang w:val="en-GB"/>
        </w:rPr>
      </w:pPr>
    </w:p>
    <w:p w14:paraId="772954AC" w14:textId="0F3CDAB4" w:rsidR="008704DA" w:rsidRPr="009A1C32" w:rsidRDefault="008704DA" w:rsidP="009A1C32">
      <w:pPr>
        <w:adjustRightInd w:val="0"/>
        <w:snapToGrid w:val="0"/>
        <w:rPr>
          <w:rFonts w:ascii="Times" w:hAnsi="Times"/>
          <w:sz w:val="20"/>
          <w:szCs w:val="20"/>
          <w:lang w:val="en-GB"/>
        </w:rPr>
      </w:pPr>
      <w:r w:rsidRPr="009A1C32">
        <w:rPr>
          <w:rFonts w:ascii="Times" w:hAnsi="Times"/>
          <w:b/>
          <w:sz w:val="20"/>
          <w:szCs w:val="20"/>
          <w:lang w:val="en-GB"/>
        </w:rPr>
        <w:t>CCDANCTR-References Register Search</w:t>
      </w:r>
    </w:p>
    <w:p w14:paraId="47236AB4" w14:textId="1F9AF738"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1. (therap* or psychotherap*) [ti,ab]</w:t>
      </w:r>
    </w:p>
    <w:p w14:paraId="34C167E3" w14:textId="10520FDD"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 xml:space="preserve">2. </w:t>
      </w:r>
      <w:r w:rsidR="00252259" w:rsidRPr="009A1C32">
        <w:rPr>
          <w:rFonts w:ascii="Times" w:hAnsi="Times"/>
          <w:sz w:val="20"/>
          <w:szCs w:val="20"/>
          <w:lang w:val="en-GB"/>
        </w:rPr>
        <w:t>Psychotherapy</w:t>
      </w:r>
      <w:r w:rsidRPr="009A1C32">
        <w:rPr>
          <w:rFonts w:ascii="Times" w:hAnsi="Times"/>
          <w:sz w:val="20"/>
          <w:szCs w:val="20"/>
          <w:lang w:val="en-GB"/>
        </w:rPr>
        <w:t xml:space="preserve"> [kw]</w:t>
      </w:r>
    </w:p>
    <w:p w14:paraId="7ABB49E6" w14:textId="77777777"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3. (acceptance* or commitment* or “activity scheduling” or adlerian or art or aversion or brief or “client cent*” or cognitive* or color or colour or compassion-focused or “compassion* focus*” or compassionate or conjoint or conversion or conversational or couples or dance or dialectic* or diffusion or distraction or eclectic or (emotion and focus*) or emotion-focus* or existential or experiential or exposure or expressive or family or focus-oriented or “focus oriented” or freudian or gestalt or “group” or humanistic or implosive or insight or integrative or interpersonal or jungian or kleinian or logo or marital or metacognitive or meta-cognitive or milieu or morita or multimodal or multi-modal or music or narrative or nondirective or non-directive or “non directive” or nonspecific or non-specific or “non specific” or “object relations” or “personal construct” or “person cent*” or person-cent* or persuasion or play or ((pleasant or pleasing) and event*) or primal or problem-focused or “problem focused” or problem-solving or “problem solving” or process- experiential or “process experiential” or psychodynamic or “rational emotive” or reality or “reciprocal inhibition” or relationship* or reminiscence or restructuring or rogerian or schema* or self-control* or “self control*” or “short term” or short-term or sex or “social effectiveness” or “social skill*” or socio-environment* or “socio environment*” or “solution focused” or solution-focused or “stress management” or supportive or time-limited or “time limited” or “third wave” or transference or transtheoretical or validation)</w:t>
      </w:r>
    </w:p>
    <w:p w14:paraId="7E0F05F8" w14:textId="77777777"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4. (abreaction or “acting out” or “age regression” or ((assertive* or attention or autogenic or mind or sensitivity) and train*) or autosuggestion or “balint group” or ((behavior* or behaviour*) and (activation or therap* or treatment or contracting or modification)) or bibliotherap* or biofeedback or catharsis or *cognitive* or *CBT* or “mind training” or counsel* or “contingency management” or countertransference or “covert sensitization” or “eye movement desensiti*” or EMDR or “crisis intervention” or “dream analysis” or “emotional freedom” or “free association” or “functional analys*” or griefwork or hypno* or imagery or meditation* or “mental healing” or mindfulness* or “panic program” or psychoanaly* or psychodrama or psychoeducat* or (psycho* and support*) or psychotherap* or relaxation or “role play*” or “self analysis” or “self esteem” or “self-help or “self help” or “sensitivity training” or “support group*” or therapist or “therapeutic technique*” or “transactional analysis”)</w:t>
      </w:r>
    </w:p>
    <w:p w14:paraId="21650065" w14:textId="77777777"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5. ((1 or 2) and 3) or 4</w:t>
      </w:r>
    </w:p>
    <w:p w14:paraId="3ACCDB90" w14:textId="77777777"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6. panic</w:t>
      </w:r>
    </w:p>
    <w:p w14:paraId="1A5CE514" w14:textId="600FF7FB"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7. (5 and 6)</w:t>
      </w:r>
    </w:p>
    <w:p w14:paraId="7E06CD6F" w14:textId="77777777" w:rsidR="00BB20DD" w:rsidRPr="009A1C32" w:rsidRDefault="00BB20DD" w:rsidP="009A1C32">
      <w:pPr>
        <w:adjustRightInd w:val="0"/>
        <w:snapToGrid w:val="0"/>
        <w:rPr>
          <w:rFonts w:ascii="Times" w:hAnsi="Times"/>
          <w:sz w:val="20"/>
          <w:szCs w:val="20"/>
          <w:lang w:val="en-GB"/>
        </w:rPr>
      </w:pPr>
    </w:p>
    <w:p w14:paraId="75A67625" w14:textId="66C78D33" w:rsidR="00BB20DD" w:rsidRPr="009A1C32" w:rsidRDefault="00BB20DD" w:rsidP="009A1C32">
      <w:pPr>
        <w:adjustRightInd w:val="0"/>
        <w:snapToGrid w:val="0"/>
        <w:outlineLvl w:val="0"/>
        <w:rPr>
          <w:rFonts w:ascii="Times" w:hAnsi="Times"/>
          <w:sz w:val="20"/>
          <w:szCs w:val="20"/>
          <w:lang w:val="en-GB"/>
        </w:rPr>
      </w:pPr>
      <w:r w:rsidRPr="009A1C32">
        <w:rPr>
          <w:rFonts w:ascii="Times" w:hAnsi="Times"/>
          <w:b/>
          <w:bCs/>
          <w:sz w:val="20"/>
          <w:szCs w:val="20"/>
          <w:lang w:val="en-GB"/>
        </w:rPr>
        <w:t xml:space="preserve">PubMed search strategy </w:t>
      </w:r>
    </w:p>
    <w:p w14:paraId="0E0F6EBE" w14:textId="77777777" w:rsidR="00BB20DD" w:rsidRPr="009A1C32" w:rsidRDefault="00BB20DD" w:rsidP="009A1C32">
      <w:pPr>
        <w:adjustRightInd w:val="0"/>
        <w:snapToGrid w:val="0"/>
        <w:rPr>
          <w:rFonts w:ascii="Times" w:hAnsi="Times"/>
          <w:sz w:val="20"/>
          <w:szCs w:val="20"/>
          <w:lang w:val="en-GB"/>
        </w:rPr>
      </w:pPr>
      <w:r w:rsidRPr="009A1C32">
        <w:rPr>
          <w:rFonts w:ascii="Times" w:hAnsi="Times"/>
          <w:sz w:val="20"/>
          <w:szCs w:val="20"/>
          <w:lang w:val="en-GB"/>
        </w:rPr>
        <w:t xml:space="preserve">(((”randomized controlled trial“[Publication Type]) OR (”controlled clinical trial“[Publication Type]) OR (”clinical trials as topic“[MeSH Terms]) OR ((randomized[Title/Abstract]) OR randomised[Title/Abstract]) OR (randomly[Title/Abstract]) OR (placebo[Title/Abstract]) OR (trial[Title])) NOT (”animals“[MeSH Terms] NOT ”humans“[MeSH Terms])) AND ((”psychother- apy“[MeSH Terms]) OR (psychotherap* OR psychoanaly* OR psychodynamic OR psychodrama OR psychoeducat*[Title/Abstract])) AND ((”agoraphobia“[MeSH Terms]) OR (”panic disorder“[MeSH Terms]) OR (”panic“[MeSH]) OR (panic OR agoraphobi*[Title/ Abstract])) </w:t>
      </w:r>
    </w:p>
    <w:p w14:paraId="66041049" w14:textId="77777777" w:rsidR="00BB20DD" w:rsidRPr="009A1C32" w:rsidRDefault="00BB20DD" w:rsidP="009A1C32">
      <w:pPr>
        <w:adjustRightInd w:val="0"/>
        <w:snapToGrid w:val="0"/>
        <w:rPr>
          <w:rFonts w:ascii="Times" w:hAnsi="Times"/>
          <w:sz w:val="20"/>
          <w:szCs w:val="20"/>
          <w:lang w:val="en-GB"/>
        </w:rPr>
      </w:pPr>
    </w:p>
    <w:p w14:paraId="4FEE82E6" w14:textId="77777777" w:rsidR="001524AD" w:rsidRPr="009A1C32" w:rsidRDefault="001524AD" w:rsidP="009A1C32">
      <w:pPr>
        <w:rPr>
          <w:rFonts w:ascii="Times" w:eastAsiaTheme="minorEastAsia" w:hAnsi="Times"/>
          <w:b/>
          <w:bCs/>
          <w:sz w:val="20"/>
          <w:szCs w:val="20"/>
          <w:lang w:val="en-GB" w:eastAsia="ja-JP"/>
        </w:rPr>
      </w:pPr>
      <w:r w:rsidRPr="009A1C32">
        <w:rPr>
          <w:rFonts w:ascii="Times" w:eastAsiaTheme="minorEastAsia" w:hAnsi="Times"/>
          <w:b/>
          <w:bCs/>
          <w:sz w:val="20"/>
          <w:szCs w:val="20"/>
          <w:lang w:val="en-GB" w:eastAsia="ja-JP"/>
        </w:rPr>
        <w:br w:type="page"/>
      </w:r>
    </w:p>
    <w:p w14:paraId="64D07CBB" w14:textId="6227B49D" w:rsidR="001524AD" w:rsidRPr="00D85B67" w:rsidRDefault="003D09BE" w:rsidP="009A1C32">
      <w:pPr>
        <w:adjustRightInd w:val="0"/>
        <w:snapToGrid w:val="0"/>
        <w:rPr>
          <w:rFonts w:ascii="Times" w:eastAsiaTheme="minorEastAsia" w:hAnsi="Times"/>
          <w:b/>
          <w:bCs/>
          <w:sz w:val="24"/>
          <w:lang w:val="en-GB" w:eastAsia="ja-JP"/>
        </w:rPr>
      </w:pPr>
      <w:r>
        <w:rPr>
          <w:rFonts w:ascii="Times" w:eastAsiaTheme="minorEastAsia" w:hAnsi="Times"/>
          <w:b/>
          <w:bCs/>
          <w:sz w:val="24"/>
          <w:lang w:val="en-GB" w:eastAsia="ja-JP"/>
        </w:rPr>
        <w:lastRenderedPageBreak/>
        <w:t>Supplement 2</w:t>
      </w:r>
      <w:r w:rsidR="001524AD" w:rsidRPr="00D85B67">
        <w:rPr>
          <w:rFonts w:ascii="Times" w:eastAsiaTheme="minorEastAsia" w:hAnsi="Times"/>
          <w:b/>
          <w:bCs/>
          <w:sz w:val="24"/>
          <w:lang w:val="en-GB" w:eastAsia="ja-JP"/>
        </w:rPr>
        <w:t>. Component network meta-analysis</w:t>
      </w:r>
    </w:p>
    <w:p w14:paraId="2399E71E" w14:textId="77777777" w:rsidR="003B6F81" w:rsidRPr="009A1C32" w:rsidRDefault="003B6F81" w:rsidP="009A1C32">
      <w:pPr>
        <w:adjustRightInd w:val="0"/>
        <w:snapToGrid w:val="0"/>
        <w:rPr>
          <w:rFonts w:ascii="Times" w:eastAsiaTheme="minorEastAsia" w:hAnsi="Times"/>
          <w:b/>
          <w:bCs/>
          <w:sz w:val="20"/>
          <w:szCs w:val="20"/>
          <w:lang w:val="en-GB" w:eastAsia="ja-JP"/>
        </w:rPr>
      </w:pPr>
    </w:p>
    <w:p w14:paraId="6934AB6A" w14:textId="71A23FA4" w:rsidR="00271D4F" w:rsidRPr="009A1C32" w:rsidRDefault="00271D4F" w:rsidP="009A1C32">
      <w:pPr>
        <w:adjustRightInd w:val="0"/>
        <w:snapToGrid w:val="0"/>
        <w:rPr>
          <w:rFonts w:ascii="Times" w:hAnsi="Times"/>
          <w:sz w:val="20"/>
          <w:szCs w:val="20"/>
          <w:lang w:val="en-GB"/>
        </w:rPr>
      </w:pPr>
      <w:r w:rsidRPr="009A1C32">
        <w:rPr>
          <w:rFonts w:ascii="Times" w:hAnsi="Times"/>
          <w:sz w:val="20"/>
          <w:szCs w:val="20"/>
          <w:lang w:val="en-GB"/>
        </w:rPr>
        <w:t xml:space="preserve">If we assume a two-arm study </w:t>
      </w:r>
      <m:oMath>
        <m:r>
          <w:rPr>
            <w:rFonts w:ascii="Cambria Math" w:hAnsi="Cambria Math"/>
            <w:sz w:val="20"/>
            <w:szCs w:val="20"/>
            <w:lang w:val="en-GB"/>
          </w:rPr>
          <m:t>i</m:t>
        </m:r>
      </m:oMath>
      <w:r w:rsidRPr="009A1C32">
        <w:rPr>
          <w:rFonts w:ascii="Times" w:hAnsi="Times"/>
          <w:sz w:val="20"/>
          <w:szCs w:val="20"/>
          <w:lang w:val="en-GB"/>
        </w:rPr>
        <w:t xml:space="preserve"> compar</w:t>
      </w:r>
      <w:r w:rsidR="002B6379" w:rsidRPr="009A1C32">
        <w:rPr>
          <w:rFonts w:ascii="Times" w:hAnsi="Times"/>
          <w:sz w:val="20"/>
          <w:szCs w:val="20"/>
          <w:lang w:val="en-GB"/>
        </w:rPr>
        <w:t>ing intervention X (comprising, for example,</w:t>
      </w:r>
      <w:r w:rsidRPr="009A1C32">
        <w:rPr>
          <w:rFonts w:ascii="Times" w:hAnsi="Times"/>
          <w:sz w:val="20"/>
          <w:szCs w:val="20"/>
          <w:lang w:val="en-GB"/>
        </w:rPr>
        <w:t xml:space="preserve"> components </w:t>
      </w:r>
      <m:oMath>
        <m:r>
          <w:rPr>
            <w:rFonts w:ascii="Cambria Math" w:hAnsi="Cambria Math"/>
            <w:sz w:val="20"/>
            <w:szCs w:val="20"/>
            <w:lang w:val="en-GB"/>
          </w:rPr>
          <m:t>pl</m:t>
        </m:r>
      </m:oMath>
      <w:r w:rsidRPr="009A1C32">
        <w:rPr>
          <w:rFonts w:ascii="Times" w:hAnsi="Times"/>
          <w:sz w:val="20"/>
          <w:szCs w:val="20"/>
          <w:lang w:val="en-GB"/>
        </w:rPr>
        <w:t xml:space="preserve"> and </w:t>
      </w:r>
      <m:oMath>
        <m:r>
          <w:rPr>
            <w:rFonts w:ascii="Cambria Math" w:hAnsi="Cambria Math"/>
            <w:sz w:val="20"/>
            <w:szCs w:val="20"/>
            <w:lang w:val="en-GB"/>
          </w:rPr>
          <m:t>pe</m:t>
        </m:r>
      </m:oMath>
      <w:r w:rsidRPr="009A1C32">
        <w:rPr>
          <w:rFonts w:ascii="Times" w:hAnsi="Times"/>
          <w:sz w:val="20"/>
          <w:szCs w:val="20"/>
          <w:lang w:val="en-GB"/>
        </w:rPr>
        <w:t xml:space="preserve">) versus intervention Y (comprising, </w:t>
      </w:r>
      <w:r w:rsidR="00135E47" w:rsidRPr="009A1C32">
        <w:rPr>
          <w:rFonts w:ascii="Times" w:hAnsi="Times"/>
          <w:sz w:val="20"/>
          <w:szCs w:val="20"/>
          <w:lang w:val="en-GB"/>
        </w:rPr>
        <w:t>for example</w:t>
      </w:r>
      <w:r w:rsidRPr="009A1C32">
        <w:rPr>
          <w:rFonts w:ascii="Times" w:hAnsi="Times"/>
          <w:sz w:val="20"/>
          <w:szCs w:val="20"/>
          <w:lang w:val="en-GB"/>
        </w:rPr>
        <w:t xml:space="preserve">, components </w:t>
      </w:r>
      <m:oMath>
        <m:r>
          <w:rPr>
            <w:rFonts w:ascii="Cambria Math" w:hAnsi="Cambria Math"/>
            <w:sz w:val="20"/>
            <w:szCs w:val="20"/>
            <w:lang w:val="en-GB"/>
          </w:rPr>
          <m:t xml:space="preserve">pl </m:t>
        </m:r>
      </m:oMath>
      <w:r w:rsidRPr="009A1C32">
        <w:rPr>
          <w:rFonts w:ascii="Times" w:hAnsi="Times"/>
          <w:sz w:val="20"/>
          <w:szCs w:val="20"/>
          <w:lang w:val="en-GB"/>
        </w:rPr>
        <w:t xml:space="preserve">and </w:t>
      </w:r>
      <m:oMath>
        <m:r>
          <w:rPr>
            <w:rFonts w:ascii="Cambria Math" w:hAnsi="Cambria Math"/>
            <w:sz w:val="20"/>
            <w:szCs w:val="20"/>
            <w:lang w:val="en-GB"/>
          </w:rPr>
          <m:t>ftf</m:t>
        </m:r>
      </m:oMath>
      <w:r w:rsidRPr="009A1C32">
        <w:rPr>
          <w:rFonts w:ascii="Times" w:hAnsi="Times"/>
          <w:sz w:val="20"/>
          <w:szCs w:val="20"/>
          <w:lang w:val="en-GB"/>
        </w:rPr>
        <w:t>), then, using the log-odds ratios as an effect measure</w:t>
      </w:r>
      <w:r w:rsidR="00EC6770" w:rsidRPr="009A1C32">
        <w:rPr>
          <w:rFonts w:ascii="Times" w:hAnsi="Times"/>
          <w:sz w:val="20"/>
          <w:szCs w:val="20"/>
          <w:lang w:val="en-GB"/>
        </w:rPr>
        <w:t>, the random effects, component</w:t>
      </w:r>
      <w:r w:rsidRPr="009A1C32">
        <w:rPr>
          <w:rFonts w:ascii="Times" w:hAnsi="Times"/>
          <w:sz w:val="20"/>
          <w:szCs w:val="20"/>
          <w:lang w:val="en-GB"/>
        </w:rPr>
        <w:t xml:space="preserve"> NMA model is written as follows:</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8376"/>
        <w:gridCol w:w="682"/>
      </w:tblGrid>
      <w:tr w:rsidR="00271D4F" w:rsidRPr="009A1C32" w14:paraId="6092D95A" w14:textId="77777777" w:rsidTr="00DA6038">
        <w:trPr>
          <w:jc w:val="center"/>
        </w:trPr>
        <w:tc>
          <w:tcPr>
            <w:tcW w:w="350" w:type="pct"/>
            <w:vAlign w:val="center"/>
          </w:tcPr>
          <w:p w14:paraId="24A0F5F3" w14:textId="77777777" w:rsidR="00271D4F" w:rsidRPr="009A1C32" w:rsidRDefault="00271D4F" w:rsidP="009A1C32">
            <w:pPr>
              <w:rPr>
                <w:rFonts w:ascii="Times" w:hAnsi="Times"/>
                <w:sz w:val="20"/>
                <w:szCs w:val="20"/>
                <w:highlight w:val="yellow"/>
                <w:lang w:val="en-GB"/>
              </w:rPr>
            </w:pPr>
          </w:p>
        </w:tc>
        <w:tc>
          <w:tcPr>
            <w:tcW w:w="4300" w:type="pct"/>
            <w:vAlign w:val="center"/>
          </w:tcPr>
          <w:p w14:paraId="4E082918" w14:textId="77777777" w:rsidR="00271D4F" w:rsidRPr="009A1C32" w:rsidRDefault="00271D4F" w:rsidP="009A1C32">
            <w:pPr>
              <w:rPr>
                <w:rFonts w:ascii="Times" w:hAnsi="Times"/>
                <w:sz w:val="20"/>
                <w:szCs w:val="20"/>
                <w:lang w:val="en-GB"/>
              </w:rPr>
            </w:pPr>
            <m:oMathPara>
              <m:oMath>
                <m:r>
                  <w:rPr>
                    <w:rFonts w:ascii="Cambria Math" w:hAnsi="Cambria Math"/>
                    <w:sz w:val="20"/>
                    <w:szCs w:val="20"/>
                    <w:lang w:val="en-GB"/>
                  </w:rPr>
                  <m:t>logit</m:t>
                </m:r>
                <m:d>
                  <m:dPr>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p</m:t>
                        </m:r>
                      </m:e>
                      <m:sub>
                        <m:r>
                          <w:rPr>
                            <w:rFonts w:ascii="Cambria Math" w:hAnsi="Cambria Math"/>
                            <w:sz w:val="20"/>
                            <w:szCs w:val="20"/>
                            <w:lang w:val="en-GB"/>
                          </w:rPr>
                          <m:t>i,j</m:t>
                        </m:r>
                      </m:sub>
                    </m:sSub>
                  </m:e>
                </m:d>
                <m:r>
                  <w:rPr>
                    <w:rFonts w:ascii="Cambria Math" w:hAnsi="Cambria Math"/>
                    <w:sz w:val="20"/>
                    <w:szCs w:val="20"/>
                    <w:lang w:val="en-GB"/>
                  </w:rPr>
                  <m:t>=</m:t>
                </m:r>
                <m:d>
                  <m:dPr>
                    <m:begChr m:val="{"/>
                    <m:endChr m:val=""/>
                    <m:ctrlPr>
                      <w:rPr>
                        <w:rFonts w:ascii="Cambria Math" w:hAnsi="Cambria Math"/>
                        <w:i/>
                        <w:sz w:val="20"/>
                        <w:szCs w:val="20"/>
                        <w:lang w:val="en-GB"/>
                      </w:rPr>
                    </m:ctrlPr>
                  </m:dPr>
                  <m:e>
                    <m:eqArr>
                      <m:eqArrPr>
                        <m:ctrlPr>
                          <w:rPr>
                            <w:rFonts w:ascii="Cambria Math" w:hAnsi="Cambria Math"/>
                            <w:i/>
                            <w:sz w:val="20"/>
                            <w:szCs w:val="20"/>
                            <w:lang w:val="en-GB"/>
                          </w:rPr>
                        </m:ctrlPr>
                      </m:eqArrPr>
                      <m:e>
                        <m:sSub>
                          <m:sSubPr>
                            <m:ctrlPr>
                              <w:rPr>
                                <w:rFonts w:ascii="Cambria Math" w:hAnsi="Cambria Math"/>
                                <w:i/>
                                <w:sz w:val="20"/>
                                <w:szCs w:val="20"/>
                                <w:lang w:val="en-GB"/>
                              </w:rPr>
                            </m:ctrlPr>
                          </m:sSubPr>
                          <m:e>
                            <m:r>
                              <w:rPr>
                                <w:rFonts w:ascii="Cambria Math" w:hAnsi="Cambria Math"/>
                                <w:sz w:val="20"/>
                                <w:szCs w:val="20"/>
                                <w:lang w:val="en-GB"/>
                              </w:rPr>
                              <m:t>μ</m:t>
                            </m:r>
                          </m:e>
                          <m:sub>
                            <m:r>
                              <w:rPr>
                                <w:rFonts w:ascii="Cambria Math" w:hAnsi="Cambria Math"/>
                                <w:sz w:val="20"/>
                                <w:szCs w:val="20"/>
                                <w:lang w:val="en-GB"/>
                              </w:rPr>
                              <m:t>i</m:t>
                            </m:r>
                          </m:sub>
                        </m:sSub>
                        <m:r>
                          <w:rPr>
                            <w:rFonts w:ascii="Cambria Math" w:hAnsi="Cambria Math"/>
                            <w:sz w:val="20"/>
                            <w:szCs w:val="20"/>
                            <w:lang w:val="en-GB"/>
                          </w:rPr>
                          <m:t xml:space="preserve">                  for intervention X</m:t>
                        </m:r>
                      </m:e>
                      <m:e>
                        <m:sSub>
                          <m:sSubPr>
                            <m:ctrlPr>
                              <w:rPr>
                                <w:rFonts w:ascii="Cambria Math" w:hAnsi="Cambria Math"/>
                                <w:i/>
                                <w:sz w:val="20"/>
                                <w:szCs w:val="20"/>
                                <w:lang w:val="en-GB"/>
                              </w:rPr>
                            </m:ctrlPr>
                          </m:sSubPr>
                          <m:e>
                            <m:r>
                              <w:rPr>
                                <w:rFonts w:ascii="Cambria Math" w:hAnsi="Cambria Math"/>
                                <w:sz w:val="20"/>
                                <w:szCs w:val="20"/>
                                <w:lang w:val="en-GB"/>
                              </w:rPr>
                              <m:t>μ</m:t>
                            </m:r>
                          </m:e>
                          <m:sub>
                            <m:r>
                              <w:rPr>
                                <w:rFonts w:ascii="Cambria Math" w:hAnsi="Cambria Math"/>
                                <w:sz w:val="20"/>
                                <w:szCs w:val="20"/>
                                <w:lang w:val="en-GB"/>
                              </w:rPr>
                              <m:t>i</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δ</m:t>
                            </m:r>
                          </m:e>
                          <m:sub>
                            <m:r>
                              <w:rPr>
                                <w:rFonts w:ascii="Cambria Math" w:hAnsi="Cambria Math"/>
                                <w:sz w:val="20"/>
                                <w:szCs w:val="20"/>
                                <w:lang w:val="en-GB"/>
                              </w:rPr>
                              <m:t>i</m:t>
                            </m:r>
                          </m:sub>
                        </m:sSub>
                        <m:r>
                          <w:rPr>
                            <w:rFonts w:ascii="Cambria Math" w:hAnsi="Cambria Math"/>
                            <w:sz w:val="20"/>
                            <w:szCs w:val="20"/>
                            <w:lang w:val="en-GB"/>
                          </w:rPr>
                          <m:t xml:space="preserve">         for intervention Y</m:t>
                        </m:r>
                      </m:e>
                    </m:eqArr>
                  </m:e>
                </m:d>
              </m:oMath>
            </m:oMathPara>
          </w:p>
          <w:p w14:paraId="2A1D51F1" w14:textId="77777777" w:rsidR="00271D4F" w:rsidRPr="009A1C32" w:rsidRDefault="0077534B" w:rsidP="009A1C32">
            <w:pPr>
              <w:adjustRightInd w:val="0"/>
              <w:snapToGrid w:val="0"/>
              <w:rPr>
                <w:rFonts w:ascii="Times" w:hAnsi="Times"/>
                <w:sz w:val="20"/>
                <w:szCs w:val="20"/>
                <w:lang w:val="en-GB"/>
              </w:rPr>
            </w:pPr>
            <m:oMath>
              <m:sSub>
                <m:sSubPr>
                  <m:ctrlPr>
                    <w:rPr>
                      <w:rFonts w:ascii="Cambria Math" w:hAnsi="Cambria Math"/>
                      <w:i/>
                      <w:sz w:val="20"/>
                      <w:szCs w:val="20"/>
                      <w:lang w:val="en-GB"/>
                    </w:rPr>
                  </m:ctrlPr>
                </m:sSubPr>
                <m:e>
                  <m:r>
                    <w:rPr>
                      <w:rFonts w:ascii="Cambria Math" w:hAnsi="Cambria Math"/>
                      <w:sz w:val="20"/>
                      <w:szCs w:val="20"/>
                      <w:lang w:val="en-GB"/>
                    </w:rPr>
                    <m:t>δ</m:t>
                  </m:r>
                </m:e>
                <m:sub>
                  <m:r>
                    <w:rPr>
                      <w:rFonts w:ascii="Cambria Math" w:hAnsi="Cambria Math"/>
                      <w:sz w:val="20"/>
                      <w:szCs w:val="20"/>
                      <w:lang w:val="en-GB"/>
                    </w:rPr>
                    <m:t>i</m:t>
                  </m:r>
                </m:sub>
              </m:sSub>
              <m:r>
                <w:rPr>
                  <w:rFonts w:ascii="Cambria Math" w:hAnsi="Cambria Math"/>
                  <w:sz w:val="20"/>
                  <w:szCs w:val="20"/>
                  <w:lang w:val="en-GB"/>
                </w:rPr>
                <m:t>~Normal</m:t>
              </m:r>
              <m:d>
                <m:dPr>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Y</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X</m:t>
                      </m:r>
                    </m:sub>
                  </m:sSub>
                  <m:r>
                    <w:rPr>
                      <w:rFonts w:ascii="Cambria Math" w:hAnsi="Cambria Math"/>
                      <w:sz w:val="20"/>
                      <w:szCs w:val="20"/>
                      <w:lang w:val="en-GB"/>
                    </w:rPr>
                    <m:t>,</m:t>
                  </m:r>
                  <m:sSup>
                    <m:sSupPr>
                      <m:ctrlPr>
                        <w:rPr>
                          <w:rFonts w:ascii="Cambria Math" w:hAnsi="Cambria Math"/>
                          <w:i/>
                          <w:sz w:val="20"/>
                          <w:szCs w:val="20"/>
                          <w:lang w:val="en-GB"/>
                        </w:rPr>
                      </m:ctrlPr>
                    </m:sSupPr>
                    <m:e>
                      <m:r>
                        <w:rPr>
                          <w:rFonts w:ascii="Cambria Math" w:hAnsi="Cambria Math"/>
                          <w:sz w:val="20"/>
                          <w:szCs w:val="20"/>
                          <w:lang w:val="en-GB"/>
                        </w:rPr>
                        <m:t>τ</m:t>
                      </m:r>
                    </m:e>
                    <m:sup>
                      <m:r>
                        <w:rPr>
                          <w:rFonts w:ascii="Cambria Math" w:hAnsi="Cambria Math"/>
                          <w:sz w:val="20"/>
                          <w:szCs w:val="20"/>
                          <w:lang w:val="en-GB"/>
                        </w:rPr>
                        <m:t>2</m:t>
                      </m:r>
                    </m:sup>
                  </m:sSup>
                </m:e>
              </m:d>
            </m:oMath>
            <w:r w:rsidR="00271D4F" w:rsidRPr="009A1C32">
              <w:rPr>
                <w:rFonts w:ascii="Times" w:hAnsi="Times"/>
                <w:sz w:val="20"/>
                <w:szCs w:val="20"/>
                <w:lang w:val="en-GB"/>
              </w:rPr>
              <w:t>,</w:t>
            </w:r>
          </w:p>
        </w:tc>
        <w:tc>
          <w:tcPr>
            <w:tcW w:w="350" w:type="pct"/>
            <w:vAlign w:val="center"/>
          </w:tcPr>
          <w:p w14:paraId="41DD4452" w14:textId="62212167" w:rsidR="00271D4F" w:rsidRPr="009A1C32" w:rsidRDefault="00271D4F" w:rsidP="009A1C32">
            <w:pPr>
              <w:keepNext/>
              <w:rPr>
                <w:rFonts w:ascii="Times" w:hAnsi="Times"/>
                <w:sz w:val="20"/>
                <w:szCs w:val="20"/>
                <w:highlight w:val="yellow"/>
                <w:lang w:val="en-GB"/>
              </w:rPr>
            </w:pPr>
            <w:r w:rsidRPr="009A1C32">
              <w:rPr>
                <w:rFonts w:ascii="Times" w:hAnsi="Times"/>
                <w:sz w:val="20"/>
                <w:szCs w:val="20"/>
                <w:lang w:val="en-GB"/>
              </w:rPr>
              <w:t>(</w:t>
            </w:r>
            <w:r w:rsidRPr="009A1C32">
              <w:rPr>
                <w:rFonts w:ascii="Times" w:hAnsi="Times"/>
                <w:sz w:val="20"/>
                <w:szCs w:val="20"/>
                <w:lang w:val="en-GB"/>
              </w:rPr>
              <w:fldChar w:fldCharType="begin"/>
            </w:r>
            <w:r w:rsidRPr="009A1C32">
              <w:rPr>
                <w:rFonts w:ascii="Times" w:hAnsi="Times"/>
                <w:sz w:val="20"/>
                <w:szCs w:val="20"/>
                <w:lang w:val="en-GB"/>
              </w:rPr>
              <w:instrText xml:space="preserve"> SEQ Equation \* ARABIC </w:instrText>
            </w:r>
            <w:r w:rsidRPr="009A1C32">
              <w:rPr>
                <w:rFonts w:ascii="Times" w:hAnsi="Times"/>
                <w:sz w:val="20"/>
                <w:szCs w:val="20"/>
                <w:lang w:val="en-GB"/>
              </w:rPr>
              <w:fldChar w:fldCharType="separate"/>
            </w:r>
            <w:r w:rsidR="00D212DF">
              <w:rPr>
                <w:rFonts w:ascii="Times" w:hAnsi="Times"/>
                <w:noProof/>
                <w:sz w:val="20"/>
                <w:szCs w:val="20"/>
                <w:lang w:val="en-GB"/>
              </w:rPr>
              <w:t>1</w:t>
            </w:r>
            <w:r w:rsidRPr="009A1C32">
              <w:rPr>
                <w:rFonts w:ascii="Times" w:hAnsi="Times"/>
                <w:sz w:val="20"/>
                <w:szCs w:val="20"/>
                <w:lang w:val="en-GB"/>
              </w:rPr>
              <w:fldChar w:fldCharType="end"/>
            </w:r>
            <w:r w:rsidRPr="009A1C32">
              <w:rPr>
                <w:rFonts w:ascii="Times" w:hAnsi="Times"/>
                <w:sz w:val="20"/>
                <w:szCs w:val="20"/>
                <w:lang w:val="en-GB"/>
              </w:rPr>
              <w:t>)</w:t>
            </w:r>
          </w:p>
        </w:tc>
      </w:tr>
    </w:tbl>
    <w:p w14:paraId="7CA92A2F" w14:textId="63EE3BA2" w:rsidR="00271D4F" w:rsidRPr="009A1C32" w:rsidRDefault="00271D4F" w:rsidP="009A1C32">
      <w:pPr>
        <w:adjustRightInd w:val="0"/>
        <w:snapToGrid w:val="0"/>
        <w:rPr>
          <w:rFonts w:ascii="Times" w:hAnsi="Times"/>
          <w:sz w:val="20"/>
          <w:szCs w:val="20"/>
          <w:lang w:val="en-GB"/>
        </w:rPr>
      </w:pPr>
      <w:r w:rsidRPr="009A1C32">
        <w:rPr>
          <w:rFonts w:ascii="Times" w:hAnsi="Times"/>
          <w:sz w:val="20"/>
          <w:szCs w:val="20"/>
          <w:lang w:val="en-GB"/>
        </w:rPr>
        <w:t xml:space="preserve">where </w:t>
      </w:r>
      <m:oMath>
        <m:sSub>
          <m:sSubPr>
            <m:ctrlPr>
              <w:rPr>
                <w:rFonts w:ascii="Cambria Math" w:hAnsi="Cambria Math"/>
                <w:i/>
                <w:sz w:val="20"/>
                <w:szCs w:val="20"/>
                <w:lang w:val="en-GB"/>
              </w:rPr>
            </m:ctrlPr>
          </m:sSubPr>
          <m:e>
            <m:r>
              <w:rPr>
                <w:rFonts w:ascii="Cambria Math" w:hAnsi="Cambria Math"/>
                <w:sz w:val="20"/>
                <w:szCs w:val="20"/>
                <w:lang w:val="en-GB"/>
              </w:rPr>
              <m:t>p</m:t>
            </m:r>
          </m:e>
          <m:sub>
            <m:r>
              <w:rPr>
                <w:rFonts w:ascii="Cambria Math" w:hAnsi="Cambria Math"/>
                <w:sz w:val="20"/>
                <w:szCs w:val="20"/>
                <w:lang w:val="en-GB"/>
              </w:rPr>
              <m:t>i, j</m:t>
            </m:r>
          </m:sub>
        </m:sSub>
      </m:oMath>
      <w:r w:rsidRPr="009A1C32">
        <w:rPr>
          <w:rFonts w:ascii="Times" w:hAnsi="Times"/>
          <w:sz w:val="20"/>
          <w:szCs w:val="20"/>
          <w:lang w:val="en-GB"/>
        </w:rPr>
        <w:t xml:space="preserve"> denotes the probability of having an event in treatment arm </w:t>
      </w:r>
      <m:oMath>
        <m:r>
          <w:rPr>
            <w:rFonts w:ascii="Cambria Math" w:hAnsi="Cambria Math"/>
            <w:sz w:val="20"/>
            <w:szCs w:val="20"/>
            <w:lang w:val="en-GB"/>
          </w:rPr>
          <m:t>j</m:t>
        </m:r>
      </m:oMath>
      <w:r w:rsidRPr="009A1C32">
        <w:rPr>
          <w:rFonts w:ascii="Times" w:hAnsi="Times"/>
          <w:sz w:val="20"/>
          <w:szCs w:val="20"/>
          <w:lang w:val="en-GB"/>
        </w:rPr>
        <w:t xml:space="preserve"> of study </w:t>
      </w:r>
      <m:oMath>
        <m:r>
          <w:rPr>
            <w:rFonts w:ascii="Cambria Math" w:hAnsi="Cambria Math"/>
            <w:sz w:val="20"/>
            <w:szCs w:val="20"/>
            <w:lang w:val="en-GB"/>
          </w:rPr>
          <m:t>i</m:t>
        </m:r>
      </m:oMath>
      <w:r w:rsidRPr="009A1C32">
        <w:rPr>
          <w:rFonts w:ascii="Times" w:hAnsi="Times"/>
          <w:sz w:val="20"/>
          <w:szCs w:val="20"/>
          <w:lang w:val="en-GB"/>
        </w:rPr>
        <w:t xml:space="preserve"> and </w:t>
      </w:r>
      <m:oMath>
        <m:r>
          <w:rPr>
            <w:rFonts w:ascii="Cambria Math" w:hAnsi="Cambria Math"/>
            <w:sz w:val="20"/>
            <w:szCs w:val="20"/>
            <w:lang w:val="en-GB"/>
          </w:rPr>
          <m:t>τ</m:t>
        </m:r>
      </m:oMath>
      <w:r w:rsidRPr="009A1C32">
        <w:rPr>
          <w:rFonts w:ascii="Times" w:hAnsi="Times"/>
          <w:sz w:val="20"/>
          <w:szCs w:val="20"/>
          <w:lang w:val="en-GB"/>
        </w:rPr>
        <w:t xml:space="preserve"> the heterogeneity </w:t>
      </w:r>
      <w:r w:rsidR="00135E47" w:rsidRPr="009A1C32">
        <w:rPr>
          <w:rFonts w:ascii="Times" w:hAnsi="Times"/>
          <w:sz w:val="20"/>
          <w:szCs w:val="20"/>
          <w:lang w:val="en-GB"/>
        </w:rPr>
        <w:t>standard deviation, assumed to be common for all log-odds ratios in the network</w:t>
      </w:r>
      <w:r w:rsidRPr="009A1C32">
        <w:rPr>
          <w:rFonts w:ascii="Times" w:hAnsi="Times"/>
          <w:sz w:val="20"/>
          <w:szCs w:val="20"/>
          <w:lang w:val="en-GB"/>
        </w:rPr>
        <w:t>. In order to disentangle the effect of each individual component we employ</w:t>
      </w:r>
      <w:r w:rsidR="005E2CAE" w:rsidRPr="009A1C32">
        <w:rPr>
          <w:rFonts w:ascii="Times" w:hAnsi="Times"/>
          <w:sz w:val="20"/>
          <w:szCs w:val="20"/>
          <w:lang w:val="en-GB"/>
        </w:rPr>
        <w:t>ed</w:t>
      </w:r>
      <w:r w:rsidRPr="009A1C32">
        <w:rPr>
          <w:rFonts w:ascii="Times" w:hAnsi="Times"/>
          <w:sz w:val="20"/>
          <w:szCs w:val="20"/>
          <w:lang w:val="en-GB"/>
        </w:rPr>
        <w:t xml:space="preserve"> the additivity assumption, i.e. the effect of a composite treatment is the sum of effects of its components. In the running example this implies that </w:t>
      </w:r>
      <m:oMath>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X</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pl</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pe</m:t>
            </m:r>
          </m:sub>
        </m:sSub>
      </m:oMath>
      <w:r w:rsidRPr="009A1C32">
        <w:rPr>
          <w:rFonts w:ascii="Times" w:hAnsi="Times"/>
          <w:sz w:val="20"/>
          <w:szCs w:val="20"/>
          <w:lang w:val="en-GB"/>
        </w:rPr>
        <w:t xml:space="preserve"> and </w:t>
      </w:r>
      <m:oMath>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Y</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pl</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ftf</m:t>
            </m:r>
          </m:sub>
        </m:sSub>
        <m:r>
          <w:rPr>
            <w:rFonts w:ascii="Cambria Math" w:hAnsi="Cambria Math"/>
            <w:sz w:val="20"/>
            <w:szCs w:val="20"/>
            <w:lang w:val="en-GB"/>
          </w:rPr>
          <m:t>.</m:t>
        </m:r>
      </m:oMath>
      <w:r w:rsidRPr="009A1C32">
        <w:rPr>
          <w:rFonts w:ascii="Times" w:hAnsi="Times"/>
          <w:sz w:val="20"/>
          <w:szCs w:val="20"/>
          <w:lang w:val="en-GB"/>
        </w:rPr>
        <w:t xml:space="preserve"> See</w:t>
      </w:r>
      <w:r w:rsidR="005E2CAE" w:rsidRPr="009A1C32">
        <w:rPr>
          <w:rFonts w:ascii="Times" w:hAnsi="Times"/>
          <w:sz w:val="20"/>
          <w:szCs w:val="20"/>
          <w:lang w:val="en-GB"/>
        </w:rPr>
        <w:t xml:space="preserve"> </w:t>
      </w:r>
      <w:r w:rsidR="0032480F" w:rsidRPr="0032480F">
        <w:rPr>
          <w:rFonts w:ascii="Times" w:hAnsi="Times"/>
          <w:sz w:val="20"/>
          <w:szCs w:val="20"/>
          <w:lang w:val="en-GB"/>
        </w:rPr>
        <w:t>Welton et al.</w:t>
      </w:r>
      <w:r w:rsidR="0032480F">
        <w:rPr>
          <w:rFonts w:ascii="Times" w:hAnsi="Times"/>
          <w:sz w:val="20"/>
          <w:szCs w:val="20"/>
          <w:vertAlign w:val="superscript"/>
          <w:lang w:val="en-GB"/>
        </w:rPr>
        <w:t>1</w:t>
      </w:r>
      <w:r w:rsidRPr="009A1C32">
        <w:rPr>
          <w:rFonts w:ascii="Times" w:hAnsi="Times"/>
          <w:sz w:val="20"/>
          <w:szCs w:val="20"/>
          <w:lang w:val="en-GB"/>
        </w:rPr>
        <w:t xml:space="preserve"> for additional details on the model. The target parameters of the model are </w:t>
      </w:r>
      <m:oMath>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c</m:t>
            </m:r>
          </m:sub>
        </m:sSub>
        <m:r>
          <w:rPr>
            <w:rFonts w:ascii="Cambria Math" w:hAnsi="Cambria Math"/>
            <w:sz w:val="20"/>
            <w:szCs w:val="20"/>
            <w:lang w:val="en-GB"/>
          </w:rPr>
          <m:t>,</m:t>
        </m:r>
      </m:oMath>
      <w:r w:rsidRPr="009A1C32">
        <w:rPr>
          <w:rFonts w:ascii="Times" w:hAnsi="Times"/>
          <w:sz w:val="20"/>
          <w:szCs w:val="20"/>
          <w:lang w:val="en-GB"/>
        </w:rPr>
        <w:t xml:space="preserve"> where </w:t>
      </w:r>
      <m:oMath>
        <m:r>
          <w:rPr>
            <w:rFonts w:ascii="Cambria Math" w:hAnsi="Cambria Math"/>
            <w:sz w:val="20"/>
            <w:szCs w:val="20"/>
            <w:lang w:val="en-GB"/>
          </w:rPr>
          <m:t>c= {w, pl, pe, ps, br, mr,cr, ine, ive,vre,3w,ftf}</m:t>
        </m:r>
      </m:oMath>
      <w:r w:rsidR="00135E47" w:rsidRPr="009A1C32">
        <w:rPr>
          <w:rFonts w:ascii="Times" w:hAnsi="Times"/>
          <w:sz w:val="20"/>
          <w:szCs w:val="20"/>
          <w:lang w:val="en-GB"/>
        </w:rPr>
        <w:t>.</w:t>
      </w:r>
      <w:r w:rsidRPr="009A1C32">
        <w:rPr>
          <w:rFonts w:ascii="Times" w:hAnsi="Times"/>
          <w:sz w:val="20"/>
          <w:szCs w:val="20"/>
          <w:lang w:val="en-GB"/>
        </w:rPr>
        <w:t xml:space="preserve"> </w:t>
      </w:r>
      <w:r w:rsidR="00C92610" w:rsidRPr="009A1C32">
        <w:rPr>
          <w:rFonts w:ascii="Times" w:hAnsi="Times"/>
          <w:sz w:val="20"/>
          <w:szCs w:val="20"/>
          <w:lang w:val="en-GB"/>
        </w:rPr>
        <w:t xml:space="preserve">These correspond to the log-transformation of the </w:t>
      </w:r>
      <m:oMath>
        <m:sSub>
          <m:sSubPr>
            <m:ctrlPr>
              <w:rPr>
                <w:rFonts w:ascii="Cambria Math" w:hAnsi="Cambria Math"/>
                <w:i/>
                <w:sz w:val="20"/>
                <w:szCs w:val="20"/>
                <w:lang w:val="en-GB"/>
              </w:rPr>
            </m:ctrlPr>
          </m:sSubPr>
          <m:e>
            <m:r>
              <w:rPr>
                <w:rFonts w:ascii="Cambria Math" w:hAnsi="Cambria Math"/>
                <w:sz w:val="20"/>
                <w:szCs w:val="20"/>
                <w:lang w:val="en-GB"/>
              </w:rPr>
              <m:t>iOR</m:t>
            </m:r>
          </m:e>
          <m:sub>
            <m:r>
              <w:rPr>
                <w:rFonts w:ascii="Cambria Math" w:hAnsi="Cambria Math"/>
                <w:sz w:val="20"/>
                <w:szCs w:val="20"/>
                <w:lang w:val="en-GB"/>
              </w:rPr>
              <m:t>c</m:t>
            </m:r>
          </m:sub>
        </m:sSub>
      </m:oMath>
      <w:r w:rsidR="00C92610" w:rsidRPr="009A1C32">
        <w:rPr>
          <w:rFonts w:ascii="Times" w:hAnsi="Times"/>
          <w:sz w:val="20"/>
          <w:szCs w:val="20"/>
          <w:lang w:val="en-GB"/>
        </w:rPr>
        <w:t xml:space="preserve"> parameters mentioned in the main paper.  </w:t>
      </w:r>
      <w:r w:rsidRPr="009A1C32">
        <w:rPr>
          <w:rFonts w:ascii="Times" w:hAnsi="Times"/>
          <w:sz w:val="20"/>
          <w:szCs w:val="20"/>
          <w:lang w:val="en-GB"/>
        </w:rPr>
        <w:t>In order to account for the existence of SSE we adjust the model by regressing the treatment effects vs. their variance, only for studies comparing active treatments vs. waiting list. I.e. we assume</w:t>
      </w:r>
      <w:r w:rsidR="002B6379" w:rsidRPr="009A1C32">
        <w:rPr>
          <w:rFonts w:ascii="Times" w:hAnsi="Times"/>
          <w:sz w:val="20"/>
          <w:szCs w:val="20"/>
          <w:lang w:val="en-GB"/>
        </w:rPr>
        <w:t xml:space="preserve"> that</w:t>
      </w:r>
      <w:r w:rsidRPr="009A1C32">
        <w:rPr>
          <w:rFonts w:ascii="Times" w:hAnsi="Times"/>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δ</m:t>
            </m:r>
          </m:e>
          <m:sub>
            <m:r>
              <w:rPr>
                <w:rFonts w:ascii="Cambria Math" w:hAnsi="Cambria Math"/>
                <w:sz w:val="20"/>
                <w:szCs w:val="20"/>
                <w:lang w:val="en-GB"/>
              </w:rPr>
              <m:t>i</m:t>
            </m:r>
          </m:sub>
        </m:sSub>
        <m:r>
          <w:rPr>
            <w:rFonts w:ascii="Cambria Math" w:hAnsi="Cambria Math"/>
            <w:sz w:val="20"/>
            <w:szCs w:val="20"/>
            <w:lang w:val="en-GB"/>
          </w:rPr>
          <m:t>~Normal</m:t>
        </m:r>
        <m:d>
          <m:dPr>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Y</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d</m:t>
                </m:r>
              </m:e>
              <m:sub>
                <m:r>
                  <w:rPr>
                    <w:rFonts w:ascii="Cambria Math" w:hAnsi="Cambria Math"/>
                    <w:sz w:val="20"/>
                    <w:szCs w:val="20"/>
                    <w:lang w:val="en-GB"/>
                  </w:rPr>
                  <m:t>X</m:t>
                </m:r>
              </m:sub>
            </m:sSub>
            <m:r>
              <w:rPr>
                <w:rFonts w:ascii="Cambria Math" w:hAnsi="Cambria Math"/>
                <w:sz w:val="20"/>
                <w:szCs w:val="20"/>
                <w:lang w:val="en-GB"/>
              </w:rPr>
              <m:t>+</m:t>
            </m:r>
            <m:r>
              <w:rPr>
                <w:rFonts w:ascii="Cambria Math" w:hAnsi="Cambria Math"/>
                <w:sz w:val="20"/>
                <w:szCs w:val="20"/>
                <w:lang w:val="el-GR"/>
              </w:rPr>
              <m:t>β</m:t>
            </m:r>
            <m:r>
              <w:rPr>
                <w:rFonts w:ascii="Cambria Math" w:hAnsi="Cambria Math"/>
                <w:sz w:val="20"/>
                <w:szCs w:val="20"/>
                <w:lang w:val="en-GB"/>
              </w:rPr>
              <m:t>×</m:t>
            </m:r>
            <m:r>
              <w:rPr>
                <w:rFonts w:ascii="Cambria Math" w:hAnsi="Cambria Math"/>
                <w:sz w:val="20"/>
                <w:szCs w:val="20"/>
                <w:lang w:val="de-CH"/>
              </w:rPr>
              <m:t>va</m:t>
            </m:r>
            <m:sSub>
              <m:sSubPr>
                <m:ctrlPr>
                  <w:rPr>
                    <w:rFonts w:ascii="Cambria Math" w:hAnsi="Cambria Math"/>
                    <w:i/>
                    <w:sz w:val="20"/>
                    <w:szCs w:val="20"/>
                    <w:lang w:val="de-CH"/>
                  </w:rPr>
                </m:ctrlPr>
              </m:sSubPr>
              <m:e>
                <m:r>
                  <w:rPr>
                    <w:rFonts w:ascii="Cambria Math" w:hAnsi="Cambria Math"/>
                    <w:sz w:val="20"/>
                    <w:szCs w:val="20"/>
                    <w:lang w:val="de-CH"/>
                  </w:rPr>
                  <m:t>r</m:t>
                </m:r>
              </m:e>
              <m:sub>
                <m:r>
                  <w:rPr>
                    <w:rFonts w:ascii="Cambria Math" w:hAnsi="Cambria Math"/>
                    <w:sz w:val="20"/>
                    <w:szCs w:val="20"/>
                    <w:lang w:val="de-CH"/>
                  </w:rPr>
                  <m:t>i</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i</m:t>
                </m:r>
              </m:sub>
            </m:sSub>
            <m:r>
              <w:rPr>
                <w:rFonts w:ascii="Cambria Math" w:hAnsi="Cambria Math"/>
                <w:sz w:val="20"/>
                <w:szCs w:val="20"/>
                <w:lang w:val="en-GB"/>
              </w:rPr>
              <m:t>,</m:t>
            </m:r>
            <m:sSup>
              <m:sSupPr>
                <m:ctrlPr>
                  <w:rPr>
                    <w:rFonts w:ascii="Cambria Math" w:hAnsi="Cambria Math"/>
                    <w:i/>
                    <w:sz w:val="20"/>
                    <w:szCs w:val="20"/>
                    <w:lang w:val="en-GB"/>
                  </w:rPr>
                </m:ctrlPr>
              </m:sSupPr>
              <m:e>
                <m:r>
                  <w:rPr>
                    <w:rFonts w:ascii="Cambria Math" w:hAnsi="Cambria Math"/>
                    <w:sz w:val="20"/>
                    <w:szCs w:val="20"/>
                    <w:lang w:val="en-GB"/>
                  </w:rPr>
                  <m:t>τ</m:t>
                </m:r>
              </m:e>
              <m:sup>
                <m:r>
                  <w:rPr>
                    <w:rFonts w:ascii="Cambria Math" w:hAnsi="Cambria Math"/>
                    <w:sz w:val="20"/>
                    <w:szCs w:val="20"/>
                    <w:lang w:val="en-GB"/>
                  </w:rPr>
                  <m:t>2</m:t>
                </m:r>
              </m:sup>
            </m:sSup>
          </m:e>
        </m:d>
      </m:oMath>
      <w:r w:rsidRPr="009A1C32">
        <w:rPr>
          <w:rFonts w:ascii="Times" w:hAnsi="Times"/>
          <w:sz w:val="20"/>
          <w:szCs w:val="20"/>
          <w:lang w:val="en-GB"/>
        </w:rPr>
        <w:t xml:space="preserve">, where </w:t>
      </w:r>
      <m:oMath>
        <m:sSub>
          <m:sSubPr>
            <m:ctrlPr>
              <w:rPr>
                <w:rFonts w:ascii="Cambria Math" w:hAnsi="Cambria Math"/>
                <w:i/>
                <w:sz w:val="20"/>
                <w:szCs w:val="20"/>
                <w:lang w:val="el-GR"/>
              </w:rPr>
            </m:ctrlPr>
          </m:sSubPr>
          <m:e>
            <m:r>
              <w:rPr>
                <w:rFonts w:ascii="Cambria Math" w:hAnsi="Cambria Math"/>
                <w:sz w:val="20"/>
                <w:szCs w:val="20"/>
                <w:lang w:val="en-GB"/>
              </w:rPr>
              <m:t>I</m:t>
            </m:r>
            <m:ctrlPr>
              <w:rPr>
                <w:rFonts w:ascii="Cambria Math" w:hAnsi="Cambria Math"/>
                <w:i/>
                <w:sz w:val="20"/>
                <w:szCs w:val="20"/>
                <w:lang w:val="en-GB"/>
              </w:rPr>
            </m:ctrlPr>
          </m:e>
          <m:sub>
            <m:r>
              <w:rPr>
                <w:rFonts w:ascii="Cambria Math" w:hAnsi="Cambria Math"/>
                <w:sz w:val="20"/>
                <w:szCs w:val="20"/>
                <w:lang w:val="de-CH"/>
              </w:rPr>
              <m:t>i</m:t>
            </m:r>
          </m:sub>
        </m:sSub>
      </m:oMath>
      <w:r w:rsidRPr="009A1C32">
        <w:rPr>
          <w:rFonts w:ascii="Times" w:hAnsi="Times"/>
          <w:sz w:val="20"/>
          <w:szCs w:val="20"/>
          <w:lang w:val="en-GB"/>
        </w:rPr>
        <w:t xml:space="preserve"> is a dummy variable equal to 1 if study </w:t>
      </w:r>
      <m:oMath>
        <m:r>
          <w:rPr>
            <w:rFonts w:ascii="Cambria Math" w:hAnsi="Cambria Math"/>
            <w:sz w:val="20"/>
            <w:szCs w:val="20"/>
            <w:lang w:val="de-CH"/>
          </w:rPr>
          <m:t>i</m:t>
        </m:r>
      </m:oMath>
      <w:r w:rsidRPr="009A1C32">
        <w:rPr>
          <w:rFonts w:ascii="Times" w:hAnsi="Times"/>
          <w:sz w:val="20"/>
          <w:szCs w:val="20"/>
          <w:lang w:val="en-GB"/>
        </w:rPr>
        <w:t xml:space="preserve"> compares an active treatment to waiting list, </w:t>
      </w:r>
      <w:r w:rsidR="002B6379" w:rsidRPr="009A1C32">
        <w:rPr>
          <w:rFonts w:ascii="Times" w:hAnsi="Times"/>
          <w:sz w:val="20"/>
          <w:szCs w:val="20"/>
          <w:lang w:val="en-GB"/>
        </w:rPr>
        <w:t>0</w:t>
      </w:r>
      <w:r w:rsidRPr="009A1C32">
        <w:rPr>
          <w:rFonts w:ascii="Times" w:hAnsi="Times"/>
          <w:sz w:val="20"/>
          <w:szCs w:val="20"/>
          <w:lang w:val="en-GB"/>
        </w:rPr>
        <w:t xml:space="preserve"> otherwise. The parameter </w:t>
      </w:r>
      <m:oMath>
        <m:r>
          <w:rPr>
            <w:rFonts w:ascii="Cambria Math" w:hAnsi="Cambria Math"/>
            <w:sz w:val="20"/>
            <w:szCs w:val="20"/>
            <w:lang w:val="en-GB"/>
          </w:rPr>
          <m:t>β</m:t>
        </m:r>
      </m:oMath>
      <w:r w:rsidRPr="009A1C32">
        <w:rPr>
          <w:rFonts w:ascii="Times" w:hAnsi="Times"/>
          <w:sz w:val="20"/>
          <w:szCs w:val="20"/>
          <w:lang w:val="en-GB"/>
        </w:rPr>
        <w:t xml:space="preserve"> quantifies the SSE. For the case of studies comparing more than two treatments (multi-arm studies), we use multivariate distributions that take into account the correlations induced. </w:t>
      </w:r>
      <w:r w:rsidR="002B6379" w:rsidRPr="009A1C32">
        <w:rPr>
          <w:rFonts w:ascii="Times" w:hAnsi="Times"/>
          <w:sz w:val="20"/>
          <w:szCs w:val="20"/>
          <w:lang w:val="en-GB"/>
        </w:rPr>
        <w:t>W</w:t>
      </w:r>
      <w:r w:rsidRPr="009A1C32">
        <w:rPr>
          <w:rFonts w:ascii="Times" w:hAnsi="Times"/>
          <w:sz w:val="20"/>
          <w:szCs w:val="20"/>
          <w:lang w:val="en-GB"/>
        </w:rPr>
        <w:t>e assumed equal heterogeneity variances for all comparisons in the network</w:t>
      </w:r>
      <w:r w:rsidR="0032480F">
        <w:rPr>
          <w:rFonts w:ascii="Times" w:hAnsi="Times"/>
          <w:sz w:val="20"/>
          <w:szCs w:val="20"/>
          <w:vertAlign w:val="superscript"/>
          <w:lang w:val="en-GB"/>
        </w:rPr>
        <w:t>2</w:t>
      </w:r>
      <w:r w:rsidRPr="009A1C32">
        <w:rPr>
          <w:rFonts w:ascii="Times" w:hAnsi="Times"/>
          <w:sz w:val="20"/>
          <w:szCs w:val="20"/>
          <w:lang w:val="en-GB"/>
        </w:rPr>
        <w:t xml:space="preserve">.  </w:t>
      </w:r>
    </w:p>
    <w:p w14:paraId="020B79A2" w14:textId="22DAE3F8" w:rsidR="00271D4F" w:rsidRPr="009A1C32" w:rsidRDefault="00271D4F" w:rsidP="009A1C32">
      <w:pPr>
        <w:adjustRightInd w:val="0"/>
        <w:snapToGrid w:val="0"/>
        <w:rPr>
          <w:rFonts w:ascii="Times" w:hAnsi="Times"/>
          <w:b/>
          <w:bCs/>
          <w:sz w:val="20"/>
          <w:szCs w:val="20"/>
          <w:lang w:val="en-GB"/>
        </w:rPr>
      </w:pPr>
      <w:r w:rsidRPr="009A1C32">
        <w:rPr>
          <w:rFonts w:ascii="Times" w:hAnsi="Times"/>
          <w:sz w:val="20"/>
          <w:szCs w:val="20"/>
          <w:lang w:val="en-GB"/>
        </w:rPr>
        <w:t>We fitted our model using OpenBUGS</w:t>
      </w:r>
      <w:r w:rsidR="0032480F">
        <w:rPr>
          <w:rFonts w:ascii="Times" w:hAnsi="Times"/>
          <w:sz w:val="20"/>
          <w:szCs w:val="20"/>
          <w:vertAlign w:val="superscript"/>
          <w:lang w:val="en-GB"/>
        </w:rPr>
        <w:t>3</w:t>
      </w:r>
      <w:r w:rsidRPr="009A1C32">
        <w:rPr>
          <w:rFonts w:ascii="Times" w:hAnsi="Times"/>
          <w:sz w:val="20"/>
          <w:szCs w:val="20"/>
          <w:lang w:val="en-GB"/>
        </w:rPr>
        <w:t xml:space="preserve">. We used uninformative prior distributions for the treatment effects and for all coefficients in the meta-regression analyses we performed, i.e. </w:t>
      </w:r>
      <m:oMath>
        <m:r>
          <w:rPr>
            <w:rFonts w:ascii="Cambria Math" w:hAnsi="Cambria Math"/>
            <w:sz w:val="20"/>
            <w:szCs w:val="20"/>
            <w:lang w:val="en-GB"/>
          </w:rPr>
          <m:t>N (0,1000)</m:t>
        </m:r>
      </m:oMath>
      <w:r w:rsidRPr="009A1C32">
        <w:rPr>
          <w:rFonts w:ascii="Times" w:hAnsi="Times"/>
          <w:sz w:val="20"/>
          <w:szCs w:val="20"/>
          <w:lang w:val="en-GB"/>
        </w:rPr>
        <w:t>. A minimally informative prior was used for the heterogeneity parameter, i.e.</w:t>
      </w:r>
      <w:r w:rsidR="00457B3C" w:rsidRPr="009A1C32">
        <w:rPr>
          <w:rFonts w:ascii="Times" w:hAnsi="Times"/>
          <w:sz w:val="20"/>
          <w:szCs w:val="20"/>
          <w:lang w:val="en-GB"/>
        </w:rPr>
        <w:t xml:space="preserve"> </w:t>
      </w:r>
      <m:oMath>
        <m:r>
          <w:rPr>
            <w:rFonts w:ascii="Cambria Math" w:hAnsi="Cambria Math"/>
            <w:sz w:val="20"/>
            <w:szCs w:val="20"/>
            <w:lang w:val="en-GB"/>
          </w:rPr>
          <m:t>N</m:t>
        </m:r>
        <m:d>
          <m:dPr>
            <m:ctrlPr>
              <w:rPr>
                <w:rFonts w:ascii="Cambria Math" w:hAnsi="Cambria Math"/>
                <w:i/>
                <w:sz w:val="20"/>
                <w:szCs w:val="20"/>
                <w:lang w:val="en-GB"/>
              </w:rPr>
            </m:ctrlPr>
          </m:dPr>
          <m:e>
            <m:r>
              <w:rPr>
                <w:rFonts w:ascii="Cambria Math" w:hAnsi="Cambria Math"/>
                <w:sz w:val="20"/>
                <w:szCs w:val="20"/>
                <w:lang w:val="en-GB"/>
              </w:rPr>
              <m:t>0,1</m:t>
            </m:r>
          </m:e>
        </m:d>
        <m:r>
          <w:rPr>
            <w:rFonts w:ascii="Cambria Math" w:hAnsi="Cambria Math"/>
            <w:sz w:val="20"/>
            <w:szCs w:val="20"/>
            <w:lang w:val="en-GB"/>
          </w:rPr>
          <m:t>I(0,)</m:t>
        </m:r>
      </m:oMath>
      <w:r w:rsidR="00B662D7" w:rsidRPr="009A1C32">
        <w:rPr>
          <w:rFonts w:ascii="Times" w:hAnsi="Times"/>
          <w:sz w:val="20"/>
          <w:szCs w:val="20"/>
          <w:lang w:val="en-GB"/>
        </w:rPr>
        <w:t>.</w:t>
      </w:r>
      <w:r w:rsidRPr="009A1C32">
        <w:rPr>
          <w:rFonts w:ascii="Times" w:hAnsi="Times"/>
          <w:sz w:val="20"/>
          <w:szCs w:val="20"/>
          <w:lang w:val="en-GB"/>
        </w:rPr>
        <w:t xml:space="preserve"> For all analyses we ran two chains </w:t>
      </w:r>
      <w:r w:rsidR="00B662D7" w:rsidRPr="009A1C32">
        <w:rPr>
          <w:rFonts w:ascii="Times" w:hAnsi="Times"/>
          <w:sz w:val="20"/>
          <w:szCs w:val="20"/>
          <w:lang w:val="en-GB"/>
        </w:rPr>
        <w:t xml:space="preserve">of </w:t>
      </w:r>
      <w:r w:rsidR="002B6379" w:rsidRPr="009A1C32">
        <w:rPr>
          <w:rFonts w:ascii="Times" w:hAnsi="Times"/>
          <w:sz w:val="20"/>
          <w:szCs w:val="20"/>
          <w:lang w:val="en-GB"/>
        </w:rPr>
        <w:t>4</w:t>
      </w:r>
      <w:r w:rsidR="00B662D7" w:rsidRPr="009A1C32">
        <w:rPr>
          <w:rFonts w:ascii="Times" w:hAnsi="Times"/>
          <w:sz w:val="20"/>
          <w:szCs w:val="20"/>
          <w:lang w:val="en-GB"/>
        </w:rPr>
        <w:t xml:space="preserve">0,000 samples, and we discarded the first </w:t>
      </w:r>
      <w:r w:rsidR="002B6379" w:rsidRPr="009A1C32">
        <w:rPr>
          <w:rFonts w:ascii="Times" w:hAnsi="Times"/>
          <w:sz w:val="20"/>
          <w:szCs w:val="20"/>
          <w:lang w:val="en-GB"/>
        </w:rPr>
        <w:t>10</w:t>
      </w:r>
      <w:r w:rsidR="00B662D7" w:rsidRPr="009A1C32">
        <w:rPr>
          <w:rFonts w:ascii="Times" w:hAnsi="Times"/>
          <w:sz w:val="20"/>
          <w:szCs w:val="20"/>
          <w:lang w:val="en-GB"/>
        </w:rPr>
        <w:t>,000 samples. W</w:t>
      </w:r>
      <w:r w:rsidRPr="009A1C32">
        <w:rPr>
          <w:rFonts w:ascii="Times" w:hAnsi="Times"/>
          <w:sz w:val="20"/>
          <w:szCs w:val="20"/>
          <w:lang w:val="en-GB"/>
        </w:rPr>
        <w:t xml:space="preserve">e evaluated convergence of the model </w:t>
      </w:r>
      <w:r w:rsidR="00B662D7" w:rsidRPr="009A1C32">
        <w:rPr>
          <w:rFonts w:ascii="Times" w:hAnsi="Times"/>
          <w:sz w:val="20"/>
          <w:szCs w:val="20"/>
          <w:lang w:val="en-GB"/>
        </w:rPr>
        <w:t xml:space="preserve">by inspecting the posterior distributions and by </w:t>
      </w:r>
      <w:r w:rsidRPr="009A1C32">
        <w:rPr>
          <w:rFonts w:ascii="Times" w:hAnsi="Times"/>
          <w:sz w:val="20"/>
          <w:szCs w:val="20"/>
          <w:lang w:val="en-GB"/>
        </w:rPr>
        <w:t>using the Brooks-Gelman-Rubin diagnostic.</w:t>
      </w:r>
      <w:r w:rsidR="00457B3C" w:rsidRPr="009A1C32">
        <w:rPr>
          <w:rFonts w:ascii="Times" w:hAnsi="Times"/>
          <w:sz w:val="20"/>
          <w:szCs w:val="20"/>
          <w:lang w:val="en-GB"/>
        </w:rPr>
        <w:t xml:space="preserve"> As a sensitivity analysis we repeated the analyses with a different prior distribution for heterogeneity,</w:t>
      </w:r>
      <m:oMath>
        <m:r>
          <w:rPr>
            <w:rFonts w:ascii="Cambria Math" w:hAnsi="Cambria Math"/>
            <w:sz w:val="20"/>
            <w:szCs w:val="20"/>
            <w:lang w:val="en-GB"/>
          </w:rPr>
          <m:t xml:space="preserve"> U(0.5)</m:t>
        </m:r>
      </m:oMath>
      <w:r w:rsidR="00457B3C" w:rsidRPr="009A1C32">
        <w:rPr>
          <w:rFonts w:ascii="Times" w:hAnsi="Times"/>
          <w:sz w:val="20"/>
          <w:szCs w:val="20"/>
          <w:lang w:val="en-GB"/>
        </w:rPr>
        <w:t>; we found little differences in results</w:t>
      </w:r>
      <w:r w:rsidR="00C92610" w:rsidRPr="009A1C32">
        <w:rPr>
          <w:rFonts w:ascii="Times" w:hAnsi="Times"/>
          <w:sz w:val="20"/>
          <w:szCs w:val="20"/>
          <w:lang w:val="en-GB"/>
        </w:rPr>
        <w:t>.</w:t>
      </w:r>
    </w:p>
    <w:p w14:paraId="31C2F9A7" w14:textId="77777777" w:rsidR="001524AD" w:rsidRPr="009A1C32" w:rsidRDefault="001524AD" w:rsidP="009A1C32">
      <w:pPr>
        <w:adjustRightInd w:val="0"/>
        <w:snapToGrid w:val="0"/>
        <w:rPr>
          <w:rFonts w:ascii="Times" w:hAnsi="Times"/>
          <w:sz w:val="20"/>
          <w:szCs w:val="20"/>
          <w:lang w:val="en-GB"/>
        </w:rPr>
      </w:pPr>
    </w:p>
    <w:p w14:paraId="3922071F" w14:textId="77777777" w:rsidR="001524AD" w:rsidRPr="009A1C32" w:rsidRDefault="001524AD" w:rsidP="009A1C32">
      <w:pPr>
        <w:adjustRightInd w:val="0"/>
        <w:snapToGrid w:val="0"/>
        <w:rPr>
          <w:rFonts w:ascii="Times" w:hAnsi="Times"/>
          <w:b/>
          <w:bCs/>
          <w:i/>
          <w:iCs/>
          <w:sz w:val="20"/>
          <w:szCs w:val="20"/>
          <w:lang w:val="en-GB"/>
        </w:rPr>
      </w:pPr>
    </w:p>
    <w:p w14:paraId="6977F232" w14:textId="77777777" w:rsidR="001524AD" w:rsidRPr="009A1C32" w:rsidRDefault="001524AD" w:rsidP="009A1C32">
      <w:pPr>
        <w:adjustRightInd w:val="0"/>
        <w:snapToGrid w:val="0"/>
        <w:outlineLvl w:val="0"/>
        <w:rPr>
          <w:rFonts w:ascii="Times" w:hAnsi="Times"/>
          <w:bCs/>
          <w:iCs/>
          <w:sz w:val="20"/>
          <w:szCs w:val="20"/>
          <w:lang w:val="en-GB"/>
        </w:rPr>
      </w:pPr>
      <w:r w:rsidRPr="009A1C32">
        <w:rPr>
          <w:rFonts w:ascii="Times" w:hAnsi="Times"/>
          <w:b/>
          <w:bCs/>
          <w:i/>
          <w:iCs/>
          <w:sz w:val="20"/>
          <w:szCs w:val="20"/>
          <w:lang w:val="en-GB"/>
        </w:rPr>
        <w:t>Assessment of the transitivity assumption</w:t>
      </w:r>
    </w:p>
    <w:p w14:paraId="22430245" w14:textId="0096D826" w:rsidR="00271D4F" w:rsidRPr="009A1C32" w:rsidRDefault="00271D4F" w:rsidP="009A1C32">
      <w:pPr>
        <w:adjustRightInd w:val="0"/>
        <w:snapToGrid w:val="0"/>
        <w:rPr>
          <w:rFonts w:ascii="Times" w:hAnsi="Times"/>
          <w:sz w:val="20"/>
          <w:szCs w:val="20"/>
          <w:lang w:val="en-GB"/>
        </w:rPr>
      </w:pPr>
      <w:r w:rsidRPr="009A1C32">
        <w:rPr>
          <w:rFonts w:ascii="Times" w:hAnsi="Times"/>
          <w:sz w:val="20"/>
          <w:szCs w:val="20"/>
          <w:lang w:val="en-GB"/>
        </w:rPr>
        <w:t>NMA models generally rest on the assumption of transitivity, i.e. effect modifiers have a similar distribution across treatment comparisons in the network</w:t>
      </w:r>
      <w:r w:rsidR="0032480F">
        <w:rPr>
          <w:rFonts w:ascii="Times" w:hAnsi="Times"/>
          <w:sz w:val="20"/>
          <w:szCs w:val="20"/>
          <w:vertAlign w:val="superscript"/>
          <w:lang w:val="en-GB"/>
        </w:rPr>
        <w:t>4,5</w:t>
      </w:r>
      <w:r w:rsidR="002B6379" w:rsidRPr="009A1C32">
        <w:rPr>
          <w:rFonts w:ascii="Times" w:hAnsi="Times"/>
          <w:sz w:val="20"/>
          <w:szCs w:val="20"/>
          <w:lang w:val="en-GB"/>
        </w:rPr>
        <w:t xml:space="preserve">. </w:t>
      </w:r>
      <w:r w:rsidRPr="009A1C32">
        <w:rPr>
          <w:rFonts w:ascii="Times" w:hAnsi="Times"/>
          <w:sz w:val="20"/>
          <w:szCs w:val="20"/>
          <w:lang w:val="en-GB"/>
        </w:rPr>
        <w:t>In order to assess the plausibility of this assumption we summarized important trial</w:t>
      </w:r>
      <w:r w:rsidR="002B6379" w:rsidRPr="009A1C32">
        <w:rPr>
          <w:rFonts w:ascii="Times" w:hAnsi="Times"/>
          <w:sz w:val="20"/>
          <w:szCs w:val="20"/>
          <w:lang w:val="en-GB"/>
        </w:rPr>
        <w:t>-</w:t>
      </w:r>
      <w:r w:rsidRPr="009A1C32">
        <w:rPr>
          <w:rFonts w:ascii="Times" w:hAnsi="Times"/>
          <w:sz w:val="20"/>
          <w:szCs w:val="20"/>
          <w:lang w:val="en-GB"/>
        </w:rPr>
        <w:t xml:space="preserve"> and patient-level characteristics for each pairwise comparison for which direct evidence was available in the network. We then visually inspected the similarity of factors that were considered to be effect modifiers (duration of the therapy, percentages of agoraphobic, depressed and drug-treated patients). We also investigated the inclusion and exclusion criteria of all trials in the network to make sure that patients, treatments and outcomes in the trials were sufficiently similar in all aspects that could modify the treatment effect.</w:t>
      </w:r>
    </w:p>
    <w:p w14:paraId="7FBAC909" w14:textId="22869496" w:rsidR="00271D4F" w:rsidRPr="009A1C32" w:rsidRDefault="00271D4F" w:rsidP="009A1C32">
      <w:pPr>
        <w:adjustRightInd w:val="0"/>
        <w:snapToGrid w:val="0"/>
        <w:rPr>
          <w:rFonts w:ascii="Times" w:hAnsi="Times"/>
          <w:sz w:val="20"/>
          <w:szCs w:val="20"/>
          <w:lang w:val="en-GB"/>
        </w:rPr>
      </w:pPr>
      <w:r w:rsidRPr="009A1C32">
        <w:rPr>
          <w:rFonts w:ascii="Times" w:hAnsi="Times"/>
          <w:sz w:val="20"/>
          <w:szCs w:val="20"/>
          <w:lang w:val="en-GB"/>
        </w:rPr>
        <w:t>Intransitivity in the network may manifest as inconsistency in the data. Inconsistency refers to the statistical disagreement between direct and indirect evidence in the network</w:t>
      </w:r>
      <w:r w:rsidR="0032480F">
        <w:rPr>
          <w:rFonts w:ascii="Times" w:hAnsi="Times"/>
          <w:sz w:val="20"/>
          <w:szCs w:val="20"/>
          <w:vertAlign w:val="superscript"/>
          <w:lang w:val="en-GB"/>
        </w:rPr>
        <w:t>4,5</w:t>
      </w:r>
      <w:r w:rsidRPr="009A1C32">
        <w:rPr>
          <w:rFonts w:ascii="Times" w:hAnsi="Times"/>
          <w:sz w:val="20"/>
          <w:szCs w:val="20"/>
          <w:lang w:val="en-GB"/>
        </w:rPr>
        <w:t xml:space="preserve">. In order to evaluate inconsistency we employed two approaches: </w:t>
      </w:r>
      <w:r w:rsidR="00677E21" w:rsidRPr="009A1C32">
        <w:rPr>
          <w:rFonts w:ascii="Times" w:hAnsi="Times"/>
          <w:sz w:val="20"/>
          <w:szCs w:val="20"/>
          <w:lang w:val="en-GB"/>
        </w:rPr>
        <w:t>the loop-specific approach</w:t>
      </w:r>
      <w:r w:rsidR="0032480F">
        <w:rPr>
          <w:rFonts w:ascii="Times" w:hAnsi="Times"/>
          <w:sz w:val="20"/>
          <w:szCs w:val="20"/>
          <w:vertAlign w:val="superscript"/>
          <w:lang w:val="en-GB"/>
        </w:rPr>
        <w:t>6</w:t>
      </w:r>
      <w:r w:rsidRPr="009A1C32">
        <w:rPr>
          <w:rFonts w:ascii="Times" w:hAnsi="Times"/>
          <w:sz w:val="20"/>
          <w:szCs w:val="20"/>
          <w:lang w:val="en-GB"/>
        </w:rPr>
        <w:t xml:space="preserve"> and the design-by-treatment interaction model</w:t>
      </w:r>
      <w:r w:rsidR="0032480F">
        <w:rPr>
          <w:rFonts w:ascii="Times" w:hAnsi="Times"/>
          <w:sz w:val="20"/>
          <w:szCs w:val="20"/>
          <w:vertAlign w:val="superscript"/>
          <w:lang w:val="en-GB"/>
        </w:rPr>
        <w:t>7,8</w:t>
      </w:r>
      <w:r w:rsidRPr="009A1C32">
        <w:rPr>
          <w:rFonts w:ascii="Times" w:eastAsiaTheme="minorEastAsia" w:hAnsi="Times" w:cs="Times New Roman"/>
          <w:sz w:val="20"/>
          <w:szCs w:val="20"/>
        </w:rPr>
        <w:fldChar w:fldCharType="begin"/>
      </w:r>
      <w:r w:rsidRPr="009A1C32">
        <w:rPr>
          <w:rFonts w:ascii="Times" w:eastAsiaTheme="minorEastAsia" w:hAnsi="Times" w:cs="Times New Roman"/>
          <w:sz w:val="20"/>
          <w:szCs w:val="20"/>
          <w:lang w:val="en-US"/>
        </w:rPr>
        <w:instrText xml:space="preserve"> ADDIN ZOTERO_ITEM CSL_CITATION {"citationID":"28cqt95qec","properties":{"formattedCitation":"(White et al., 2012)","plainCitation":"(White et al., 2012)"},"citationItems":[{"id":1414,"uris":["http://zotero.org/users/1675074/items/X5HVNMJU"],"uri":["http://zotero.org/users/1675074/items/X5HVNMJU"],"itemData":{"id":1414,"type":"article-journal","title":"Consistency and inconsistency in network meta-analysis: model estimation using multivariate meta-regression","container-title":"Res.Synth.Meth.","page":"111-125","volume":"3","issue":"2","journalAbbreviation":"Res.Synth.Meth.","author":[{"family":"White","given":"I.R."},{"family":"Barrett","given":"J.K."},{"family":"Jackson","given":"D."},{"family":"Higgins","given":"J.P.T."}],"issued":{"date-parts":[["2012"]]}}}],"schema":"https://github.com/citation-style-language/schema/raw/master/csl-citation.json"} </w:instrText>
      </w:r>
      <w:r w:rsidRPr="009A1C32">
        <w:rPr>
          <w:rFonts w:ascii="Times" w:eastAsiaTheme="minorEastAsia" w:hAnsi="Times" w:cs="Times New Roman"/>
          <w:sz w:val="20"/>
          <w:szCs w:val="20"/>
        </w:rPr>
        <w:fldChar w:fldCharType="end"/>
      </w:r>
      <w:r w:rsidRPr="009A1C32">
        <w:rPr>
          <w:rFonts w:ascii="Times" w:hAnsi="Times"/>
          <w:sz w:val="20"/>
          <w:szCs w:val="20"/>
          <w:lang w:val="en-GB"/>
        </w:rPr>
        <w:t xml:space="preserve">.  We assessed inconsistency of the network at the component-level </w:t>
      </w:r>
      <w:r w:rsidR="002B6379" w:rsidRPr="009A1C32">
        <w:rPr>
          <w:rFonts w:ascii="Times" w:hAnsi="Times"/>
          <w:sz w:val="20"/>
          <w:szCs w:val="20"/>
          <w:lang w:val="en-GB"/>
        </w:rPr>
        <w:t xml:space="preserve">network </w:t>
      </w:r>
      <w:r w:rsidRPr="009A1C32">
        <w:rPr>
          <w:rFonts w:ascii="Times" w:hAnsi="Times"/>
          <w:sz w:val="20"/>
          <w:szCs w:val="20"/>
          <w:lang w:val="en-GB"/>
        </w:rPr>
        <w:t>(</w:t>
      </w:r>
      <w:r w:rsidR="00A33708" w:rsidRPr="009A1C32">
        <w:rPr>
          <w:rFonts w:ascii="Times" w:hAnsi="Times"/>
          <w:sz w:val="20"/>
          <w:szCs w:val="20"/>
          <w:u w:val="single"/>
          <w:lang w:val="en-GB"/>
        </w:rPr>
        <w:t>Figure 3</w:t>
      </w:r>
      <w:r w:rsidRPr="009A1C32">
        <w:rPr>
          <w:rFonts w:ascii="Times" w:hAnsi="Times"/>
          <w:sz w:val="20"/>
          <w:szCs w:val="20"/>
          <w:lang w:val="en-GB"/>
        </w:rPr>
        <w:t>). To improve power, we also assessed inconsistency at the composite treatment-level, i.e. for the ‘grouped’ network where each treatm</w:t>
      </w:r>
      <w:r w:rsidR="007A631E" w:rsidRPr="009A1C32">
        <w:rPr>
          <w:rFonts w:ascii="Times" w:hAnsi="Times"/>
          <w:sz w:val="20"/>
          <w:szCs w:val="20"/>
          <w:lang w:val="en-GB"/>
        </w:rPr>
        <w:t xml:space="preserve">ent (as in </w:t>
      </w:r>
      <w:r w:rsidR="007A631E" w:rsidRPr="009A1C32">
        <w:rPr>
          <w:rFonts w:ascii="Times" w:hAnsi="Times"/>
          <w:sz w:val="20"/>
          <w:szCs w:val="20"/>
          <w:u w:val="single"/>
          <w:lang w:val="en-GB"/>
        </w:rPr>
        <w:t>T</w:t>
      </w:r>
      <w:r w:rsidRPr="009A1C32">
        <w:rPr>
          <w:rFonts w:ascii="Times" w:hAnsi="Times"/>
          <w:sz w:val="20"/>
          <w:szCs w:val="20"/>
          <w:u w:val="single"/>
          <w:lang w:val="en-GB"/>
        </w:rPr>
        <w:t>able 1</w:t>
      </w:r>
      <w:r w:rsidRPr="009A1C32">
        <w:rPr>
          <w:rFonts w:ascii="Times" w:hAnsi="Times"/>
          <w:sz w:val="20"/>
          <w:szCs w:val="20"/>
          <w:lang w:val="en-GB"/>
        </w:rPr>
        <w:t>) defined a different node</w:t>
      </w:r>
      <w:r w:rsidR="002B6379" w:rsidRPr="009A1C32">
        <w:rPr>
          <w:rFonts w:ascii="Times" w:hAnsi="Times"/>
          <w:sz w:val="20"/>
          <w:szCs w:val="20"/>
          <w:lang w:val="en-GB"/>
        </w:rPr>
        <w:t xml:space="preserve"> (</w:t>
      </w:r>
      <w:r w:rsidR="00A33708" w:rsidRPr="009A1C32">
        <w:rPr>
          <w:rFonts w:ascii="Times" w:hAnsi="Times"/>
          <w:sz w:val="20"/>
          <w:szCs w:val="20"/>
          <w:u w:val="single"/>
          <w:lang w:val="en-GB"/>
        </w:rPr>
        <w:t>Figure 3</w:t>
      </w:r>
      <w:r w:rsidR="002B6379" w:rsidRPr="009A1C32">
        <w:rPr>
          <w:rFonts w:ascii="Times" w:hAnsi="Times"/>
          <w:sz w:val="20"/>
          <w:szCs w:val="20"/>
          <w:lang w:val="en-GB"/>
        </w:rPr>
        <w:t>)</w:t>
      </w:r>
      <w:r w:rsidRPr="009A1C32">
        <w:rPr>
          <w:rFonts w:ascii="Times" w:hAnsi="Times"/>
          <w:sz w:val="20"/>
          <w:szCs w:val="20"/>
          <w:lang w:val="en-GB"/>
        </w:rPr>
        <w:t xml:space="preserve">. For both </w:t>
      </w:r>
      <w:r w:rsidR="00A10EC2" w:rsidRPr="009A1C32">
        <w:rPr>
          <w:rFonts w:ascii="Times" w:hAnsi="Times"/>
          <w:sz w:val="20"/>
          <w:szCs w:val="20"/>
          <w:lang w:val="en-GB"/>
        </w:rPr>
        <w:t>networks,</w:t>
      </w:r>
      <w:r w:rsidRPr="009A1C32">
        <w:rPr>
          <w:rFonts w:ascii="Times" w:hAnsi="Times"/>
          <w:sz w:val="20"/>
          <w:szCs w:val="20"/>
          <w:lang w:val="en-GB"/>
        </w:rPr>
        <w:t xml:space="preserve"> we </w:t>
      </w:r>
      <w:r w:rsidR="00F40ECA" w:rsidRPr="009A1C32">
        <w:rPr>
          <w:rFonts w:ascii="Times" w:hAnsi="Times"/>
          <w:sz w:val="20"/>
          <w:szCs w:val="20"/>
          <w:lang w:val="en-GB"/>
        </w:rPr>
        <w:t xml:space="preserve">report </w:t>
      </w:r>
      <w:r w:rsidRPr="009A1C32">
        <w:rPr>
          <w:rFonts w:ascii="Times" w:hAnsi="Times"/>
          <w:sz w:val="20"/>
          <w:szCs w:val="20"/>
          <w:lang w:val="en-GB"/>
        </w:rPr>
        <w:t>the number of inconsistent loops (for the loop-specific approach), and the global test for inconsistency for the design-by-treatment interaction model.</w:t>
      </w:r>
    </w:p>
    <w:p w14:paraId="3BBF5269" w14:textId="5D80ABE9" w:rsidR="00271D4F" w:rsidRPr="009A1C32" w:rsidRDefault="00271D4F" w:rsidP="009A1C32">
      <w:pPr>
        <w:adjustRightInd w:val="0"/>
        <w:snapToGrid w:val="0"/>
        <w:rPr>
          <w:rFonts w:ascii="Times" w:hAnsi="Times"/>
          <w:sz w:val="20"/>
          <w:szCs w:val="20"/>
          <w:lang w:val="en-GB"/>
        </w:rPr>
      </w:pPr>
      <w:r w:rsidRPr="009A1C32">
        <w:rPr>
          <w:rFonts w:ascii="Times" w:hAnsi="Times"/>
          <w:sz w:val="20"/>
          <w:szCs w:val="20"/>
          <w:lang w:val="en-GB"/>
        </w:rPr>
        <w:t>We fitted the loop-specific approach using the ifplot command in Stata</w:t>
      </w:r>
      <w:r w:rsidR="0032480F">
        <w:rPr>
          <w:rFonts w:ascii="Times" w:hAnsi="Times"/>
          <w:sz w:val="20"/>
          <w:szCs w:val="20"/>
          <w:vertAlign w:val="superscript"/>
          <w:lang w:val="en-GB"/>
        </w:rPr>
        <w:t>9</w:t>
      </w:r>
      <w:r w:rsidR="009865B5" w:rsidRPr="009A1C32">
        <w:rPr>
          <w:rFonts w:ascii="Times" w:hAnsi="Times"/>
          <w:sz w:val="20"/>
          <w:szCs w:val="20"/>
          <w:lang w:val="en-GB"/>
        </w:rPr>
        <w:t>.</w:t>
      </w:r>
      <w:r w:rsidRPr="009A1C32">
        <w:rPr>
          <w:rFonts w:ascii="Times" w:hAnsi="Times"/>
          <w:sz w:val="20"/>
          <w:szCs w:val="20"/>
          <w:lang w:val="en-GB"/>
        </w:rPr>
        <w:t xml:space="preserve"> We fitted the design-by-treatment inconsistency model in R, using the package netmeta</w:t>
      </w:r>
      <w:r w:rsidR="0032480F">
        <w:rPr>
          <w:rFonts w:ascii="Times" w:hAnsi="Times"/>
          <w:sz w:val="20"/>
          <w:szCs w:val="20"/>
          <w:vertAlign w:val="superscript"/>
          <w:lang w:val="en-GB"/>
        </w:rPr>
        <w:t>10</w:t>
      </w:r>
      <w:r w:rsidR="009865B5" w:rsidRPr="009A1C32">
        <w:rPr>
          <w:rFonts w:ascii="Times" w:hAnsi="Times"/>
          <w:sz w:val="20"/>
          <w:szCs w:val="20"/>
          <w:lang w:val="en-GB"/>
        </w:rPr>
        <w:t>.</w:t>
      </w:r>
    </w:p>
    <w:p w14:paraId="1CAF42EF" w14:textId="77777777" w:rsidR="003037AA" w:rsidRPr="009A1C32" w:rsidRDefault="003037AA" w:rsidP="009A1C32">
      <w:pPr>
        <w:adjustRightInd w:val="0"/>
        <w:snapToGrid w:val="0"/>
        <w:rPr>
          <w:rFonts w:ascii="Times" w:hAnsi="Times"/>
          <w:sz w:val="20"/>
          <w:szCs w:val="20"/>
          <w:lang w:val="en-GB"/>
        </w:rPr>
      </w:pPr>
    </w:p>
    <w:p w14:paraId="0538A538" w14:textId="77777777" w:rsidR="001524AD" w:rsidRPr="009A1C32" w:rsidRDefault="001524AD" w:rsidP="009A1C32">
      <w:pPr>
        <w:adjustRightInd w:val="0"/>
        <w:snapToGrid w:val="0"/>
        <w:rPr>
          <w:rFonts w:ascii="Times" w:hAnsi="Times"/>
          <w:b/>
          <w:bCs/>
          <w:i/>
          <w:iCs/>
          <w:sz w:val="20"/>
          <w:szCs w:val="20"/>
          <w:lang w:val="en-GB"/>
        </w:rPr>
      </w:pPr>
    </w:p>
    <w:p w14:paraId="692707EB" w14:textId="77777777" w:rsidR="001524AD" w:rsidRPr="009A1C32" w:rsidRDefault="001524AD" w:rsidP="009A1C32">
      <w:pPr>
        <w:adjustRightInd w:val="0"/>
        <w:snapToGrid w:val="0"/>
        <w:outlineLvl w:val="0"/>
        <w:rPr>
          <w:rFonts w:ascii="Times" w:hAnsi="Times"/>
          <w:b/>
          <w:bCs/>
          <w:i/>
          <w:iCs/>
          <w:sz w:val="20"/>
          <w:szCs w:val="20"/>
          <w:lang w:val="en-GB"/>
        </w:rPr>
      </w:pPr>
      <w:r w:rsidRPr="009A1C32">
        <w:rPr>
          <w:rFonts w:ascii="Times" w:hAnsi="Times"/>
          <w:b/>
          <w:bCs/>
          <w:i/>
          <w:iCs/>
          <w:sz w:val="20"/>
          <w:szCs w:val="20"/>
          <w:lang w:val="en-GB"/>
        </w:rPr>
        <w:t>Assessment of the additive treatment effects assumption</w:t>
      </w:r>
    </w:p>
    <w:p w14:paraId="1138C798" w14:textId="29BC9FBC" w:rsidR="003037AA" w:rsidRPr="009A1C32" w:rsidRDefault="003037AA" w:rsidP="009A1C32">
      <w:pPr>
        <w:rPr>
          <w:rFonts w:ascii="Times" w:hAnsi="Times"/>
          <w:sz w:val="20"/>
          <w:szCs w:val="20"/>
          <w:u w:val="single"/>
          <w:lang w:val="en-GB"/>
        </w:rPr>
      </w:pPr>
      <w:r w:rsidRPr="009A1C32">
        <w:rPr>
          <w:rFonts w:ascii="Times" w:hAnsi="Times"/>
          <w:sz w:val="20"/>
          <w:szCs w:val="20"/>
          <w:lang w:val="en-GB"/>
        </w:rPr>
        <w:t xml:space="preserve">The component-level NMA model we described assumes that the effect of each composite treatment is the sum of the effects of its components. </w:t>
      </w:r>
      <w:r w:rsidRPr="009A1C32">
        <w:rPr>
          <w:rFonts w:ascii="Times" w:hAnsi="Times"/>
          <w:sz w:val="20"/>
          <w:szCs w:val="20"/>
          <w:lang w:val="en-US"/>
        </w:rPr>
        <w:t xml:space="preserve">Additivity implies that a study comparing </w:t>
      </w:r>
      <m:oMath>
        <m:r>
          <w:rPr>
            <w:rFonts w:ascii="Cambria Math" w:hAnsi="Cambria Math"/>
            <w:sz w:val="20"/>
            <w:szCs w:val="20"/>
            <w:lang w:val="en-US"/>
          </w:rPr>
          <m:t>X</m:t>
        </m:r>
      </m:oMath>
      <w:r w:rsidRPr="009A1C32">
        <w:rPr>
          <w:rFonts w:ascii="Times" w:hAnsi="Times"/>
          <w:sz w:val="20"/>
          <w:szCs w:val="20"/>
          <w:lang w:val="en-US"/>
        </w:rPr>
        <w:t xml:space="preserve"> vs </w:t>
      </w:r>
      <m:oMath>
        <m:r>
          <w:rPr>
            <w:rFonts w:ascii="Cambria Math" w:hAnsi="Cambria Math"/>
            <w:sz w:val="20"/>
            <w:szCs w:val="20"/>
            <w:lang w:val="en-US"/>
          </w:rPr>
          <m:t>Y</m:t>
        </m:r>
      </m:oMath>
      <w:r w:rsidRPr="009A1C32">
        <w:rPr>
          <w:rFonts w:ascii="Times" w:hAnsi="Times"/>
          <w:sz w:val="20"/>
          <w:szCs w:val="20"/>
          <w:lang w:val="en-US"/>
        </w:rPr>
        <w:t xml:space="preserve"> estimates the same relative effect with a study that compares </w:t>
      </w:r>
      <m:oMath>
        <m:r>
          <w:rPr>
            <w:rFonts w:ascii="Cambria Math" w:hAnsi="Cambria Math"/>
            <w:sz w:val="20"/>
            <w:szCs w:val="20"/>
            <w:lang w:val="en-US"/>
          </w:rPr>
          <m:t>X+Z</m:t>
        </m:r>
      </m:oMath>
      <w:r w:rsidRPr="009A1C32">
        <w:rPr>
          <w:rFonts w:ascii="Times" w:hAnsi="Times"/>
          <w:sz w:val="20"/>
          <w:szCs w:val="20"/>
          <w:lang w:val="en-US"/>
        </w:rPr>
        <w:t xml:space="preserve"> vs </w:t>
      </w:r>
      <m:oMath>
        <m:r>
          <w:rPr>
            <w:rFonts w:ascii="Cambria Math" w:hAnsi="Cambria Math"/>
            <w:sz w:val="20"/>
            <w:szCs w:val="20"/>
            <w:lang w:val="en-US"/>
          </w:rPr>
          <m:t>Y+Z</m:t>
        </m:r>
      </m:oMath>
      <w:r w:rsidRPr="009A1C32">
        <w:rPr>
          <w:rFonts w:ascii="Times" w:hAnsi="Times"/>
          <w:sz w:val="20"/>
          <w:szCs w:val="20"/>
          <w:lang w:val="en-US"/>
        </w:rPr>
        <w:t xml:space="preserve">, where </w:t>
      </w:r>
      <m:oMath>
        <m:r>
          <w:rPr>
            <w:rFonts w:ascii="Cambria Math" w:hAnsi="Cambria Math"/>
            <w:sz w:val="20"/>
            <w:szCs w:val="20"/>
            <w:lang w:val="en-US"/>
          </w:rPr>
          <m:t>X, Y</m:t>
        </m:r>
      </m:oMath>
      <w:r w:rsidRPr="009A1C32">
        <w:rPr>
          <w:rFonts w:ascii="Times" w:hAnsi="Times"/>
          <w:sz w:val="20"/>
          <w:szCs w:val="20"/>
          <w:lang w:val="en-US"/>
        </w:rPr>
        <w:t xml:space="preserve"> and </w:t>
      </w:r>
      <m:oMath>
        <m:r>
          <w:rPr>
            <w:rFonts w:ascii="Cambria Math" w:hAnsi="Cambria Math"/>
            <w:sz w:val="20"/>
            <w:szCs w:val="20"/>
            <w:lang w:val="en-US"/>
          </w:rPr>
          <m:t xml:space="preserve">Z </m:t>
        </m:r>
      </m:oMath>
      <w:r w:rsidRPr="009A1C32">
        <w:rPr>
          <w:rFonts w:ascii="Times" w:hAnsi="Times"/>
          <w:sz w:val="20"/>
          <w:szCs w:val="20"/>
          <w:lang w:val="en-US"/>
        </w:rPr>
        <w:t xml:space="preserve">can be any component </w:t>
      </w:r>
      <m:oMath>
        <m:r>
          <w:rPr>
            <w:rFonts w:ascii="Cambria Math" w:hAnsi="Cambria Math"/>
            <w:sz w:val="20"/>
            <w:szCs w:val="20"/>
            <w:lang w:val="en-GB"/>
          </w:rPr>
          <m:t>{w, pl, pe, ps, br, mr, cr, ine, ive, vre,3w, ftf}</m:t>
        </m:r>
      </m:oMath>
      <w:r w:rsidRPr="009A1C32">
        <w:rPr>
          <w:rFonts w:ascii="Times" w:hAnsi="Times"/>
          <w:sz w:val="20"/>
          <w:szCs w:val="20"/>
          <w:lang w:val="en-GB"/>
        </w:rPr>
        <w:t>, or combination therof</w:t>
      </w:r>
      <w:r w:rsidRPr="009A1C32">
        <w:rPr>
          <w:rFonts w:ascii="Times" w:hAnsi="Times"/>
          <w:sz w:val="20"/>
          <w:szCs w:val="20"/>
          <w:lang w:val="en-US"/>
        </w:rPr>
        <w:t xml:space="preserve">. It follows that additivity also implies that studies comparing </w:t>
      </w:r>
      <m:oMath>
        <m:r>
          <w:rPr>
            <w:rFonts w:ascii="Cambria Math" w:hAnsi="Cambria Math"/>
            <w:sz w:val="20"/>
            <w:szCs w:val="20"/>
            <w:lang w:val="en-US"/>
          </w:rPr>
          <m:t>X+Z</m:t>
        </m:r>
      </m:oMath>
      <w:r w:rsidRPr="009A1C32">
        <w:rPr>
          <w:rFonts w:ascii="Times" w:hAnsi="Times"/>
          <w:sz w:val="20"/>
          <w:szCs w:val="20"/>
          <w:lang w:val="en-US"/>
        </w:rPr>
        <w:t xml:space="preserve"> vs </w:t>
      </w:r>
      <m:oMath>
        <m:r>
          <w:rPr>
            <w:rFonts w:ascii="Cambria Math" w:hAnsi="Cambria Math"/>
            <w:sz w:val="20"/>
            <w:szCs w:val="20"/>
            <w:lang w:val="en-US"/>
          </w:rPr>
          <m:t>X</m:t>
        </m:r>
      </m:oMath>
      <w:r w:rsidRPr="009A1C32">
        <w:rPr>
          <w:rFonts w:ascii="Times" w:hAnsi="Times"/>
          <w:sz w:val="20"/>
          <w:szCs w:val="20"/>
          <w:lang w:val="en-US"/>
        </w:rPr>
        <w:t xml:space="preserve"> estimate the same relative effects as studies </w:t>
      </w:r>
      <m:oMath>
        <m:r>
          <w:rPr>
            <w:rFonts w:ascii="Cambria Math" w:hAnsi="Cambria Math"/>
            <w:sz w:val="20"/>
            <w:szCs w:val="20"/>
            <w:lang w:val="en-US"/>
          </w:rPr>
          <m:t>Y+Z</m:t>
        </m:r>
      </m:oMath>
      <w:r w:rsidRPr="009A1C32">
        <w:rPr>
          <w:rFonts w:ascii="Times" w:hAnsi="Times"/>
          <w:sz w:val="20"/>
          <w:szCs w:val="20"/>
          <w:lang w:val="en-US"/>
        </w:rPr>
        <w:t xml:space="preserve"> vs </w:t>
      </w:r>
      <m:oMath>
        <m:r>
          <w:rPr>
            <w:rFonts w:ascii="Cambria Math" w:hAnsi="Cambria Math"/>
            <w:sz w:val="20"/>
            <w:szCs w:val="20"/>
            <w:lang w:val="en-US"/>
          </w:rPr>
          <m:t>Y</m:t>
        </m:r>
      </m:oMath>
      <w:r w:rsidRPr="009A1C32">
        <w:rPr>
          <w:rFonts w:ascii="Times" w:hAnsi="Times"/>
          <w:sz w:val="20"/>
          <w:szCs w:val="20"/>
          <w:lang w:val="en-US"/>
        </w:rPr>
        <w:t>. In order to check this assumption, we identified groups of studies with different designs that estimate the same relative effect and checked the</w:t>
      </w:r>
      <w:r w:rsidR="002B6379" w:rsidRPr="009A1C32">
        <w:rPr>
          <w:rFonts w:ascii="Times" w:hAnsi="Times"/>
          <w:sz w:val="20"/>
          <w:szCs w:val="20"/>
          <w:lang w:val="en-US"/>
        </w:rPr>
        <w:t>ir</w:t>
      </w:r>
      <w:r w:rsidRPr="009A1C32">
        <w:rPr>
          <w:rFonts w:ascii="Times" w:hAnsi="Times"/>
          <w:sz w:val="20"/>
          <w:szCs w:val="20"/>
          <w:lang w:val="en-US"/>
        </w:rPr>
        <w:t xml:space="preserve"> corresponding estimates. Important differences would shed doubts on the validity of this assumption.</w:t>
      </w:r>
      <w:r w:rsidRPr="009A1C32">
        <w:rPr>
          <w:rFonts w:ascii="Times" w:hAnsi="Times"/>
          <w:sz w:val="20"/>
          <w:szCs w:val="20"/>
          <w:lang w:val="en-GB"/>
        </w:rPr>
        <w:t xml:space="preserve"> We did not have enough d</w:t>
      </w:r>
      <w:r w:rsidR="002B6379" w:rsidRPr="009A1C32">
        <w:rPr>
          <w:rFonts w:ascii="Times" w:hAnsi="Times"/>
          <w:sz w:val="20"/>
          <w:szCs w:val="20"/>
          <w:lang w:val="en-GB"/>
        </w:rPr>
        <w:t xml:space="preserve">ata </w:t>
      </w:r>
      <w:r w:rsidRPr="009A1C32">
        <w:rPr>
          <w:rFonts w:ascii="Times" w:hAnsi="Times"/>
          <w:sz w:val="20"/>
          <w:szCs w:val="20"/>
          <w:lang w:val="en-GB"/>
        </w:rPr>
        <w:t xml:space="preserve">to explore </w:t>
      </w:r>
      <w:r w:rsidR="002B6379" w:rsidRPr="009A1C32">
        <w:rPr>
          <w:rFonts w:ascii="Times" w:hAnsi="Times"/>
          <w:sz w:val="20"/>
          <w:szCs w:val="20"/>
          <w:lang w:val="en-GB"/>
        </w:rPr>
        <w:t>more advanced</w:t>
      </w:r>
      <w:r w:rsidRPr="009A1C32">
        <w:rPr>
          <w:rFonts w:ascii="Times" w:hAnsi="Times"/>
          <w:sz w:val="20"/>
          <w:szCs w:val="20"/>
          <w:lang w:val="en-GB"/>
        </w:rPr>
        <w:t xml:space="preserve"> models </w:t>
      </w:r>
      <w:r w:rsidR="002B6379" w:rsidRPr="009A1C32">
        <w:rPr>
          <w:rFonts w:ascii="Times" w:hAnsi="Times"/>
          <w:sz w:val="20"/>
          <w:szCs w:val="20"/>
          <w:lang w:val="en-GB"/>
        </w:rPr>
        <w:t>that explore</w:t>
      </w:r>
      <w:r w:rsidRPr="009A1C32">
        <w:rPr>
          <w:rFonts w:ascii="Times" w:hAnsi="Times"/>
          <w:sz w:val="20"/>
          <w:szCs w:val="20"/>
          <w:lang w:val="en-GB"/>
        </w:rPr>
        <w:t xml:space="preserve"> </w:t>
      </w:r>
      <w:r w:rsidR="002B6379" w:rsidRPr="009A1C32">
        <w:rPr>
          <w:rFonts w:ascii="Times" w:hAnsi="Times"/>
          <w:sz w:val="20"/>
          <w:szCs w:val="20"/>
          <w:lang w:val="en-GB"/>
        </w:rPr>
        <w:t>a</w:t>
      </w:r>
      <w:r w:rsidRPr="009A1C32">
        <w:rPr>
          <w:rFonts w:ascii="Times" w:hAnsi="Times"/>
          <w:sz w:val="20"/>
          <w:szCs w:val="20"/>
          <w:lang w:val="en-GB"/>
        </w:rPr>
        <w:t xml:space="preserve"> synergistic or antagonistic association between components</w:t>
      </w:r>
      <w:r w:rsidR="0032480F">
        <w:rPr>
          <w:rFonts w:ascii="Times" w:hAnsi="Times"/>
          <w:sz w:val="20"/>
          <w:szCs w:val="20"/>
          <w:vertAlign w:val="superscript"/>
          <w:lang w:val="en-GB"/>
        </w:rPr>
        <w:t>1</w:t>
      </w:r>
      <w:r w:rsidRPr="009A1C32">
        <w:rPr>
          <w:rFonts w:ascii="Times" w:hAnsi="Times"/>
          <w:sz w:val="20"/>
          <w:szCs w:val="20"/>
          <w:u w:val="single"/>
          <w:lang w:val="en-GB"/>
        </w:rPr>
        <w:t xml:space="preserve">. </w:t>
      </w:r>
    </w:p>
    <w:p w14:paraId="3A5E8D12" w14:textId="77777777" w:rsidR="001524AD" w:rsidRPr="009A1C32" w:rsidRDefault="001524AD" w:rsidP="009A1C32">
      <w:pPr>
        <w:adjustRightInd w:val="0"/>
        <w:snapToGrid w:val="0"/>
        <w:rPr>
          <w:rFonts w:ascii="Times" w:hAnsi="Times"/>
          <w:b/>
          <w:bCs/>
          <w:i/>
          <w:iCs/>
          <w:sz w:val="20"/>
          <w:szCs w:val="20"/>
          <w:lang w:val="en-GB"/>
        </w:rPr>
      </w:pPr>
    </w:p>
    <w:p w14:paraId="5856B544" w14:textId="77777777" w:rsidR="001524AD" w:rsidRPr="009A1C32" w:rsidRDefault="001524AD" w:rsidP="009A1C32">
      <w:pPr>
        <w:adjustRightInd w:val="0"/>
        <w:snapToGrid w:val="0"/>
        <w:outlineLvl w:val="0"/>
        <w:rPr>
          <w:rFonts w:ascii="Times" w:hAnsi="Times"/>
          <w:b/>
          <w:bCs/>
          <w:i/>
          <w:iCs/>
          <w:sz w:val="20"/>
          <w:szCs w:val="20"/>
          <w:lang w:val="en-GB"/>
        </w:rPr>
      </w:pPr>
      <w:r w:rsidRPr="009A1C32">
        <w:rPr>
          <w:rFonts w:ascii="Times" w:hAnsi="Times"/>
          <w:b/>
          <w:bCs/>
          <w:i/>
          <w:iCs/>
          <w:sz w:val="20"/>
          <w:szCs w:val="20"/>
          <w:lang w:val="en-GB"/>
        </w:rPr>
        <w:t>Subgroup analysis and investigation of heterogeneity</w:t>
      </w:r>
    </w:p>
    <w:p w14:paraId="1174E7B8" w14:textId="125A0758" w:rsidR="001524AD" w:rsidRDefault="001524AD" w:rsidP="009A1C32">
      <w:pPr>
        <w:adjustRightInd w:val="0"/>
        <w:snapToGrid w:val="0"/>
        <w:rPr>
          <w:rFonts w:ascii="Times" w:hAnsi="Times"/>
          <w:sz w:val="20"/>
          <w:szCs w:val="20"/>
          <w:lang w:val="en-GB"/>
        </w:rPr>
      </w:pPr>
      <w:r w:rsidRPr="009A1C32">
        <w:rPr>
          <w:rFonts w:ascii="Times" w:hAnsi="Times"/>
          <w:sz w:val="20"/>
          <w:szCs w:val="20"/>
          <w:lang w:val="en-GB"/>
        </w:rPr>
        <w:lastRenderedPageBreak/>
        <w:t xml:space="preserve">In </w:t>
      </w:r>
      <w:r w:rsidR="006202BF">
        <w:rPr>
          <w:rFonts w:ascii="Times" w:hAnsi="Times"/>
          <w:sz w:val="20"/>
          <w:szCs w:val="20"/>
          <w:lang w:val="en-GB"/>
        </w:rPr>
        <w:t>a</w:t>
      </w:r>
      <w:r w:rsidRPr="009A1C32">
        <w:rPr>
          <w:rFonts w:ascii="Times" w:hAnsi="Times"/>
          <w:sz w:val="20"/>
          <w:szCs w:val="20"/>
          <w:lang w:val="en-GB"/>
        </w:rPr>
        <w:t xml:space="preserve"> previous </w:t>
      </w:r>
      <w:r w:rsidR="006202BF">
        <w:rPr>
          <w:rFonts w:ascii="Times" w:hAnsi="Times"/>
          <w:sz w:val="20"/>
          <w:szCs w:val="20"/>
          <w:lang w:val="en-GB"/>
        </w:rPr>
        <w:t>review</w:t>
      </w:r>
      <w:r w:rsidRPr="009A1C32">
        <w:rPr>
          <w:rFonts w:ascii="Times" w:hAnsi="Times"/>
          <w:sz w:val="20"/>
          <w:szCs w:val="20"/>
          <w:lang w:val="en-GB"/>
        </w:rPr>
        <w:t xml:space="preserve"> </w:t>
      </w:r>
      <w:r w:rsidR="006202BF">
        <w:rPr>
          <w:rFonts w:ascii="Times" w:hAnsi="Times"/>
          <w:sz w:val="20"/>
          <w:szCs w:val="20"/>
          <w:lang w:val="en-GB"/>
        </w:rPr>
        <w:t>and NMA comparing various psychological therapies for the treatment of panic disorder</w:t>
      </w:r>
      <w:r w:rsidR="006202BF">
        <w:rPr>
          <w:rFonts w:ascii="Times" w:hAnsi="Times"/>
          <w:sz w:val="20"/>
          <w:szCs w:val="20"/>
          <w:vertAlign w:val="superscript"/>
          <w:lang w:val="en-GB"/>
        </w:rPr>
        <w:t>11</w:t>
      </w:r>
      <w:r w:rsidR="006202BF">
        <w:rPr>
          <w:rFonts w:ascii="Times" w:hAnsi="Times"/>
          <w:sz w:val="20"/>
          <w:szCs w:val="20"/>
          <w:lang w:val="en-GB"/>
        </w:rPr>
        <w:t xml:space="preserve">, </w:t>
      </w:r>
      <w:r w:rsidRPr="009A1C32">
        <w:rPr>
          <w:rFonts w:ascii="Times" w:hAnsi="Times"/>
          <w:sz w:val="20"/>
          <w:szCs w:val="20"/>
          <w:lang w:val="en-GB"/>
        </w:rPr>
        <w:t xml:space="preserve">we did not detect any association between the relative treatment effects and </w:t>
      </w:r>
      <w:r w:rsidR="00042DBA" w:rsidRPr="009A1C32">
        <w:rPr>
          <w:rFonts w:ascii="Times" w:hAnsi="Times"/>
          <w:sz w:val="20"/>
          <w:szCs w:val="20"/>
          <w:lang w:val="en-GB"/>
        </w:rPr>
        <w:t xml:space="preserve">study-level characteristics </w:t>
      </w:r>
      <w:r w:rsidRPr="009A1C32">
        <w:rPr>
          <w:rFonts w:ascii="Times" w:hAnsi="Times"/>
          <w:sz w:val="20"/>
          <w:szCs w:val="20"/>
          <w:lang w:val="en-GB"/>
        </w:rPr>
        <w:t>such as year of publication, percentage of drug-treated patients, percentage of patients with</w:t>
      </w:r>
      <w:r w:rsidR="009435DC">
        <w:rPr>
          <w:rFonts w:ascii="Times" w:hAnsi="Times"/>
          <w:sz w:val="20"/>
          <w:szCs w:val="20"/>
          <w:lang w:val="en-GB"/>
        </w:rPr>
        <w:t xml:space="preserve"> comorbid depression,</w:t>
      </w:r>
      <w:r w:rsidRPr="009A1C32">
        <w:rPr>
          <w:rFonts w:ascii="Times" w:hAnsi="Times"/>
          <w:sz w:val="20"/>
          <w:szCs w:val="20"/>
          <w:lang w:val="en-GB"/>
        </w:rPr>
        <w:t xml:space="preserve"> percentage of agoraphobic patients</w:t>
      </w:r>
      <w:r w:rsidR="009435DC">
        <w:rPr>
          <w:rFonts w:ascii="Times" w:hAnsi="Times"/>
          <w:sz w:val="20"/>
          <w:szCs w:val="20"/>
          <w:lang w:val="en-GB"/>
        </w:rPr>
        <w:t xml:space="preserve"> and therapy delivery setting (individual versus group therapy)</w:t>
      </w:r>
      <w:r w:rsidRPr="009A1C32">
        <w:rPr>
          <w:rFonts w:ascii="Times" w:hAnsi="Times"/>
          <w:sz w:val="20"/>
          <w:szCs w:val="20"/>
          <w:lang w:val="en-GB"/>
        </w:rPr>
        <w:t>. This might have been due to low power</w:t>
      </w:r>
      <w:r w:rsidR="00F91244" w:rsidRPr="009A1C32">
        <w:rPr>
          <w:rFonts w:ascii="Times" w:hAnsi="Times"/>
          <w:sz w:val="20"/>
          <w:szCs w:val="20"/>
          <w:lang w:val="en-GB"/>
        </w:rPr>
        <w:t>,</w:t>
      </w:r>
      <w:r w:rsidRPr="009A1C32">
        <w:rPr>
          <w:rFonts w:ascii="Times" w:hAnsi="Times"/>
          <w:sz w:val="20"/>
          <w:szCs w:val="20"/>
          <w:lang w:val="en-GB"/>
        </w:rPr>
        <w:t xml:space="preserve"> and we did not expect that power would </w:t>
      </w:r>
      <w:r w:rsidR="00F91244" w:rsidRPr="009A1C32">
        <w:rPr>
          <w:rFonts w:ascii="Times" w:hAnsi="Times"/>
          <w:sz w:val="20"/>
          <w:szCs w:val="20"/>
          <w:lang w:val="en-GB"/>
        </w:rPr>
        <w:t xml:space="preserve">be </w:t>
      </w:r>
      <w:r w:rsidRPr="009A1C32">
        <w:rPr>
          <w:rFonts w:ascii="Times" w:hAnsi="Times"/>
          <w:sz w:val="20"/>
          <w:szCs w:val="20"/>
          <w:lang w:val="en-GB"/>
        </w:rPr>
        <w:t xml:space="preserve">considerably </w:t>
      </w:r>
      <w:r w:rsidR="00F91244" w:rsidRPr="009A1C32">
        <w:rPr>
          <w:rFonts w:ascii="Times" w:hAnsi="Times"/>
          <w:sz w:val="20"/>
          <w:szCs w:val="20"/>
          <w:lang w:val="en-GB"/>
        </w:rPr>
        <w:t>increased</w:t>
      </w:r>
      <w:r w:rsidRPr="009A1C32">
        <w:rPr>
          <w:rFonts w:ascii="Times" w:hAnsi="Times"/>
          <w:sz w:val="20"/>
          <w:szCs w:val="20"/>
          <w:lang w:val="en-GB"/>
        </w:rPr>
        <w:t xml:space="preserve"> in this updated component-level network. Therefore, we did not plan any subgroup analysis.</w:t>
      </w:r>
    </w:p>
    <w:p w14:paraId="6991BB14" w14:textId="77777777" w:rsidR="00621CC0" w:rsidRDefault="00621CC0" w:rsidP="009A1C32">
      <w:pPr>
        <w:adjustRightInd w:val="0"/>
        <w:snapToGrid w:val="0"/>
        <w:rPr>
          <w:rFonts w:ascii="Times" w:hAnsi="Times"/>
          <w:sz w:val="20"/>
          <w:szCs w:val="20"/>
          <w:lang w:val="en-GB"/>
        </w:rPr>
      </w:pPr>
    </w:p>
    <w:p w14:paraId="7C773B9C" w14:textId="237E0E5D" w:rsidR="00621CC0" w:rsidRPr="00621CC0" w:rsidRDefault="00621CC0" w:rsidP="009A1C32">
      <w:pPr>
        <w:adjustRightInd w:val="0"/>
        <w:snapToGrid w:val="0"/>
        <w:rPr>
          <w:rFonts w:ascii="Times" w:hAnsi="Times"/>
          <w:b/>
          <w:i/>
          <w:sz w:val="20"/>
          <w:szCs w:val="20"/>
          <w:lang w:val="en-GB"/>
        </w:rPr>
      </w:pPr>
      <w:r w:rsidRPr="00621CC0">
        <w:rPr>
          <w:rFonts w:ascii="Times" w:hAnsi="Times"/>
          <w:b/>
          <w:i/>
          <w:sz w:val="20"/>
          <w:szCs w:val="20"/>
          <w:lang w:val="en-GB"/>
        </w:rPr>
        <w:t>Investigation of transitivity assumption</w:t>
      </w:r>
    </w:p>
    <w:p w14:paraId="04342C3E" w14:textId="488926D9" w:rsidR="00D43AF0" w:rsidRPr="00D43AF0" w:rsidRDefault="00621CC0" w:rsidP="009A1C32">
      <w:pPr>
        <w:adjustRightInd w:val="0"/>
        <w:snapToGrid w:val="0"/>
        <w:rPr>
          <w:rFonts w:ascii="Times" w:hAnsi="Times"/>
          <w:sz w:val="20"/>
          <w:szCs w:val="20"/>
          <w:lang w:val="en-US"/>
        </w:rPr>
      </w:pPr>
      <w:r w:rsidRPr="00C02137">
        <w:rPr>
          <w:rFonts w:ascii="Times" w:hAnsi="Times"/>
          <w:sz w:val="20"/>
          <w:szCs w:val="20"/>
          <w:lang w:val="en-GB"/>
        </w:rPr>
        <w:t xml:space="preserve">In order to check the plausibility of transivitity assumption we compiled a table of important </w:t>
      </w:r>
      <w:r w:rsidR="001363F8" w:rsidRPr="00C02137">
        <w:rPr>
          <w:rFonts w:ascii="Times" w:hAnsi="Times"/>
          <w:sz w:val="20"/>
          <w:szCs w:val="20"/>
          <w:lang w:val="en-GB"/>
        </w:rPr>
        <w:t>intervention and patients</w:t>
      </w:r>
      <w:r w:rsidR="00327029" w:rsidRPr="00C02137">
        <w:rPr>
          <w:rFonts w:ascii="Times" w:hAnsi="Times"/>
          <w:sz w:val="20"/>
          <w:szCs w:val="20"/>
          <w:lang w:val="en-GB"/>
        </w:rPr>
        <w:t>’</w:t>
      </w:r>
      <w:r w:rsidRPr="00C02137">
        <w:rPr>
          <w:rFonts w:ascii="Times" w:hAnsi="Times"/>
          <w:sz w:val="20"/>
          <w:szCs w:val="20"/>
          <w:lang w:val="en-GB"/>
        </w:rPr>
        <w:t xml:space="preserve"> characteristics (below) and visually inspected </w:t>
      </w:r>
      <w:r w:rsidR="00D43AF0" w:rsidRPr="00C02137">
        <w:rPr>
          <w:rFonts w:ascii="Times" w:hAnsi="Times"/>
          <w:sz w:val="20"/>
          <w:szCs w:val="20"/>
          <w:lang w:val="en-GB"/>
        </w:rPr>
        <w:t xml:space="preserve">it in order to check whether potential effect modifiers were similarly distributed across comparisons. </w:t>
      </w:r>
      <w:r w:rsidR="00D43AF0" w:rsidRPr="00C02137">
        <w:rPr>
          <w:rFonts w:ascii="Times" w:hAnsi="Times"/>
          <w:bCs/>
          <w:color w:val="000000" w:themeColor="text1"/>
          <w:sz w:val="20"/>
          <w:szCs w:val="20"/>
          <w:lang w:val="en-US"/>
        </w:rPr>
        <w:t xml:space="preserve">There was overall little concern about the plausibility of the transitivity assumption. </w:t>
      </w:r>
    </w:p>
    <w:p w14:paraId="14351153" w14:textId="77777777" w:rsidR="00AE5393" w:rsidRDefault="00AE5393" w:rsidP="009A1C32">
      <w:pPr>
        <w:adjustRightInd w:val="0"/>
        <w:snapToGrid w:val="0"/>
        <w:rPr>
          <w:rFonts w:ascii="Times" w:hAnsi="Times"/>
          <w:sz w:val="20"/>
          <w:szCs w:val="20"/>
          <w:lang w:val="en-GB"/>
        </w:rPr>
      </w:pPr>
    </w:p>
    <w:tbl>
      <w:tblPr>
        <w:tblW w:w="10673" w:type="dxa"/>
        <w:jc w:val="center"/>
        <w:tblCellMar>
          <w:left w:w="70" w:type="dxa"/>
          <w:right w:w="70" w:type="dxa"/>
        </w:tblCellMar>
        <w:tblLook w:val="04A0" w:firstRow="1" w:lastRow="0" w:firstColumn="1" w:lastColumn="0" w:noHBand="0" w:noVBand="1"/>
      </w:tblPr>
      <w:tblGrid>
        <w:gridCol w:w="2608"/>
        <w:gridCol w:w="2170"/>
        <w:gridCol w:w="1752"/>
        <w:gridCol w:w="1464"/>
        <w:gridCol w:w="1320"/>
        <w:gridCol w:w="1359"/>
      </w:tblGrid>
      <w:tr w:rsidR="00621CC0" w:rsidRPr="00621CC0" w14:paraId="7178ADFE" w14:textId="77777777" w:rsidTr="00422FE5">
        <w:trPr>
          <w:trHeight w:val="260"/>
          <w:jc w:val="center"/>
        </w:trPr>
        <w:tc>
          <w:tcPr>
            <w:tcW w:w="4778" w:type="dxa"/>
            <w:gridSpan w:val="2"/>
            <w:tcBorders>
              <w:top w:val="single" w:sz="8" w:space="0" w:color="auto"/>
              <w:left w:val="single" w:sz="8" w:space="0" w:color="auto"/>
              <w:bottom w:val="single" w:sz="4" w:space="0" w:color="auto"/>
              <w:right w:val="single" w:sz="4" w:space="0" w:color="BFBFBF"/>
            </w:tcBorders>
            <w:shd w:val="clear" w:color="000000" w:fill="FFFFFF"/>
            <w:noWrap/>
            <w:vAlign w:val="center"/>
            <w:hideMark/>
          </w:tcPr>
          <w:p w14:paraId="3FD82A5E"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STUDY INFORMATION</w:t>
            </w:r>
          </w:p>
        </w:tc>
        <w:tc>
          <w:tcPr>
            <w:tcW w:w="1752" w:type="dxa"/>
            <w:tcBorders>
              <w:top w:val="single" w:sz="8" w:space="0" w:color="auto"/>
              <w:left w:val="nil"/>
              <w:bottom w:val="single" w:sz="4" w:space="0" w:color="auto"/>
              <w:right w:val="single" w:sz="4" w:space="0" w:color="BFBFBF"/>
            </w:tcBorders>
            <w:shd w:val="clear" w:color="000000" w:fill="FFFFFF"/>
            <w:noWrap/>
            <w:vAlign w:val="center"/>
            <w:hideMark/>
          </w:tcPr>
          <w:p w14:paraId="62DE2553"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INTERVENTION</w:t>
            </w:r>
          </w:p>
        </w:tc>
        <w:tc>
          <w:tcPr>
            <w:tcW w:w="414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F4ABE6F" w14:textId="1DD84026"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PATIENTS</w:t>
            </w:r>
            <w:r w:rsidR="001363F8">
              <w:rPr>
                <w:rFonts w:ascii="Arial" w:hAnsi="Arial" w:cs="Arial"/>
                <w:b/>
                <w:bCs/>
                <w:sz w:val="20"/>
                <w:szCs w:val="20"/>
                <w:lang w:eastAsia="it-IT"/>
              </w:rPr>
              <w:t>’</w:t>
            </w:r>
            <w:r w:rsidRPr="00621CC0">
              <w:rPr>
                <w:rFonts w:ascii="Arial" w:hAnsi="Arial" w:cs="Arial"/>
                <w:b/>
                <w:bCs/>
                <w:sz w:val="20"/>
                <w:szCs w:val="20"/>
                <w:lang w:eastAsia="it-IT"/>
              </w:rPr>
              <w:t xml:space="preserve"> CHARACTERISTICS</w:t>
            </w:r>
          </w:p>
        </w:tc>
      </w:tr>
      <w:tr w:rsidR="00621CC0" w:rsidRPr="00621CC0" w14:paraId="657CA5AA" w14:textId="77777777" w:rsidTr="00422FE5">
        <w:trPr>
          <w:trHeight w:val="541"/>
          <w:jc w:val="center"/>
        </w:trPr>
        <w:tc>
          <w:tcPr>
            <w:tcW w:w="2608" w:type="dxa"/>
            <w:tcBorders>
              <w:top w:val="nil"/>
              <w:left w:val="single" w:sz="8" w:space="0" w:color="auto"/>
              <w:bottom w:val="single" w:sz="8" w:space="0" w:color="auto"/>
              <w:right w:val="single" w:sz="4" w:space="0" w:color="BFBFBF"/>
            </w:tcBorders>
            <w:shd w:val="clear" w:color="000000" w:fill="FFFFFF"/>
            <w:noWrap/>
            <w:vAlign w:val="center"/>
            <w:hideMark/>
          </w:tcPr>
          <w:p w14:paraId="3DB7EB46"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Comparison</w:t>
            </w:r>
          </w:p>
        </w:tc>
        <w:tc>
          <w:tcPr>
            <w:tcW w:w="2170" w:type="dxa"/>
            <w:tcBorders>
              <w:top w:val="nil"/>
              <w:left w:val="nil"/>
              <w:bottom w:val="single" w:sz="8" w:space="0" w:color="auto"/>
              <w:right w:val="single" w:sz="4" w:space="0" w:color="BFBFBF"/>
            </w:tcBorders>
            <w:shd w:val="clear" w:color="000000" w:fill="FFFFFF"/>
            <w:noWrap/>
            <w:vAlign w:val="center"/>
            <w:hideMark/>
          </w:tcPr>
          <w:p w14:paraId="53C9BBF6" w14:textId="77777777" w:rsidR="00621CC0" w:rsidRPr="00621CC0" w:rsidRDefault="00621CC0" w:rsidP="00621CC0">
            <w:pPr>
              <w:jc w:val="center"/>
              <w:rPr>
                <w:rFonts w:ascii="Arial" w:hAnsi="Arial" w:cs="Arial"/>
                <w:b/>
                <w:bCs/>
                <w:color w:val="000000"/>
                <w:sz w:val="20"/>
                <w:szCs w:val="20"/>
                <w:lang w:eastAsia="it-IT"/>
              </w:rPr>
            </w:pPr>
            <w:r w:rsidRPr="00621CC0">
              <w:rPr>
                <w:rFonts w:ascii="Arial" w:hAnsi="Arial" w:cs="Arial"/>
                <w:b/>
                <w:bCs/>
                <w:color w:val="000000"/>
                <w:sz w:val="20"/>
                <w:szCs w:val="20"/>
                <w:lang w:eastAsia="it-IT"/>
              </w:rPr>
              <w:t>Study ID</w:t>
            </w:r>
          </w:p>
        </w:tc>
        <w:tc>
          <w:tcPr>
            <w:tcW w:w="1752" w:type="dxa"/>
            <w:tcBorders>
              <w:top w:val="nil"/>
              <w:left w:val="nil"/>
              <w:bottom w:val="single" w:sz="8" w:space="0" w:color="auto"/>
              <w:right w:val="single" w:sz="4" w:space="0" w:color="BFBFBF"/>
            </w:tcBorders>
            <w:shd w:val="clear" w:color="000000" w:fill="FFFFFF"/>
            <w:vAlign w:val="center"/>
            <w:hideMark/>
          </w:tcPr>
          <w:p w14:paraId="7D3CBCE8" w14:textId="329321F2" w:rsidR="00621CC0" w:rsidRPr="00621CC0" w:rsidRDefault="008B704B" w:rsidP="00621CC0">
            <w:pPr>
              <w:jc w:val="center"/>
              <w:rPr>
                <w:rFonts w:ascii="Arial" w:hAnsi="Arial" w:cs="Arial"/>
                <w:b/>
                <w:bCs/>
                <w:sz w:val="20"/>
                <w:szCs w:val="20"/>
                <w:lang w:eastAsia="it-IT"/>
              </w:rPr>
            </w:pPr>
            <w:r>
              <w:rPr>
                <w:rFonts w:ascii="Arial" w:hAnsi="Arial" w:cs="Arial"/>
                <w:b/>
                <w:bCs/>
                <w:sz w:val="20"/>
                <w:szCs w:val="20"/>
                <w:lang w:eastAsia="it-IT"/>
              </w:rPr>
              <w:t xml:space="preserve"> Duration </w:t>
            </w:r>
            <w:r w:rsidR="00621CC0" w:rsidRPr="00621CC0">
              <w:rPr>
                <w:rFonts w:ascii="Arial" w:hAnsi="Arial" w:cs="Arial"/>
                <w:b/>
                <w:bCs/>
                <w:sz w:val="20"/>
                <w:szCs w:val="20"/>
                <w:lang w:eastAsia="it-IT"/>
              </w:rPr>
              <w:t>(weeks/modules)</w:t>
            </w:r>
          </w:p>
        </w:tc>
        <w:tc>
          <w:tcPr>
            <w:tcW w:w="1464" w:type="dxa"/>
            <w:tcBorders>
              <w:top w:val="nil"/>
              <w:left w:val="nil"/>
              <w:bottom w:val="single" w:sz="8" w:space="0" w:color="auto"/>
              <w:right w:val="single" w:sz="4" w:space="0" w:color="BFBFBF"/>
            </w:tcBorders>
            <w:shd w:val="clear" w:color="000000" w:fill="FFFFFF"/>
            <w:vAlign w:val="center"/>
            <w:hideMark/>
          </w:tcPr>
          <w:p w14:paraId="1E2809BE"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Agoraphobia (%)</w:t>
            </w:r>
          </w:p>
        </w:tc>
        <w:tc>
          <w:tcPr>
            <w:tcW w:w="1320" w:type="dxa"/>
            <w:tcBorders>
              <w:top w:val="nil"/>
              <w:left w:val="nil"/>
              <w:bottom w:val="single" w:sz="8" w:space="0" w:color="auto"/>
              <w:right w:val="single" w:sz="4" w:space="0" w:color="BFBFBF"/>
            </w:tcBorders>
            <w:shd w:val="clear" w:color="000000" w:fill="FFFFFF"/>
            <w:vAlign w:val="center"/>
            <w:hideMark/>
          </w:tcPr>
          <w:p w14:paraId="010A8270"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Drug therapy (%)</w:t>
            </w:r>
          </w:p>
        </w:tc>
        <w:tc>
          <w:tcPr>
            <w:tcW w:w="1359" w:type="dxa"/>
            <w:tcBorders>
              <w:top w:val="nil"/>
              <w:left w:val="nil"/>
              <w:bottom w:val="single" w:sz="8" w:space="0" w:color="auto"/>
              <w:right w:val="single" w:sz="8" w:space="0" w:color="auto"/>
            </w:tcBorders>
            <w:shd w:val="clear" w:color="000000" w:fill="FFFFFF"/>
            <w:vAlign w:val="center"/>
            <w:hideMark/>
          </w:tcPr>
          <w:p w14:paraId="0B3AAFF3" w14:textId="77777777" w:rsidR="00621CC0" w:rsidRPr="00621CC0" w:rsidRDefault="00621CC0" w:rsidP="00621CC0">
            <w:pPr>
              <w:jc w:val="center"/>
              <w:rPr>
                <w:rFonts w:ascii="Arial" w:hAnsi="Arial" w:cs="Arial"/>
                <w:b/>
                <w:bCs/>
                <w:sz w:val="20"/>
                <w:szCs w:val="20"/>
                <w:lang w:eastAsia="it-IT"/>
              </w:rPr>
            </w:pPr>
            <w:r w:rsidRPr="00621CC0">
              <w:rPr>
                <w:rFonts w:ascii="Arial" w:hAnsi="Arial" w:cs="Arial"/>
                <w:b/>
                <w:bCs/>
                <w:sz w:val="20"/>
                <w:szCs w:val="20"/>
                <w:lang w:eastAsia="it-IT"/>
              </w:rPr>
              <w:t>Depression (%)</w:t>
            </w:r>
          </w:p>
        </w:tc>
      </w:tr>
      <w:tr w:rsidR="00621CC0" w:rsidRPr="00621CC0" w14:paraId="3830AA14"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9EC4C6C"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3W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793CD5B3"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Karekla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2DDF27A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6500A2E8" w14:textId="7FB7F46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6476806F" w14:textId="57BBFF4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12A2094" w14:textId="569D00C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72C0C9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DF992B7"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APP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2A7E3AF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Beck 1987</w:t>
            </w:r>
          </w:p>
        </w:tc>
        <w:tc>
          <w:tcPr>
            <w:tcW w:w="1752" w:type="dxa"/>
            <w:tcBorders>
              <w:top w:val="nil"/>
              <w:left w:val="nil"/>
              <w:bottom w:val="single" w:sz="4" w:space="0" w:color="BFBFBF"/>
              <w:right w:val="single" w:sz="4" w:space="0" w:color="BFBFBF"/>
            </w:tcBorders>
            <w:shd w:val="clear" w:color="000000" w:fill="FFFFFF"/>
            <w:noWrap/>
            <w:vAlign w:val="center"/>
            <w:hideMark/>
          </w:tcPr>
          <w:p w14:paraId="47A8F05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 to 12</w:t>
            </w:r>
          </w:p>
        </w:tc>
        <w:tc>
          <w:tcPr>
            <w:tcW w:w="1464" w:type="dxa"/>
            <w:tcBorders>
              <w:top w:val="nil"/>
              <w:left w:val="nil"/>
              <w:bottom w:val="single" w:sz="4" w:space="0" w:color="BFBFBF"/>
              <w:right w:val="single" w:sz="4" w:space="0" w:color="BFBFBF"/>
            </w:tcBorders>
            <w:shd w:val="clear" w:color="000000" w:fill="FFFFFF"/>
            <w:noWrap/>
            <w:vAlign w:val="center"/>
            <w:hideMark/>
          </w:tcPr>
          <w:p w14:paraId="3718446B" w14:textId="35CB30AA"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3905936A" w14:textId="3771953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25F51B7B" w14:textId="27EC173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91061A6"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FEB943B"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APP vs CT</w:t>
            </w:r>
          </w:p>
        </w:tc>
        <w:tc>
          <w:tcPr>
            <w:tcW w:w="2170" w:type="dxa"/>
            <w:tcBorders>
              <w:top w:val="nil"/>
              <w:left w:val="nil"/>
              <w:bottom w:val="single" w:sz="4" w:space="0" w:color="BFBFBF"/>
              <w:right w:val="single" w:sz="4" w:space="0" w:color="BFBFBF"/>
            </w:tcBorders>
            <w:shd w:val="clear" w:color="000000" w:fill="FFFFFF"/>
            <w:noWrap/>
            <w:vAlign w:val="center"/>
            <w:hideMark/>
          </w:tcPr>
          <w:p w14:paraId="0BA28F0D"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Tyrer 1988</w:t>
            </w:r>
          </w:p>
        </w:tc>
        <w:tc>
          <w:tcPr>
            <w:tcW w:w="1752" w:type="dxa"/>
            <w:tcBorders>
              <w:top w:val="nil"/>
              <w:left w:val="nil"/>
              <w:bottom w:val="single" w:sz="4" w:space="0" w:color="BFBFBF"/>
              <w:right w:val="single" w:sz="4" w:space="0" w:color="BFBFBF"/>
            </w:tcBorders>
            <w:shd w:val="clear" w:color="000000" w:fill="FFFFFF"/>
            <w:noWrap/>
            <w:vAlign w:val="center"/>
            <w:hideMark/>
          </w:tcPr>
          <w:p w14:paraId="7656A3A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w:t>
            </w:r>
          </w:p>
        </w:tc>
        <w:tc>
          <w:tcPr>
            <w:tcW w:w="1464" w:type="dxa"/>
            <w:tcBorders>
              <w:top w:val="nil"/>
              <w:left w:val="nil"/>
              <w:bottom w:val="single" w:sz="4" w:space="0" w:color="BFBFBF"/>
              <w:right w:val="single" w:sz="4" w:space="0" w:color="BFBFBF"/>
            </w:tcBorders>
            <w:shd w:val="clear" w:color="000000" w:fill="FFFFFF"/>
            <w:noWrap/>
            <w:vAlign w:val="center"/>
            <w:hideMark/>
          </w:tcPr>
          <w:p w14:paraId="74D27917" w14:textId="5B437CE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497C65C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4458ADC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r>
      <w:tr w:rsidR="00621CC0" w:rsidRPr="00621CC0" w14:paraId="1E8367C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47EDE6B"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APP vs PE</w:t>
            </w:r>
          </w:p>
        </w:tc>
        <w:tc>
          <w:tcPr>
            <w:tcW w:w="2170" w:type="dxa"/>
            <w:tcBorders>
              <w:top w:val="nil"/>
              <w:left w:val="nil"/>
              <w:bottom w:val="single" w:sz="4" w:space="0" w:color="BFBFBF"/>
              <w:right w:val="single" w:sz="4" w:space="0" w:color="BFBFBF"/>
            </w:tcBorders>
            <w:shd w:val="clear" w:color="000000" w:fill="FFFFFF"/>
            <w:noWrap/>
            <w:vAlign w:val="center"/>
            <w:hideMark/>
          </w:tcPr>
          <w:p w14:paraId="322782CB"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Rees 1999</w:t>
            </w:r>
          </w:p>
        </w:tc>
        <w:tc>
          <w:tcPr>
            <w:tcW w:w="1752" w:type="dxa"/>
            <w:tcBorders>
              <w:top w:val="nil"/>
              <w:left w:val="nil"/>
              <w:bottom w:val="single" w:sz="4" w:space="0" w:color="BFBFBF"/>
              <w:right w:val="single" w:sz="4" w:space="0" w:color="BFBFBF"/>
            </w:tcBorders>
            <w:shd w:val="clear" w:color="000000" w:fill="FFFFFF"/>
            <w:noWrap/>
            <w:vAlign w:val="center"/>
            <w:hideMark/>
          </w:tcPr>
          <w:p w14:paraId="30D16A0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w:t>
            </w:r>
          </w:p>
        </w:tc>
        <w:tc>
          <w:tcPr>
            <w:tcW w:w="1464" w:type="dxa"/>
            <w:tcBorders>
              <w:top w:val="nil"/>
              <w:left w:val="nil"/>
              <w:bottom w:val="single" w:sz="4" w:space="0" w:color="BFBFBF"/>
              <w:right w:val="single" w:sz="4" w:space="0" w:color="BFBFBF"/>
            </w:tcBorders>
            <w:shd w:val="clear" w:color="000000" w:fill="FFFFFF"/>
            <w:noWrap/>
            <w:vAlign w:val="center"/>
            <w:hideMark/>
          </w:tcPr>
          <w:p w14:paraId="6CDC946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83</w:t>
            </w:r>
          </w:p>
        </w:tc>
        <w:tc>
          <w:tcPr>
            <w:tcW w:w="1320" w:type="dxa"/>
            <w:tcBorders>
              <w:top w:val="nil"/>
              <w:left w:val="nil"/>
              <w:bottom w:val="single" w:sz="4" w:space="0" w:color="BFBFBF"/>
              <w:right w:val="single" w:sz="4" w:space="0" w:color="BFBFBF"/>
            </w:tcBorders>
            <w:shd w:val="clear" w:color="000000" w:fill="FFFFFF"/>
            <w:noWrap/>
            <w:vAlign w:val="center"/>
            <w:hideMark/>
          </w:tcPr>
          <w:p w14:paraId="65365722" w14:textId="0327D75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0B9AF3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11</w:t>
            </w:r>
          </w:p>
        </w:tc>
      </w:tr>
      <w:tr w:rsidR="00621CC0" w:rsidRPr="00621CC0" w14:paraId="1BA6707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2305FB5"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BT</w:t>
            </w:r>
          </w:p>
        </w:tc>
        <w:tc>
          <w:tcPr>
            <w:tcW w:w="2170" w:type="dxa"/>
            <w:tcBorders>
              <w:top w:val="nil"/>
              <w:left w:val="nil"/>
              <w:bottom w:val="single" w:sz="4" w:space="0" w:color="BFBFBF"/>
              <w:right w:val="single" w:sz="4" w:space="0" w:color="BFBFBF"/>
            </w:tcBorders>
            <w:shd w:val="clear" w:color="000000" w:fill="FFFFFF"/>
            <w:noWrap/>
            <w:vAlign w:val="center"/>
            <w:hideMark/>
          </w:tcPr>
          <w:p w14:paraId="04D4819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De Beurs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677D3C3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4A7C4EE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DEB6828" w14:textId="1A90123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B078C83" w14:textId="12D0E64D"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3218A7E7"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B34FD8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BT</w:t>
            </w:r>
          </w:p>
        </w:tc>
        <w:tc>
          <w:tcPr>
            <w:tcW w:w="2170" w:type="dxa"/>
            <w:tcBorders>
              <w:top w:val="nil"/>
              <w:left w:val="nil"/>
              <w:bottom w:val="single" w:sz="4" w:space="0" w:color="BFBFBF"/>
              <w:right w:val="single" w:sz="4" w:space="0" w:color="BFBFBF"/>
            </w:tcBorders>
            <w:shd w:val="clear" w:color="000000" w:fill="FFFFFF"/>
            <w:noWrap/>
            <w:vAlign w:val="center"/>
            <w:hideMark/>
          </w:tcPr>
          <w:p w14:paraId="1AEE6F99"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Ito 1996</w:t>
            </w:r>
          </w:p>
        </w:tc>
        <w:tc>
          <w:tcPr>
            <w:tcW w:w="1752" w:type="dxa"/>
            <w:tcBorders>
              <w:top w:val="nil"/>
              <w:left w:val="nil"/>
              <w:bottom w:val="single" w:sz="4" w:space="0" w:color="BFBFBF"/>
              <w:right w:val="single" w:sz="4" w:space="0" w:color="BFBFBF"/>
            </w:tcBorders>
            <w:shd w:val="clear" w:color="000000" w:fill="FFFFFF"/>
            <w:noWrap/>
            <w:vAlign w:val="center"/>
            <w:hideMark/>
          </w:tcPr>
          <w:p w14:paraId="483BEE5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3E343EF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755FCFF5" w14:textId="2905C75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7B9E87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34</w:t>
            </w:r>
          </w:p>
        </w:tc>
      </w:tr>
      <w:tr w:rsidR="00621CC0" w:rsidRPr="00621CC0" w14:paraId="46FE914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6EE0E1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BT</w:t>
            </w:r>
          </w:p>
        </w:tc>
        <w:tc>
          <w:tcPr>
            <w:tcW w:w="2170" w:type="dxa"/>
            <w:tcBorders>
              <w:top w:val="nil"/>
              <w:left w:val="nil"/>
              <w:bottom w:val="single" w:sz="4" w:space="0" w:color="BFBFBF"/>
              <w:right w:val="single" w:sz="4" w:space="0" w:color="BFBFBF"/>
            </w:tcBorders>
            <w:shd w:val="clear" w:color="000000" w:fill="FFFFFF"/>
            <w:noWrap/>
            <w:vAlign w:val="center"/>
            <w:hideMark/>
          </w:tcPr>
          <w:p w14:paraId="259EE1D8"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Michelson 1985</w:t>
            </w:r>
          </w:p>
        </w:tc>
        <w:tc>
          <w:tcPr>
            <w:tcW w:w="1752" w:type="dxa"/>
            <w:tcBorders>
              <w:top w:val="nil"/>
              <w:left w:val="nil"/>
              <w:bottom w:val="single" w:sz="4" w:space="0" w:color="BFBFBF"/>
              <w:right w:val="single" w:sz="4" w:space="0" w:color="BFBFBF"/>
            </w:tcBorders>
            <w:shd w:val="clear" w:color="000000" w:fill="FFFFFF"/>
            <w:noWrap/>
            <w:vAlign w:val="center"/>
            <w:hideMark/>
          </w:tcPr>
          <w:p w14:paraId="5B4AE78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63A0C12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291F5F0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338D18D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42</w:t>
            </w:r>
          </w:p>
        </w:tc>
      </w:tr>
      <w:tr w:rsidR="00621CC0" w:rsidRPr="00621CC0" w14:paraId="5DE38222"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F18FC5C"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BT vs PT</w:t>
            </w:r>
          </w:p>
        </w:tc>
        <w:tc>
          <w:tcPr>
            <w:tcW w:w="2170" w:type="dxa"/>
            <w:tcBorders>
              <w:top w:val="nil"/>
              <w:left w:val="nil"/>
              <w:bottom w:val="single" w:sz="4" w:space="0" w:color="BFBFBF"/>
              <w:right w:val="single" w:sz="4" w:space="0" w:color="BFBFBF"/>
            </w:tcBorders>
            <w:shd w:val="clear" w:color="000000" w:fill="FFFFFF"/>
            <w:noWrap/>
            <w:vAlign w:val="center"/>
            <w:hideMark/>
          </w:tcPr>
          <w:p w14:paraId="6C96108A"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Al Kubaisy 1992</w:t>
            </w:r>
          </w:p>
        </w:tc>
        <w:tc>
          <w:tcPr>
            <w:tcW w:w="1752" w:type="dxa"/>
            <w:tcBorders>
              <w:top w:val="nil"/>
              <w:left w:val="nil"/>
              <w:bottom w:val="single" w:sz="4" w:space="0" w:color="BFBFBF"/>
              <w:right w:val="single" w:sz="4" w:space="0" w:color="BFBFBF"/>
            </w:tcBorders>
            <w:shd w:val="clear" w:color="000000" w:fill="FFFFFF"/>
            <w:noWrap/>
            <w:vAlign w:val="center"/>
            <w:hideMark/>
          </w:tcPr>
          <w:p w14:paraId="5405640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w:t>
            </w:r>
          </w:p>
        </w:tc>
        <w:tc>
          <w:tcPr>
            <w:tcW w:w="1464" w:type="dxa"/>
            <w:tcBorders>
              <w:top w:val="nil"/>
              <w:left w:val="nil"/>
              <w:bottom w:val="single" w:sz="4" w:space="0" w:color="BFBFBF"/>
              <w:right w:val="single" w:sz="4" w:space="0" w:color="BFBFBF"/>
            </w:tcBorders>
            <w:shd w:val="clear" w:color="000000" w:fill="FFFFFF"/>
            <w:noWrap/>
            <w:vAlign w:val="center"/>
            <w:hideMark/>
          </w:tcPr>
          <w:p w14:paraId="6DDB884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A090CC7" w14:textId="3317D6E9"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83BEC42" w14:textId="744F14D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2D7CA504"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C042A3D"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46D568D6"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Gloster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0423AB31" w14:textId="2ECD7AC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464" w:type="dxa"/>
            <w:tcBorders>
              <w:top w:val="nil"/>
              <w:left w:val="nil"/>
              <w:bottom w:val="single" w:sz="4" w:space="0" w:color="BFBFBF"/>
              <w:right w:val="single" w:sz="4" w:space="0" w:color="BFBFBF"/>
            </w:tcBorders>
            <w:shd w:val="clear" w:color="000000" w:fill="FFFFFF"/>
            <w:noWrap/>
            <w:vAlign w:val="center"/>
            <w:hideMark/>
          </w:tcPr>
          <w:p w14:paraId="676B3B4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7CE3A1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5D980EC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43</w:t>
            </w:r>
          </w:p>
        </w:tc>
      </w:tr>
      <w:tr w:rsidR="00621CC0" w:rsidRPr="00621CC0" w14:paraId="1E6EB318"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1D35C6D"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448D907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Burke 1997</w:t>
            </w:r>
          </w:p>
        </w:tc>
        <w:tc>
          <w:tcPr>
            <w:tcW w:w="1752" w:type="dxa"/>
            <w:tcBorders>
              <w:top w:val="nil"/>
              <w:left w:val="nil"/>
              <w:bottom w:val="single" w:sz="4" w:space="0" w:color="BFBFBF"/>
              <w:right w:val="single" w:sz="4" w:space="0" w:color="BFBFBF"/>
            </w:tcBorders>
            <w:shd w:val="clear" w:color="000000" w:fill="FFFFFF"/>
            <w:noWrap/>
            <w:vAlign w:val="center"/>
            <w:hideMark/>
          </w:tcPr>
          <w:p w14:paraId="05ED3C3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792CE3C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4A2B072F" w14:textId="2162471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FBF7169" w14:textId="114E21E0"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57A30AD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7D97391"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0C333EF8"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Hoffart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250379E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w:t>
            </w:r>
          </w:p>
        </w:tc>
        <w:tc>
          <w:tcPr>
            <w:tcW w:w="1464" w:type="dxa"/>
            <w:tcBorders>
              <w:top w:val="nil"/>
              <w:left w:val="nil"/>
              <w:bottom w:val="single" w:sz="4" w:space="0" w:color="BFBFBF"/>
              <w:right w:val="single" w:sz="4" w:space="0" w:color="BFBFBF"/>
            </w:tcBorders>
            <w:shd w:val="clear" w:color="000000" w:fill="FFFFFF"/>
            <w:noWrap/>
            <w:vAlign w:val="center"/>
            <w:hideMark/>
          </w:tcPr>
          <w:p w14:paraId="1168432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67E5C7E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753399E0" w14:textId="3E69E71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5FA6D627"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4E43D5D"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6312EF6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Malbos 2011</w:t>
            </w:r>
          </w:p>
        </w:tc>
        <w:tc>
          <w:tcPr>
            <w:tcW w:w="1752" w:type="dxa"/>
            <w:tcBorders>
              <w:top w:val="nil"/>
              <w:left w:val="nil"/>
              <w:bottom w:val="single" w:sz="4" w:space="0" w:color="BFBFBF"/>
              <w:right w:val="single" w:sz="4" w:space="0" w:color="BFBFBF"/>
            </w:tcBorders>
            <w:shd w:val="clear" w:color="000000" w:fill="FFFFFF"/>
            <w:noWrap/>
            <w:vAlign w:val="center"/>
            <w:hideMark/>
          </w:tcPr>
          <w:p w14:paraId="68771B5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3C61633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7F278001" w14:textId="09D9222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29669675" w14:textId="7D9CF93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587DF16"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E72733B"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27BB68D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Meuret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5BB1C1B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16</w:t>
            </w:r>
          </w:p>
        </w:tc>
        <w:tc>
          <w:tcPr>
            <w:tcW w:w="1464" w:type="dxa"/>
            <w:tcBorders>
              <w:top w:val="nil"/>
              <w:left w:val="nil"/>
              <w:bottom w:val="single" w:sz="4" w:space="0" w:color="BFBFBF"/>
              <w:right w:val="single" w:sz="4" w:space="0" w:color="BFBFBF"/>
            </w:tcBorders>
            <w:shd w:val="clear" w:color="000000" w:fill="FFFFFF"/>
            <w:noWrap/>
            <w:vAlign w:val="center"/>
            <w:hideMark/>
          </w:tcPr>
          <w:p w14:paraId="4D62745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5516BB32" w14:textId="4CD5AF8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4185BD5" w14:textId="037559B0"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2075AFB9"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8860744"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68D17EFD"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Salkovskis 1999</w:t>
            </w:r>
          </w:p>
        </w:tc>
        <w:tc>
          <w:tcPr>
            <w:tcW w:w="1752" w:type="dxa"/>
            <w:tcBorders>
              <w:top w:val="nil"/>
              <w:left w:val="nil"/>
              <w:bottom w:val="single" w:sz="4" w:space="0" w:color="BFBFBF"/>
              <w:right w:val="single" w:sz="4" w:space="0" w:color="BFBFBF"/>
            </w:tcBorders>
            <w:shd w:val="clear" w:color="000000" w:fill="FFFFFF"/>
            <w:noWrap/>
            <w:vAlign w:val="center"/>
            <w:hideMark/>
          </w:tcPr>
          <w:p w14:paraId="48018E1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w:t>
            </w:r>
          </w:p>
        </w:tc>
        <w:tc>
          <w:tcPr>
            <w:tcW w:w="1464" w:type="dxa"/>
            <w:tcBorders>
              <w:top w:val="nil"/>
              <w:left w:val="nil"/>
              <w:bottom w:val="single" w:sz="4" w:space="0" w:color="BFBFBF"/>
              <w:right w:val="single" w:sz="4" w:space="0" w:color="BFBFBF"/>
            </w:tcBorders>
            <w:shd w:val="clear" w:color="000000" w:fill="FFFFFF"/>
            <w:noWrap/>
            <w:vAlign w:val="center"/>
            <w:hideMark/>
          </w:tcPr>
          <w:p w14:paraId="7EB514E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03F07249" w14:textId="0407328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A5D183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42</w:t>
            </w:r>
          </w:p>
        </w:tc>
      </w:tr>
      <w:tr w:rsidR="00621CC0" w:rsidRPr="00621CC0" w14:paraId="5663AE2B"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DE30E38"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6AA55528"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De Ruiter 1989</w:t>
            </w:r>
          </w:p>
        </w:tc>
        <w:tc>
          <w:tcPr>
            <w:tcW w:w="1752" w:type="dxa"/>
            <w:tcBorders>
              <w:top w:val="nil"/>
              <w:left w:val="nil"/>
              <w:bottom w:val="single" w:sz="4" w:space="0" w:color="BFBFBF"/>
              <w:right w:val="single" w:sz="4" w:space="0" w:color="BFBFBF"/>
            </w:tcBorders>
            <w:shd w:val="clear" w:color="000000" w:fill="FFFFFF"/>
            <w:noWrap/>
            <w:vAlign w:val="center"/>
            <w:hideMark/>
          </w:tcPr>
          <w:p w14:paraId="63C0BF1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746EB95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56C9AB27" w14:textId="4C83E297"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1B7E1F2" w14:textId="4D81405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4B3C4F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91D9CBC"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CT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1012AE78"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Williams 1996</w:t>
            </w:r>
          </w:p>
        </w:tc>
        <w:tc>
          <w:tcPr>
            <w:tcW w:w="1752" w:type="dxa"/>
            <w:tcBorders>
              <w:top w:val="nil"/>
              <w:left w:val="nil"/>
              <w:bottom w:val="single" w:sz="4" w:space="0" w:color="BFBFBF"/>
              <w:right w:val="single" w:sz="4" w:space="0" w:color="BFBFBF"/>
            </w:tcBorders>
            <w:shd w:val="clear" w:color="000000" w:fill="FFFFFF"/>
            <w:noWrap/>
            <w:vAlign w:val="center"/>
            <w:hideMark/>
          </w:tcPr>
          <w:p w14:paraId="37BBE0B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3DA8FCB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92</w:t>
            </w:r>
          </w:p>
        </w:tc>
        <w:tc>
          <w:tcPr>
            <w:tcW w:w="1320" w:type="dxa"/>
            <w:tcBorders>
              <w:top w:val="nil"/>
              <w:left w:val="nil"/>
              <w:bottom w:val="single" w:sz="4" w:space="0" w:color="BFBFBF"/>
              <w:right w:val="single" w:sz="4" w:space="0" w:color="BFBFBF"/>
            </w:tcBorders>
            <w:shd w:val="clear" w:color="000000" w:fill="FFFFFF"/>
            <w:noWrap/>
            <w:vAlign w:val="center"/>
            <w:hideMark/>
          </w:tcPr>
          <w:p w14:paraId="16F3B45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63</w:t>
            </w:r>
          </w:p>
        </w:tc>
        <w:tc>
          <w:tcPr>
            <w:tcW w:w="1359" w:type="dxa"/>
            <w:tcBorders>
              <w:top w:val="nil"/>
              <w:left w:val="nil"/>
              <w:bottom w:val="single" w:sz="4" w:space="0" w:color="BFBFBF"/>
              <w:right w:val="single" w:sz="8" w:space="0" w:color="auto"/>
            </w:tcBorders>
            <w:shd w:val="clear" w:color="000000" w:fill="FFFFFF"/>
            <w:noWrap/>
            <w:vAlign w:val="center"/>
            <w:hideMark/>
          </w:tcPr>
          <w:p w14:paraId="1E5A993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52</w:t>
            </w:r>
          </w:p>
        </w:tc>
      </w:tr>
      <w:tr w:rsidR="00621CC0" w:rsidRPr="00621CC0" w14:paraId="29A338A1"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F991618"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PT</w:t>
            </w:r>
          </w:p>
        </w:tc>
        <w:tc>
          <w:tcPr>
            <w:tcW w:w="2170" w:type="dxa"/>
            <w:tcBorders>
              <w:top w:val="nil"/>
              <w:left w:val="nil"/>
              <w:bottom w:val="single" w:sz="4" w:space="0" w:color="BFBFBF"/>
              <w:right w:val="single" w:sz="4" w:space="0" w:color="BFBFBF"/>
            </w:tcBorders>
            <w:shd w:val="clear" w:color="000000" w:fill="FFFFFF"/>
            <w:noWrap/>
            <w:vAlign w:val="center"/>
            <w:hideMark/>
          </w:tcPr>
          <w:p w14:paraId="3EF17E0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Ost 1993</w:t>
            </w:r>
          </w:p>
        </w:tc>
        <w:tc>
          <w:tcPr>
            <w:tcW w:w="1752" w:type="dxa"/>
            <w:tcBorders>
              <w:top w:val="nil"/>
              <w:left w:val="nil"/>
              <w:bottom w:val="single" w:sz="4" w:space="0" w:color="BFBFBF"/>
              <w:right w:val="single" w:sz="4" w:space="0" w:color="BFBFBF"/>
            </w:tcBorders>
            <w:shd w:val="clear" w:color="000000" w:fill="FFFFFF"/>
            <w:noWrap/>
            <w:vAlign w:val="center"/>
            <w:hideMark/>
          </w:tcPr>
          <w:p w14:paraId="517D585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50B2F47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7C598AE3" w14:textId="39727847"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2322ADE" w14:textId="1127626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7CAB26E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5C031E1"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9468A2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Clark 1994</w:t>
            </w:r>
          </w:p>
        </w:tc>
        <w:tc>
          <w:tcPr>
            <w:tcW w:w="1752" w:type="dxa"/>
            <w:tcBorders>
              <w:top w:val="nil"/>
              <w:left w:val="nil"/>
              <w:bottom w:val="single" w:sz="4" w:space="0" w:color="BFBFBF"/>
              <w:right w:val="single" w:sz="4" w:space="0" w:color="BFBFBF"/>
            </w:tcBorders>
            <w:shd w:val="clear" w:color="000000" w:fill="FFFFFF"/>
            <w:noWrap/>
            <w:vAlign w:val="center"/>
            <w:hideMark/>
          </w:tcPr>
          <w:p w14:paraId="52301A3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 to 24</w:t>
            </w:r>
          </w:p>
        </w:tc>
        <w:tc>
          <w:tcPr>
            <w:tcW w:w="1464" w:type="dxa"/>
            <w:tcBorders>
              <w:top w:val="nil"/>
              <w:left w:val="nil"/>
              <w:bottom w:val="single" w:sz="4" w:space="0" w:color="BFBFBF"/>
              <w:right w:val="single" w:sz="4" w:space="0" w:color="BFBFBF"/>
            </w:tcBorders>
            <w:shd w:val="clear" w:color="000000" w:fill="FFFFFF"/>
            <w:noWrap/>
            <w:vAlign w:val="center"/>
            <w:hideMark/>
          </w:tcPr>
          <w:p w14:paraId="1A6BAF51" w14:textId="3EDDF76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30317465" w14:textId="5685FDF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44B027B" w14:textId="6D5303C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44271F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D01A193"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52A05CE4"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Ost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6D18848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14 to 16</w:t>
            </w:r>
          </w:p>
        </w:tc>
        <w:tc>
          <w:tcPr>
            <w:tcW w:w="1464" w:type="dxa"/>
            <w:tcBorders>
              <w:top w:val="nil"/>
              <w:left w:val="nil"/>
              <w:bottom w:val="single" w:sz="4" w:space="0" w:color="BFBFBF"/>
              <w:right w:val="single" w:sz="4" w:space="0" w:color="BFBFBF"/>
            </w:tcBorders>
            <w:shd w:val="clear" w:color="000000" w:fill="FFFFFF"/>
            <w:noWrap/>
            <w:vAlign w:val="center"/>
            <w:hideMark/>
          </w:tcPr>
          <w:p w14:paraId="60A0DF8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6ABDF3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52</w:t>
            </w:r>
          </w:p>
        </w:tc>
        <w:tc>
          <w:tcPr>
            <w:tcW w:w="1359" w:type="dxa"/>
            <w:tcBorders>
              <w:top w:val="nil"/>
              <w:left w:val="nil"/>
              <w:bottom w:val="single" w:sz="4" w:space="0" w:color="BFBFBF"/>
              <w:right w:val="single" w:sz="8" w:space="0" w:color="auto"/>
            </w:tcBorders>
            <w:shd w:val="clear" w:color="000000" w:fill="FFFFFF"/>
            <w:noWrap/>
            <w:vAlign w:val="center"/>
            <w:hideMark/>
          </w:tcPr>
          <w:p w14:paraId="5A9FEC8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r>
      <w:tr w:rsidR="00621CC0" w:rsidRPr="00621CC0" w14:paraId="4B72569E"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41B69B9"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AB3B93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Cottraux 2009</w:t>
            </w:r>
          </w:p>
        </w:tc>
        <w:tc>
          <w:tcPr>
            <w:tcW w:w="1752" w:type="dxa"/>
            <w:tcBorders>
              <w:top w:val="nil"/>
              <w:left w:val="nil"/>
              <w:bottom w:val="single" w:sz="4" w:space="0" w:color="BFBFBF"/>
              <w:right w:val="single" w:sz="4" w:space="0" w:color="BFBFBF"/>
            </w:tcBorders>
            <w:shd w:val="clear" w:color="000000" w:fill="FFFFFF"/>
            <w:noWrap/>
            <w:vAlign w:val="center"/>
            <w:hideMark/>
          </w:tcPr>
          <w:p w14:paraId="0BD673F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3D2B888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4A22371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1DA7DA6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r>
      <w:tr w:rsidR="00621CC0" w:rsidRPr="00621CC0" w14:paraId="306C586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C71C3E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3374C929"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Choi 2003</w:t>
            </w:r>
          </w:p>
        </w:tc>
        <w:tc>
          <w:tcPr>
            <w:tcW w:w="1752" w:type="dxa"/>
            <w:tcBorders>
              <w:top w:val="nil"/>
              <w:left w:val="nil"/>
              <w:bottom w:val="single" w:sz="4" w:space="0" w:color="BFBFBF"/>
              <w:right w:val="single" w:sz="4" w:space="0" w:color="BFBFBF"/>
            </w:tcBorders>
            <w:shd w:val="clear" w:color="000000" w:fill="FFFFFF"/>
            <w:noWrap/>
            <w:vAlign w:val="center"/>
            <w:hideMark/>
          </w:tcPr>
          <w:p w14:paraId="225600B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58671A2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0662BBDC" w14:textId="5754C83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4CDA62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r>
      <w:tr w:rsidR="00621CC0" w:rsidRPr="00621CC0" w14:paraId="645446B8"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78905CB"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6EB01F6D"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Craske 1997</w:t>
            </w:r>
          </w:p>
        </w:tc>
        <w:tc>
          <w:tcPr>
            <w:tcW w:w="1752" w:type="dxa"/>
            <w:tcBorders>
              <w:top w:val="nil"/>
              <w:left w:val="nil"/>
              <w:bottom w:val="single" w:sz="4" w:space="0" w:color="BFBFBF"/>
              <w:right w:val="single" w:sz="4" w:space="0" w:color="BFBFBF"/>
            </w:tcBorders>
            <w:shd w:val="clear" w:color="000000" w:fill="FFFFFF"/>
            <w:noWrap/>
            <w:vAlign w:val="center"/>
            <w:hideMark/>
          </w:tcPr>
          <w:p w14:paraId="75B27AE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5B21D5B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3C11D488" w14:textId="6D8B1CC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3133E93" w14:textId="480ABD9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6D259EDD"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029FF5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3634DE02"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Craske 2003</w:t>
            </w:r>
          </w:p>
        </w:tc>
        <w:tc>
          <w:tcPr>
            <w:tcW w:w="1752" w:type="dxa"/>
            <w:tcBorders>
              <w:top w:val="nil"/>
              <w:left w:val="nil"/>
              <w:bottom w:val="single" w:sz="4" w:space="0" w:color="BFBFBF"/>
              <w:right w:val="single" w:sz="4" w:space="0" w:color="BFBFBF"/>
            </w:tcBorders>
            <w:shd w:val="clear" w:color="000000" w:fill="FFFFFF"/>
            <w:noWrap/>
            <w:vAlign w:val="center"/>
            <w:hideMark/>
          </w:tcPr>
          <w:p w14:paraId="2535B7D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16</w:t>
            </w:r>
          </w:p>
        </w:tc>
        <w:tc>
          <w:tcPr>
            <w:tcW w:w="1464" w:type="dxa"/>
            <w:tcBorders>
              <w:top w:val="nil"/>
              <w:left w:val="nil"/>
              <w:bottom w:val="single" w:sz="4" w:space="0" w:color="BFBFBF"/>
              <w:right w:val="single" w:sz="4" w:space="0" w:color="BFBFBF"/>
            </w:tcBorders>
            <w:shd w:val="clear" w:color="000000" w:fill="FFFFFF"/>
            <w:noWrap/>
            <w:vAlign w:val="center"/>
            <w:hideMark/>
          </w:tcPr>
          <w:p w14:paraId="18D96C2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82</w:t>
            </w:r>
          </w:p>
        </w:tc>
        <w:tc>
          <w:tcPr>
            <w:tcW w:w="1320" w:type="dxa"/>
            <w:tcBorders>
              <w:top w:val="nil"/>
              <w:left w:val="nil"/>
              <w:bottom w:val="single" w:sz="4" w:space="0" w:color="BFBFBF"/>
              <w:right w:val="single" w:sz="4" w:space="0" w:color="BFBFBF"/>
            </w:tcBorders>
            <w:shd w:val="clear" w:color="000000" w:fill="FFFFFF"/>
            <w:noWrap/>
            <w:vAlign w:val="center"/>
            <w:hideMark/>
          </w:tcPr>
          <w:p w14:paraId="6817A40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38</w:t>
            </w:r>
          </w:p>
        </w:tc>
        <w:tc>
          <w:tcPr>
            <w:tcW w:w="1359" w:type="dxa"/>
            <w:tcBorders>
              <w:top w:val="nil"/>
              <w:left w:val="nil"/>
              <w:bottom w:val="single" w:sz="4" w:space="0" w:color="BFBFBF"/>
              <w:right w:val="single" w:sz="8" w:space="0" w:color="auto"/>
            </w:tcBorders>
            <w:shd w:val="clear" w:color="000000" w:fill="FFFFFF"/>
            <w:noWrap/>
            <w:vAlign w:val="center"/>
            <w:hideMark/>
          </w:tcPr>
          <w:p w14:paraId="6DFBBA43" w14:textId="436D812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74A9DA4"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74C6E4F"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2A30A770"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Perez-Ara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27944C41" w14:textId="344EF21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464" w:type="dxa"/>
            <w:tcBorders>
              <w:top w:val="nil"/>
              <w:left w:val="nil"/>
              <w:bottom w:val="single" w:sz="4" w:space="0" w:color="BFBFBF"/>
              <w:right w:val="single" w:sz="4" w:space="0" w:color="BFBFBF"/>
            </w:tcBorders>
            <w:shd w:val="clear" w:color="000000" w:fill="FFFFFF"/>
            <w:noWrap/>
            <w:vAlign w:val="center"/>
            <w:hideMark/>
          </w:tcPr>
          <w:p w14:paraId="7F3E27E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0E8E0EBB" w14:textId="31F3DCE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AD7E3C9" w14:textId="55CBC5F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722376C6"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48E6DBA"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714478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Dow 2000</w:t>
            </w:r>
          </w:p>
        </w:tc>
        <w:tc>
          <w:tcPr>
            <w:tcW w:w="1752" w:type="dxa"/>
            <w:tcBorders>
              <w:top w:val="nil"/>
              <w:left w:val="nil"/>
              <w:bottom w:val="single" w:sz="4" w:space="0" w:color="BFBFBF"/>
              <w:right w:val="single" w:sz="4" w:space="0" w:color="BFBFBF"/>
            </w:tcBorders>
            <w:shd w:val="clear" w:color="000000" w:fill="FFFFFF"/>
            <w:noWrap/>
            <w:vAlign w:val="center"/>
            <w:hideMark/>
          </w:tcPr>
          <w:p w14:paraId="20098A9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 to 12</w:t>
            </w:r>
          </w:p>
        </w:tc>
        <w:tc>
          <w:tcPr>
            <w:tcW w:w="1464" w:type="dxa"/>
            <w:tcBorders>
              <w:top w:val="nil"/>
              <w:left w:val="nil"/>
              <w:bottom w:val="single" w:sz="4" w:space="0" w:color="BFBFBF"/>
              <w:right w:val="single" w:sz="4" w:space="0" w:color="BFBFBF"/>
            </w:tcBorders>
            <w:shd w:val="clear" w:color="000000" w:fill="FFFFFF"/>
            <w:noWrap/>
            <w:vAlign w:val="center"/>
            <w:hideMark/>
          </w:tcPr>
          <w:p w14:paraId="2915CC2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76</w:t>
            </w:r>
          </w:p>
        </w:tc>
        <w:tc>
          <w:tcPr>
            <w:tcW w:w="1320" w:type="dxa"/>
            <w:tcBorders>
              <w:top w:val="nil"/>
              <w:left w:val="nil"/>
              <w:bottom w:val="single" w:sz="4" w:space="0" w:color="BFBFBF"/>
              <w:right w:val="single" w:sz="4" w:space="0" w:color="BFBFBF"/>
            </w:tcBorders>
            <w:shd w:val="clear" w:color="000000" w:fill="FFFFFF"/>
            <w:noWrap/>
            <w:vAlign w:val="center"/>
            <w:hideMark/>
          </w:tcPr>
          <w:p w14:paraId="44467240" w14:textId="12334BF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5D99D8EA" w14:textId="6EE3EBD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E21EDC0"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5908E1A"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CBT vs PT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5A8652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Barlow 1989</w:t>
            </w:r>
          </w:p>
        </w:tc>
        <w:tc>
          <w:tcPr>
            <w:tcW w:w="1752" w:type="dxa"/>
            <w:tcBorders>
              <w:top w:val="nil"/>
              <w:left w:val="nil"/>
              <w:bottom w:val="single" w:sz="4" w:space="0" w:color="BFBFBF"/>
              <w:right w:val="single" w:sz="4" w:space="0" w:color="BFBFBF"/>
            </w:tcBorders>
            <w:shd w:val="clear" w:color="000000" w:fill="FFFFFF"/>
            <w:noWrap/>
            <w:vAlign w:val="center"/>
            <w:hideMark/>
          </w:tcPr>
          <w:p w14:paraId="483E07C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15</w:t>
            </w:r>
          </w:p>
        </w:tc>
        <w:tc>
          <w:tcPr>
            <w:tcW w:w="1464" w:type="dxa"/>
            <w:tcBorders>
              <w:top w:val="nil"/>
              <w:left w:val="nil"/>
              <w:bottom w:val="single" w:sz="4" w:space="0" w:color="BFBFBF"/>
              <w:right w:val="single" w:sz="4" w:space="0" w:color="BFBFBF"/>
            </w:tcBorders>
            <w:shd w:val="clear" w:color="000000" w:fill="FFFFFF"/>
            <w:noWrap/>
            <w:vAlign w:val="center"/>
            <w:hideMark/>
          </w:tcPr>
          <w:p w14:paraId="0EBD1904" w14:textId="3ADAF8F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07755904" w14:textId="2427887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BE4A886" w14:textId="6F77FA9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7F22694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6AACD20"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SH-CBT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618BE71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Power 2000</w:t>
            </w:r>
          </w:p>
        </w:tc>
        <w:tc>
          <w:tcPr>
            <w:tcW w:w="1752" w:type="dxa"/>
            <w:tcBorders>
              <w:top w:val="nil"/>
              <w:left w:val="nil"/>
              <w:bottom w:val="single" w:sz="4" w:space="0" w:color="BFBFBF"/>
              <w:right w:val="single" w:sz="4" w:space="0" w:color="BFBFBF"/>
            </w:tcBorders>
            <w:shd w:val="clear" w:color="000000" w:fill="FFFFFF"/>
            <w:noWrap/>
            <w:vAlign w:val="center"/>
            <w:hideMark/>
          </w:tcPr>
          <w:p w14:paraId="4F2D4C7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17DBA61C" w14:textId="4BAF3E6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60804614" w14:textId="2D41F3DC"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40D592A" w14:textId="4E401FCC"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5C07367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62EFFB9"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4153825"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Botella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2D17B86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w:t>
            </w:r>
          </w:p>
        </w:tc>
        <w:tc>
          <w:tcPr>
            <w:tcW w:w="1464" w:type="dxa"/>
            <w:tcBorders>
              <w:top w:val="nil"/>
              <w:left w:val="nil"/>
              <w:bottom w:val="single" w:sz="4" w:space="0" w:color="BFBFBF"/>
              <w:right w:val="single" w:sz="4" w:space="0" w:color="BFBFBF"/>
            </w:tcBorders>
            <w:shd w:val="clear" w:color="000000" w:fill="FFFFFF"/>
            <w:noWrap/>
            <w:vAlign w:val="center"/>
            <w:hideMark/>
          </w:tcPr>
          <w:p w14:paraId="020A6D3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83</w:t>
            </w:r>
          </w:p>
        </w:tc>
        <w:tc>
          <w:tcPr>
            <w:tcW w:w="1320" w:type="dxa"/>
            <w:tcBorders>
              <w:top w:val="nil"/>
              <w:left w:val="nil"/>
              <w:bottom w:val="single" w:sz="4" w:space="0" w:color="BFBFBF"/>
              <w:right w:val="single" w:sz="4" w:space="0" w:color="BFBFBF"/>
            </w:tcBorders>
            <w:shd w:val="clear" w:color="000000" w:fill="FFFFFF"/>
            <w:noWrap/>
            <w:vAlign w:val="center"/>
            <w:hideMark/>
          </w:tcPr>
          <w:p w14:paraId="650D6F8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67</w:t>
            </w:r>
          </w:p>
        </w:tc>
        <w:tc>
          <w:tcPr>
            <w:tcW w:w="1359" w:type="dxa"/>
            <w:tcBorders>
              <w:top w:val="nil"/>
              <w:left w:val="nil"/>
              <w:bottom w:val="single" w:sz="4" w:space="0" w:color="BFBFBF"/>
              <w:right w:val="single" w:sz="8" w:space="0" w:color="auto"/>
            </w:tcBorders>
            <w:shd w:val="clear" w:color="000000" w:fill="FFFFFF"/>
            <w:noWrap/>
            <w:vAlign w:val="center"/>
            <w:hideMark/>
          </w:tcPr>
          <w:p w14:paraId="4F7BD0D4"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27</w:t>
            </w:r>
          </w:p>
        </w:tc>
      </w:tr>
      <w:tr w:rsidR="00621CC0" w:rsidRPr="00621CC0" w14:paraId="7501EA6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BC28C0B"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118336AD"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Clark 1999</w:t>
            </w:r>
          </w:p>
        </w:tc>
        <w:tc>
          <w:tcPr>
            <w:tcW w:w="1752" w:type="dxa"/>
            <w:tcBorders>
              <w:top w:val="nil"/>
              <w:left w:val="nil"/>
              <w:bottom w:val="single" w:sz="4" w:space="0" w:color="BFBFBF"/>
              <w:right w:val="single" w:sz="4" w:space="0" w:color="BFBFBF"/>
            </w:tcBorders>
            <w:shd w:val="clear" w:color="000000" w:fill="FFFFFF"/>
            <w:noWrap/>
            <w:vAlign w:val="center"/>
            <w:hideMark/>
          </w:tcPr>
          <w:p w14:paraId="71D5328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 to 24</w:t>
            </w:r>
          </w:p>
        </w:tc>
        <w:tc>
          <w:tcPr>
            <w:tcW w:w="1464" w:type="dxa"/>
            <w:tcBorders>
              <w:top w:val="nil"/>
              <w:left w:val="nil"/>
              <w:bottom w:val="single" w:sz="4" w:space="0" w:color="BFBFBF"/>
              <w:right w:val="single" w:sz="4" w:space="0" w:color="BFBFBF"/>
            </w:tcBorders>
            <w:shd w:val="clear" w:color="000000" w:fill="FFFFFF"/>
            <w:noWrap/>
            <w:vAlign w:val="center"/>
            <w:hideMark/>
          </w:tcPr>
          <w:p w14:paraId="1B017C2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85</w:t>
            </w:r>
          </w:p>
        </w:tc>
        <w:tc>
          <w:tcPr>
            <w:tcW w:w="1320" w:type="dxa"/>
            <w:tcBorders>
              <w:top w:val="nil"/>
              <w:left w:val="nil"/>
              <w:bottom w:val="single" w:sz="4" w:space="0" w:color="BFBFBF"/>
              <w:right w:val="single" w:sz="4" w:space="0" w:color="BFBFBF"/>
            </w:tcBorders>
            <w:shd w:val="clear" w:color="000000" w:fill="FFFFFF"/>
            <w:noWrap/>
            <w:vAlign w:val="center"/>
            <w:hideMark/>
          </w:tcPr>
          <w:p w14:paraId="2303D24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32</w:t>
            </w:r>
          </w:p>
        </w:tc>
        <w:tc>
          <w:tcPr>
            <w:tcW w:w="1359" w:type="dxa"/>
            <w:tcBorders>
              <w:top w:val="nil"/>
              <w:left w:val="nil"/>
              <w:bottom w:val="single" w:sz="4" w:space="0" w:color="BFBFBF"/>
              <w:right w:val="single" w:sz="8" w:space="0" w:color="auto"/>
            </w:tcBorders>
            <w:shd w:val="clear" w:color="000000" w:fill="FFFFFF"/>
            <w:noWrap/>
            <w:vAlign w:val="center"/>
            <w:hideMark/>
          </w:tcPr>
          <w:p w14:paraId="64A6FB41"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29</w:t>
            </w:r>
          </w:p>
        </w:tc>
      </w:tr>
      <w:tr w:rsidR="00621CC0" w:rsidRPr="00621CC0" w14:paraId="1B8401D4"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58AE3BC"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1C4F8D9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Meyerbroker 2011</w:t>
            </w:r>
          </w:p>
        </w:tc>
        <w:tc>
          <w:tcPr>
            <w:tcW w:w="1752" w:type="dxa"/>
            <w:tcBorders>
              <w:top w:val="nil"/>
              <w:left w:val="nil"/>
              <w:bottom w:val="single" w:sz="4" w:space="0" w:color="BFBFBF"/>
              <w:right w:val="single" w:sz="4" w:space="0" w:color="BFBFBF"/>
            </w:tcBorders>
            <w:shd w:val="clear" w:color="000000" w:fill="FFFFFF"/>
            <w:noWrap/>
            <w:vAlign w:val="center"/>
            <w:hideMark/>
          </w:tcPr>
          <w:p w14:paraId="32F8DCF0" w14:textId="528AA3A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464" w:type="dxa"/>
            <w:tcBorders>
              <w:top w:val="nil"/>
              <w:left w:val="nil"/>
              <w:bottom w:val="single" w:sz="4" w:space="0" w:color="BFBFBF"/>
              <w:right w:val="single" w:sz="4" w:space="0" w:color="BFBFBF"/>
            </w:tcBorders>
            <w:shd w:val="clear" w:color="000000" w:fill="FFFFFF"/>
            <w:noWrap/>
            <w:vAlign w:val="center"/>
            <w:hideMark/>
          </w:tcPr>
          <w:p w14:paraId="1040A44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AEBF1E5" w14:textId="72A0929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8ABA273" w14:textId="13B891F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0C228F9E"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246D2A5"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20BD95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Schmidt 1997a</w:t>
            </w:r>
          </w:p>
        </w:tc>
        <w:tc>
          <w:tcPr>
            <w:tcW w:w="1752" w:type="dxa"/>
            <w:tcBorders>
              <w:top w:val="nil"/>
              <w:left w:val="nil"/>
              <w:bottom w:val="single" w:sz="4" w:space="0" w:color="BFBFBF"/>
              <w:right w:val="single" w:sz="4" w:space="0" w:color="BFBFBF"/>
            </w:tcBorders>
            <w:shd w:val="clear" w:color="000000" w:fill="FFFFFF"/>
            <w:noWrap/>
            <w:vAlign w:val="center"/>
            <w:hideMark/>
          </w:tcPr>
          <w:p w14:paraId="7B9E7AF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09DFEF5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58</w:t>
            </w:r>
          </w:p>
        </w:tc>
        <w:tc>
          <w:tcPr>
            <w:tcW w:w="1320" w:type="dxa"/>
            <w:tcBorders>
              <w:top w:val="nil"/>
              <w:left w:val="nil"/>
              <w:bottom w:val="single" w:sz="4" w:space="0" w:color="BFBFBF"/>
              <w:right w:val="single" w:sz="4" w:space="0" w:color="BFBFBF"/>
            </w:tcBorders>
            <w:shd w:val="clear" w:color="000000" w:fill="FFFFFF"/>
            <w:noWrap/>
            <w:vAlign w:val="center"/>
            <w:hideMark/>
          </w:tcPr>
          <w:p w14:paraId="6EEE54B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59</w:t>
            </w:r>
          </w:p>
        </w:tc>
        <w:tc>
          <w:tcPr>
            <w:tcW w:w="1359" w:type="dxa"/>
            <w:tcBorders>
              <w:top w:val="nil"/>
              <w:left w:val="nil"/>
              <w:bottom w:val="single" w:sz="4" w:space="0" w:color="BFBFBF"/>
              <w:right w:val="single" w:sz="8" w:space="0" w:color="auto"/>
            </w:tcBorders>
            <w:shd w:val="clear" w:color="000000" w:fill="FFFFFF"/>
            <w:noWrap/>
            <w:vAlign w:val="center"/>
            <w:hideMark/>
          </w:tcPr>
          <w:p w14:paraId="4833F3F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17</w:t>
            </w:r>
          </w:p>
        </w:tc>
      </w:tr>
      <w:tr w:rsidR="00621CC0" w:rsidRPr="00621CC0" w14:paraId="76606040"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4EC47D0"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178BBED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Schmidt 2000</w:t>
            </w:r>
          </w:p>
        </w:tc>
        <w:tc>
          <w:tcPr>
            <w:tcW w:w="1752" w:type="dxa"/>
            <w:tcBorders>
              <w:top w:val="nil"/>
              <w:left w:val="nil"/>
              <w:bottom w:val="single" w:sz="4" w:space="0" w:color="BFBFBF"/>
              <w:right w:val="single" w:sz="4" w:space="0" w:color="BFBFBF"/>
            </w:tcBorders>
            <w:shd w:val="clear" w:color="000000" w:fill="FFFFFF"/>
            <w:noWrap/>
            <w:vAlign w:val="center"/>
            <w:hideMark/>
          </w:tcPr>
          <w:p w14:paraId="67262F5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3EF36E55" w14:textId="27F4CDA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BDC762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54</w:t>
            </w:r>
          </w:p>
        </w:tc>
        <w:tc>
          <w:tcPr>
            <w:tcW w:w="1359" w:type="dxa"/>
            <w:tcBorders>
              <w:top w:val="nil"/>
              <w:left w:val="nil"/>
              <w:bottom w:val="single" w:sz="4" w:space="0" w:color="BFBFBF"/>
              <w:right w:val="single" w:sz="8" w:space="0" w:color="auto"/>
            </w:tcBorders>
            <w:shd w:val="clear" w:color="000000" w:fill="FFFFFF"/>
            <w:noWrap/>
            <w:vAlign w:val="center"/>
            <w:hideMark/>
          </w:tcPr>
          <w:p w14:paraId="73AE077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20</w:t>
            </w:r>
          </w:p>
        </w:tc>
      </w:tr>
      <w:tr w:rsidR="00621CC0" w:rsidRPr="00621CC0" w14:paraId="693B225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A596E29"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03E3FEE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Sharp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5CB7906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092AC19E" w14:textId="29764AF0"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48527ED9" w14:textId="4F80912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FD92A5E" w14:textId="6E31ADC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7DA3F971"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CA0C39D"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PT</w:t>
            </w:r>
          </w:p>
        </w:tc>
        <w:tc>
          <w:tcPr>
            <w:tcW w:w="2170" w:type="dxa"/>
            <w:tcBorders>
              <w:top w:val="nil"/>
              <w:left w:val="nil"/>
              <w:bottom w:val="single" w:sz="4" w:space="0" w:color="BFBFBF"/>
              <w:right w:val="single" w:sz="4" w:space="0" w:color="BFBFBF"/>
            </w:tcBorders>
            <w:shd w:val="clear" w:color="000000" w:fill="FFFFFF"/>
            <w:noWrap/>
            <w:vAlign w:val="center"/>
            <w:hideMark/>
          </w:tcPr>
          <w:p w14:paraId="5E7D225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Korrelboom 2013</w:t>
            </w:r>
          </w:p>
        </w:tc>
        <w:tc>
          <w:tcPr>
            <w:tcW w:w="1752" w:type="dxa"/>
            <w:tcBorders>
              <w:top w:val="nil"/>
              <w:left w:val="nil"/>
              <w:bottom w:val="single" w:sz="4" w:space="0" w:color="BFBFBF"/>
              <w:right w:val="single" w:sz="4" w:space="0" w:color="BFBFBF"/>
            </w:tcBorders>
            <w:shd w:val="clear" w:color="000000" w:fill="FFFFFF"/>
            <w:noWrap/>
            <w:vAlign w:val="center"/>
            <w:hideMark/>
          </w:tcPr>
          <w:p w14:paraId="019C632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w:t>
            </w:r>
          </w:p>
        </w:tc>
        <w:tc>
          <w:tcPr>
            <w:tcW w:w="1464" w:type="dxa"/>
            <w:tcBorders>
              <w:top w:val="nil"/>
              <w:left w:val="nil"/>
              <w:bottom w:val="single" w:sz="4" w:space="0" w:color="BFBFBF"/>
              <w:right w:val="single" w:sz="4" w:space="0" w:color="BFBFBF"/>
            </w:tcBorders>
            <w:shd w:val="clear" w:color="000000" w:fill="FFFFFF"/>
            <w:noWrap/>
            <w:vAlign w:val="center"/>
            <w:hideMark/>
          </w:tcPr>
          <w:p w14:paraId="6795152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79</w:t>
            </w:r>
          </w:p>
        </w:tc>
        <w:tc>
          <w:tcPr>
            <w:tcW w:w="1320" w:type="dxa"/>
            <w:tcBorders>
              <w:top w:val="nil"/>
              <w:left w:val="nil"/>
              <w:bottom w:val="single" w:sz="4" w:space="0" w:color="BFBFBF"/>
              <w:right w:val="single" w:sz="4" w:space="0" w:color="BFBFBF"/>
            </w:tcBorders>
            <w:shd w:val="clear" w:color="000000" w:fill="FFFFFF"/>
            <w:noWrap/>
            <w:vAlign w:val="center"/>
            <w:hideMark/>
          </w:tcPr>
          <w:p w14:paraId="5D5868C8" w14:textId="2FACFA5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23B8A523" w14:textId="213BDD0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0A93D07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6A55A11"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PT</w:t>
            </w:r>
          </w:p>
        </w:tc>
        <w:tc>
          <w:tcPr>
            <w:tcW w:w="2170" w:type="dxa"/>
            <w:tcBorders>
              <w:top w:val="nil"/>
              <w:left w:val="nil"/>
              <w:bottom w:val="single" w:sz="4" w:space="0" w:color="BFBFBF"/>
              <w:right w:val="single" w:sz="4" w:space="0" w:color="BFBFBF"/>
            </w:tcBorders>
            <w:shd w:val="clear" w:color="000000" w:fill="FFFFFF"/>
            <w:noWrap/>
            <w:vAlign w:val="center"/>
            <w:hideMark/>
          </w:tcPr>
          <w:p w14:paraId="607CF4F2"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Ost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34CDDFA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5909C72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21</w:t>
            </w:r>
          </w:p>
        </w:tc>
        <w:tc>
          <w:tcPr>
            <w:tcW w:w="1320" w:type="dxa"/>
            <w:tcBorders>
              <w:top w:val="nil"/>
              <w:left w:val="nil"/>
              <w:bottom w:val="single" w:sz="4" w:space="0" w:color="BFBFBF"/>
              <w:right w:val="single" w:sz="4" w:space="0" w:color="BFBFBF"/>
            </w:tcBorders>
            <w:shd w:val="clear" w:color="000000" w:fill="FFFFFF"/>
            <w:noWrap/>
            <w:vAlign w:val="center"/>
            <w:hideMark/>
          </w:tcPr>
          <w:p w14:paraId="672B34C8" w14:textId="1F86294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F94CD45" w14:textId="3496CEE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5C30F50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3B25880"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SH-CBT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4BFA0176"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Carlbring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5116F95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7968408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51</w:t>
            </w:r>
          </w:p>
        </w:tc>
        <w:tc>
          <w:tcPr>
            <w:tcW w:w="1320" w:type="dxa"/>
            <w:tcBorders>
              <w:top w:val="nil"/>
              <w:left w:val="nil"/>
              <w:bottom w:val="single" w:sz="4" w:space="0" w:color="BFBFBF"/>
              <w:right w:val="single" w:sz="4" w:space="0" w:color="BFBFBF"/>
            </w:tcBorders>
            <w:shd w:val="clear" w:color="000000" w:fill="FFFFFF"/>
            <w:noWrap/>
            <w:vAlign w:val="center"/>
            <w:hideMark/>
          </w:tcPr>
          <w:p w14:paraId="2F80E85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31</w:t>
            </w:r>
          </w:p>
        </w:tc>
        <w:tc>
          <w:tcPr>
            <w:tcW w:w="1359" w:type="dxa"/>
            <w:tcBorders>
              <w:top w:val="nil"/>
              <w:left w:val="nil"/>
              <w:bottom w:val="single" w:sz="4" w:space="0" w:color="BFBFBF"/>
              <w:right w:val="single" w:sz="8" w:space="0" w:color="auto"/>
            </w:tcBorders>
            <w:shd w:val="clear" w:color="000000" w:fill="FFFFFF"/>
            <w:noWrap/>
            <w:vAlign w:val="center"/>
            <w:hideMark/>
          </w:tcPr>
          <w:p w14:paraId="7F5E355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w:t>
            </w:r>
          </w:p>
        </w:tc>
      </w:tr>
      <w:tr w:rsidR="00621CC0" w:rsidRPr="00621CC0" w14:paraId="6B9E44BD"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D346D19"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SH-CBT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3F4A3F55"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Kiropoulos 2006</w:t>
            </w:r>
          </w:p>
        </w:tc>
        <w:tc>
          <w:tcPr>
            <w:tcW w:w="1752" w:type="dxa"/>
            <w:tcBorders>
              <w:top w:val="nil"/>
              <w:left w:val="nil"/>
              <w:bottom w:val="single" w:sz="4" w:space="0" w:color="BFBFBF"/>
              <w:right w:val="single" w:sz="4" w:space="0" w:color="BFBFBF"/>
            </w:tcBorders>
            <w:shd w:val="clear" w:color="000000" w:fill="FFFFFF"/>
            <w:noWrap/>
            <w:vAlign w:val="center"/>
            <w:hideMark/>
          </w:tcPr>
          <w:p w14:paraId="1E6C854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 to 12</w:t>
            </w:r>
          </w:p>
        </w:tc>
        <w:tc>
          <w:tcPr>
            <w:tcW w:w="1464" w:type="dxa"/>
            <w:tcBorders>
              <w:top w:val="nil"/>
              <w:left w:val="nil"/>
              <w:bottom w:val="single" w:sz="4" w:space="0" w:color="BFBFBF"/>
              <w:right w:val="single" w:sz="4" w:space="0" w:color="BFBFBF"/>
            </w:tcBorders>
            <w:shd w:val="clear" w:color="000000" w:fill="FFFFFF"/>
            <w:noWrap/>
            <w:vAlign w:val="center"/>
            <w:hideMark/>
          </w:tcPr>
          <w:p w14:paraId="4441059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58</w:t>
            </w:r>
          </w:p>
        </w:tc>
        <w:tc>
          <w:tcPr>
            <w:tcW w:w="1320" w:type="dxa"/>
            <w:tcBorders>
              <w:top w:val="nil"/>
              <w:left w:val="nil"/>
              <w:bottom w:val="single" w:sz="4" w:space="0" w:color="BFBFBF"/>
              <w:right w:val="single" w:sz="4" w:space="0" w:color="BFBFBF"/>
            </w:tcBorders>
            <w:shd w:val="clear" w:color="000000" w:fill="FFFFFF"/>
            <w:noWrap/>
            <w:vAlign w:val="center"/>
            <w:hideMark/>
          </w:tcPr>
          <w:p w14:paraId="0D80A98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48</w:t>
            </w:r>
          </w:p>
        </w:tc>
        <w:tc>
          <w:tcPr>
            <w:tcW w:w="1359" w:type="dxa"/>
            <w:tcBorders>
              <w:top w:val="nil"/>
              <w:left w:val="nil"/>
              <w:bottom w:val="single" w:sz="4" w:space="0" w:color="BFBFBF"/>
              <w:right w:val="single" w:sz="8" w:space="0" w:color="auto"/>
            </w:tcBorders>
            <w:shd w:val="clear" w:color="000000" w:fill="FFFFFF"/>
            <w:noWrap/>
            <w:vAlign w:val="center"/>
            <w:hideMark/>
          </w:tcPr>
          <w:p w14:paraId="1BF39B6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r>
      <w:tr w:rsidR="00621CC0" w:rsidRPr="00621CC0" w14:paraId="79CEFDCD"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1C003F1"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CBT vs 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E640301"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Gould 1993</w:t>
            </w:r>
          </w:p>
        </w:tc>
        <w:tc>
          <w:tcPr>
            <w:tcW w:w="1752" w:type="dxa"/>
            <w:tcBorders>
              <w:top w:val="nil"/>
              <w:left w:val="nil"/>
              <w:bottom w:val="single" w:sz="4" w:space="0" w:color="BFBFBF"/>
              <w:right w:val="single" w:sz="4" w:space="0" w:color="BFBFBF"/>
            </w:tcBorders>
            <w:shd w:val="clear" w:color="000000" w:fill="FFFFFF"/>
            <w:noWrap/>
            <w:vAlign w:val="center"/>
            <w:hideMark/>
          </w:tcPr>
          <w:p w14:paraId="4DD3F7A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 to 7</w:t>
            </w:r>
          </w:p>
        </w:tc>
        <w:tc>
          <w:tcPr>
            <w:tcW w:w="1464" w:type="dxa"/>
            <w:tcBorders>
              <w:top w:val="nil"/>
              <w:left w:val="nil"/>
              <w:bottom w:val="single" w:sz="4" w:space="0" w:color="BFBFBF"/>
              <w:right w:val="single" w:sz="4" w:space="0" w:color="BFBFBF"/>
            </w:tcBorders>
            <w:shd w:val="clear" w:color="000000" w:fill="FFFFFF"/>
            <w:noWrap/>
            <w:vAlign w:val="center"/>
            <w:hideMark/>
          </w:tcPr>
          <w:p w14:paraId="57D0CE02" w14:textId="7E41B68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007C04BD" w14:textId="36C0271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0CE6A41" w14:textId="63EAEDB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6C02B1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4EBA40A"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lastRenderedPageBreak/>
              <w:t>CBT vs 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F00C78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Lidren 1994</w:t>
            </w:r>
          </w:p>
        </w:tc>
        <w:tc>
          <w:tcPr>
            <w:tcW w:w="1752" w:type="dxa"/>
            <w:tcBorders>
              <w:top w:val="nil"/>
              <w:left w:val="nil"/>
              <w:bottom w:val="single" w:sz="4" w:space="0" w:color="BFBFBF"/>
              <w:right w:val="single" w:sz="4" w:space="0" w:color="BFBFBF"/>
            </w:tcBorders>
            <w:shd w:val="clear" w:color="000000" w:fill="FFFFFF"/>
            <w:noWrap/>
            <w:vAlign w:val="center"/>
            <w:hideMark/>
          </w:tcPr>
          <w:p w14:paraId="4BF48E1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7FFB093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83</w:t>
            </w:r>
          </w:p>
        </w:tc>
        <w:tc>
          <w:tcPr>
            <w:tcW w:w="1320" w:type="dxa"/>
            <w:tcBorders>
              <w:top w:val="nil"/>
              <w:left w:val="nil"/>
              <w:bottom w:val="single" w:sz="4" w:space="0" w:color="BFBFBF"/>
              <w:right w:val="single" w:sz="4" w:space="0" w:color="BFBFBF"/>
            </w:tcBorders>
            <w:shd w:val="clear" w:color="000000" w:fill="FFFFFF"/>
            <w:noWrap/>
            <w:vAlign w:val="center"/>
            <w:hideMark/>
          </w:tcPr>
          <w:p w14:paraId="5C9CE05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39</w:t>
            </w:r>
          </w:p>
        </w:tc>
        <w:tc>
          <w:tcPr>
            <w:tcW w:w="1359" w:type="dxa"/>
            <w:tcBorders>
              <w:top w:val="nil"/>
              <w:left w:val="nil"/>
              <w:bottom w:val="single" w:sz="4" w:space="0" w:color="BFBFBF"/>
              <w:right w:val="single" w:sz="8" w:space="0" w:color="auto"/>
            </w:tcBorders>
            <w:shd w:val="clear" w:color="000000" w:fill="FFFFFF"/>
            <w:noWrap/>
            <w:vAlign w:val="center"/>
            <w:hideMark/>
          </w:tcPr>
          <w:p w14:paraId="09582CE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r>
      <w:tr w:rsidR="00621CC0" w:rsidRPr="00621CC0" w14:paraId="3A337128"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5428EB0"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SP</w:t>
            </w:r>
          </w:p>
        </w:tc>
        <w:tc>
          <w:tcPr>
            <w:tcW w:w="2170" w:type="dxa"/>
            <w:tcBorders>
              <w:top w:val="nil"/>
              <w:left w:val="nil"/>
              <w:bottom w:val="single" w:sz="4" w:space="0" w:color="BFBFBF"/>
              <w:right w:val="single" w:sz="4" w:space="0" w:color="BFBFBF"/>
            </w:tcBorders>
            <w:shd w:val="clear" w:color="000000" w:fill="FFFFFF"/>
            <w:noWrap/>
            <w:vAlign w:val="center"/>
            <w:hideMark/>
          </w:tcPr>
          <w:p w14:paraId="4568D4A6"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Addis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61B2AE8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14</w:t>
            </w:r>
          </w:p>
        </w:tc>
        <w:tc>
          <w:tcPr>
            <w:tcW w:w="1464" w:type="dxa"/>
            <w:tcBorders>
              <w:top w:val="nil"/>
              <w:left w:val="nil"/>
              <w:bottom w:val="single" w:sz="4" w:space="0" w:color="BFBFBF"/>
              <w:right w:val="single" w:sz="4" w:space="0" w:color="BFBFBF"/>
            </w:tcBorders>
            <w:shd w:val="clear" w:color="000000" w:fill="FFFFFF"/>
            <w:noWrap/>
            <w:vAlign w:val="center"/>
            <w:hideMark/>
          </w:tcPr>
          <w:p w14:paraId="1EDF7E0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73</w:t>
            </w:r>
          </w:p>
        </w:tc>
        <w:tc>
          <w:tcPr>
            <w:tcW w:w="1320" w:type="dxa"/>
            <w:tcBorders>
              <w:top w:val="nil"/>
              <w:left w:val="nil"/>
              <w:bottom w:val="single" w:sz="4" w:space="0" w:color="BFBFBF"/>
              <w:right w:val="single" w:sz="4" w:space="0" w:color="BFBFBF"/>
            </w:tcBorders>
            <w:shd w:val="clear" w:color="000000" w:fill="FFFFFF"/>
            <w:noWrap/>
            <w:vAlign w:val="center"/>
            <w:hideMark/>
          </w:tcPr>
          <w:p w14:paraId="7EF21FA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65</w:t>
            </w:r>
          </w:p>
        </w:tc>
        <w:tc>
          <w:tcPr>
            <w:tcW w:w="1359" w:type="dxa"/>
            <w:tcBorders>
              <w:top w:val="nil"/>
              <w:left w:val="nil"/>
              <w:bottom w:val="single" w:sz="4" w:space="0" w:color="BFBFBF"/>
              <w:right w:val="single" w:sz="8" w:space="0" w:color="auto"/>
            </w:tcBorders>
            <w:shd w:val="clear" w:color="000000" w:fill="FFFFFF"/>
            <w:noWrap/>
            <w:vAlign w:val="center"/>
            <w:hideMark/>
          </w:tcPr>
          <w:p w14:paraId="29B5B02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39</w:t>
            </w:r>
          </w:p>
        </w:tc>
      </w:tr>
      <w:tr w:rsidR="00621CC0" w:rsidRPr="00621CC0" w14:paraId="36446B7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288CCB8"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SP</w:t>
            </w:r>
          </w:p>
        </w:tc>
        <w:tc>
          <w:tcPr>
            <w:tcW w:w="2170" w:type="dxa"/>
            <w:tcBorders>
              <w:top w:val="nil"/>
              <w:left w:val="nil"/>
              <w:bottom w:val="single" w:sz="4" w:space="0" w:color="BFBFBF"/>
              <w:right w:val="single" w:sz="4" w:space="0" w:color="BFBFBF"/>
            </w:tcBorders>
            <w:shd w:val="clear" w:color="000000" w:fill="FFFFFF"/>
            <w:noWrap/>
            <w:vAlign w:val="center"/>
            <w:hideMark/>
          </w:tcPr>
          <w:p w14:paraId="352289B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Craske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090AB17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w:t>
            </w:r>
          </w:p>
        </w:tc>
        <w:tc>
          <w:tcPr>
            <w:tcW w:w="1464" w:type="dxa"/>
            <w:tcBorders>
              <w:top w:val="nil"/>
              <w:left w:val="nil"/>
              <w:bottom w:val="single" w:sz="4" w:space="0" w:color="BFBFBF"/>
              <w:right w:val="single" w:sz="4" w:space="0" w:color="BFBFBF"/>
            </w:tcBorders>
            <w:shd w:val="clear" w:color="000000" w:fill="FFFFFF"/>
            <w:noWrap/>
            <w:vAlign w:val="center"/>
            <w:hideMark/>
          </w:tcPr>
          <w:p w14:paraId="7A45DBB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67</w:t>
            </w:r>
          </w:p>
        </w:tc>
        <w:tc>
          <w:tcPr>
            <w:tcW w:w="1320" w:type="dxa"/>
            <w:tcBorders>
              <w:top w:val="nil"/>
              <w:left w:val="nil"/>
              <w:bottom w:val="single" w:sz="4" w:space="0" w:color="BFBFBF"/>
              <w:right w:val="single" w:sz="4" w:space="0" w:color="BFBFBF"/>
            </w:tcBorders>
            <w:shd w:val="clear" w:color="000000" w:fill="FFFFFF"/>
            <w:noWrap/>
            <w:vAlign w:val="center"/>
            <w:hideMark/>
          </w:tcPr>
          <w:p w14:paraId="650C01D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18B015E3" w14:textId="572DBC6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629DC72F"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9DAE747"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SP</w:t>
            </w:r>
          </w:p>
        </w:tc>
        <w:tc>
          <w:tcPr>
            <w:tcW w:w="2170" w:type="dxa"/>
            <w:tcBorders>
              <w:top w:val="nil"/>
              <w:left w:val="nil"/>
              <w:bottom w:val="single" w:sz="4" w:space="0" w:color="BFBFBF"/>
              <w:right w:val="single" w:sz="4" w:space="0" w:color="BFBFBF"/>
            </w:tcBorders>
            <w:shd w:val="clear" w:color="000000" w:fill="FFFFFF"/>
            <w:noWrap/>
            <w:vAlign w:val="center"/>
            <w:hideMark/>
          </w:tcPr>
          <w:p w14:paraId="5DE77A1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Shear 1994</w:t>
            </w:r>
          </w:p>
        </w:tc>
        <w:tc>
          <w:tcPr>
            <w:tcW w:w="1752" w:type="dxa"/>
            <w:tcBorders>
              <w:top w:val="nil"/>
              <w:left w:val="nil"/>
              <w:bottom w:val="single" w:sz="4" w:space="0" w:color="BFBFBF"/>
              <w:right w:val="single" w:sz="4" w:space="0" w:color="BFBFBF"/>
            </w:tcBorders>
            <w:shd w:val="clear" w:color="000000" w:fill="FFFFFF"/>
            <w:noWrap/>
            <w:vAlign w:val="center"/>
            <w:hideMark/>
          </w:tcPr>
          <w:p w14:paraId="1443A26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15</w:t>
            </w:r>
          </w:p>
        </w:tc>
        <w:tc>
          <w:tcPr>
            <w:tcW w:w="1464" w:type="dxa"/>
            <w:tcBorders>
              <w:top w:val="nil"/>
              <w:left w:val="nil"/>
              <w:bottom w:val="single" w:sz="4" w:space="0" w:color="BFBFBF"/>
              <w:right w:val="single" w:sz="4" w:space="0" w:color="BFBFBF"/>
            </w:tcBorders>
            <w:shd w:val="clear" w:color="000000" w:fill="FFFFFF"/>
            <w:noWrap/>
            <w:vAlign w:val="center"/>
            <w:hideMark/>
          </w:tcPr>
          <w:p w14:paraId="01B9AE9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92</w:t>
            </w:r>
          </w:p>
        </w:tc>
        <w:tc>
          <w:tcPr>
            <w:tcW w:w="1320" w:type="dxa"/>
            <w:tcBorders>
              <w:top w:val="nil"/>
              <w:left w:val="nil"/>
              <w:bottom w:val="single" w:sz="4" w:space="0" w:color="BFBFBF"/>
              <w:right w:val="single" w:sz="4" w:space="0" w:color="BFBFBF"/>
            </w:tcBorders>
            <w:shd w:val="clear" w:color="000000" w:fill="FFFFFF"/>
            <w:noWrap/>
            <w:vAlign w:val="center"/>
            <w:hideMark/>
          </w:tcPr>
          <w:p w14:paraId="4B6BD60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02FDEDF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19</w:t>
            </w:r>
          </w:p>
        </w:tc>
      </w:tr>
      <w:tr w:rsidR="00621CC0" w:rsidRPr="00621CC0" w14:paraId="49C5AC17"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9EF3C5A"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49EB3737"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Carter 2003</w:t>
            </w:r>
          </w:p>
        </w:tc>
        <w:tc>
          <w:tcPr>
            <w:tcW w:w="1752" w:type="dxa"/>
            <w:tcBorders>
              <w:top w:val="nil"/>
              <w:left w:val="nil"/>
              <w:bottom w:val="single" w:sz="4" w:space="0" w:color="BFBFBF"/>
              <w:right w:val="single" w:sz="4" w:space="0" w:color="BFBFBF"/>
            </w:tcBorders>
            <w:shd w:val="clear" w:color="000000" w:fill="FFFFFF"/>
            <w:noWrap/>
            <w:vAlign w:val="center"/>
            <w:hideMark/>
          </w:tcPr>
          <w:p w14:paraId="5FB20FB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11</w:t>
            </w:r>
          </w:p>
        </w:tc>
        <w:tc>
          <w:tcPr>
            <w:tcW w:w="1464" w:type="dxa"/>
            <w:tcBorders>
              <w:top w:val="nil"/>
              <w:left w:val="nil"/>
              <w:bottom w:val="single" w:sz="4" w:space="0" w:color="BFBFBF"/>
              <w:right w:val="single" w:sz="4" w:space="0" w:color="BFBFBF"/>
            </w:tcBorders>
            <w:shd w:val="clear" w:color="000000" w:fill="FFFFFF"/>
            <w:noWrap/>
            <w:vAlign w:val="center"/>
            <w:hideMark/>
          </w:tcPr>
          <w:p w14:paraId="4D12F94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6BF1683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2738D164" w14:textId="10947E3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80D285D"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F67C220"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0A8F2251"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Craske 2005a</w:t>
            </w:r>
          </w:p>
        </w:tc>
        <w:tc>
          <w:tcPr>
            <w:tcW w:w="1752" w:type="dxa"/>
            <w:tcBorders>
              <w:top w:val="nil"/>
              <w:left w:val="nil"/>
              <w:bottom w:val="single" w:sz="4" w:space="0" w:color="BFBFBF"/>
              <w:right w:val="single" w:sz="4" w:space="0" w:color="BFBFBF"/>
            </w:tcBorders>
            <w:shd w:val="clear" w:color="000000" w:fill="FFFFFF"/>
            <w:noWrap/>
            <w:vAlign w:val="center"/>
            <w:hideMark/>
          </w:tcPr>
          <w:p w14:paraId="302424F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75ABD426" w14:textId="225F4D0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5BF6B8A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2315D80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36</w:t>
            </w:r>
          </w:p>
        </w:tc>
      </w:tr>
      <w:tr w:rsidR="00621CC0" w:rsidRPr="00621CC0" w14:paraId="6F0323E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BD22484"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57CFC6A6"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Hendriks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5904C15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14</w:t>
            </w:r>
          </w:p>
        </w:tc>
        <w:tc>
          <w:tcPr>
            <w:tcW w:w="1464" w:type="dxa"/>
            <w:tcBorders>
              <w:top w:val="nil"/>
              <w:left w:val="nil"/>
              <w:bottom w:val="single" w:sz="4" w:space="0" w:color="BFBFBF"/>
              <w:right w:val="single" w:sz="4" w:space="0" w:color="BFBFBF"/>
            </w:tcBorders>
            <w:shd w:val="clear" w:color="000000" w:fill="FFFFFF"/>
            <w:noWrap/>
            <w:vAlign w:val="center"/>
            <w:hideMark/>
          </w:tcPr>
          <w:p w14:paraId="267939A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13A5DE3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53</w:t>
            </w:r>
          </w:p>
        </w:tc>
        <w:tc>
          <w:tcPr>
            <w:tcW w:w="1359" w:type="dxa"/>
            <w:tcBorders>
              <w:top w:val="nil"/>
              <w:left w:val="nil"/>
              <w:bottom w:val="single" w:sz="4" w:space="0" w:color="BFBFBF"/>
              <w:right w:val="single" w:sz="8" w:space="0" w:color="auto"/>
            </w:tcBorders>
            <w:shd w:val="clear" w:color="000000" w:fill="FFFFFF"/>
            <w:noWrap/>
            <w:vAlign w:val="center"/>
            <w:hideMark/>
          </w:tcPr>
          <w:p w14:paraId="5D49B073" w14:textId="410E567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0674D01E"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6849BD2"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085AB7E9"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Klosko 1988</w:t>
            </w:r>
          </w:p>
        </w:tc>
        <w:tc>
          <w:tcPr>
            <w:tcW w:w="1752" w:type="dxa"/>
            <w:tcBorders>
              <w:top w:val="nil"/>
              <w:left w:val="nil"/>
              <w:bottom w:val="single" w:sz="4" w:space="0" w:color="BFBFBF"/>
              <w:right w:val="single" w:sz="4" w:space="0" w:color="BFBFBF"/>
            </w:tcBorders>
            <w:shd w:val="clear" w:color="000000" w:fill="FFFFFF"/>
            <w:noWrap/>
            <w:vAlign w:val="center"/>
            <w:hideMark/>
          </w:tcPr>
          <w:p w14:paraId="1B4E195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15</w:t>
            </w:r>
          </w:p>
        </w:tc>
        <w:tc>
          <w:tcPr>
            <w:tcW w:w="1464" w:type="dxa"/>
            <w:tcBorders>
              <w:top w:val="nil"/>
              <w:left w:val="nil"/>
              <w:bottom w:val="single" w:sz="4" w:space="0" w:color="BFBFBF"/>
              <w:right w:val="single" w:sz="4" w:space="0" w:color="BFBFBF"/>
            </w:tcBorders>
            <w:shd w:val="clear" w:color="000000" w:fill="FFFFFF"/>
            <w:noWrap/>
            <w:vAlign w:val="center"/>
            <w:hideMark/>
          </w:tcPr>
          <w:p w14:paraId="1E2F2B8C" w14:textId="5BC5857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2A666E4" w14:textId="292BF459"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4C5E1D1" w14:textId="24024B59"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782D5F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A60C36C"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7D35ECB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Meulenbeek 2008</w:t>
            </w:r>
          </w:p>
        </w:tc>
        <w:tc>
          <w:tcPr>
            <w:tcW w:w="1752" w:type="dxa"/>
            <w:tcBorders>
              <w:top w:val="nil"/>
              <w:left w:val="nil"/>
              <w:bottom w:val="single" w:sz="4" w:space="0" w:color="BFBFBF"/>
              <w:right w:val="single" w:sz="4" w:space="0" w:color="BFBFBF"/>
            </w:tcBorders>
            <w:shd w:val="clear" w:color="000000" w:fill="FFFFFF"/>
            <w:noWrap/>
            <w:vAlign w:val="center"/>
            <w:hideMark/>
          </w:tcPr>
          <w:p w14:paraId="18C7D4B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 to 12</w:t>
            </w:r>
          </w:p>
        </w:tc>
        <w:tc>
          <w:tcPr>
            <w:tcW w:w="1464" w:type="dxa"/>
            <w:tcBorders>
              <w:top w:val="nil"/>
              <w:left w:val="nil"/>
              <w:bottom w:val="single" w:sz="4" w:space="0" w:color="BFBFBF"/>
              <w:right w:val="single" w:sz="4" w:space="0" w:color="BFBFBF"/>
            </w:tcBorders>
            <w:shd w:val="clear" w:color="000000" w:fill="FFFFFF"/>
            <w:noWrap/>
            <w:vAlign w:val="center"/>
            <w:hideMark/>
          </w:tcPr>
          <w:p w14:paraId="45386A64" w14:textId="3E734FB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2056461D" w14:textId="32E3075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28CC7A76" w14:textId="3C42F4B2"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7AED4D59"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1580B94"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9C0D6E1"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Reinecke 2013</w:t>
            </w:r>
          </w:p>
        </w:tc>
        <w:tc>
          <w:tcPr>
            <w:tcW w:w="1752" w:type="dxa"/>
            <w:tcBorders>
              <w:top w:val="nil"/>
              <w:left w:val="nil"/>
              <w:bottom w:val="single" w:sz="4" w:space="0" w:color="BFBFBF"/>
              <w:right w:val="single" w:sz="4" w:space="0" w:color="BFBFBF"/>
            </w:tcBorders>
            <w:shd w:val="clear" w:color="000000" w:fill="FFFFFF"/>
            <w:noWrap/>
            <w:vAlign w:val="center"/>
            <w:hideMark/>
          </w:tcPr>
          <w:p w14:paraId="66002C5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 to 4</w:t>
            </w:r>
          </w:p>
        </w:tc>
        <w:tc>
          <w:tcPr>
            <w:tcW w:w="1464" w:type="dxa"/>
            <w:tcBorders>
              <w:top w:val="nil"/>
              <w:left w:val="nil"/>
              <w:bottom w:val="single" w:sz="4" w:space="0" w:color="BFBFBF"/>
              <w:right w:val="single" w:sz="4" w:space="0" w:color="BFBFBF"/>
            </w:tcBorders>
            <w:shd w:val="clear" w:color="000000" w:fill="FFFFFF"/>
            <w:noWrap/>
            <w:vAlign w:val="center"/>
            <w:hideMark/>
          </w:tcPr>
          <w:p w14:paraId="2FB2BAB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93</w:t>
            </w:r>
          </w:p>
        </w:tc>
        <w:tc>
          <w:tcPr>
            <w:tcW w:w="1320" w:type="dxa"/>
            <w:tcBorders>
              <w:top w:val="nil"/>
              <w:left w:val="nil"/>
              <w:bottom w:val="single" w:sz="4" w:space="0" w:color="BFBFBF"/>
              <w:right w:val="single" w:sz="4" w:space="0" w:color="BFBFBF"/>
            </w:tcBorders>
            <w:shd w:val="clear" w:color="000000" w:fill="FFFFFF"/>
            <w:noWrap/>
            <w:vAlign w:val="center"/>
            <w:hideMark/>
          </w:tcPr>
          <w:p w14:paraId="76B21F9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2A72387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w:t>
            </w:r>
          </w:p>
        </w:tc>
      </w:tr>
      <w:tr w:rsidR="00621CC0" w:rsidRPr="00621CC0" w14:paraId="0DA0C120"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CBD55E6"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06956174"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Schmidt 1997b</w:t>
            </w:r>
          </w:p>
        </w:tc>
        <w:tc>
          <w:tcPr>
            <w:tcW w:w="1752" w:type="dxa"/>
            <w:tcBorders>
              <w:top w:val="nil"/>
              <w:left w:val="nil"/>
              <w:bottom w:val="single" w:sz="4" w:space="0" w:color="BFBFBF"/>
              <w:right w:val="single" w:sz="4" w:space="0" w:color="BFBFBF"/>
            </w:tcBorders>
            <w:shd w:val="clear" w:color="000000" w:fill="FFFFFF"/>
            <w:noWrap/>
            <w:vAlign w:val="center"/>
            <w:hideMark/>
          </w:tcPr>
          <w:p w14:paraId="2BC84D3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3E475262" w14:textId="207D0F6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513048CD" w14:textId="1B661D3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4465BA1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21</w:t>
            </w:r>
          </w:p>
        </w:tc>
      </w:tr>
      <w:tr w:rsidR="00621CC0" w:rsidRPr="00621CC0" w14:paraId="7DDEE6E9"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B1DA80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BC36E8D"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Scott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437513F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w:t>
            </w:r>
          </w:p>
        </w:tc>
        <w:tc>
          <w:tcPr>
            <w:tcW w:w="1464" w:type="dxa"/>
            <w:tcBorders>
              <w:top w:val="nil"/>
              <w:left w:val="nil"/>
              <w:bottom w:val="single" w:sz="4" w:space="0" w:color="BFBFBF"/>
              <w:right w:val="single" w:sz="4" w:space="0" w:color="BFBFBF"/>
            </w:tcBorders>
            <w:shd w:val="clear" w:color="000000" w:fill="FFFFFF"/>
            <w:noWrap/>
            <w:vAlign w:val="center"/>
            <w:hideMark/>
          </w:tcPr>
          <w:p w14:paraId="7D8C484A" w14:textId="47528097"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09BE435C" w14:textId="2652EEF9"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632AD94A" w14:textId="4D33056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1CE1D3CB"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6B4D8296"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17979DC5"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Telch 1993</w:t>
            </w:r>
          </w:p>
        </w:tc>
        <w:tc>
          <w:tcPr>
            <w:tcW w:w="1752" w:type="dxa"/>
            <w:tcBorders>
              <w:top w:val="nil"/>
              <w:left w:val="nil"/>
              <w:bottom w:val="single" w:sz="4" w:space="0" w:color="BFBFBF"/>
              <w:right w:val="single" w:sz="4" w:space="0" w:color="BFBFBF"/>
            </w:tcBorders>
            <w:shd w:val="clear" w:color="000000" w:fill="FFFFFF"/>
            <w:noWrap/>
            <w:vAlign w:val="center"/>
            <w:hideMark/>
          </w:tcPr>
          <w:p w14:paraId="2E8C49F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56FF23F5" w14:textId="186931A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5135EE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61</w:t>
            </w:r>
          </w:p>
        </w:tc>
        <w:tc>
          <w:tcPr>
            <w:tcW w:w="1359" w:type="dxa"/>
            <w:tcBorders>
              <w:top w:val="nil"/>
              <w:left w:val="nil"/>
              <w:bottom w:val="single" w:sz="4" w:space="0" w:color="BFBFBF"/>
              <w:right w:val="single" w:sz="8" w:space="0" w:color="auto"/>
            </w:tcBorders>
            <w:shd w:val="clear" w:color="000000" w:fill="FFFFFF"/>
            <w:noWrap/>
            <w:vAlign w:val="center"/>
            <w:hideMark/>
          </w:tcPr>
          <w:p w14:paraId="232D534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34</w:t>
            </w:r>
          </w:p>
        </w:tc>
      </w:tr>
      <w:tr w:rsidR="00621CC0" w:rsidRPr="00621CC0" w14:paraId="1FEAAB93"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E86E146"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CT vs CT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77CFBB1"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Muncy 1991</w:t>
            </w:r>
          </w:p>
        </w:tc>
        <w:tc>
          <w:tcPr>
            <w:tcW w:w="1752" w:type="dxa"/>
            <w:tcBorders>
              <w:top w:val="nil"/>
              <w:left w:val="nil"/>
              <w:bottom w:val="single" w:sz="4" w:space="0" w:color="BFBFBF"/>
              <w:right w:val="single" w:sz="4" w:space="0" w:color="BFBFBF"/>
            </w:tcBorders>
            <w:shd w:val="clear" w:color="000000" w:fill="FFFFFF"/>
            <w:noWrap/>
            <w:vAlign w:val="center"/>
            <w:hideMark/>
          </w:tcPr>
          <w:p w14:paraId="50D0972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w:t>
            </w:r>
          </w:p>
        </w:tc>
        <w:tc>
          <w:tcPr>
            <w:tcW w:w="1464" w:type="dxa"/>
            <w:tcBorders>
              <w:top w:val="nil"/>
              <w:left w:val="nil"/>
              <w:bottom w:val="single" w:sz="4" w:space="0" w:color="BFBFBF"/>
              <w:right w:val="single" w:sz="4" w:space="0" w:color="BFBFBF"/>
            </w:tcBorders>
            <w:shd w:val="clear" w:color="000000" w:fill="FFFFFF"/>
            <w:noWrap/>
            <w:vAlign w:val="center"/>
            <w:hideMark/>
          </w:tcPr>
          <w:p w14:paraId="6D43BBE9" w14:textId="7E64F22A"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5A8CC67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65A5ACF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63</w:t>
            </w:r>
          </w:p>
        </w:tc>
      </w:tr>
      <w:tr w:rsidR="00621CC0" w:rsidRPr="00621CC0" w14:paraId="4EF0AC80"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8C4E053"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CT vs NT vs PT</w:t>
            </w:r>
          </w:p>
        </w:tc>
        <w:tc>
          <w:tcPr>
            <w:tcW w:w="2170" w:type="dxa"/>
            <w:tcBorders>
              <w:top w:val="nil"/>
              <w:left w:val="nil"/>
              <w:bottom w:val="single" w:sz="4" w:space="0" w:color="BFBFBF"/>
              <w:right w:val="single" w:sz="4" w:space="0" w:color="BFBFBF"/>
            </w:tcBorders>
            <w:shd w:val="clear" w:color="000000" w:fill="FFFFFF"/>
            <w:noWrap/>
            <w:vAlign w:val="center"/>
            <w:hideMark/>
          </w:tcPr>
          <w:p w14:paraId="03DE934B"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Beck 1994</w:t>
            </w:r>
          </w:p>
        </w:tc>
        <w:tc>
          <w:tcPr>
            <w:tcW w:w="1752" w:type="dxa"/>
            <w:tcBorders>
              <w:top w:val="nil"/>
              <w:left w:val="nil"/>
              <w:bottom w:val="single" w:sz="4" w:space="0" w:color="BFBFBF"/>
              <w:right w:val="single" w:sz="4" w:space="0" w:color="BFBFBF"/>
            </w:tcBorders>
            <w:shd w:val="clear" w:color="000000" w:fill="FFFFFF"/>
            <w:noWrap/>
            <w:vAlign w:val="center"/>
            <w:hideMark/>
          </w:tcPr>
          <w:p w14:paraId="0CC54E2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08533670" w14:textId="204B805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7B5C101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c>
          <w:tcPr>
            <w:tcW w:w="1359" w:type="dxa"/>
            <w:tcBorders>
              <w:top w:val="nil"/>
              <w:left w:val="nil"/>
              <w:bottom w:val="single" w:sz="4" w:space="0" w:color="BFBFBF"/>
              <w:right w:val="single" w:sz="8" w:space="0" w:color="auto"/>
            </w:tcBorders>
            <w:shd w:val="clear" w:color="000000" w:fill="FFFFFF"/>
            <w:noWrap/>
            <w:vAlign w:val="center"/>
            <w:hideMark/>
          </w:tcPr>
          <w:p w14:paraId="15E36043"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23</w:t>
            </w:r>
          </w:p>
        </w:tc>
      </w:tr>
      <w:tr w:rsidR="00621CC0" w:rsidRPr="00621CC0" w14:paraId="626531B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2169341"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CT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71BD58B"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Beck 1992</w:t>
            </w:r>
          </w:p>
        </w:tc>
        <w:tc>
          <w:tcPr>
            <w:tcW w:w="1752" w:type="dxa"/>
            <w:tcBorders>
              <w:top w:val="nil"/>
              <w:left w:val="nil"/>
              <w:bottom w:val="single" w:sz="4" w:space="0" w:color="BFBFBF"/>
              <w:right w:val="single" w:sz="4" w:space="0" w:color="BFBFBF"/>
            </w:tcBorders>
            <w:shd w:val="clear" w:color="000000" w:fill="FFFFFF"/>
            <w:noWrap/>
            <w:vAlign w:val="center"/>
            <w:hideMark/>
          </w:tcPr>
          <w:p w14:paraId="41DC006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 to 12</w:t>
            </w:r>
          </w:p>
        </w:tc>
        <w:tc>
          <w:tcPr>
            <w:tcW w:w="1464" w:type="dxa"/>
            <w:tcBorders>
              <w:top w:val="nil"/>
              <w:left w:val="nil"/>
              <w:bottom w:val="single" w:sz="4" w:space="0" w:color="BFBFBF"/>
              <w:right w:val="single" w:sz="4" w:space="0" w:color="BFBFBF"/>
            </w:tcBorders>
            <w:shd w:val="clear" w:color="000000" w:fill="FFFFFF"/>
            <w:noWrap/>
            <w:vAlign w:val="center"/>
            <w:hideMark/>
          </w:tcPr>
          <w:p w14:paraId="300938A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18</w:t>
            </w:r>
          </w:p>
        </w:tc>
        <w:tc>
          <w:tcPr>
            <w:tcW w:w="1320" w:type="dxa"/>
            <w:tcBorders>
              <w:top w:val="nil"/>
              <w:left w:val="nil"/>
              <w:bottom w:val="single" w:sz="4" w:space="0" w:color="BFBFBF"/>
              <w:right w:val="single" w:sz="4" w:space="0" w:color="BFBFBF"/>
            </w:tcBorders>
            <w:shd w:val="clear" w:color="000000" w:fill="FFFFFF"/>
            <w:noWrap/>
            <w:vAlign w:val="center"/>
            <w:hideMark/>
          </w:tcPr>
          <w:p w14:paraId="6CCF3D7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52</w:t>
            </w:r>
          </w:p>
        </w:tc>
        <w:tc>
          <w:tcPr>
            <w:tcW w:w="1359" w:type="dxa"/>
            <w:tcBorders>
              <w:top w:val="nil"/>
              <w:left w:val="nil"/>
              <w:bottom w:val="single" w:sz="4" w:space="0" w:color="BFBFBF"/>
              <w:right w:val="single" w:sz="8" w:space="0" w:color="auto"/>
            </w:tcBorders>
            <w:shd w:val="clear" w:color="000000" w:fill="FFFFFF"/>
            <w:noWrap/>
            <w:vAlign w:val="center"/>
            <w:hideMark/>
          </w:tcPr>
          <w:p w14:paraId="65755C5C"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35</w:t>
            </w:r>
          </w:p>
        </w:tc>
      </w:tr>
      <w:tr w:rsidR="00621CC0" w:rsidRPr="00621CC0" w14:paraId="589AD387"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F319385"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PT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0BF54530"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Milrod 2015</w:t>
            </w:r>
          </w:p>
        </w:tc>
        <w:tc>
          <w:tcPr>
            <w:tcW w:w="1752" w:type="dxa"/>
            <w:tcBorders>
              <w:top w:val="nil"/>
              <w:left w:val="nil"/>
              <w:bottom w:val="single" w:sz="4" w:space="0" w:color="BFBFBF"/>
              <w:right w:val="single" w:sz="4" w:space="0" w:color="BFBFBF"/>
            </w:tcBorders>
            <w:shd w:val="clear" w:color="000000" w:fill="FFFFFF"/>
            <w:noWrap/>
            <w:vAlign w:val="center"/>
            <w:hideMark/>
          </w:tcPr>
          <w:p w14:paraId="5B6BFD2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16</w:t>
            </w:r>
          </w:p>
        </w:tc>
        <w:tc>
          <w:tcPr>
            <w:tcW w:w="1464" w:type="dxa"/>
            <w:tcBorders>
              <w:top w:val="nil"/>
              <w:left w:val="nil"/>
              <w:bottom w:val="single" w:sz="4" w:space="0" w:color="BFBFBF"/>
              <w:right w:val="single" w:sz="4" w:space="0" w:color="BFBFBF"/>
            </w:tcBorders>
            <w:shd w:val="clear" w:color="000000" w:fill="FFFFFF"/>
            <w:noWrap/>
            <w:vAlign w:val="center"/>
            <w:hideMark/>
          </w:tcPr>
          <w:p w14:paraId="58DCB72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78</w:t>
            </w:r>
          </w:p>
        </w:tc>
        <w:tc>
          <w:tcPr>
            <w:tcW w:w="1320" w:type="dxa"/>
            <w:tcBorders>
              <w:top w:val="nil"/>
              <w:left w:val="nil"/>
              <w:bottom w:val="single" w:sz="4" w:space="0" w:color="BFBFBF"/>
              <w:right w:val="single" w:sz="4" w:space="0" w:color="BFBFBF"/>
            </w:tcBorders>
            <w:shd w:val="clear" w:color="000000" w:fill="FFFFFF"/>
            <w:noWrap/>
            <w:vAlign w:val="center"/>
            <w:hideMark/>
          </w:tcPr>
          <w:p w14:paraId="266A82F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34</w:t>
            </w:r>
          </w:p>
        </w:tc>
        <w:tc>
          <w:tcPr>
            <w:tcW w:w="1359" w:type="dxa"/>
            <w:tcBorders>
              <w:top w:val="nil"/>
              <w:left w:val="nil"/>
              <w:bottom w:val="single" w:sz="4" w:space="0" w:color="BFBFBF"/>
              <w:right w:val="single" w:sz="8" w:space="0" w:color="auto"/>
            </w:tcBorders>
            <w:shd w:val="clear" w:color="000000" w:fill="FFFFFF"/>
            <w:noWrap/>
            <w:vAlign w:val="center"/>
            <w:hideMark/>
          </w:tcPr>
          <w:p w14:paraId="5F303CD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23</w:t>
            </w:r>
          </w:p>
        </w:tc>
      </w:tr>
      <w:tr w:rsidR="00621CC0" w:rsidRPr="00621CC0" w14:paraId="629F2BF2"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6B1D090"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PT vs PT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E9AFB15"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Griegel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0A9F152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 to 4</w:t>
            </w:r>
          </w:p>
        </w:tc>
        <w:tc>
          <w:tcPr>
            <w:tcW w:w="1464" w:type="dxa"/>
            <w:tcBorders>
              <w:top w:val="nil"/>
              <w:left w:val="nil"/>
              <w:bottom w:val="single" w:sz="4" w:space="0" w:color="BFBFBF"/>
              <w:right w:val="single" w:sz="4" w:space="0" w:color="BFBFBF"/>
            </w:tcBorders>
            <w:shd w:val="clear" w:color="000000" w:fill="FFFFFF"/>
            <w:noWrap/>
            <w:vAlign w:val="center"/>
            <w:hideMark/>
          </w:tcPr>
          <w:p w14:paraId="13FAEEFB" w14:textId="47CD19D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CAED20D" w14:textId="09638C1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79BCFF68" w14:textId="500EC1C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6405B57B"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F65C3CD"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PT vs PT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4E153DA1"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Wollburg 2011</w:t>
            </w:r>
          </w:p>
        </w:tc>
        <w:tc>
          <w:tcPr>
            <w:tcW w:w="1752" w:type="dxa"/>
            <w:tcBorders>
              <w:top w:val="nil"/>
              <w:left w:val="nil"/>
              <w:bottom w:val="single" w:sz="4" w:space="0" w:color="BFBFBF"/>
              <w:right w:val="single" w:sz="4" w:space="0" w:color="BFBFBF"/>
            </w:tcBorders>
            <w:shd w:val="clear" w:color="000000" w:fill="FFFFFF"/>
            <w:noWrap/>
            <w:vAlign w:val="center"/>
            <w:hideMark/>
          </w:tcPr>
          <w:p w14:paraId="1FEA1F2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 to 8</w:t>
            </w:r>
          </w:p>
        </w:tc>
        <w:tc>
          <w:tcPr>
            <w:tcW w:w="1464" w:type="dxa"/>
            <w:tcBorders>
              <w:top w:val="nil"/>
              <w:left w:val="nil"/>
              <w:bottom w:val="single" w:sz="4" w:space="0" w:color="BFBFBF"/>
              <w:right w:val="single" w:sz="4" w:space="0" w:color="BFBFBF"/>
            </w:tcBorders>
            <w:shd w:val="clear" w:color="000000" w:fill="FFFFFF"/>
            <w:noWrap/>
            <w:vAlign w:val="center"/>
            <w:hideMark/>
          </w:tcPr>
          <w:p w14:paraId="73B9266D" w14:textId="69DCD143"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210423F4" w14:textId="6E28898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6E400F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w:t>
            </w:r>
          </w:p>
        </w:tc>
      </w:tr>
      <w:tr w:rsidR="00621CC0" w:rsidRPr="00621CC0" w14:paraId="2B0BE66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A1020E6"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PT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7CB0300"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Goldstein 2000</w:t>
            </w:r>
          </w:p>
        </w:tc>
        <w:tc>
          <w:tcPr>
            <w:tcW w:w="1752" w:type="dxa"/>
            <w:tcBorders>
              <w:top w:val="nil"/>
              <w:left w:val="nil"/>
              <w:bottom w:val="single" w:sz="4" w:space="0" w:color="BFBFBF"/>
              <w:right w:val="single" w:sz="4" w:space="0" w:color="BFBFBF"/>
            </w:tcBorders>
            <w:shd w:val="clear" w:color="000000" w:fill="FFFFFF"/>
            <w:noWrap/>
            <w:vAlign w:val="center"/>
            <w:hideMark/>
          </w:tcPr>
          <w:p w14:paraId="723F02F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w:t>
            </w:r>
          </w:p>
        </w:tc>
        <w:tc>
          <w:tcPr>
            <w:tcW w:w="1464" w:type="dxa"/>
            <w:tcBorders>
              <w:top w:val="nil"/>
              <w:left w:val="nil"/>
              <w:bottom w:val="single" w:sz="4" w:space="0" w:color="BFBFBF"/>
              <w:right w:val="single" w:sz="4" w:space="0" w:color="BFBFBF"/>
            </w:tcBorders>
            <w:shd w:val="clear" w:color="000000" w:fill="FFFFFF"/>
            <w:noWrap/>
            <w:vAlign w:val="center"/>
            <w:hideMark/>
          </w:tcPr>
          <w:p w14:paraId="7661DA7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4" w:space="0" w:color="BFBFBF"/>
              <w:right w:val="single" w:sz="4" w:space="0" w:color="BFBFBF"/>
            </w:tcBorders>
            <w:shd w:val="clear" w:color="000000" w:fill="FFFFFF"/>
            <w:noWrap/>
            <w:vAlign w:val="center"/>
            <w:hideMark/>
          </w:tcPr>
          <w:p w14:paraId="23077A3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46</w:t>
            </w:r>
          </w:p>
        </w:tc>
        <w:tc>
          <w:tcPr>
            <w:tcW w:w="1359" w:type="dxa"/>
            <w:tcBorders>
              <w:top w:val="nil"/>
              <w:left w:val="nil"/>
              <w:bottom w:val="single" w:sz="4" w:space="0" w:color="BFBFBF"/>
              <w:right w:val="single" w:sz="8" w:space="0" w:color="auto"/>
            </w:tcBorders>
            <w:shd w:val="clear" w:color="000000" w:fill="FFFFFF"/>
            <w:noWrap/>
            <w:vAlign w:val="center"/>
            <w:hideMark/>
          </w:tcPr>
          <w:p w14:paraId="70E8B8F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0</w:t>
            </w:r>
          </w:p>
        </w:tc>
      </w:tr>
      <w:tr w:rsidR="00621CC0" w:rsidRPr="00621CC0" w14:paraId="2B67DA4E"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02927973"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PT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4849F290"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Meuret 2008</w:t>
            </w:r>
          </w:p>
        </w:tc>
        <w:tc>
          <w:tcPr>
            <w:tcW w:w="1752" w:type="dxa"/>
            <w:tcBorders>
              <w:top w:val="nil"/>
              <w:left w:val="nil"/>
              <w:bottom w:val="single" w:sz="4" w:space="0" w:color="BFBFBF"/>
              <w:right w:val="single" w:sz="4" w:space="0" w:color="BFBFBF"/>
            </w:tcBorders>
            <w:shd w:val="clear" w:color="000000" w:fill="FFFFFF"/>
            <w:noWrap/>
            <w:vAlign w:val="center"/>
            <w:hideMark/>
          </w:tcPr>
          <w:p w14:paraId="57EB6A9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w:t>
            </w:r>
          </w:p>
        </w:tc>
        <w:tc>
          <w:tcPr>
            <w:tcW w:w="1464" w:type="dxa"/>
            <w:tcBorders>
              <w:top w:val="nil"/>
              <w:left w:val="nil"/>
              <w:bottom w:val="single" w:sz="4" w:space="0" w:color="BFBFBF"/>
              <w:right w:val="single" w:sz="4" w:space="0" w:color="BFBFBF"/>
            </w:tcBorders>
            <w:shd w:val="clear" w:color="000000" w:fill="FFFFFF"/>
            <w:noWrap/>
            <w:vAlign w:val="center"/>
            <w:hideMark/>
          </w:tcPr>
          <w:p w14:paraId="7D64D906" w14:textId="72C9EA20"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20E6C7E6" w14:textId="59EE13C5"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508F7AD3" w14:textId="5052782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3F2882B8"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A2E9A28"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SH-3W vs SH-3W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78DCD6BB"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Berger 2014</w:t>
            </w:r>
          </w:p>
        </w:tc>
        <w:tc>
          <w:tcPr>
            <w:tcW w:w="1752" w:type="dxa"/>
            <w:tcBorders>
              <w:top w:val="nil"/>
              <w:left w:val="nil"/>
              <w:bottom w:val="single" w:sz="4" w:space="0" w:color="BFBFBF"/>
              <w:right w:val="single" w:sz="4" w:space="0" w:color="BFBFBF"/>
            </w:tcBorders>
            <w:shd w:val="clear" w:color="000000" w:fill="FFFFFF"/>
            <w:noWrap/>
            <w:vAlign w:val="center"/>
            <w:hideMark/>
          </w:tcPr>
          <w:p w14:paraId="4B26BAD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27DAD480" w14:textId="4B02475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116F8C9" w14:textId="08A30641"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3952F908" w14:textId="6553DC8D"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51E4DB5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102BAC61"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7680CF6A"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Woolaway-Bickel 2008</w:t>
            </w:r>
          </w:p>
        </w:tc>
        <w:tc>
          <w:tcPr>
            <w:tcW w:w="1752" w:type="dxa"/>
            <w:tcBorders>
              <w:top w:val="nil"/>
              <w:left w:val="nil"/>
              <w:bottom w:val="single" w:sz="4" w:space="0" w:color="BFBFBF"/>
              <w:right w:val="single" w:sz="4" w:space="0" w:color="BFBFBF"/>
            </w:tcBorders>
            <w:shd w:val="clear" w:color="000000" w:fill="FFFFFF"/>
            <w:noWrap/>
            <w:vAlign w:val="center"/>
            <w:hideMark/>
          </w:tcPr>
          <w:p w14:paraId="46A20EF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w:t>
            </w:r>
          </w:p>
        </w:tc>
        <w:tc>
          <w:tcPr>
            <w:tcW w:w="1464" w:type="dxa"/>
            <w:tcBorders>
              <w:top w:val="nil"/>
              <w:left w:val="nil"/>
              <w:bottom w:val="single" w:sz="4" w:space="0" w:color="BFBFBF"/>
              <w:right w:val="single" w:sz="4" w:space="0" w:color="BFBFBF"/>
            </w:tcBorders>
            <w:shd w:val="clear" w:color="000000" w:fill="FFFFFF"/>
            <w:noWrap/>
            <w:vAlign w:val="center"/>
            <w:hideMark/>
          </w:tcPr>
          <w:p w14:paraId="52250481"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82</w:t>
            </w:r>
          </w:p>
        </w:tc>
        <w:tc>
          <w:tcPr>
            <w:tcW w:w="1320" w:type="dxa"/>
            <w:tcBorders>
              <w:top w:val="nil"/>
              <w:left w:val="nil"/>
              <w:bottom w:val="single" w:sz="4" w:space="0" w:color="BFBFBF"/>
              <w:right w:val="single" w:sz="4" w:space="0" w:color="BFBFBF"/>
            </w:tcBorders>
            <w:shd w:val="clear" w:color="000000" w:fill="FFFFFF"/>
            <w:noWrap/>
            <w:vAlign w:val="center"/>
            <w:hideMark/>
          </w:tcPr>
          <w:p w14:paraId="712A9C7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36</w:t>
            </w:r>
          </w:p>
        </w:tc>
        <w:tc>
          <w:tcPr>
            <w:tcW w:w="1359" w:type="dxa"/>
            <w:tcBorders>
              <w:top w:val="nil"/>
              <w:left w:val="nil"/>
              <w:bottom w:val="single" w:sz="4" w:space="0" w:color="BFBFBF"/>
              <w:right w:val="single" w:sz="8" w:space="0" w:color="auto"/>
            </w:tcBorders>
            <w:shd w:val="clear" w:color="000000" w:fill="FFFFFF"/>
            <w:noWrap/>
            <w:vAlign w:val="center"/>
            <w:hideMark/>
          </w:tcPr>
          <w:p w14:paraId="0AC20FC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w:t>
            </w:r>
          </w:p>
        </w:tc>
      </w:tr>
      <w:tr w:rsidR="00621CC0" w:rsidRPr="00621CC0" w14:paraId="0418C7DA"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3BFE828"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043A25EB"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Bergstrom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45CD649D"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7399B65F" w14:textId="1F968F59"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6AF64475" w14:textId="77449CE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04AD36B7" w14:textId="54204D0B"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2C71F16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5B7A09B"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SH-CBT vs 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0992CC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Richards 2006</w:t>
            </w:r>
          </w:p>
        </w:tc>
        <w:tc>
          <w:tcPr>
            <w:tcW w:w="1752" w:type="dxa"/>
            <w:tcBorders>
              <w:top w:val="nil"/>
              <w:left w:val="nil"/>
              <w:bottom w:val="single" w:sz="4" w:space="0" w:color="BFBFBF"/>
              <w:right w:val="single" w:sz="4" w:space="0" w:color="BFBFBF"/>
            </w:tcBorders>
            <w:shd w:val="clear" w:color="000000" w:fill="FFFFFF"/>
            <w:noWrap/>
            <w:vAlign w:val="center"/>
            <w:hideMark/>
          </w:tcPr>
          <w:p w14:paraId="7F58B426"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0904036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78</w:t>
            </w:r>
          </w:p>
        </w:tc>
        <w:tc>
          <w:tcPr>
            <w:tcW w:w="1320" w:type="dxa"/>
            <w:tcBorders>
              <w:top w:val="nil"/>
              <w:left w:val="nil"/>
              <w:bottom w:val="single" w:sz="4" w:space="0" w:color="BFBFBF"/>
              <w:right w:val="single" w:sz="4" w:space="0" w:color="BFBFBF"/>
            </w:tcBorders>
            <w:shd w:val="clear" w:color="000000" w:fill="FFFFFF"/>
            <w:noWrap/>
            <w:vAlign w:val="center"/>
            <w:hideMark/>
          </w:tcPr>
          <w:p w14:paraId="7A043C8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36</w:t>
            </w:r>
          </w:p>
        </w:tc>
        <w:tc>
          <w:tcPr>
            <w:tcW w:w="1359" w:type="dxa"/>
            <w:tcBorders>
              <w:top w:val="nil"/>
              <w:left w:val="nil"/>
              <w:bottom w:val="single" w:sz="4" w:space="0" w:color="BFBFBF"/>
              <w:right w:val="single" w:sz="8" w:space="0" w:color="auto"/>
            </w:tcBorders>
            <w:shd w:val="clear" w:color="000000" w:fill="FFFFFF"/>
            <w:noWrap/>
            <w:vAlign w:val="center"/>
            <w:hideMark/>
          </w:tcPr>
          <w:p w14:paraId="0F93996F"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w:t>
            </w:r>
          </w:p>
        </w:tc>
      </w:tr>
      <w:tr w:rsidR="00621CC0" w:rsidRPr="00621CC0" w14:paraId="1DEA6E38"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A4680C4" w14:textId="77777777" w:rsidR="00621CC0" w:rsidRPr="00621CC0" w:rsidRDefault="00621CC0" w:rsidP="00621CC0">
            <w:pPr>
              <w:rPr>
                <w:rFonts w:ascii="Arial" w:hAnsi="Arial" w:cs="Arial"/>
                <w:sz w:val="20"/>
                <w:szCs w:val="20"/>
                <w:lang w:val="en-US" w:eastAsia="it-IT"/>
              </w:rPr>
            </w:pPr>
            <w:r w:rsidRPr="00621CC0">
              <w:rPr>
                <w:rFonts w:ascii="Arial" w:hAnsi="Arial" w:cs="Arial"/>
                <w:sz w:val="20"/>
                <w:szCs w:val="20"/>
                <w:lang w:val="en-US" w:eastAsia="it-IT"/>
              </w:rPr>
              <w:t>SH-CBT vs SH-PT</w:t>
            </w:r>
          </w:p>
        </w:tc>
        <w:tc>
          <w:tcPr>
            <w:tcW w:w="2170" w:type="dxa"/>
            <w:tcBorders>
              <w:top w:val="nil"/>
              <w:left w:val="nil"/>
              <w:bottom w:val="single" w:sz="4" w:space="0" w:color="BFBFBF"/>
              <w:right w:val="single" w:sz="4" w:space="0" w:color="BFBFBF"/>
            </w:tcBorders>
            <w:shd w:val="clear" w:color="000000" w:fill="FFFFFF"/>
            <w:noWrap/>
            <w:vAlign w:val="center"/>
            <w:hideMark/>
          </w:tcPr>
          <w:p w14:paraId="6DC6A735"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Carlbring 2003</w:t>
            </w:r>
          </w:p>
        </w:tc>
        <w:tc>
          <w:tcPr>
            <w:tcW w:w="1752" w:type="dxa"/>
            <w:tcBorders>
              <w:top w:val="nil"/>
              <w:left w:val="nil"/>
              <w:bottom w:val="single" w:sz="4" w:space="0" w:color="BFBFBF"/>
              <w:right w:val="single" w:sz="4" w:space="0" w:color="BFBFBF"/>
            </w:tcBorders>
            <w:shd w:val="clear" w:color="000000" w:fill="FFFFFF"/>
            <w:noWrap/>
            <w:vAlign w:val="center"/>
            <w:hideMark/>
          </w:tcPr>
          <w:p w14:paraId="79098B7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28</w:t>
            </w:r>
          </w:p>
        </w:tc>
        <w:tc>
          <w:tcPr>
            <w:tcW w:w="1464" w:type="dxa"/>
            <w:tcBorders>
              <w:top w:val="nil"/>
              <w:left w:val="nil"/>
              <w:bottom w:val="single" w:sz="4" w:space="0" w:color="BFBFBF"/>
              <w:right w:val="single" w:sz="4" w:space="0" w:color="BFBFBF"/>
            </w:tcBorders>
            <w:shd w:val="clear" w:color="000000" w:fill="FFFFFF"/>
            <w:noWrap/>
            <w:vAlign w:val="center"/>
            <w:hideMark/>
          </w:tcPr>
          <w:p w14:paraId="7E378387"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91</w:t>
            </w:r>
          </w:p>
        </w:tc>
        <w:tc>
          <w:tcPr>
            <w:tcW w:w="1320" w:type="dxa"/>
            <w:tcBorders>
              <w:top w:val="nil"/>
              <w:left w:val="nil"/>
              <w:bottom w:val="single" w:sz="4" w:space="0" w:color="BFBFBF"/>
              <w:right w:val="single" w:sz="4" w:space="0" w:color="BFBFBF"/>
            </w:tcBorders>
            <w:shd w:val="clear" w:color="000000" w:fill="FFFFFF"/>
            <w:noWrap/>
            <w:vAlign w:val="center"/>
            <w:hideMark/>
          </w:tcPr>
          <w:p w14:paraId="32BDE0A2"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50</w:t>
            </w:r>
          </w:p>
        </w:tc>
        <w:tc>
          <w:tcPr>
            <w:tcW w:w="1359" w:type="dxa"/>
            <w:tcBorders>
              <w:top w:val="nil"/>
              <w:left w:val="nil"/>
              <w:bottom w:val="single" w:sz="4" w:space="0" w:color="BFBFBF"/>
              <w:right w:val="single" w:sz="8" w:space="0" w:color="auto"/>
            </w:tcBorders>
            <w:shd w:val="clear" w:color="000000" w:fill="FFFFFF"/>
            <w:noWrap/>
            <w:vAlign w:val="center"/>
            <w:hideMark/>
          </w:tcPr>
          <w:p w14:paraId="395F73C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13</w:t>
            </w:r>
          </w:p>
        </w:tc>
      </w:tr>
      <w:tr w:rsidR="00621CC0" w:rsidRPr="00621CC0" w14:paraId="425B7A4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5931FA7"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832242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Bell 2012</w:t>
            </w:r>
          </w:p>
        </w:tc>
        <w:tc>
          <w:tcPr>
            <w:tcW w:w="1752" w:type="dxa"/>
            <w:tcBorders>
              <w:top w:val="nil"/>
              <w:left w:val="nil"/>
              <w:bottom w:val="single" w:sz="4" w:space="0" w:color="BFBFBF"/>
              <w:right w:val="single" w:sz="4" w:space="0" w:color="BFBFBF"/>
            </w:tcBorders>
            <w:shd w:val="clear" w:color="000000" w:fill="FFFFFF"/>
            <w:noWrap/>
            <w:vAlign w:val="center"/>
            <w:hideMark/>
          </w:tcPr>
          <w:p w14:paraId="76A2E2B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12</w:t>
            </w:r>
          </w:p>
        </w:tc>
        <w:tc>
          <w:tcPr>
            <w:tcW w:w="1464" w:type="dxa"/>
            <w:tcBorders>
              <w:top w:val="nil"/>
              <w:left w:val="nil"/>
              <w:bottom w:val="single" w:sz="4" w:space="0" w:color="BFBFBF"/>
              <w:right w:val="single" w:sz="4" w:space="0" w:color="BFBFBF"/>
            </w:tcBorders>
            <w:shd w:val="clear" w:color="000000" w:fill="FFFFFF"/>
            <w:noWrap/>
            <w:vAlign w:val="center"/>
            <w:hideMark/>
          </w:tcPr>
          <w:p w14:paraId="61E120F5" w14:textId="72E7743A"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14BA4F1E" w14:textId="4B66952A"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4A79EBE5" w14:textId="6270E5DD"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42F1E49"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A6F81BC"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32D0F81E"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Carlbring 2001</w:t>
            </w:r>
          </w:p>
        </w:tc>
        <w:tc>
          <w:tcPr>
            <w:tcW w:w="1752" w:type="dxa"/>
            <w:tcBorders>
              <w:top w:val="nil"/>
              <w:left w:val="nil"/>
              <w:bottom w:val="single" w:sz="4" w:space="0" w:color="BFBFBF"/>
              <w:right w:val="single" w:sz="4" w:space="0" w:color="BFBFBF"/>
            </w:tcBorders>
            <w:shd w:val="clear" w:color="000000" w:fill="FFFFFF"/>
            <w:noWrap/>
            <w:vAlign w:val="center"/>
            <w:hideMark/>
          </w:tcPr>
          <w:p w14:paraId="15CB632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36A88BBE" w14:textId="5170E6E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7B05BC0E"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64</w:t>
            </w:r>
          </w:p>
        </w:tc>
        <w:tc>
          <w:tcPr>
            <w:tcW w:w="1359" w:type="dxa"/>
            <w:tcBorders>
              <w:top w:val="nil"/>
              <w:left w:val="nil"/>
              <w:bottom w:val="single" w:sz="4" w:space="0" w:color="BFBFBF"/>
              <w:right w:val="single" w:sz="8" w:space="0" w:color="auto"/>
            </w:tcBorders>
            <w:shd w:val="clear" w:color="000000" w:fill="FFFFFF"/>
            <w:noWrap/>
            <w:vAlign w:val="center"/>
            <w:hideMark/>
          </w:tcPr>
          <w:p w14:paraId="260C6298"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7</w:t>
            </w:r>
          </w:p>
        </w:tc>
      </w:tr>
      <w:tr w:rsidR="00621CC0" w:rsidRPr="00621CC0" w14:paraId="5E2E2B5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5EA9B1C8"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2F1628A3"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Carlbring 2006</w:t>
            </w:r>
          </w:p>
        </w:tc>
        <w:tc>
          <w:tcPr>
            <w:tcW w:w="1752" w:type="dxa"/>
            <w:tcBorders>
              <w:top w:val="nil"/>
              <w:left w:val="nil"/>
              <w:bottom w:val="single" w:sz="4" w:space="0" w:color="BFBFBF"/>
              <w:right w:val="single" w:sz="4" w:space="0" w:color="BFBFBF"/>
            </w:tcBorders>
            <w:shd w:val="clear" w:color="000000" w:fill="FFFFFF"/>
            <w:noWrap/>
            <w:vAlign w:val="center"/>
            <w:hideMark/>
          </w:tcPr>
          <w:p w14:paraId="0021CD0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2BC38140" w14:textId="1E6DD64C"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064249D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54</w:t>
            </w:r>
          </w:p>
        </w:tc>
        <w:tc>
          <w:tcPr>
            <w:tcW w:w="1359" w:type="dxa"/>
            <w:tcBorders>
              <w:top w:val="nil"/>
              <w:left w:val="nil"/>
              <w:bottom w:val="single" w:sz="4" w:space="0" w:color="BFBFBF"/>
              <w:right w:val="single" w:sz="8" w:space="0" w:color="auto"/>
            </w:tcBorders>
            <w:shd w:val="clear" w:color="000000" w:fill="FFFFFF"/>
            <w:noWrap/>
            <w:vAlign w:val="center"/>
            <w:hideMark/>
          </w:tcPr>
          <w:p w14:paraId="3816CFC9" w14:textId="77777777" w:rsidR="00621CC0" w:rsidRPr="00621CC0" w:rsidRDefault="00621CC0" w:rsidP="00621CC0">
            <w:pPr>
              <w:jc w:val="center"/>
              <w:rPr>
                <w:rFonts w:ascii="Arial" w:hAnsi="Arial" w:cs="Arial"/>
                <w:color w:val="000000"/>
                <w:sz w:val="20"/>
                <w:szCs w:val="20"/>
                <w:lang w:eastAsia="it-IT"/>
              </w:rPr>
            </w:pPr>
            <w:r w:rsidRPr="00621CC0">
              <w:rPr>
                <w:rFonts w:ascii="Arial" w:hAnsi="Arial" w:cs="Arial"/>
                <w:color w:val="000000"/>
                <w:sz w:val="20"/>
                <w:szCs w:val="20"/>
                <w:lang w:eastAsia="it-IT"/>
              </w:rPr>
              <w:t>33</w:t>
            </w:r>
          </w:p>
        </w:tc>
      </w:tr>
      <w:tr w:rsidR="00621CC0" w:rsidRPr="00621CC0" w14:paraId="6FD7CFD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2C414980"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5FAD835F"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Gould 1995</w:t>
            </w:r>
          </w:p>
        </w:tc>
        <w:tc>
          <w:tcPr>
            <w:tcW w:w="1752" w:type="dxa"/>
            <w:tcBorders>
              <w:top w:val="nil"/>
              <w:left w:val="nil"/>
              <w:bottom w:val="single" w:sz="4" w:space="0" w:color="BFBFBF"/>
              <w:right w:val="single" w:sz="4" w:space="0" w:color="BFBFBF"/>
            </w:tcBorders>
            <w:shd w:val="clear" w:color="000000" w:fill="FFFFFF"/>
            <w:noWrap/>
            <w:vAlign w:val="center"/>
            <w:hideMark/>
          </w:tcPr>
          <w:p w14:paraId="1E95C57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4 to 14</w:t>
            </w:r>
          </w:p>
        </w:tc>
        <w:tc>
          <w:tcPr>
            <w:tcW w:w="1464" w:type="dxa"/>
            <w:tcBorders>
              <w:top w:val="nil"/>
              <w:left w:val="nil"/>
              <w:bottom w:val="single" w:sz="4" w:space="0" w:color="BFBFBF"/>
              <w:right w:val="single" w:sz="4" w:space="0" w:color="BFBFBF"/>
            </w:tcBorders>
            <w:shd w:val="clear" w:color="000000" w:fill="FFFFFF"/>
            <w:noWrap/>
            <w:vAlign w:val="center"/>
            <w:hideMark/>
          </w:tcPr>
          <w:p w14:paraId="72C5BDB9" w14:textId="2E555D8F"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270C4B55" w14:textId="53EC88AE"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4" w:space="0" w:color="BFBFBF"/>
              <w:right w:val="single" w:sz="8" w:space="0" w:color="auto"/>
            </w:tcBorders>
            <w:shd w:val="clear" w:color="000000" w:fill="FFFFFF"/>
            <w:noWrap/>
            <w:vAlign w:val="center"/>
            <w:hideMark/>
          </w:tcPr>
          <w:p w14:paraId="1DB2CFBA" w14:textId="3C06EAD4"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40329FF7"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454E1B17"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6072180C"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Nordin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14116445"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7A4071B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60</w:t>
            </w:r>
          </w:p>
        </w:tc>
        <w:tc>
          <w:tcPr>
            <w:tcW w:w="1320" w:type="dxa"/>
            <w:tcBorders>
              <w:top w:val="nil"/>
              <w:left w:val="nil"/>
              <w:bottom w:val="single" w:sz="4" w:space="0" w:color="BFBFBF"/>
              <w:right w:val="single" w:sz="4" w:space="0" w:color="BFBFBF"/>
            </w:tcBorders>
            <w:shd w:val="clear" w:color="000000" w:fill="FFFFFF"/>
            <w:noWrap/>
            <w:vAlign w:val="center"/>
            <w:hideMark/>
          </w:tcPr>
          <w:p w14:paraId="1557AB10"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38</w:t>
            </w:r>
          </w:p>
        </w:tc>
        <w:tc>
          <w:tcPr>
            <w:tcW w:w="1359" w:type="dxa"/>
            <w:tcBorders>
              <w:top w:val="nil"/>
              <w:left w:val="nil"/>
              <w:bottom w:val="single" w:sz="4" w:space="0" w:color="BFBFBF"/>
              <w:right w:val="single" w:sz="8" w:space="0" w:color="auto"/>
            </w:tcBorders>
            <w:shd w:val="clear" w:color="000000" w:fill="FFFFFF"/>
            <w:noWrap/>
            <w:vAlign w:val="center"/>
            <w:hideMark/>
          </w:tcPr>
          <w:p w14:paraId="5F4A4B2B"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68</w:t>
            </w:r>
          </w:p>
        </w:tc>
      </w:tr>
      <w:tr w:rsidR="00621CC0" w:rsidRPr="00621CC0" w14:paraId="5AEFA3CC"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712F9D6B"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 WL</w:t>
            </w:r>
          </w:p>
        </w:tc>
        <w:tc>
          <w:tcPr>
            <w:tcW w:w="2170" w:type="dxa"/>
            <w:tcBorders>
              <w:top w:val="nil"/>
              <w:left w:val="nil"/>
              <w:bottom w:val="single" w:sz="4" w:space="0" w:color="BFBFBF"/>
              <w:right w:val="single" w:sz="4" w:space="0" w:color="BFBFBF"/>
            </w:tcBorders>
            <w:shd w:val="clear" w:color="000000" w:fill="FFFFFF"/>
            <w:noWrap/>
            <w:vAlign w:val="center"/>
            <w:hideMark/>
          </w:tcPr>
          <w:p w14:paraId="4AB71824"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Wims 2010</w:t>
            </w:r>
          </w:p>
        </w:tc>
        <w:tc>
          <w:tcPr>
            <w:tcW w:w="1752" w:type="dxa"/>
            <w:tcBorders>
              <w:top w:val="nil"/>
              <w:left w:val="nil"/>
              <w:bottom w:val="single" w:sz="4" w:space="0" w:color="BFBFBF"/>
              <w:right w:val="single" w:sz="4" w:space="0" w:color="BFBFBF"/>
            </w:tcBorders>
            <w:shd w:val="clear" w:color="000000" w:fill="FFFFFF"/>
            <w:noWrap/>
            <w:vAlign w:val="center"/>
            <w:hideMark/>
          </w:tcPr>
          <w:p w14:paraId="6D260A1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4" w:space="0" w:color="BFBFBF"/>
              <w:right w:val="single" w:sz="4" w:space="0" w:color="BFBFBF"/>
            </w:tcBorders>
            <w:shd w:val="clear" w:color="000000" w:fill="FFFFFF"/>
            <w:noWrap/>
            <w:vAlign w:val="center"/>
            <w:hideMark/>
          </w:tcPr>
          <w:p w14:paraId="675E45EF" w14:textId="6926E45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20" w:type="dxa"/>
            <w:tcBorders>
              <w:top w:val="nil"/>
              <w:left w:val="nil"/>
              <w:bottom w:val="single" w:sz="4" w:space="0" w:color="BFBFBF"/>
              <w:right w:val="single" w:sz="4" w:space="0" w:color="BFBFBF"/>
            </w:tcBorders>
            <w:shd w:val="clear" w:color="000000" w:fill="FFFFFF"/>
            <w:noWrap/>
            <w:vAlign w:val="center"/>
            <w:hideMark/>
          </w:tcPr>
          <w:p w14:paraId="26ADCE8C"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31</w:t>
            </w:r>
          </w:p>
        </w:tc>
        <w:tc>
          <w:tcPr>
            <w:tcW w:w="1359" w:type="dxa"/>
            <w:tcBorders>
              <w:top w:val="nil"/>
              <w:left w:val="nil"/>
              <w:bottom w:val="single" w:sz="4" w:space="0" w:color="BFBFBF"/>
              <w:right w:val="single" w:sz="8" w:space="0" w:color="auto"/>
            </w:tcBorders>
            <w:shd w:val="clear" w:color="000000" w:fill="FFFFFF"/>
            <w:noWrap/>
            <w:vAlign w:val="center"/>
            <w:hideMark/>
          </w:tcPr>
          <w:p w14:paraId="74D999D6" w14:textId="2A2903B6"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299FEEA5" w14:textId="77777777" w:rsidTr="00422FE5">
        <w:trPr>
          <w:trHeight w:val="260"/>
          <w:jc w:val="center"/>
        </w:trPr>
        <w:tc>
          <w:tcPr>
            <w:tcW w:w="2608" w:type="dxa"/>
            <w:tcBorders>
              <w:top w:val="nil"/>
              <w:left w:val="single" w:sz="8" w:space="0" w:color="auto"/>
              <w:bottom w:val="single" w:sz="4" w:space="0" w:color="BFBFBF"/>
              <w:right w:val="single" w:sz="4" w:space="0" w:color="BFBFBF"/>
            </w:tcBorders>
            <w:shd w:val="clear" w:color="000000" w:fill="FFFFFF"/>
            <w:noWrap/>
            <w:vAlign w:val="center"/>
            <w:hideMark/>
          </w:tcPr>
          <w:p w14:paraId="366BA918" w14:textId="77777777" w:rsidR="00621CC0" w:rsidRPr="00621CC0" w:rsidRDefault="00621CC0" w:rsidP="00621CC0">
            <w:pPr>
              <w:rPr>
                <w:rFonts w:ascii="Arial" w:hAnsi="Arial" w:cs="Arial"/>
                <w:sz w:val="20"/>
                <w:szCs w:val="20"/>
                <w:lang w:eastAsia="it-IT"/>
              </w:rPr>
            </w:pPr>
            <w:r w:rsidRPr="00621CC0">
              <w:rPr>
                <w:rFonts w:ascii="Arial" w:hAnsi="Arial" w:cs="Arial"/>
                <w:sz w:val="20"/>
                <w:szCs w:val="20"/>
                <w:lang w:eastAsia="it-IT"/>
              </w:rPr>
              <w:t>SH-CBT vsCBT</w:t>
            </w:r>
          </w:p>
        </w:tc>
        <w:tc>
          <w:tcPr>
            <w:tcW w:w="2170" w:type="dxa"/>
            <w:tcBorders>
              <w:top w:val="nil"/>
              <w:left w:val="nil"/>
              <w:bottom w:val="single" w:sz="4" w:space="0" w:color="BFBFBF"/>
              <w:right w:val="single" w:sz="4" w:space="0" w:color="BFBFBF"/>
            </w:tcBorders>
            <w:shd w:val="clear" w:color="000000" w:fill="FFFFFF"/>
            <w:noWrap/>
            <w:vAlign w:val="center"/>
            <w:hideMark/>
          </w:tcPr>
          <w:p w14:paraId="5B42CB58"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Hecker 2004</w:t>
            </w:r>
          </w:p>
        </w:tc>
        <w:tc>
          <w:tcPr>
            <w:tcW w:w="1752" w:type="dxa"/>
            <w:tcBorders>
              <w:top w:val="nil"/>
              <w:left w:val="nil"/>
              <w:bottom w:val="single" w:sz="4" w:space="0" w:color="BFBFBF"/>
              <w:right w:val="single" w:sz="4" w:space="0" w:color="BFBFBF"/>
            </w:tcBorders>
            <w:shd w:val="clear" w:color="000000" w:fill="FFFFFF"/>
            <w:noWrap/>
            <w:vAlign w:val="center"/>
            <w:hideMark/>
          </w:tcPr>
          <w:p w14:paraId="2C7FCFB4"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w:t>
            </w:r>
          </w:p>
        </w:tc>
        <w:tc>
          <w:tcPr>
            <w:tcW w:w="1464" w:type="dxa"/>
            <w:tcBorders>
              <w:top w:val="nil"/>
              <w:left w:val="nil"/>
              <w:bottom w:val="single" w:sz="4" w:space="0" w:color="BFBFBF"/>
              <w:right w:val="single" w:sz="4" w:space="0" w:color="BFBFBF"/>
            </w:tcBorders>
            <w:shd w:val="clear" w:color="000000" w:fill="FFFFFF"/>
            <w:noWrap/>
            <w:vAlign w:val="center"/>
            <w:hideMark/>
          </w:tcPr>
          <w:p w14:paraId="3E4FF2F9"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85</w:t>
            </w:r>
          </w:p>
        </w:tc>
        <w:tc>
          <w:tcPr>
            <w:tcW w:w="1320" w:type="dxa"/>
            <w:tcBorders>
              <w:top w:val="nil"/>
              <w:left w:val="nil"/>
              <w:bottom w:val="single" w:sz="4" w:space="0" w:color="BFBFBF"/>
              <w:right w:val="single" w:sz="4" w:space="0" w:color="BFBFBF"/>
            </w:tcBorders>
            <w:shd w:val="clear" w:color="000000" w:fill="FFFFFF"/>
            <w:noWrap/>
            <w:vAlign w:val="center"/>
            <w:hideMark/>
          </w:tcPr>
          <w:p w14:paraId="1C291858"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63</w:t>
            </w:r>
          </w:p>
        </w:tc>
        <w:tc>
          <w:tcPr>
            <w:tcW w:w="1359" w:type="dxa"/>
            <w:tcBorders>
              <w:top w:val="nil"/>
              <w:left w:val="nil"/>
              <w:bottom w:val="single" w:sz="4" w:space="0" w:color="BFBFBF"/>
              <w:right w:val="single" w:sz="8" w:space="0" w:color="auto"/>
            </w:tcBorders>
            <w:shd w:val="clear" w:color="000000" w:fill="FFFFFF"/>
            <w:noWrap/>
            <w:vAlign w:val="center"/>
            <w:hideMark/>
          </w:tcPr>
          <w:p w14:paraId="6F97B24C" w14:textId="0B506C1C"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r w:rsidR="00621CC0" w:rsidRPr="00621CC0" w14:paraId="6F31EE59" w14:textId="77777777" w:rsidTr="00422FE5">
        <w:trPr>
          <w:trHeight w:val="280"/>
          <w:jc w:val="center"/>
        </w:trPr>
        <w:tc>
          <w:tcPr>
            <w:tcW w:w="2608" w:type="dxa"/>
            <w:tcBorders>
              <w:top w:val="nil"/>
              <w:left w:val="single" w:sz="8" w:space="0" w:color="auto"/>
              <w:bottom w:val="single" w:sz="8" w:space="0" w:color="auto"/>
              <w:right w:val="single" w:sz="4" w:space="0" w:color="BFBFBF"/>
            </w:tcBorders>
            <w:shd w:val="clear" w:color="000000" w:fill="FFFFFF"/>
            <w:noWrap/>
            <w:vAlign w:val="center"/>
            <w:hideMark/>
          </w:tcPr>
          <w:p w14:paraId="7792EC1B" w14:textId="4A53F3F0" w:rsidR="00621CC0" w:rsidRPr="00621CC0" w:rsidRDefault="008D7712" w:rsidP="008D7712">
            <w:pPr>
              <w:rPr>
                <w:rFonts w:ascii="Arial" w:hAnsi="Arial" w:cs="Arial"/>
                <w:sz w:val="20"/>
                <w:szCs w:val="20"/>
                <w:lang w:val="en-US" w:eastAsia="it-IT"/>
              </w:rPr>
            </w:pPr>
            <w:r>
              <w:rPr>
                <w:rFonts w:ascii="Arial" w:hAnsi="Arial" w:cs="Arial"/>
                <w:sz w:val="20"/>
                <w:szCs w:val="20"/>
                <w:lang w:val="en-US" w:eastAsia="it-IT"/>
              </w:rPr>
              <w:t xml:space="preserve">WL (plus </w:t>
            </w:r>
            <w:r w:rsidRPr="008D7712">
              <w:rPr>
                <w:rFonts w:ascii="Arial" w:hAnsi="Arial" w:cs="Arial"/>
                <w:i/>
                <w:sz w:val="20"/>
                <w:szCs w:val="20"/>
                <w:lang w:val="en-US" w:eastAsia="it-IT"/>
              </w:rPr>
              <w:t>pe</w:t>
            </w:r>
            <w:r w:rsidR="00621CC0" w:rsidRPr="00621CC0">
              <w:rPr>
                <w:rFonts w:ascii="Arial" w:hAnsi="Arial" w:cs="Arial"/>
                <w:sz w:val="20"/>
                <w:szCs w:val="20"/>
                <w:lang w:val="en-US" w:eastAsia="it-IT"/>
              </w:rPr>
              <w:t>) vs WL</w:t>
            </w:r>
          </w:p>
        </w:tc>
        <w:tc>
          <w:tcPr>
            <w:tcW w:w="2170" w:type="dxa"/>
            <w:tcBorders>
              <w:top w:val="nil"/>
              <w:left w:val="nil"/>
              <w:bottom w:val="single" w:sz="8" w:space="0" w:color="auto"/>
              <w:right w:val="single" w:sz="4" w:space="0" w:color="BFBFBF"/>
            </w:tcBorders>
            <w:shd w:val="clear" w:color="000000" w:fill="FFFFFF"/>
            <w:noWrap/>
            <w:vAlign w:val="center"/>
            <w:hideMark/>
          </w:tcPr>
          <w:p w14:paraId="5A78C28A" w14:textId="77777777" w:rsidR="00621CC0" w:rsidRPr="00621CC0" w:rsidRDefault="00621CC0" w:rsidP="00621CC0">
            <w:pPr>
              <w:rPr>
                <w:rFonts w:ascii="Arial" w:hAnsi="Arial" w:cs="Arial"/>
                <w:color w:val="000000"/>
                <w:sz w:val="20"/>
                <w:szCs w:val="20"/>
                <w:lang w:eastAsia="it-IT"/>
              </w:rPr>
            </w:pPr>
            <w:r w:rsidRPr="00621CC0">
              <w:rPr>
                <w:rFonts w:ascii="Arial" w:hAnsi="Arial" w:cs="Arial"/>
                <w:color w:val="000000"/>
                <w:sz w:val="20"/>
                <w:szCs w:val="20"/>
                <w:lang w:eastAsia="it-IT"/>
              </w:rPr>
              <w:t>Helbig2009</w:t>
            </w:r>
          </w:p>
        </w:tc>
        <w:tc>
          <w:tcPr>
            <w:tcW w:w="1752" w:type="dxa"/>
            <w:tcBorders>
              <w:top w:val="nil"/>
              <w:left w:val="nil"/>
              <w:bottom w:val="single" w:sz="8" w:space="0" w:color="auto"/>
              <w:right w:val="single" w:sz="4" w:space="0" w:color="BFBFBF"/>
            </w:tcBorders>
            <w:shd w:val="clear" w:color="000000" w:fill="FFFFFF"/>
            <w:noWrap/>
            <w:vAlign w:val="center"/>
            <w:hideMark/>
          </w:tcPr>
          <w:p w14:paraId="65CC165A"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8</w:t>
            </w:r>
          </w:p>
        </w:tc>
        <w:tc>
          <w:tcPr>
            <w:tcW w:w="1464" w:type="dxa"/>
            <w:tcBorders>
              <w:top w:val="nil"/>
              <w:left w:val="nil"/>
              <w:bottom w:val="single" w:sz="8" w:space="0" w:color="auto"/>
              <w:right w:val="single" w:sz="4" w:space="0" w:color="BFBFBF"/>
            </w:tcBorders>
            <w:shd w:val="clear" w:color="000000" w:fill="FFFFFF"/>
            <w:noWrap/>
            <w:vAlign w:val="center"/>
            <w:hideMark/>
          </w:tcPr>
          <w:p w14:paraId="61825BF3" w14:textId="77777777" w:rsidR="00621CC0" w:rsidRPr="00621CC0" w:rsidRDefault="00621CC0" w:rsidP="00621CC0">
            <w:pPr>
              <w:jc w:val="center"/>
              <w:rPr>
                <w:rFonts w:ascii="Arial" w:hAnsi="Arial" w:cs="Arial"/>
                <w:sz w:val="20"/>
                <w:szCs w:val="20"/>
                <w:lang w:eastAsia="it-IT"/>
              </w:rPr>
            </w:pPr>
            <w:r w:rsidRPr="00621CC0">
              <w:rPr>
                <w:rFonts w:ascii="Arial" w:hAnsi="Arial" w:cs="Arial"/>
                <w:sz w:val="20"/>
                <w:szCs w:val="20"/>
                <w:lang w:eastAsia="it-IT"/>
              </w:rPr>
              <w:t>100</w:t>
            </w:r>
          </w:p>
        </w:tc>
        <w:tc>
          <w:tcPr>
            <w:tcW w:w="1320" w:type="dxa"/>
            <w:tcBorders>
              <w:top w:val="nil"/>
              <w:left w:val="nil"/>
              <w:bottom w:val="single" w:sz="8" w:space="0" w:color="auto"/>
              <w:right w:val="single" w:sz="4" w:space="0" w:color="BFBFBF"/>
            </w:tcBorders>
            <w:shd w:val="clear" w:color="000000" w:fill="FFFFFF"/>
            <w:noWrap/>
            <w:vAlign w:val="center"/>
            <w:hideMark/>
          </w:tcPr>
          <w:p w14:paraId="610E70A3" w14:textId="4B07A4DD"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c>
          <w:tcPr>
            <w:tcW w:w="1359" w:type="dxa"/>
            <w:tcBorders>
              <w:top w:val="nil"/>
              <w:left w:val="nil"/>
              <w:bottom w:val="single" w:sz="8" w:space="0" w:color="auto"/>
              <w:right w:val="single" w:sz="8" w:space="0" w:color="auto"/>
            </w:tcBorders>
            <w:shd w:val="clear" w:color="000000" w:fill="FFFFFF"/>
            <w:noWrap/>
            <w:vAlign w:val="center"/>
            <w:hideMark/>
          </w:tcPr>
          <w:p w14:paraId="0204049F" w14:textId="35D252F8" w:rsidR="00621CC0" w:rsidRPr="00621CC0" w:rsidRDefault="005A2C83" w:rsidP="00621CC0">
            <w:pPr>
              <w:jc w:val="center"/>
              <w:rPr>
                <w:rFonts w:ascii="Arial" w:hAnsi="Arial" w:cs="Arial"/>
                <w:sz w:val="20"/>
                <w:szCs w:val="20"/>
                <w:lang w:eastAsia="it-IT"/>
              </w:rPr>
            </w:pPr>
            <w:r>
              <w:rPr>
                <w:rFonts w:ascii="Arial" w:hAnsi="Arial" w:cs="Arial"/>
                <w:sz w:val="20"/>
                <w:szCs w:val="20"/>
                <w:lang w:eastAsia="it-IT"/>
              </w:rPr>
              <w:t>NA</w:t>
            </w:r>
          </w:p>
        </w:tc>
      </w:tr>
    </w:tbl>
    <w:p w14:paraId="5F0C1F13" w14:textId="6C34FD0C" w:rsidR="004A6BCE" w:rsidRDefault="005A2C83" w:rsidP="009A1C32">
      <w:pPr>
        <w:adjustRightInd w:val="0"/>
        <w:snapToGrid w:val="0"/>
        <w:rPr>
          <w:rFonts w:ascii="Arial" w:eastAsiaTheme="minorEastAsia" w:hAnsi="Arial" w:cs="Arial" w:hint="eastAsia"/>
          <w:sz w:val="20"/>
          <w:szCs w:val="20"/>
          <w:lang w:val="en-GB" w:eastAsia="ja-JP"/>
        </w:rPr>
      </w:pPr>
      <w:r w:rsidRPr="005A2C83">
        <w:rPr>
          <w:rFonts w:ascii="Arial" w:eastAsiaTheme="minorEastAsia" w:hAnsi="Arial" w:cs="Arial"/>
          <w:sz w:val="20"/>
          <w:szCs w:val="20"/>
          <w:lang w:val="en-GB" w:eastAsia="ja-JP"/>
        </w:rPr>
        <w:t>NA: Not available</w:t>
      </w:r>
    </w:p>
    <w:p w14:paraId="4D69ED1D" w14:textId="77777777" w:rsidR="004A6BCE" w:rsidRDefault="004A6BCE" w:rsidP="009A1C32">
      <w:pPr>
        <w:adjustRightInd w:val="0"/>
        <w:snapToGrid w:val="0"/>
        <w:rPr>
          <w:rFonts w:ascii="Arial" w:eastAsiaTheme="minorEastAsia" w:hAnsi="Arial" w:cs="Arial"/>
          <w:sz w:val="20"/>
          <w:szCs w:val="20"/>
          <w:lang w:val="en-GB" w:eastAsia="ja-JP"/>
        </w:rPr>
      </w:pPr>
    </w:p>
    <w:tbl>
      <w:tblPr>
        <w:tblStyle w:val="af3"/>
        <w:tblW w:w="9740"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48"/>
        <w:gridCol w:w="1948"/>
        <w:gridCol w:w="1948"/>
        <w:gridCol w:w="1948"/>
        <w:gridCol w:w="1948"/>
      </w:tblGrid>
      <w:tr w:rsidR="004A6BCE" w:rsidRPr="00D212DF" w14:paraId="173F62B4" w14:textId="77777777" w:rsidTr="00D212DF">
        <w:tc>
          <w:tcPr>
            <w:tcW w:w="1948" w:type="dxa"/>
          </w:tcPr>
          <w:p w14:paraId="04C4E1F0" w14:textId="77777777" w:rsidR="004A6BCE" w:rsidRPr="00D212DF" w:rsidRDefault="004A6BCE" w:rsidP="004A6BCE">
            <w:pPr>
              <w:rPr>
                <w:rFonts w:ascii="Arial" w:hAnsi="Arial" w:cs="Arial"/>
                <w:b/>
                <w:sz w:val="20"/>
                <w:szCs w:val="20"/>
              </w:rPr>
            </w:pPr>
            <w:r w:rsidRPr="00D212DF">
              <w:rPr>
                <w:rFonts w:ascii="Arial" w:hAnsi="Arial" w:cs="Arial"/>
                <w:b/>
                <w:sz w:val="20"/>
                <w:szCs w:val="20"/>
              </w:rPr>
              <w:t>Component</w:t>
            </w:r>
          </w:p>
        </w:tc>
        <w:tc>
          <w:tcPr>
            <w:tcW w:w="1948" w:type="dxa"/>
          </w:tcPr>
          <w:p w14:paraId="101C681E" w14:textId="761F1FC4" w:rsidR="004A6BCE" w:rsidRPr="00D212DF" w:rsidRDefault="004A6BCE" w:rsidP="004A6BCE">
            <w:pPr>
              <w:rPr>
                <w:rFonts w:ascii="Arial" w:hAnsi="Arial" w:cs="Arial"/>
                <w:b/>
                <w:sz w:val="20"/>
                <w:szCs w:val="20"/>
              </w:rPr>
            </w:pPr>
            <w:r w:rsidRPr="00D212DF">
              <w:rPr>
                <w:rFonts w:ascii="Arial" w:hAnsi="Arial" w:cs="Arial"/>
                <w:b/>
                <w:sz w:val="20"/>
                <w:szCs w:val="20"/>
              </w:rPr>
              <w:t>Duration of therapy in weeks (SD)</w:t>
            </w:r>
          </w:p>
        </w:tc>
        <w:tc>
          <w:tcPr>
            <w:tcW w:w="1948" w:type="dxa"/>
          </w:tcPr>
          <w:p w14:paraId="2CD2F5A8" w14:textId="3B379903" w:rsidR="004A6BCE" w:rsidRPr="00D212DF" w:rsidRDefault="004A6BCE" w:rsidP="004A6BCE">
            <w:pPr>
              <w:rPr>
                <w:rFonts w:ascii="Arial" w:hAnsi="Arial" w:cs="Arial"/>
                <w:b/>
                <w:sz w:val="20"/>
                <w:szCs w:val="20"/>
              </w:rPr>
            </w:pPr>
            <w:r w:rsidRPr="00D212DF">
              <w:rPr>
                <w:rFonts w:ascii="Arial" w:hAnsi="Arial" w:cs="Arial"/>
                <w:b/>
                <w:sz w:val="20"/>
                <w:szCs w:val="20"/>
              </w:rPr>
              <w:t>%</w:t>
            </w:r>
            <w:r w:rsidR="00D212DF">
              <w:rPr>
                <w:rFonts w:ascii="Arial" w:hAnsi="Arial" w:cs="Arial"/>
                <w:b/>
                <w:sz w:val="20"/>
                <w:szCs w:val="20"/>
              </w:rPr>
              <w:t xml:space="preserve"> </w:t>
            </w:r>
            <w:r w:rsidRPr="00D212DF">
              <w:rPr>
                <w:rFonts w:ascii="Arial" w:hAnsi="Arial" w:cs="Arial"/>
                <w:b/>
                <w:sz w:val="20"/>
                <w:szCs w:val="20"/>
              </w:rPr>
              <w:t>agoraphobia (SD)</w:t>
            </w:r>
          </w:p>
        </w:tc>
        <w:tc>
          <w:tcPr>
            <w:tcW w:w="1948" w:type="dxa"/>
          </w:tcPr>
          <w:p w14:paraId="3426EEB2" w14:textId="517A8789" w:rsidR="004A6BCE" w:rsidRPr="00D212DF" w:rsidRDefault="004A6BCE" w:rsidP="004A6BCE">
            <w:pPr>
              <w:rPr>
                <w:rFonts w:ascii="Arial" w:hAnsi="Arial" w:cs="Arial"/>
                <w:b/>
                <w:sz w:val="20"/>
                <w:szCs w:val="20"/>
              </w:rPr>
            </w:pPr>
            <w:r w:rsidRPr="00D212DF">
              <w:rPr>
                <w:rFonts w:ascii="Arial" w:hAnsi="Arial" w:cs="Arial"/>
                <w:b/>
                <w:sz w:val="20"/>
                <w:szCs w:val="20"/>
              </w:rPr>
              <w:t>% drug-treated patients (SD)</w:t>
            </w:r>
          </w:p>
        </w:tc>
        <w:tc>
          <w:tcPr>
            <w:tcW w:w="1948" w:type="dxa"/>
          </w:tcPr>
          <w:p w14:paraId="549FF323" w14:textId="3119EDA2" w:rsidR="004A6BCE" w:rsidRPr="00D212DF" w:rsidRDefault="004A6BCE" w:rsidP="004A6BCE">
            <w:pPr>
              <w:rPr>
                <w:rFonts w:ascii="Arial" w:hAnsi="Arial" w:cs="Arial"/>
                <w:b/>
                <w:sz w:val="20"/>
                <w:szCs w:val="20"/>
              </w:rPr>
            </w:pPr>
            <w:r w:rsidRPr="00D212DF">
              <w:rPr>
                <w:rFonts w:ascii="Arial" w:hAnsi="Arial" w:cs="Arial"/>
                <w:b/>
                <w:sz w:val="20"/>
                <w:szCs w:val="20"/>
              </w:rPr>
              <w:t>% depressed patients (SD)</w:t>
            </w:r>
          </w:p>
        </w:tc>
      </w:tr>
      <w:tr w:rsidR="004A6BCE" w:rsidRPr="00D212DF" w14:paraId="702093CD" w14:textId="77777777" w:rsidTr="00D212DF">
        <w:tc>
          <w:tcPr>
            <w:tcW w:w="1948" w:type="dxa"/>
          </w:tcPr>
          <w:p w14:paraId="75BA56D3" w14:textId="77777777" w:rsidR="004A6BCE" w:rsidRPr="00D212DF" w:rsidRDefault="004A6BCE" w:rsidP="004A6BCE">
            <w:pPr>
              <w:rPr>
                <w:rFonts w:ascii="Arial" w:hAnsi="Arial" w:cs="Arial"/>
                <w:i/>
                <w:sz w:val="20"/>
                <w:szCs w:val="20"/>
              </w:rPr>
            </w:pPr>
            <w:r w:rsidRPr="00D212DF">
              <w:rPr>
                <w:rFonts w:ascii="Arial" w:hAnsi="Arial" w:cs="Arial"/>
                <w:i/>
                <w:sz w:val="20"/>
                <w:szCs w:val="20"/>
              </w:rPr>
              <w:t>wl</w:t>
            </w:r>
          </w:p>
        </w:tc>
        <w:tc>
          <w:tcPr>
            <w:tcW w:w="1948" w:type="dxa"/>
          </w:tcPr>
          <w:p w14:paraId="08A1C8C7" w14:textId="77777777" w:rsidR="004A6BCE" w:rsidRPr="00D212DF" w:rsidRDefault="004A6BCE" w:rsidP="004A6BCE">
            <w:pPr>
              <w:rPr>
                <w:rFonts w:ascii="Arial" w:hAnsi="Arial" w:cs="Arial"/>
                <w:sz w:val="20"/>
                <w:szCs w:val="20"/>
              </w:rPr>
            </w:pPr>
            <w:r w:rsidRPr="00D212DF">
              <w:rPr>
                <w:rFonts w:ascii="Arial" w:hAnsi="Arial" w:cs="Arial"/>
                <w:sz w:val="20"/>
                <w:szCs w:val="20"/>
              </w:rPr>
              <w:t>10 (3)</w:t>
            </w:r>
          </w:p>
        </w:tc>
        <w:tc>
          <w:tcPr>
            <w:tcW w:w="1948" w:type="dxa"/>
          </w:tcPr>
          <w:p w14:paraId="41A031F7" w14:textId="77777777" w:rsidR="004A6BCE" w:rsidRPr="00D212DF" w:rsidRDefault="004A6BCE" w:rsidP="004A6BCE">
            <w:pPr>
              <w:rPr>
                <w:rFonts w:ascii="Arial" w:hAnsi="Arial" w:cs="Arial"/>
                <w:sz w:val="20"/>
                <w:szCs w:val="20"/>
              </w:rPr>
            </w:pPr>
            <w:r w:rsidRPr="00D212DF">
              <w:rPr>
                <w:rFonts w:ascii="Arial" w:hAnsi="Arial" w:cs="Arial"/>
                <w:sz w:val="20"/>
                <w:szCs w:val="20"/>
              </w:rPr>
              <w:t>80 (28)</w:t>
            </w:r>
          </w:p>
        </w:tc>
        <w:tc>
          <w:tcPr>
            <w:tcW w:w="1948" w:type="dxa"/>
          </w:tcPr>
          <w:p w14:paraId="39A9A8FF" w14:textId="77777777" w:rsidR="004A6BCE" w:rsidRPr="00D212DF" w:rsidRDefault="004A6BCE" w:rsidP="004A6BCE">
            <w:pPr>
              <w:rPr>
                <w:rFonts w:ascii="Arial" w:hAnsi="Arial" w:cs="Arial"/>
                <w:sz w:val="20"/>
                <w:szCs w:val="20"/>
              </w:rPr>
            </w:pPr>
            <w:r w:rsidRPr="00D212DF">
              <w:rPr>
                <w:rFonts w:ascii="Arial" w:hAnsi="Arial" w:cs="Arial"/>
                <w:sz w:val="20"/>
                <w:szCs w:val="20"/>
              </w:rPr>
              <w:t>37 (25)</w:t>
            </w:r>
          </w:p>
        </w:tc>
        <w:tc>
          <w:tcPr>
            <w:tcW w:w="1948" w:type="dxa"/>
          </w:tcPr>
          <w:p w14:paraId="3CC5176D" w14:textId="77777777" w:rsidR="004A6BCE" w:rsidRPr="00D212DF" w:rsidRDefault="004A6BCE" w:rsidP="004A6BCE">
            <w:pPr>
              <w:rPr>
                <w:rFonts w:ascii="Arial" w:hAnsi="Arial" w:cs="Arial"/>
                <w:sz w:val="20"/>
                <w:szCs w:val="20"/>
              </w:rPr>
            </w:pPr>
            <w:r w:rsidRPr="00D212DF">
              <w:rPr>
                <w:rFonts w:ascii="Arial" w:hAnsi="Arial" w:cs="Arial"/>
                <w:sz w:val="20"/>
                <w:szCs w:val="20"/>
              </w:rPr>
              <w:t>16 (18)</w:t>
            </w:r>
          </w:p>
        </w:tc>
      </w:tr>
      <w:tr w:rsidR="004A6BCE" w:rsidRPr="00D212DF" w14:paraId="5B6E37DC" w14:textId="77777777" w:rsidTr="00D212DF">
        <w:tc>
          <w:tcPr>
            <w:tcW w:w="1948" w:type="dxa"/>
          </w:tcPr>
          <w:p w14:paraId="2CD30C32" w14:textId="77777777" w:rsidR="004A6BCE" w:rsidRPr="00D212DF" w:rsidRDefault="004A6BCE" w:rsidP="004A6BCE">
            <w:pPr>
              <w:rPr>
                <w:rFonts w:ascii="Arial" w:hAnsi="Arial" w:cs="Arial"/>
                <w:i/>
                <w:sz w:val="20"/>
                <w:szCs w:val="20"/>
              </w:rPr>
            </w:pPr>
            <w:r w:rsidRPr="00D212DF">
              <w:rPr>
                <w:rFonts w:ascii="Arial" w:hAnsi="Arial" w:cs="Arial"/>
                <w:i/>
                <w:sz w:val="20"/>
                <w:szCs w:val="20"/>
              </w:rPr>
              <w:t>pl</w:t>
            </w:r>
          </w:p>
        </w:tc>
        <w:tc>
          <w:tcPr>
            <w:tcW w:w="1948" w:type="dxa"/>
          </w:tcPr>
          <w:p w14:paraId="3787A338"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698D7900"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86 (22)</w:t>
            </w:r>
          </w:p>
        </w:tc>
        <w:tc>
          <w:tcPr>
            <w:tcW w:w="1948" w:type="dxa"/>
          </w:tcPr>
          <w:p w14:paraId="7367F726"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31 (26)</w:t>
            </w:r>
          </w:p>
        </w:tc>
        <w:tc>
          <w:tcPr>
            <w:tcW w:w="1948" w:type="dxa"/>
          </w:tcPr>
          <w:p w14:paraId="76815A32"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16 (16)</w:t>
            </w:r>
          </w:p>
        </w:tc>
      </w:tr>
      <w:tr w:rsidR="004A6BCE" w:rsidRPr="00D212DF" w14:paraId="747FDDAA" w14:textId="77777777" w:rsidTr="00D212DF">
        <w:tc>
          <w:tcPr>
            <w:tcW w:w="1948" w:type="dxa"/>
          </w:tcPr>
          <w:p w14:paraId="2E61CAF7" w14:textId="77777777" w:rsidR="004A6BCE" w:rsidRPr="00D212DF" w:rsidRDefault="004A6BCE" w:rsidP="004A6BCE">
            <w:pPr>
              <w:rPr>
                <w:rFonts w:ascii="Arial" w:hAnsi="Arial" w:cs="Arial"/>
                <w:i/>
                <w:sz w:val="20"/>
                <w:szCs w:val="20"/>
              </w:rPr>
            </w:pPr>
            <w:r w:rsidRPr="00D212DF">
              <w:rPr>
                <w:rFonts w:ascii="Arial" w:hAnsi="Arial" w:cs="Arial"/>
                <w:i/>
                <w:sz w:val="20"/>
                <w:szCs w:val="20"/>
              </w:rPr>
              <w:t>ftf</w:t>
            </w:r>
          </w:p>
        </w:tc>
        <w:tc>
          <w:tcPr>
            <w:tcW w:w="1948" w:type="dxa"/>
          </w:tcPr>
          <w:p w14:paraId="78B4299D"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(5)</w:t>
            </w:r>
          </w:p>
        </w:tc>
        <w:tc>
          <w:tcPr>
            <w:tcW w:w="1948" w:type="dxa"/>
          </w:tcPr>
          <w:p w14:paraId="32AD5B9B"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89 (18)</w:t>
            </w:r>
          </w:p>
        </w:tc>
        <w:tc>
          <w:tcPr>
            <w:tcW w:w="1948" w:type="dxa"/>
          </w:tcPr>
          <w:p w14:paraId="3FA00E9E"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27 (27)</w:t>
            </w:r>
          </w:p>
        </w:tc>
        <w:tc>
          <w:tcPr>
            <w:tcW w:w="1948" w:type="dxa"/>
          </w:tcPr>
          <w:p w14:paraId="7A5D9DE9"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17 (18)</w:t>
            </w:r>
          </w:p>
        </w:tc>
      </w:tr>
      <w:tr w:rsidR="004A6BCE" w:rsidRPr="00D212DF" w14:paraId="79C4E8C5" w14:textId="77777777" w:rsidTr="00D212DF">
        <w:tc>
          <w:tcPr>
            <w:tcW w:w="1948" w:type="dxa"/>
          </w:tcPr>
          <w:p w14:paraId="6867C3DB" w14:textId="77777777" w:rsidR="004A6BCE" w:rsidRPr="00D212DF" w:rsidRDefault="004A6BCE" w:rsidP="004A6BCE">
            <w:pPr>
              <w:rPr>
                <w:rFonts w:ascii="Arial" w:hAnsi="Arial" w:cs="Arial"/>
                <w:i/>
                <w:sz w:val="20"/>
                <w:szCs w:val="20"/>
              </w:rPr>
            </w:pPr>
            <w:r w:rsidRPr="00D212DF">
              <w:rPr>
                <w:rFonts w:ascii="Arial" w:hAnsi="Arial" w:cs="Arial"/>
                <w:i/>
                <w:sz w:val="20"/>
                <w:szCs w:val="20"/>
              </w:rPr>
              <w:t>pe</w:t>
            </w:r>
          </w:p>
        </w:tc>
        <w:tc>
          <w:tcPr>
            <w:tcW w:w="1948" w:type="dxa"/>
          </w:tcPr>
          <w:p w14:paraId="6FD1A78F"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59161494"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86 (21)</w:t>
            </w:r>
          </w:p>
        </w:tc>
        <w:tc>
          <w:tcPr>
            <w:tcW w:w="1948" w:type="dxa"/>
          </w:tcPr>
          <w:p w14:paraId="3F2066E1"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30 (25)</w:t>
            </w:r>
          </w:p>
        </w:tc>
        <w:tc>
          <w:tcPr>
            <w:tcW w:w="1948" w:type="dxa"/>
          </w:tcPr>
          <w:p w14:paraId="59179BE8"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16 (17)</w:t>
            </w:r>
          </w:p>
        </w:tc>
      </w:tr>
      <w:tr w:rsidR="004A6BCE" w:rsidRPr="00D212DF" w14:paraId="131ED751" w14:textId="77777777" w:rsidTr="00D212DF">
        <w:tc>
          <w:tcPr>
            <w:tcW w:w="1948" w:type="dxa"/>
          </w:tcPr>
          <w:p w14:paraId="1222D770" w14:textId="77777777" w:rsidR="004A6BCE" w:rsidRPr="00D212DF" w:rsidRDefault="004A6BCE" w:rsidP="004A6BCE">
            <w:pPr>
              <w:rPr>
                <w:rFonts w:ascii="Arial" w:hAnsi="Arial" w:cs="Arial"/>
                <w:i/>
                <w:sz w:val="20"/>
                <w:szCs w:val="20"/>
              </w:rPr>
            </w:pPr>
            <w:r w:rsidRPr="00D212DF">
              <w:rPr>
                <w:rFonts w:ascii="Arial" w:hAnsi="Arial" w:cs="Arial"/>
                <w:i/>
                <w:sz w:val="20"/>
                <w:szCs w:val="20"/>
              </w:rPr>
              <w:t>ps</w:t>
            </w:r>
          </w:p>
        </w:tc>
        <w:tc>
          <w:tcPr>
            <w:tcW w:w="1948" w:type="dxa"/>
          </w:tcPr>
          <w:p w14:paraId="5DAF9F8E"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(5)</w:t>
            </w:r>
          </w:p>
        </w:tc>
        <w:tc>
          <w:tcPr>
            <w:tcW w:w="1948" w:type="dxa"/>
          </w:tcPr>
          <w:p w14:paraId="3588E972"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87 (20)</w:t>
            </w:r>
          </w:p>
        </w:tc>
        <w:tc>
          <w:tcPr>
            <w:tcW w:w="1948" w:type="dxa"/>
          </w:tcPr>
          <w:p w14:paraId="6070929A"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28 (26)</w:t>
            </w:r>
          </w:p>
        </w:tc>
        <w:tc>
          <w:tcPr>
            <w:tcW w:w="1948" w:type="dxa"/>
          </w:tcPr>
          <w:p w14:paraId="59B51621"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17 (17)</w:t>
            </w:r>
          </w:p>
        </w:tc>
      </w:tr>
      <w:tr w:rsidR="004A6BCE" w:rsidRPr="00D212DF" w14:paraId="638C19C0" w14:textId="77777777" w:rsidTr="00D212DF">
        <w:tc>
          <w:tcPr>
            <w:tcW w:w="1948" w:type="dxa"/>
          </w:tcPr>
          <w:p w14:paraId="21370469" w14:textId="77777777" w:rsidR="004A6BCE" w:rsidRPr="00D212DF" w:rsidRDefault="004A6BCE" w:rsidP="004A6BCE">
            <w:pPr>
              <w:rPr>
                <w:rFonts w:ascii="Arial" w:hAnsi="Arial" w:cs="Arial"/>
                <w:i/>
                <w:sz w:val="20"/>
                <w:szCs w:val="20"/>
              </w:rPr>
            </w:pPr>
            <w:r w:rsidRPr="00D212DF">
              <w:rPr>
                <w:rFonts w:ascii="Arial" w:hAnsi="Arial" w:cs="Arial"/>
                <w:i/>
                <w:sz w:val="20"/>
                <w:szCs w:val="20"/>
              </w:rPr>
              <w:t>br</w:t>
            </w:r>
          </w:p>
        </w:tc>
        <w:tc>
          <w:tcPr>
            <w:tcW w:w="1948" w:type="dxa"/>
          </w:tcPr>
          <w:p w14:paraId="56B0FCA5"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(4)</w:t>
            </w:r>
          </w:p>
        </w:tc>
        <w:tc>
          <w:tcPr>
            <w:tcW w:w="1948" w:type="dxa"/>
          </w:tcPr>
          <w:p w14:paraId="5ED9313D"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83 (15)</w:t>
            </w:r>
          </w:p>
        </w:tc>
        <w:tc>
          <w:tcPr>
            <w:tcW w:w="1948" w:type="dxa"/>
          </w:tcPr>
          <w:p w14:paraId="4D42CF32"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35 (24)</w:t>
            </w:r>
          </w:p>
        </w:tc>
        <w:tc>
          <w:tcPr>
            <w:tcW w:w="1948" w:type="dxa"/>
          </w:tcPr>
          <w:p w14:paraId="1713896F"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14 (13)</w:t>
            </w:r>
          </w:p>
        </w:tc>
      </w:tr>
      <w:tr w:rsidR="004A6BCE" w:rsidRPr="00D212DF" w14:paraId="47A6B41A" w14:textId="77777777" w:rsidTr="00D212DF">
        <w:tc>
          <w:tcPr>
            <w:tcW w:w="1948" w:type="dxa"/>
          </w:tcPr>
          <w:p w14:paraId="10C4BDF5" w14:textId="77777777" w:rsidR="004A6BCE" w:rsidRPr="00D212DF" w:rsidRDefault="004A6BCE" w:rsidP="004A6BCE">
            <w:pPr>
              <w:rPr>
                <w:rFonts w:ascii="Arial" w:hAnsi="Arial" w:cs="Arial"/>
                <w:i/>
                <w:sz w:val="20"/>
                <w:szCs w:val="20"/>
              </w:rPr>
            </w:pPr>
            <w:r w:rsidRPr="00D212DF">
              <w:rPr>
                <w:rFonts w:ascii="Arial" w:hAnsi="Arial" w:cs="Arial"/>
                <w:i/>
                <w:sz w:val="20"/>
                <w:szCs w:val="20"/>
              </w:rPr>
              <w:t>mr</w:t>
            </w:r>
          </w:p>
        </w:tc>
        <w:tc>
          <w:tcPr>
            <w:tcW w:w="1948" w:type="dxa"/>
          </w:tcPr>
          <w:p w14:paraId="66B8265C"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41A486C4"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89 (17)</w:t>
            </w:r>
          </w:p>
        </w:tc>
        <w:tc>
          <w:tcPr>
            <w:tcW w:w="1948" w:type="dxa"/>
          </w:tcPr>
          <w:p w14:paraId="5FD2E3E5"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21 (25)</w:t>
            </w:r>
          </w:p>
        </w:tc>
        <w:tc>
          <w:tcPr>
            <w:tcW w:w="1948" w:type="dxa"/>
          </w:tcPr>
          <w:p w14:paraId="387DA81A"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5 (9)</w:t>
            </w:r>
          </w:p>
        </w:tc>
      </w:tr>
      <w:tr w:rsidR="004A6BCE" w:rsidRPr="00D212DF" w14:paraId="4D34A6FC" w14:textId="77777777" w:rsidTr="00D212DF">
        <w:tc>
          <w:tcPr>
            <w:tcW w:w="1948" w:type="dxa"/>
          </w:tcPr>
          <w:p w14:paraId="61582E4C" w14:textId="77777777" w:rsidR="004A6BCE" w:rsidRPr="00D212DF" w:rsidRDefault="004A6BCE" w:rsidP="004A6BCE">
            <w:pPr>
              <w:rPr>
                <w:rFonts w:ascii="Arial" w:hAnsi="Arial" w:cs="Arial"/>
                <w:i/>
                <w:sz w:val="20"/>
                <w:szCs w:val="20"/>
              </w:rPr>
            </w:pPr>
            <w:r w:rsidRPr="00D212DF">
              <w:rPr>
                <w:rFonts w:ascii="Arial" w:hAnsi="Arial" w:cs="Arial"/>
                <w:i/>
                <w:sz w:val="20"/>
                <w:szCs w:val="20"/>
              </w:rPr>
              <w:t>ive</w:t>
            </w:r>
          </w:p>
        </w:tc>
        <w:tc>
          <w:tcPr>
            <w:tcW w:w="1948" w:type="dxa"/>
          </w:tcPr>
          <w:p w14:paraId="0EF5062F"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68FAF41E"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89 (19)</w:t>
            </w:r>
          </w:p>
        </w:tc>
        <w:tc>
          <w:tcPr>
            <w:tcW w:w="1948" w:type="dxa"/>
          </w:tcPr>
          <w:p w14:paraId="7E7401D4"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33 (24)</w:t>
            </w:r>
          </w:p>
        </w:tc>
        <w:tc>
          <w:tcPr>
            <w:tcW w:w="1948" w:type="dxa"/>
          </w:tcPr>
          <w:p w14:paraId="4377278A"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16 (16)</w:t>
            </w:r>
          </w:p>
        </w:tc>
      </w:tr>
      <w:tr w:rsidR="004A6BCE" w:rsidRPr="00D212DF" w14:paraId="05140A21" w14:textId="77777777" w:rsidTr="00D212DF">
        <w:tc>
          <w:tcPr>
            <w:tcW w:w="1948" w:type="dxa"/>
          </w:tcPr>
          <w:p w14:paraId="77F6E0D1" w14:textId="77777777" w:rsidR="004A6BCE" w:rsidRPr="00D212DF" w:rsidRDefault="004A6BCE" w:rsidP="004A6BCE">
            <w:pPr>
              <w:rPr>
                <w:rFonts w:ascii="Arial" w:hAnsi="Arial" w:cs="Arial"/>
                <w:i/>
                <w:sz w:val="20"/>
                <w:szCs w:val="20"/>
              </w:rPr>
            </w:pPr>
            <w:r w:rsidRPr="00D212DF">
              <w:rPr>
                <w:rFonts w:ascii="Arial" w:hAnsi="Arial" w:cs="Arial"/>
                <w:i/>
                <w:sz w:val="20"/>
                <w:szCs w:val="20"/>
              </w:rPr>
              <w:t>ine</w:t>
            </w:r>
          </w:p>
        </w:tc>
        <w:tc>
          <w:tcPr>
            <w:tcW w:w="1948" w:type="dxa"/>
          </w:tcPr>
          <w:p w14:paraId="551BB8DF"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23902219"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82 (22)</w:t>
            </w:r>
          </w:p>
        </w:tc>
        <w:tc>
          <w:tcPr>
            <w:tcW w:w="1948" w:type="dxa"/>
          </w:tcPr>
          <w:p w14:paraId="6B78DFD0"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34 (24)</w:t>
            </w:r>
          </w:p>
        </w:tc>
        <w:tc>
          <w:tcPr>
            <w:tcW w:w="1948" w:type="dxa"/>
          </w:tcPr>
          <w:p w14:paraId="172F1A63"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16 (14)</w:t>
            </w:r>
          </w:p>
        </w:tc>
      </w:tr>
      <w:tr w:rsidR="004A6BCE" w:rsidRPr="00D212DF" w14:paraId="53F6D4C2" w14:textId="77777777" w:rsidTr="00D212DF">
        <w:tc>
          <w:tcPr>
            <w:tcW w:w="1948" w:type="dxa"/>
          </w:tcPr>
          <w:p w14:paraId="6CD5565F" w14:textId="77777777" w:rsidR="004A6BCE" w:rsidRPr="00D212DF" w:rsidRDefault="004A6BCE" w:rsidP="004A6BCE">
            <w:pPr>
              <w:rPr>
                <w:rFonts w:ascii="Arial" w:hAnsi="Arial" w:cs="Arial"/>
                <w:i/>
                <w:sz w:val="20"/>
                <w:szCs w:val="20"/>
              </w:rPr>
            </w:pPr>
            <w:r w:rsidRPr="00D212DF">
              <w:rPr>
                <w:rFonts w:ascii="Arial" w:hAnsi="Arial" w:cs="Arial"/>
                <w:i/>
                <w:sz w:val="20"/>
                <w:szCs w:val="20"/>
              </w:rPr>
              <w:t>vre</w:t>
            </w:r>
          </w:p>
        </w:tc>
        <w:tc>
          <w:tcPr>
            <w:tcW w:w="1948" w:type="dxa"/>
          </w:tcPr>
          <w:p w14:paraId="4F5F782A"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(3)</w:t>
            </w:r>
          </w:p>
        </w:tc>
        <w:tc>
          <w:tcPr>
            <w:tcW w:w="1948" w:type="dxa"/>
          </w:tcPr>
          <w:p w14:paraId="1C91D4A0"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98 (6)</w:t>
            </w:r>
          </w:p>
        </w:tc>
        <w:tc>
          <w:tcPr>
            <w:tcW w:w="1948" w:type="dxa"/>
          </w:tcPr>
          <w:p w14:paraId="2196D126"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22 (38)</w:t>
            </w:r>
          </w:p>
        </w:tc>
        <w:tc>
          <w:tcPr>
            <w:tcW w:w="1948" w:type="dxa"/>
          </w:tcPr>
          <w:p w14:paraId="31E25C2C"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0 (0)</w:t>
            </w:r>
          </w:p>
        </w:tc>
      </w:tr>
      <w:tr w:rsidR="004A6BCE" w:rsidRPr="00D212DF" w14:paraId="28FA5AA1" w14:textId="77777777" w:rsidTr="00D212DF">
        <w:tc>
          <w:tcPr>
            <w:tcW w:w="1948" w:type="dxa"/>
          </w:tcPr>
          <w:p w14:paraId="3F4CE8F9" w14:textId="77777777" w:rsidR="004A6BCE" w:rsidRPr="00D212DF" w:rsidRDefault="004A6BCE" w:rsidP="004A6BCE">
            <w:pPr>
              <w:rPr>
                <w:rFonts w:ascii="Arial" w:hAnsi="Arial" w:cs="Arial"/>
                <w:i/>
                <w:sz w:val="20"/>
                <w:szCs w:val="20"/>
              </w:rPr>
            </w:pPr>
            <w:r w:rsidRPr="00D212DF">
              <w:rPr>
                <w:rFonts w:ascii="Arial" w:hAnsi="Arial" w:cs="Arial"/>
                <w:i/>
                <w:sz w:val="20"/>
                <w:szCs w:val="20"/>
              </w:rPr>
              <w:t>cr</w:t>
            </w:r>
          </w:p>
        </w:tc>
        <w:tc>
          <w:tcPr>
            <w:tcW w:w="1948" w:type="dxa"/>
          </w:tcPr>
          <w:p w14:paraId="049271C7"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11 (5)</w:t>
            </w:r>
          </w:p>
        </w:tc>
        <w:tc>
          <w:tcPr>
            <w:tcW w:w="1948" w:type="dxa"/>
          </w:tcPr>
          <w:p w14:paraId="01238031"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84 (19)</w:t>
            </w:r>
          </w:p>
        </w:tc>
        <w:tc>
          <w:tcPr>
            <w:tcW w:w="1948" w:type="dxa"/>
          </w:tcPr>
          <w:p w14:paraId="49F98150"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34 (24)</w:t>
            </w:r>
          </w:p>
        </w:tc>
        <w:tc>
          <w:tcPr>
            <w:tcW w:w="1948" w:type="dxa"/>
          </w:tcPr>
          <w:p w14:paraId="03E2A5AC"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13 (16)</w:t>
            </w:r>
          </w:p>
        </w:tc>
      </w:tr>
      <w:tr w:rsidR="004A6BCE" w:rsidRPr="00D212DF" w14:paraId="6D51B898" w14:textId="77777777" w:rsidTr="00D212DF">
        <w:tc>
          <w:tcPr>
            <w:tcW w:w="1948" w:type="dxa"/>
          </w:tcPr>
          <w:p w14:paraId="27738D3C" w14:textId="77777777" w:rsidR="004A6BCE" w:rsidRPr="00D212DF" w:rsidRDefault="004A6BCE" w:rsidP="004A6BCE">
            <w:pPr>
              <w:rPr>
                <w:rFonts w:ascii="Arial" w:hAnsi="Arial" w:cs="Arial"/>
                <w:i/>
                <w:sz w:val="20"/>
                <w:szCs w:val="20"/>
              </w:rPr>
            </w:pPr>
            <w:r w:rsidRPr="00D212DF">
              <w:rPr>
                <w:rFonts w:ascii="Arial" w:hAnsi="Arial" w:cs="Arial"/>
                <w:i/>
                <w:sz w:val="20"/>
                <w:szCs w:val="20"/>
              </w:rPr>
              <w:t>3w</w:t>
            </w:r>
          </w:p>
        </w:tc>
        <w:tc>
          <w:tcPr>
            <w:tcW w:w="1948" w:type="dxa"/>
          </w:tcPr>
          <w:p w14:paraId="16FDF9DC" w14:textId="77777777"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(2)</w:t>
            </w:r>
          </w:p>
        </w:tc>
        <w:tc>
          <w:tcPr>
            <w:tcW w:w="1948" w:type="dxa"/>
          </w:tcPr>
          <w:p w14:paraId="28673634" w14:textId="511E47DE" w:rsidR="004A6BCE" w:rsidRPr="00D212DF" w:rsidRDefault="00D212DF" w:rsidP="004A6BCE">
            <w:pPr>
              <w:rPr>
                <w:rFonts w:ascii="Arial" w:hAnsi="Arial" w:cs="Arial"/>
                <w:color w:val="000000" w:themeColor="text1"/>
                <w:sz w:val="20"/>
                <w:szCs w:val="20"/>
              </w:rPr>
            </w:pPr>
            <w:r>
              <w:rPr>
                <w:rFonts w:ascii="Arial" w:hAnsi="Arial" w:cs="Arial"/>
                <w:color w:val="000000" w:themeColor="text1"/>
                <w:sz w:val="20"/>
                <w:szCs w:val="20"/>
              </w:rPr>
              <w:t>NA</w:t>
            </w:r>
          </w:p>
        </w:tc>
        <w:tc>
          <w:tcPr>
            <w:tcW w:w="1948" w:type="dxa"/>
          </w:tcPr>
          <w:p w14:paraId="1A973518" w14:textId="7BDA8F3B" w:rsidR="004A6BCE" w:rsidRPr="00D212DF" w:rsidRDefault="00D212DF" w:rsidP="004A6BCE">
            <w:pPr>
              <w:rPr>
                <w:rFonts w:ascii="Arial" w:hAnsi="Arial" w:cs="Arial"/>
                <w:color w:val="000000" w:themeColor="text1"/>
                <w:sz w:val="20"/>
                <w:szCs w:val="20"/>
              </w:rPr>
            </w:pPr>
            <w:r>
              <w:rPr>
                <w:rFonts w:ascii="Arial" w:hAnsi="Arial" w:cs="Arial"/>
                <w:color w:val="000000" w:themeColor="text1"/>
                <w:sz w:val="20"/>
                <w:szCs w:val="20"/>
              </w:rPr>
              <w:t>NA</w:t>
            </w:r>
          </w:p>
        </w:tc>
        <w:tc>
          <w:tcPr>
            <w:tcW w:w="1948" w:type="dxa"/>
          </w:tcPr>
          <w:p w14:paraId="35DCA925" w14:textId="33D29E15" w:rsidR="004A6BCE" w:rsidRPr="00D212DF" w:rsidRDefault="00D212DF" w:rsidP="004A6BCE">
            <w:pPr>
              <w:rPr>
                <w:rFonts w:ascii="Arial" w:hAnsi="Arial" w:cs="Arial"/>
                <w:color w:val="000000" w:themeColor="text1"/>
                <w:sz w:val="20"/>
                <w:szCs w:val="20"/>
              </w:rPr>
            </w:pPr>
            <w:r>
              <w:rPr>
                <w:rFonts w:ascii="Arial" w:hAnsi="Arial" w:cs="Arial"/>
                <w:color w:val="000000" w:themeColor="text1"/>
                <w:sz w:val="20"/>
                <w:szCs w:val="20"/>
              </w:rPr>
              <w:t>NA</w:t>
            </w:r>
          </w:p>
        </w:tc>
      </w:tr>
      <w:tr w:rsidR="004A6BCE" w:rsidRPr="00D212DF" w14:paraId="1D350A82" w14:textId="77777777" w:rsidTr="00D212DF">
        <w:tc>
          <w:tcPr>
            <w:tcW w:w="1948" w:type="dxa"/>
          </w:tcPr>
          <w:p w14:paraId="54871BE2" w14:textId="54DE2200" w:rsidR="004A6BCE" w:rsidRPr="00D212DF" w:rsidRDefault="004A6BCE" w:rsidP="004A6BCE">
            <w:pPr>
              <w:rPr>
                <w:rFonts w:ascii="Arial" w:hAnsi="Arial" w:cs="Arial"/>
                <w:sz w:val="20"/>
                <w:szCs w:val="20"/>
              </w:rPr>
            </w:pPr>
            <w:r w:rsidRPr="00D212DF">
              <w:rPr>
                <w:rFonts w:ascii="Arial" w:hAnsi="Arial" w:cs="Arial"/>
                <w:b/>
                <w:sz w:val="20"/>
                <w:szCs w:val="20"/>
              </w:rPr>
              <w:t>overall</w:t>
            </w:r>
          </w:p>
        </w:tc>
        <w:tc>
          <w:tcPr>
            <w:tcW w:w="1948" w:type="dxa"/>
          </w:tcPr>
          <w:p w14:paraId="5E45800C" w14:textId="68CB43B9"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10 (5)</w:t>
            </w:r>
          </w:p>
        </w:tc>
        <w:tc>
          <w:tcPr>
            <w:tcW w:w="1948" w:type="dxa"/>
          </w:tcPr>
          <w:p w14:paraId="2B4E291F" w14:textId="58F1F55C"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85 (22)</w:t>
            </w:r>
          </w:p>
        </w:tc>
        <w:tc>
          <w:tcPr>
            <w:tcW w:w="1948" w:type="dxa"/>
          </w:tcPr>
          <w:p w14:paraId="708C5F27" w14:textId="555EAC81"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33 (25)</w:t>
            </w:r>
          </w:p>
        </w:tc>
        <w:tc>
          <w:tcPr>
            <w:tcW w:w="1948" w:type="dxa"/>
          </w:tcPr>
          <w:p w14:paraId="542B53A7" w14:textId="2C0CA1CA" w:rsidR="004A6BCE" w:rsidRPr="00D212DF" w:rsidRDefault="004A6BCE" w:rsidP="004A6BCE">
            <w:pPr>
              <w:rPr>
                <w:rFonts w:ascii="Arial" w:hAnsi="Arial" w:cs="Arial"/>
                <w:color w:val="000000" w:themeColor="text1"/>
                <w:sz w:val="20"/>
                <w:szCs w:val="20"/>
              </w:rPr>
            </w:pPr>
            <w:r w:rsidRPr="00D212DF">
              <w:rPr>
                <w:rFonts w:ascii="Arial" w:hAnsi="Arial" w:cs="Arial"/>
                <w:color w:val="000000" w:themeColor="text1"/>
                <w:sz w:val="20"/>
                <w:szCs w:val="20"/>
              </w:rPr>
              <w:t>16 (17)</w:t>
            </w:r>
          </w:p>
        </w:tc>
      </w:tr>
    </w:tbl>
    <w:p w14:paraId="4F986BED" w14:textId="77777777" w:rsidR="00D212DF" w:rsidRDefault="00D212DF" w:rsidP="00D212DF">
      <w:pPr>
        <w:adjustRightInd w:val="0"/>
        <w:snapToGrid w:val="0"/>
        <w:rPr>
          <w:rFonts w:ascii="Arial" w:eastAsiaTheme="minorEastAsia" w:hAnsi="Arial" w:cs="Arial"/>
          <w:sz w:val="20"/>
          <w:szCs w:val="20"/>
          <w:lang w:val="en-GB" w:eastAsia="ja-JP"/>
        </w:rPr>
      </w:pPr>
      <w:r w:rsidRPr="005A2C83">
        <w:rPr>
          <w:rFonts w:ascii="Arial" w:eastAsiaTheme="minorEastAsia" w:hAnsi="Arial" w:cs="Arial"/>
          <w:sz w:val="20"/>
          <w:szCs w:val="20"/>
          <w:lang w:val="en-GB" w:eastAsia="ja-JP"/>
        </w:rPr>
        <w:t>NA: Not available</w:t>
      </w:r>
    </w:p>
    <w:p w14:paraId="26BE926C" w14:textId="77777777" w:rsidR="004A6BCE" w:rsidRPr="004A6BCE" w:rsidRDefault="004A6BCE" w:rsidP="004A6BCE">
      <w:pPr>
        <w:rPr>
          <w:rFonts w:ascii="Arial" w:eastAsiaTheme="minorEastAsia" w:hAnsi="Arial" w:cs="Arial"/>
          <w:sz w:val="20"/>
          <w:szCs w:val="20"/>
          <w:lang w:val="en-GB" w:eastAsia="ja-JP"/>
        </w:rPr>
      </w:pPr>
      <w:bookmarkStart w:id="0" w:name="_GoBack"/>
      <w:bookmarkEnd w:id="0"/>
    </w:p>
    <w:p w14:paraId="63D8B5F3" w14:textId="77777777" w:rsidR="00FA7196" w:rsidRPr="009A1C32" w:rsidRDefault="00FA7196" w:rsidP="009A1C32">
      <w:pPr>
        <w:adjustRightInd w:val="0"/>
        <w:snapToGrid w:val="0"/>
        <w:rPr>
          <w:rFonts w:ascii="Times" w:hAnsi="Times"/>
          <w:sz w:val="20"/>
          <w:szCs w:val="20"/>
          <w:lang w:val="en-GB"/>
        </w:rPr>
      </w:pPr>
    </w:p>
    <w:p w14:paraId="114F7A8E" w14:textId="13137E8E" w:rsidR="00B86092" w:rsidRDefault="00B86092" w:rsidP="009A1C32">
      <w:pPr>
        <w:adjustRightInd w:val="0"/>
        <w:snapToGrid w:val="0"/>
        <w:rPr>
          <w:rFonts w:ascii="Times" w:hAnsi="Times"/>
          <w:b/>
          <w:i/>
          <w:sz w:val="20"/>
          <w:szCs w:val="20"/>
          <w:lang w:val="en-GB"/>
        </w:rPr>
      </w:pPr>
      <w:r>
        <w:rPr>
          <w:rFonts w:ascii="Times" w:hAnsi="Times"/>
          <w:b/>
          <w:i/>
          <w:sz w:val="20"/>
          <w:szCs w:val="20"/>
          <w:lang w:val="en-GB"/>
        </w:rPr>
        <w:t>Cited references</w:t>
      </w:r>
    </w:p>
    <w:p w14:paraId="04E483D8" w14:textId="00B17788" w:rsidR="0032480F" w:rsidRPr="0032480F" w:rsidRDefault="0032480F" w:rsidP="0032480F">
      <w:pPr>
        <w:pStyle w:val="ab"/>
        <w:numPr>
          <w:ilvl w:val="0"/>
          <w:numId w:val="25"/>
        </w:numPr>
        <w:adjustRightInd w:val="0"/>
        <w:snapToGrid w:val="0"/>
        <w:outlineLvl w:val="0"/>
        <w:rPr>
          <w:rFonts w:ascii="Times" w:hAnsi="Times"/>
          <w:b/>
          <w:bCs/>
          <w:i/>
          <w:iCs/>
          <w:sz w:val="18"/>
          <w:szCs w:val="18"/>
          <w:lang w:val="en-GB"/>
        </w:rPr>
      </w:pPr>
      <w:r w:rsidRPr="00993EAE">
        <w:rPr>
          <w:rFonts w:ascii="Times" w:hAnsi="Times"/>
          <w:sz w:val="18"/>
          <w:szCs w:val="18"/>
          <w:lang w:val="en-GB"/>
        </w:rPr>
        <w:t>Welton NJ, Caldwell DM, Adamopoulos E, Vedhara K. Mixed Treatment Comparison Meta-Analysis of Complex Interventions: Psychological Interventions in Coronary Heart Disease. American Journal of Epidemiology 2009; 169(9):1158–1165.</w:t>
      </w:r>
    </w:p>
    <w:p w14:paraId="5047EC28" w14:textId="77777777" w:rsidR="0032480F" w:rsidRPr="0032480F" w:rsidRDefault="0032480F" w:rsidP="0032480F">
      <w:pPr>
        <w:pStyle w:val="ab"/>
        <w:numPr>
          <w:ilvl w:val="0"/>
          <w:numId w:val="25"/>
        </w:numPr>
        <w:adjustRightInd w:val="0"/>
        <w:snapToGrid w:val="0"/>
        <w:rPr>
          <w:rFonts w:ascii="Times" w:hAnsi="Times"/>
          <w:bCs/>
          <w:iCs/>
          <w:sz w:val="18"/>
          <w:szCs w:val="18"/>
          <w:lang w:val="en-GB"/>
        </w:rPr>
      </w:pPr>
      <w:r w:rsidRPr="0032480F">
        <w:rPr>
          <w:rFonts w:ascii="Times" w:hAnsi="Times"/>
          <w:bCs/>
          <w:iCs/>
          <w:sz w:val="18"/>
          <w:szCs w:val="18"/>
          <w:lang w:val="en-GB"/>
        </w:rPr>
        <w:t xml:space="preserve">Higgins JPT, Whitehead A. Borrowing Strength from External Trials in a Meta-Analysis. </w:t>
      </w:r>
      <w:r w:rsidRPr="0032480F">
        <w:rPr>
          <w:rFonts w:ascii="Times" w:hAnsi="Times"/>
          <w:sz w:val="18"/>
          <w:szCs w:val="18"/>
          <w:lang w:val="en-GB"/>
        </w:rPr>
        <w:t xml:space="preserve">Statistics in Medicine </w:t>
      </w:r>
      <w:r w:rsidRPr="0032480F">
        <w:rPr>
          <w:rFonts w:ascii="Times" w:hAnsi="Times"/>
          <w:bCs/>
          <w:iCs/>
          <w:sz w:val="18"/>
          <w:szCs w:val="18"/>
          <w:lang w:val="en-GB"/>
        </w:rPr>
        <w:t>1996;15:2733–49</w:t>
      </w:r>
    </w:p>
    <w:p w14:paraId="67106A8A"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GB"/>
        </w:rPr>
        <w:t>Lunn D, Spiegelhalter D, Thomas A, Best N. The BUGS project: Evolution, critique and future directions. Statistics in Medicine 2009;28:3049–3067.</w:t>
      </w:r>
    </w:p>
    <w:p w14:paraId="567FAFF4"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GB"/>
        </w:rPr>
        <w:t>Salanti G. Indirect and mixed-treatment comparison, network, or multiple-treatments meta-analysis: many names, many benefits, many concerns for the next generation evidence synthesis tool. Research Synthesis Methods 2012;3(2):80–97.</w:t>
      </w:r>
    </w:p>
    <w:p w14:paraId="0CF74EFD" w14:textId="13E780D4"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US"/>
        </w:rPr>
        <w:t>Efthimiou O, Debray TPA, van Valkenhoef G</w:t>
      </w:r>
      <w:r w:rsidR="0028345C">
        <w:rPr>
          <w:rFonts w:ascii="Times" w:hAnsi="Times"/>
          <w:sz w:val="18"/>
          <w:szCs w:val="18"/>
          <w:lang w:val="en-US"/>
        </w:rPr>
        <w:t xml:space="preserve"> et al.</w:t>
      </w:r>
      <w:r w:rsidRPr="0032480F">
        <w:rPr>
          <w:rFonts w:ascii="Times" w:hAnsi="Times"/>
          <w:sz w:val="18"/>
          <w:szCs w:val="18"/>
          <w:lang w:val="en-US"/>
        </w:rPr>
        <w:t xml:space="preserve"> on behalf of GetReal Methods Review Group. GetReal in network meta-analysis: a review of the methodology. </w:t>
      </w:r>
      <w:r w:rsidRPr="0032480F">
        <w:rPr>
          <w:rFonts w:ascii="Times" w:hAnsi="Times"/>
          <w:i/>
          <w:iCs/>
          <w:sz w:val="18"/>
          <w:szCs w:val="18"/>
          <w:lang w:val="en-US"/>
        </w:rPr>
        <w:t>Research Synthesis Methods</w:t>
      </w:r>
      <w:r w:rsidRPr="0032480F">
        <w:rPr>
          <w:rFonts w:ascii="Times" w:hAnsi="Times"/>
          <w:sz w:val="18"/>
          <w:szCs w:val="18"/>
          <w:lang w:val="en-US"/>
        </w:rPr>
        <w:t xml:space="preserve"> 2016,7(3):236-263.</w:t>
      </w:r>
    </w:p>
    <w:p w14:paraId="60512F87"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de-CH"/>
        </w:rPr>
        <w:t xml:space="preserve">Bucher HC, Guyatt GH, Griffith LE, Walter SD. </w:t>
      </w:r>
      <w:r w:rsidRPr="0032480F">
        <w:rPr>
          <w:rFonts w:ascii="Times" w:hAnsi="Times"/>
          <w:sz w:val="18"/>
          <w:szCs w:val="18"/>
          <w:lang w:val="en-GB"/>
        </w:rPr>
        <w:t>The results of direct and indirect treatment comparisons in meta-analysis of randomized controlled trials. Journal of Clinical Epidemiology 1997;50(6):683-91.</w:t>
      </w:r>
    </w:p>
    <w:p w14:paraId="54E24FE8"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GB"/>
        </w:rPr>
        <w:t>Higgins JPT, Jackson D, Barrett JK, Lu G, Ades AE, White IR. Consistency and inconsistency in network meta- analysis: concepts and models for multi-arm studies. Research Synthesis Methods 2012;3(2):98–110.</w:t>
      </w:r>
    </w:p>
    <w:p w14:paraId="282178F6"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GB"/>
        </w:rPr>
        <w:t>White IR, Barrett JK, Jacksona D, Higgins JPT. Consistency and inconsistency in network meta-analysis: model estimation using multivariate meta-regression. Research Synthesis Methods 2012;3:111–25.</w:t>
      </w:r>
    </w:p>
    <w:p w14:paraId="52AB9B9E"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US"/>
        </w:rPr>
        <w:t>Chaimani A, Higgins JPT, Mavridis D, Spyridonos P, Salanti G. Graphical Tools for Network Meta-Analysis in STATA. PloS One 2013, 8:e76654. doi:</w:t>
      </w:r>
      <w:r w:rsidRPr="0032480F">
        <w:rPr>
          <w:rFonts w:ascii="Times" w:hAnsi="Times"/>
          <w:sz w:val="18"/>
          <w:szCs w:val="18"/>
          <w:lang w:val="en-GB"/>
        </w:rPr>
        <w:t xml:space="preserve"> </w:t>
      </w:r>
      <w:r w:rsidRPr="0032480F">
        <w:rPr>
          <w:rFonts w:ascii="Times" w:hAnsi="Times"/>
          <w:sz w:val="18"/>
          <w:szCs w:val="18"/>
          <w:lang w:val="en-US"/>
        </w:rPr>
        <w:t>10.1371/journal.pone.0076654</w:t>
      </w:r>
    </w:p>
    <w:p w14:paraId="175157BF" w14:textId="77777777" w:rsidR="0032480F" w:rsidRPr="0032480F" w:rsidRDefault="0032480F" w:rsidP="0032480F">
      <w:pPr>
        <w:pStyle w:val="ab"/>
        <w:numPr>
          <w:ilvl w:val="0"/>
          <w:numId w:val="25"/>
        </w:numPr>
        <w:adjustRightInd w:val="0"/>
        <w:snapToGrid w:val="0"/>
        <w:outlineLvl w:val="0"/>
        <w:rPr>
          <w:rFonts w:ascii="Times" w:hAnsi="Times"/>
          <w:bCs/>
          <w:iCs/>
          <w:sz w:val="18"/>
          <w:szCs w:val="18"/>
          <w:lang w:val="en-US"/>
        </w:rPr>
      </w:pPr>
      <w:r w:rsidRPr="0032480F">
        <w:rPr>
          <w:rFonts w:ascii="Times" w:hAnsi="Times"/>
          <w:bCs/>
          <w:iCs/>
          <w:sz w:val="18"/>
          <w:szCs w:val="18"/>
          <w:lang w:val="de-CH"/>
        </w:rPr>
        <w:t xml:space="preserve">Gerta Rücker, Guido Schwarzer, Ulrike Krahn and Jochem König (2016).  </w:t>
      </w:r>
      <w:r w:rsidRPr="0032480F">
        <w:rPr>
          <w:rFonts w:ascii="Times" w:hAnsi="Times"/>
          <w:bCs/>
          <w:iCs/>
          <w:sz w:val="18"/>
          <w:szCs w:val="18"/>
          <w:lang w:val="en-US"/>
        </w:rPr>
        <w:t>Netmeta: Network Meta-Analysis using Frequentist Methods. R package version 0.9-1. https://CRAN.R-project.org/package=netmeta</w:t>
      </w:r>
    </w:p>
    <w:p w14:paraId="1726452E" w14:textId="77777777" w:rsidR="0032480F" w:rsidRPr="0032480F" w:rsidRDefault="0032480F" w:rsidP="0032480F">
      <w:pPr>
        <w:pStyle w:val="ab"/>
        <w:numPr>
          <w:ilvl w:val="0"/>
          <w:numId w:val="25"/>
        </w:numPr>
        <w:adjustRightInd w:val="0"/>
        <w:snapToGrid w:val="0"/>
        <w:rPr>
          <w:rFonts w:ascii="Times" w:hAnsi="Times"/>
          <w:sz w:val="18"/>
          <w:szCs w:val="18"/>
          <w:lang w:val="en-GB"/>
        </w:rPr>
      </w:pPr>
      <w:r w:rsidRPr="0032480F">
        <w:rPr>
          <w:rFonts w:ascii="Times" w:hAnsi="Times"/>
          <w:sz w:val="18"/>
          <w:szCs w:val="18"/>
          <w:lang w:val="en-GB"/>
        </w:rPr>
        <w:t>Pompoli A, Furukawa TA, Imai H, Tajika A, Efthimiou O, Salanti G. Psychological therapies for panic disorder with or without agoraphobia in adults: a network meta-analysis. Cochrane Database of Systematic Reviews 2016.</w:t>
      </w:r>
    </w:p>
    <w:p w14:paraId="6DE173B0" w14:textId="77777777" w:rsidR="00854733" w:rsidRDefault="00854733" w:rsidP="009A1C32">
      <w:pPr>
        <w:adjustRightInd w:val="0"/>
        <w:snapToGrid w:val="0"/>
        <w:rPr>
          <w:rFonts w:ascii="Times" w:hAnsi="Times"/>
          <w:b/>
          <w:i/>
          <w:sz w:val="20"/>
          <w:szCs w:val="20"/>
          <w:lang w:val="en-GB"/>
        </w:rPr>
      </w:pPr>
    </w:p>
    <w:p w14:paraId="45AA1F56" w14:textId="77777777" w:rsidR="004A6BCE" w:rsidRDefault="004A6BCE" w:rsidP="009A1C32">
      <w:pPr>
        <w:adjustRightInd w:val="0"/>
        <w:snapToGrid w:val="0"/>
        <w:rPr>
          <w:rFonts w:ascii="Times" w:hAnsi="Times"/>
          <w:b/>
          <w:i/>
          <w:sz w:val="20"/>
          <w:szCs w:val="20"/>
          <w:lang w:val="en-GB"/>
        </w:rPr>
      </w:pPr>
    </w:p>
    <w:p w14:paraId="7DBC50A1" w14:textId="77777777" w:rsidR="004A6BCE" w:rsidRDefault="004A6BCE" w:rsidP="009A1C32">
      <w:pPr>
        <w:adjustRightInd w:val="0"/>
        <w:snapToGrid w:val="0"/>
        <w:rPr>
          <w:rFonts w:ascii="Times" w:hAnsi="Times"/>
          <w:b/>
          <w:i/>
          <w:sz w:val="20"/>
          <w:szCs w:val="20"/>
          <w:lang w:val="en-GB"/>
        </w:rPr>
      </w:pPr>
    </w:p>
    <w:p w14:paraId="72ADFF94" w14:textId="54B6A3F2" w:rsidR="00FA7196" w:rsidRPr="009A1C32" w:rsidRDefault="00854733" w:rsidP="009A1C32">
      <w:pPr>
        <w:adjustRightInd w:val="0"/>
        <w:snapToGrid w:val="0"/>
        <w:rPr>
          <w:rFonts w:ascii="Times" w:hAnsi="Times"/>
          <w:b/>
          <w:i/>
          <w:sz w:val="20"/>
          <w:szCs w:val="20"/>
          <w:lang w:val="en-GB"/>
        </w:rPr>
      </w:pPr>
      <w:r>
        <w:rPr>
          <w:rFonts w:ascii="Times" w:hAnsi="Times"/>
          <w:b/>
          <w:i/>
          <w:sz w:val="20"/>
          <w:szCs w:val="20"/>
          <w:lang w:val="en-GB"/>
        </w:rPr>
        <w:t>Ope</w:t>
      </w:r>
      <w:r w:rsidR="00F40ECA" w:rsidRPr="009A1C32">
        <w:rPr>
          <w:rFonts w:ascii="Times" w:hAnsi="Times"/>
          <w:b/>
          <w:i/>
          <w:sz w:val="20"/>
          <w:szCs w:val="20"/>
          <w:lang w:val="en-GB"/>
        </w:rPr>
        <w:t xml:space="preserve">nBUGS </w:t>
      </w:r>
      <w:r w:rsidR="0086141B" w:rsidRPr="009A1C32">
        <w:rPr>
          <w:rFonts w:ascii="Times" w:hAnsi="Times"/>
          <w:b/>
          <w:i/>
          <w:sz w:val="20"/>
          <w:szCs w:val="20"/>
          <w:lang w:val="en-GB"/>
        </w:rPr>
        <w:t>code</w:t>
      </w:r>
      <w:r>
        <w:rPr>
          <w:rFonts w:ascii="Times" w:hAnsi="Times"/>
          <w:b/>
          <w:i/>
          <w:sz w:val="20"/>
          <w:szCs w:val="20"/>
          <w:lang w:val="en-GB"/>
        </w:rPr>
        <w:t>s</w:t>
      </w:r>
      <w:r w:rsidR="00A30AD8" w:rsidRPr="009A1C32">
        <w:rPr>
          <w:rFonts w:ascii="Times" w:hAnsi="Times"/>
          <w:b/>
          <w:i/>
          <w:sz w:val="20"/>
          <w:szCs w:val="20"/>
          <w:lang w:val="en-GB"/>
        </w:rPr>
        <w:t xml:space="preserve"> for fitting the component NMA model (accounting for SSE)</w:t>
      </w:r>
    </w:p>
    <w:p w14:paraId="0B62E65C" w14:textId="77777777" w:rsidR="0086141B" w:rsidRPr="009A1C32" w:rsidRDefault="0086141B" w:rsidP="009A1C32">
      <w:pPr>
        <w:adjustRightInd w:val="0"/>
        <w:snapToGrid w:val="0"/>
        <w:rPr>
          <w:rFonts w:ascii="Times" w:hAnsi="Times"/>
          <w:sz w:val="20"/>
          <w:szCs w:val="20"/>
          <w:lang w:val="en-GB"/>
        </w:rPr>
      </w:pPr>
    </w:p>
    <w:p w14:paraId="1832D877" w14:textId="77777777" w:rsidR="00FA7196" w:rsidRPr="00FA7196" w:rsidRDefault="00FA7196" w:rsidP="00BF224B">
      <w:pPr>
        <w:autoSpaceDE w:val="0"/>
        <w:autoSpaceDN w:val="0"/>
        <w:adjustRightInd w:val="0"/>
        <w:spacing w:line="480" w:lineRule="auto"/>
        <w:rPr>
          <w:rFonts w:ascii="Times New Roman" w:hAnsi="Times New Roman" w:cs="Times New Roman"/>
          <w:b/>
          <w:sz w:val="15"/>
          <w:szCs w:val="15"/>
          <w:lang w:val="en-GB"/>
        </w:rPr>
      </w:pPr>
      <w:r w:rsidRPr="00FA7196">
        <w:rPr>
          <w:rFonts w:ascii="Times New Roman" w:hAnsi="Times New Roman" w:cs="Times New Roman"/>
          <w:b/>
          <w:sz w:val="15"/>
          <w:szCs w:val="15"/>
          <w:lang w:val="en-GB"/>
        </w:rPr>
        <w:t>Data required:</w:t>
      </w:r>
    </w:p>
    <w:p w14:paraId="71A6FEE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ns: number of studies</w:t>
      </w:r>
    </w:p>
    <w:p w14:paraId="2E8DF48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nt: number of components</w:t>
      </w:r>
    </w:p>
    <w:p w14:paraId="16EACEC4"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ref: reference component (arbitrarily chosen)</w:t>
      </w:r>
    </w:p>
    <w:p w14:paraId="490AE203"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na: vector(with ns elements),with the number of treatment arms per RCT</w:t>
      </w:r>
    </w:p>
    <w:p w14:paraId="418D5865"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n: data structure (dimensions=ns*max(na)), number of patients per treatment arm</w:t>
      </w:r>
    </w:p>
    <w:p w14:paraId="6684E33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r: data structure (dimensions=ns*max(na)), number of events per treatment arm</w:t>
      </w:r>
    </w:p>
    <w:p w14:paraId="280BE36B" w14:textId="6FE5270E"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wl, ftf, pl, etc.: data structure (dimensions=ns*max(na)), with elements 1 or 0, serving as indicators of whether a component was included in a treatment arm. E.g. if wl[5,2]=1 then in study 5, arm 2 included a wl component</w:t>
      </w:r>
    </w:p>
    <w:p w14:paraId="6B20537D"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522FD786"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model {</w:t>
      </w:r>
    </w:p>
    <w:p w14:paraId="106C05ED"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1B2C0B33" w14:textId="77777777" w:rsidR="00FA7196" w:rsidRPr="00FA7196" w:rsidRDefault="00FA7196" w:rsidP="00BF224B">
      <w:pPr>
        <w:autoSpaceDE w:val="0"/>
        <w:autoSpaceDN w:val="0"/>
        <w:adjustRightInd w:val="0"/>
        <w:spacing w:line="480" w:lineRule="auto"/>
        <w:rPr>
          <w:rFonts w:ascii="Courier New" w:hAnsi="Courier New" w:cs="Courier New"/>
          <w:color w:val="000000"/>
          <w:sz w:val="15"/>
          <w:szCs w:val="15"/>
          <w:lang w:val="en-GB"/>
        </w:rPr>
      </w:pPr>
      <w:r w:rsidRPr="00FA7196">
        <w:rPr>
          <w:rFonts w:ascii="Courier New" w:hAnsi="Courier New" w:cs="Courier New"/>
          <w:color w:val="000000"/>
          <w:sz w:val="15"/>
          <w:szCs w:val="15"/>
          <w:lang w:val="en-GB"/>
        </w:rPr>
        <w:t>for(i in 1:ns) {</w:t>
      </w:r>
    </w:p>
    <w:p w14:paraId="03B65C8D" w14:textId="77777777" w:rsidR="00FA7196" w:rsidRPr="00FA7196" w:rsidRDefault="00FA7196" w:rsidP="00BF224B">
      <w:pPr>
        <w:autoSpaceDE w:val="0"/>
        <w:autoSpaceDN w:val="0"/>
        <w:adjustRightInd w:val="0"/>
        <w:spacing w:line="480" w:lineRule="auto"/>
        <w:ind w:firstLine="708"/>
        <w:rPr>
          <w:rFonts w:ascii="Courier New" w:hAnsi="Courier New" w:cs="Courier New"/>
          <w:sz w:val="15"/>
          <w:szCs w:val="15"/>
          <w:lang w:val="en-GB"/>
        </w:rPr>
      </w:pPr>
      <w:r w:rsidRPr="00FA7196">
        <w:rPr>
          <w:rFonts w:ascii="Courier New" w:hAnsi="Courier New" w:cs="Courier New"/>
          <w:sz w:val="15"/>
          <w:szCs w:val="15"/>
          <w:lang w:val="en-GB"/>
        </w:rPr>
        <w:t>w[i,1]&lt;- 0</w:t>
      </w:r>
    </w:p>
    <w:p w14:paraId="0609497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 xml:space="preserve">theta[i,1]&lt;- 0                                             </w:t>
      </w:r>
    </w:p>
    <w:p w14:paraId="2D543592"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1297E5A1"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##binomial likelihood of number of events for each arm k of study i</w:t>
      </w:r>
    </w:p>
    <w:p w14:paraId="6850FED1" w14:textId="77777777" w:rsidR="00FA7196" w:rsidRPr="00FA7196" w:rsidRDefault="00FA7196" w:rsidP="00BF224B">
      <w:pPr>
        <w:autoSpaceDE w:val="0"/>
        <w:autoSpaceDN w:val="0"/>
        <w:adjustRightInd w:val="0"/>
        <w:spacing w:line="480" w:lineRule="auto"/>
        <w:ind w:firstLine="708"/>
        <w:rPr>
          <w:rFonts w:ascii="Courier New" w:hAnsi="Courier New" w:cs="Courier New"/>
          <w:color w:val="0000FF"/>
          <w:sz w:val="15"/>
          <w:szCs w:val="15"/>
          <w:lang w:val="en-GB"/>
        </w:rPr>
      </w:pPr>
      <w:r w:rsidRPr="00FA7196">
        <w:rPr>
          <w:rFonts w:ascii="Courier New" w:hAnsi="Courier New" w:cs="Courier New"/>
          <w:sz w:val="15"/>
          <w:szCs w:val="15"/>
          <w:lang w:val="en-GB"/>
        </w:rPr>
        <w:t xml:space="preserve">for (k in 1:na[i]) {r[i,k] ~ dbin(p[i,k],n[i,k])}                                                   </w:t>
      </w:r>
    </w:p>
    <w:p w14:paraId="064C9403" w14:textId="77777777" w:rsidR="00FA7196" w:rsidRPr="00FA7196" w:rsidRDefault="00FA7196" w:rsidP="00BF224B">
      <w:pPr>
        <w:autoSpaceDE w:val="0"/>
        <w:autoSpaceDN w:val="0"/>
        <w:adjustRightInd w:val="0"/>
        <w:spacing w:line="480" w:lineRule="auto"/>
        <w:rPr>
          <w:rFonts w:ascii="Courier New" w:hAnsi="Courier New" w:cs="Courier New"/>
          <w:color w:val="008080"/>
          <w:sz w:val="15"/>
          <w:szCs w:val="15"/>
          <w:lang w:val="en-GB"/>
        </w:rPr>
      </w:pPr>
    </w:p>
    <w:p w14:paraId="42D6E2C6"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p>
    <w:p w14:paraId="48C69BCC"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 xml:space="preserve">##parameterization of the 'true' effect of each comparison </w:t>
      </w:r>
    </w:p>
    <w:p w14:paraId="0653C119"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lastRenderedPageBreak/>
        <w:t xml:space="preserve">##of arm k vs. baseline arm (1) of study i                 </w:t>
      </w:r>
    </w:p>
    <w:p w14:paraId="56238358"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lang w:val="en-GB"/>
        </w:rPr>
        <w:tab/>
      </w:r>
      <w:r w:rsidRPr="00FA7196">
        <w:rPr>
          <w:rFonts w:ascii="Courier New" w:hAnsi="Courier New" w:cs="Courier New"/>
          <w:sz w:val="15"/>
          <w:szCs w:val="15"/>
        </w:rPr>
        <w:t>logit(p[i,1])&lt;- u[i]</w:t>
      </w:r>
      <w:r w:rsidRPr="00FA7196">
        <w:rPr>
          <w:rFonts w:ascii="Courier New" w:hAnsi="Courier New" w:cs="Courier New"/>
          <w:sz w:val="15"/>
          <w:szCs w:val="15"/>
        </w:rPr>
        <w:tab/>
      </w:r>
      <w:r w:rsidRPr="00FA7196">
        <w:rPr>
          <w:rFonts w:ascii="Courier New" w:hAnsi="Courier New" w:cs="Courier New"/>
          <w:sz w:val="15"/>
          <w:szCs w:val="15"/>
        </w:rPr>
        <w:tab/>
        <w:t xml:space="preserve">                    </w:t>
      </w:r>
    </w:p>
    <w:p w14:paraId="2B72A7B4"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ab/>
        <w:t>for (k in 2:na[i]) {</w:t>
      </w:r>
    </w:p>
    <w:p w14:paraId="68986AF9"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 xml:space="preserve">      </w:t>
      </w:r>
      <w:r w:rsidRPr="00FA7196">
        <w:rPr>
          <w:rFonts w:ascii="Courier New" w:hAnsi="Courier New" w:cs="Courier New"/>
          <w:sz w:val="15"/>
          <w:szCs w:val="15"/>
        </w:rPr>
        <w:tab/>
        <w:t>logit(p[i,k])&lt;- u[i] + theta1[i,k]</w:t>
      </w:r>
    </w:p>
    <w:p w14:paraId="3A4CB058" w14:textId="77777777" w:rsidR="00FA7196" w:rsidRPr="00FA7196" w:rsidRDefault="00FA7196" w:rsidP="00BF224B">
      <w:pPr>
        <w:autoSpaceDE w:val="0"/>
        <w:autoSpaceDN w:val="0"/>
        <w:adjustRightInd w:val="0"/>
        <w:spacing w:line="480" w:lineRule="auto"/>
        <w:ind w:left="708" w:firstLine="708"/>
        <w:rPr>
          <w:rFonts w:ascii="Courier New" w:hAnsi="Courier New" w:cs="Courier New"/>
          <w:sz w:val="15"/>
          <w:szCs w:val="15"/>
        </w:rPr>
      </w:pPr>
      <w:r w:rsidRPr="00FA7196">
        <w:rPr>
          <w:rFonts w:ascii="Courier New" w:hAnsi="Courier New" w:cs="Courier New"/>
          <w:sz w:val="15"/>
          <w:szCs w:val="15"/>
        </w:rPr>
        <w:t>theta1[i,k]&lt;-theta[i,k]+Beta*(var[i,k])*I[i,k]</w:t>
      </w:r>
    </w:p>
    <w:p w14:paraId="2B15EA4D" w14:textId="77777777" w:rsidR="00FA7196" w:rsidRPr="00FA7196" w:rsidRDefault="00FA7196" w:rsidP="00BF224B">
      <w:pPr>
        <w:autoSpaceDE w:val="0"/>
        <w:autoSpaceDN w:val="0"/>
        <w:adjustRightInd w:val="0"/>
        <w:spacing w:line="480" w:lineRule="auto"/>
        <w:rPr>
          <w:rFonts w:ascii="Courier New" w:hAnsi="Courier New" w:cs="Courier New"/>
          <w:b/>
          <w:bCs/>
          <w:color w:val="00FF00"/>
          <w:sz w:val="15"/>
          <w:szCs w:val="15"/>
        </w:rPr>
      </w:pPr>
    </w:p>
    <w:p w14:paraId="02CA46A5"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##distribution of random effects</w:t>
      </w:r>
    </w:p>
    <w:p w14:paraId="2504E409"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theta[i,k] ~ dnorm(md[i,k],precd[i,k])</w:t>
      </w:r>
    </w:p>
    <w:p w14:paraId="47ACFAAC"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52197B50"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 to be used for SSE adjustment</w:t>
      </w: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r>
    </w:p>
    <w:p w14:paraId="369C9C4E"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lamda.1[i,k]&lt;- equals(r[i,k],0)</w:t>
      </w:r>
    </w:p>
    <w:p w14:paraId="312539EC"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lamda.2[i,k]&lt;- equals(n[i,k],r[i,k])</w:t>
      </w:r>
    </w:p>
    <w:p w14:paraId="7C2BE78D"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lamda.3[i,k]&lt;- equals(r[i,1],0)</w:t>
      </w:r>
    </w:p>
    <w:p w14:paraId="3B5EFDBD"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lamda.4[i,k]&lt;- equals(n[i,1],r[i,1])</w:t>
      </w:r>
    </w:p>
    <w:p w14:paraId="46391CB1"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lamda.a[i,k]&lt;- max(lamda.1[i,k],lamda.2[i,k])</w:t>
      </w:r>
    </w:p>
    <w:p w14:paraId="180E94C2"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lamda.b[i,k]&lt;- max(lamda.3[i,k],lamda.4[i,k])</w:t>
      </w:r>
    </w:p>
    <w:p w14:paraId="026DA3E2"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rPr>
        <w:t>lamda[i,k]&lt;-max(lamda.a[i,k],lamda.b[i,k])</w:t>
      </w:r>
    </w:p>
    <w:p w14:paraId="4334BA91"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p>
    <w:p w14:paraId="58E61F9F" w14:textId="77777777" w:rsidR="00FA7196" w:rsidRPr="00FA7196" w:rsidRDefault="00FA7196" w:rsidP="00BF224B">
      <w:pPr>
        <w:autoSpaceDE w:val="0"/>
        <w:autoSpaceDN w:val="0"/>
        <w:adjustRightInd w:val="0"/>
        <w:spacing w:line="480" w:lineRule="auto"/>
        <w:ind w:left="708"/>
        <w:rPr>
          <w:rFonts w:ascii="Courier New" w:hAnsi="Courier New" w:cs="Courier New"/>
          <w:sz w:val="15"/>
          <w:szCs w:val="15"/>
        </w:rPr>
      </w:pPr>
      <w:r w:rsidRPr="00FA7196">
        <w:rPr>
          <w:rFonts w:ascii="Courier New" w:hAnsi="Courier New" w:cs="Courier New"/>
          <w:sz w:val="15"/>
          <w:szCs w:val="15"/>
        </w:rPr>
        <w:t>var[i,k]&lt;-1/(r[i,k]+(0.5*lamda[i,k]))+1/(</w:t>
      </w:r>
      <w:r w:rsidRPr="00FA7196">
        <w:rPr>
          <w:rFonts w:ascii="Courier New" w:hAnsi="Courier New" w:cs="Courier New"/>
          <w:color w:val="FF0000"/>
          <w:sz w:val="15"/>
          <w:szCs w:val="15"/>
        </w:rPr>
        <w:t>r[i,1</w:t>
      </w:r>
      <w:r w:rsidRPr="00FA7196">
        <w:rPr>
          <w:rFonts w:ascii="Courier New" w:hAnsi="Courier New" w:cs="Courier New"/>
          <w:sz w:val="15"/>
          <w:szCs w:val="15"/>
        </w:rPr>
        <w:t>]+(0.5*lamda[i,k]))</w:t>
      </w:r>
    </w:p>
    <w:p w14:paraId="0F580A87" w14:textId="77777777" w:rsidR="00FA7196" w:rsidRPr="00FA7196" w:rsidRDefault="00FA7196" w:rsidP="00BF224B">
      <w:pPr>
        <w:autoSpaceDE w:val="0"/>
        <w:autoSpaceDN w:val="0"/>
        <w:adjustRightInd w:val="0"/>
        <w:spacing w:line="480" w:lineRule="auto"/>
        <w:ind w:left="708"/>
        <w:rPr>
          <w:rFonts w:ascii="Courier New" w:hAnsi="Courier New" w:cs="Courier New"/>
          <w:sz w:val="15"/>
          <w:szCs w:val="15"/>
        </w:rPr>
      </w:pPr>
      <w:r w:rsidRPr="00FA7196">
        <w:rPr>
          <w:rFonts w:ascii="Courier New" w:hAnsi="Courier New" w:cs="Courier New"/>
          <w:sz w:val="15"/>
          <w:szCs w:val="15"/>
        </w:rPr>
        <w:t>+1/(n[i,k]-r[i,k]+(0.5*lamda[i,k]))+1/(n[i,1]-r[i,1]+(0.5*lamda[i,k]))</w:t>
      </w:r>
    </w:p>
    <w:p w14:paraId="3F98A8DF"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p>
    <w:p w14:paraId="5E9345F5" w14:textId="5A6C2D62"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 This is an indicator of whether there was a comparison vs. WL (to be used for SSE adjustment)</w:t>
      </w:r>
    </w:p>
    <w:p w14:paraId="52EFA4C4" w14:textId="77777777" w:rsidR="00FA7196" w:rsidRPr="00FA7196" w:rsidRDefault="00FA7196" w:rsidP="00BF224B">
      <w:pPr>
        <w:autoSpaceDE w:val="0"/>
        <w:autoSpaceDN w:val="0"/>
        <w:adjustRightInd w:val="0"/>
        <w:spacing w:line="480" w:lineRule="auto"/>
        <w:ind w:left="708" w:firstLine="708"/>
        <w:rPr>
          <w:rFonts w:ascii="Courier New" w:hAnsi="Courier New" w:cs="Courier New"/>
          <w:sz w:val="15"/>
          <w:szCs w:val="15"/>
          <w:lang w:val="en-GB"/>
        </w:rPr>
      </w:pPr>
      <w:r w:rsidRPr="00FA7196">
        <w:rPr>
          <w:rFonts w:ascii="Courier New" w:hAnsi="Courier New" w:cs="Courier New"/>
          <w:sz w:val="15"/>
          <w:szCs w:val="15"/>
          <w:lang w:val="en-GB"/>
        </w:rPr>
        <w:t>I[i,k]&lt;-equals(wl[i,k],1)-equals(wl[i,1],1)</w:t>
      </w:r>
    </w:p>
    <w:p w14:paraId="4E90C819"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p>
    <w:p w14:paraId="23593935"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 accounting for the correlation between effect sizes estimated in multi-arm trials</w:t>
      </w:r>
      <w:r w:rsidRPr="00FA7196">
        <w:rPr>
          <w:rFonts w:ascii="Courier New" w:hAnsi="Courier New" w:cs="Courier New"/>
          <w:color w:val="0000FF"/>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t xml:space="preserve">             </w:t>
      </w:r>
    </w:p>
    <w:p w14:paraId="30F45CBA"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 xml:space="preserve">         </w:t>
      </w:r>
      <w:r w:rsidRPr="00FA7196">
        <w:rPr>
          <w:rFonts w:ascii="Courier New" w:hAnsi="Courier New" w:cs="Courier New"/>
          <w:sz w:val="15"/>
          <w:szCs w:val="15"/>
          <w:lang w:val="en-GB"/>
        </w:rPr>
        <w:tab/>
        <w:t xml:space="preserve">md[i,k]&lt;- mean[i,k] + sw[i,k]                                   </w:t>
      </w:r>
    </w:p>
    <w:p w14:paraId="2996276F"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 xml:space="preserve">        </w:t>
      </w:r>
      <w:r w:rsidRPr="00FA7196">
        <w:rPr>
          <w:rFonts w:ascii="Courier New" w:hAnsi="Courier New" w:cs="Courier New"/>
          <w:sz w:val="15"/>
          <w:szCs w:val="15"/>
          <w:lang w:val="en-GB"/>
        </w:rPr>
        <w:tab/>
        <w:t xml:space="preserve">w[i,k]&lt;- (theta[i,k]  - mean[i,k])          </w:t>
      </w:r>
    </w:p>
    <w:p w14:paraId="00739B54"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 xml:space="preserve">         </w:t>
      </w:r>
      <w:r w:rsidRPr="00FA7196">
        <w:rPr>
          <w:rFonts w:ascii="Courier New" w:hAnsi="Courier New" w:cs="Courier New"/>
          <w:sz w:val="15"/>
          <w:szCs w:val="15"/>
          <w:lang w:val="en-GB"/>
        </w:rPr>
        <w:tab/>
        <w:t>sw[i,k]&lt;- sum(w[i,1:k-1])/(k-1)</w:t>
      </w:r>
    </w:p>
    <w:p w14:paraId="6E1A9C5C" w14:textId="77777777" w:rsidR="00FA7196" w:rsidRPr="00FA7196" w:rsidRDefault="00FA7196" w:rsidP="00BF224B">
      <w:pPr>
        <w:autoSpaceDE w:val="0"/>
        <w:autoSpaceDN w:val="0"/>
        <w:adjustRightInd w:val="0"/>
        <w:spacing w:line="480" w:lineRule="auto"/>
        <w:ind w:left="708" w:firstLine="708"/>
        <w:rPr>
          <w:rFonts w:ascii="Courier New" w:hAnsi="Courier New" w:cs="Courier New"/>
          <w:sz w:val="15"/>
          <w:szCs w:val="15"/>
          <w:lang w:val="en-GB"/>
        </w:rPr>
      </w:pPr>
      <w:r w:rsidRPr="00FA7196">
        <w:rPr>
          <w:rFonts w:ascii="Courier New" w:hAnsi="Courier New" w:cs="Courier New"/>
          <w:sz w:val="15"/>
          <w:szCs w:val="15"/>
          <w:lang w:val="en-GB"/>
        </w:rPr>
        <w:t xml:space="preserve">precd[i,k]&lt;- prec *2*(k-1)/k  </w:t>
      </w:r>
    </w:p>
    <w:p w14:paraId="0DED7421" w14:textId="77777777" w:rsidR="00FA7196" w:rsidRPr="00FA7196" w:rsidRDefault="00FA7196" w:rsidP="00BF224B">
      <w:pPr>
        <w:autoSpaceDE w:val="0"/>
        <w:autoSpaceDN w:val="0"/>
        <w:adjustRightInd w:val="0"/>
        <w:spacing w:line="480" w:lineRule="auto"/>
        <w:rPr>
          <w:rFonts w:ascii="Courier New" w:hAnsi="Courier New" w:cs="Courier New"/>
          <w:color w:val="008080"/>
          <w:sz w:val="15"/>
          <w:szCs w:val="15"/>
          <w:lang w:val="en-GB"/>
        </w:rPr>
      </w:pPr>
    </w:p>
    <w:p w14:paraId="698CDAFF"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##consistency equations</w:t>
      </w:r>
    </w:p>
    <w:p w14:paraId="5BBA4DA4"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mean[i,k] &lt;-A[i,k]-B[i,k]</w:t>
      </w:r>
    </w:p>
    <w:p w14:paraId="154160BA"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A[i,k]&lt;-d[1]*(1-equals(wl[i,k],0)) + d[3]*(1-equals(ftf[i,k],0))  + d[4]*(1-equals(pe[i,k],0)) + d[5]*(1-equals(ps[i,k],0)) + d[6]*(1-equals(br[i,k],0)) + d[7]*(1-equals(mr[i,k],0))+ d[8]*(1-equals(ive[i,k],0)) + d[9]*(1-equals(ine[i,k],0)) + d[10]*(1-equals(vre[i,k],0))+ d[11]*(1-equals(cr[i,k],0)) + d[2]*(1-equals(w3[i,k],0))+ d[12]*(1-equals(pl[i,k],0))</w:t>
      </w:r>
    </w:p>
    <w:p w14:paraId="08287260"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12B88633"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 xml:space="preserve">B[i,k]&lt;-d[1]*(1-equals(wl[i,1],0))+ d[3]*(1-equals(ftf[i,1],0))  + d[4]*(1-equals(pe[i,1],0)) + d[5]*(1-equals(ps[i,1],0)) + d[6]*(1-equals(br[i,1],0)) + d[7]*(1-equals(mr[i,1],0))+ d[8]*(1-equals(ive[i,1],0)) + </w:t>
      </w:r>
      <w:r w:rsidRPr="00FA7196">
        <w:rPr>
          <w:rFonts w:ascii="Courier New" w:hAnsi="Courier New" w:cs="Courier New"/>
          <w:sz w:val="15"/>
          <w:szCs w:val="15"/>
          <w:lang w:val="en-GB"/>
        </w:rPr>
        <w:lastRenderedPageBreak/>
        <w:t>d[9]*(1-equals(ine[i,1],0)) + d[10]*(1-equals(vre[i,1],0))+ d[11]*(1-equals(cr[i,1],0)) + d[2]*(1-equals(w3[i,1],0))+ d[12]*(1-equals(pl[i,1],0))</w:t>
      </w:r>
    </w:p>
    <w:p w14:paraId="4C01044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w:t>
      </w:r>
    </w:p>
    <w:p w14:paraId="5E0E0902" w14:textId="77777777" w:rsidR="00FA7196" w:rsidRPr="00FA7196" w:rsidRDefault="00FA7196" w:rsidP="00BF224B">
      <w:pPr>
        <w:autoSpaceDE w:val="0"/>
        <w:autoSpaceDN w:val="0"/>
        <w:adjustRightInd w:val="0"/>
        <w:spacing w:line="480" w:lineRule="auto"/>
        <w:rPr>
          <w:rFonts w:ascii="Courier New" w:hAnsi="Courier New" w:cs="Courier New"/>
          <w:color w:val="231F20"/>
          <w:sz w:val="15"/>
          <w:szCs w:val="15"/>
          <w:lang w:val="en-GB"/>
        </w:rPr>
      </w:pPr>
    </w:p>
    <w:p w14:paraId="5B7C7D2C" w14:textId="77777777" w:rsidR="00FA7196" w:rsidRPr="00FA7196" w:rsidRDefault="00FA7196" w:rsidP="00BF224B">
      <w:pPr>
        <w:autoSpaceDE w:val="0"/>
        <w:autoSpaceDN w:val="0"/>
        <w:adjustRightInd w:val="0"/>
        <w:spacing w:line="480" w:lineRule="auto"/>
        <w:rPr>
          <w:rFonts w:ascii="Courier New" w:hAnsi="Courier New" w:cs="Courier New"/>
          <w:color w:val="231F20"/>
          <w:sz w:val="15"/>
          <w:szCs w:val="15"/>
          <w:lang w:val="en-GB"/>
        </w:rPr>
      </w:pPr>
      <w:r w:rsidRPr="00FA7196">
        <w:rPr>
          <w:rFonts w:ascii="Courier New" w:hAnsi="Courier New" w:cs="Courier New"/>
          <w:color w:val="231F20"/>
          <w:sz w:val="15"/>
          <w:szCs w:val="15"/>
          <w:lang w:val="en-GB"/>
        </w:rPr>
        <w:t xml:space="preserve">Beta ~ dnorm(0,0.01) </w:t>
      </w:r>
    </w:p>
    <w:p w14:paraId="51DAECF5"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56C14307"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##prior distribution for log-odds in baseline arm of study i</w:t>
      </w:r>
    </w:p>
    <w:p w14:paraId="4F353D15"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for (i in 1:ns) {u[i] ~ dnorm(0,.01)}</w:t>
      </w:r>
    </w:p>
    <w:p w14:paraId="48752ACA"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51F77141"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##prior distribution for heterogeneity</w:t>
      </w:r>
      <w:r w:rsidRPr="00FA7196">
        <w:rPr>
          <w:rFonts w:ascii="Courier New" w:hAnsi="Courier New" w:cs="Courier New"/>
          <w:sz w:val="15"/>
          <w:szCs w:val="15"/>
          <w:lang w:val="en-GB"/>
        </w:rPr>
        <w:tab/>
      </w:r>
    </w:p>
    <w:p w14:paraId="1CC0BDB5"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 xml:space="preserve">tau ~ dnorm(0,1)I(0,) </w:t>
      </w:r>
      <w:r w:rsidRPr="00FA7196">
        <w:rPr>
          <w:rFonts w:ascii="Courier New" w:hAnsi="Courier New" w:cs="Courier New"/>
          <w:i/>
          <w:iCs/>
          <w:sz w:val="15"/>
          <w:szCs w:val="15"/>
          <w:lang w:val="en-GB"/>
        </w:rPr>
        <w:t xml:space="preserve">   </w:t>
      </w:r>
      <w:r w:rsidRPr="00FA7196">
        <w:rPr>
          <w:rFonts w:ascii="Courier New" w:hAnsi="Courier New" w:cs="Courier New"/>
          <w:sz w:val="15"/>
          <w:szCs w:val="15"/>
          <w:lang w:val="en-GB"/>
        </w:rPr>
        <w:t xml:space="preserve">                                  </w:t>
      </w:r>
    </w:p>
    <w:p w14:paraId="293A7C3B"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prec&lt;- 1/pow(tau,2)</w:t>
      </w:r>
    </w:p>
    <w:p w14:paraId="43BCB51B"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tau.sq&lt;- pow(tau,2)</w:t>
      </w:r>
    </w:p>
    <w:p w14:paraId="397CA633"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p>
    <w:p w14:paraId="7E00C0C0"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0000FF"/>
          <w:sz w:val="15"/>
          <w:szCs w:val="15"/>
          <w:lang w:val="en-GB"/>
        </w:rPr>
        <w:t>##prior distribution for basic parameters</w:t>
      </w:r>
      <w:r w:rsidRPr="00FA7196">
        <w:rPr>
          <w:rFonts w:ascii="Courier New" w:hAnsi="Courier New" w:cs="Courier New"/>
          <w:sz w:val="15"/>
          <w:szCs w:val="15"/>
          <w:lang w:val="en-GB"/>
        </w:rPr>
        <w:tab/>
      </w:r>
      <w:r w:rsidRPr="00FA7196">
        <w:rPr>
          <w:rFonts w:ascii="Courier New" w:hAnsi="Courier New" w:cs="Courier New"/>
          <w:sz w:val="15"/>
          <w:szCs w:val="15"/>
          <w:lang w:val="en-GB"/>
        </w:rPr>
        <w:tab/>
      </w:r>
    </w:p>
    <w:p w14:paraId="7DEF77DD"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for(k in 1:nt) {d[k] ~ dnorm(0,.001)}</w:t>
      </w:r>
    </w:p>
    <w:p w14:paraId="66D64BB3"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p>
    <w:p w14:paraId="4622F9F4"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 xml:space="preserve">##OR for each comparison </w:t>
      </w:r>
    </w:p>
    <w:p w14:paraId="46DBDD02"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for(i in 1:(nt-1)) {</w:t>
      </w:r>
    </w:p>
    <w:p w14:paraId="7BBA679F"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US"/>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US"/>
        </w:rPr>
        <w:t>for (j in (i+1):nt) {</w:t>
      </w:r>
    </w:p>
    <w:p w14:paraId="39262D0F"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US"/>
        </w:rPr>
        <w:tab/>
      </w:r>
      <w:r w:rsidRPr="00FA7196">
        <w:rPr>
          <w:rFonts w:ascii="Courier New" w:hAnsi="Courier New" w:cs="Courier New"/>
          <w:sz w:val="15"/>
          <w:szCs w:val="15"/>
          <w:lang w:val="en-US"/>
        </w:rPr>
        <w:tab/>
      </w:r>
      <w:r w:rsidRPr="00FA7196">
        <w:rPr>
          <w:rFonts w:ascii="Courier New" w:hAnsi="Courier New" w:cs="Courier New"/>
          <w:sz w:val="15"/>
          <w:szCs w:val="15"/>
          <w:lang w:val="en-US"/>
        </w:rPr>
        <w:tab/>
      </w:r>
      <w:r w:rsidRPr="00FA7196">
        <w:rPr>
          <w:rFonts w:ascii="Courier New" w:hAnsi="Courier New" w:cs="Courier New"/>
          <w:sz w:val="15"/>
          <w:szCs w:val="15"/>
          <w:lang w:val="en-GB"/>
        </w:rPr>
        <w:t>OR[j,i]&lt;- exp(d[j] - d[i])</w:t>
      </w:r>
    </w:p>
    <w:p w14:paraId="089B5A51"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t>LOR[j,i]&lt;- d[j] - d[i]}}</w:t>
      </w:r>
    </w:p>
    <w:p w14:paraId="4AE47BF0"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3A738DF7"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for(j in 1:(ref-1)){ORref[j]&lt;- exp(d[j] - d[ref])}</w:t>
      </w:r>
    </w:p>
    <w:p w14:paraId="7E1A062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for(j in (ref+1):nt) {ORref[j]&lt;- exp(d[j] - d[ref])}</w:t>
      </w:r>
    </w:p>
    <w:p w14:paraId="476B2D0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r>
    </w:p>
    <w:p w14:paraId="75AB7986" w14:textId="77777777" w:rsidR="00FA7196" w:rsidRPr="00FA7196" w:rsidRDefault="00FA7196" w:rsidP="00BF224B">
      <w:pPr>
        <w:autoSpaceDE w:val="0"/>
        <w:autoSpaceDN w:val="0"/>
        <w:adjustRightInd w:val="0"/>
        <w:spacing w:line="480" w:lineRule="auto"/>
        <w:rPr>
          <w:rFonts w:ascii="Courier New" w:hAnsi="Courier New" w:cs="Courier New"/>
          <w:color w:val="008080"/>
          <w:sz w:val="15"/>
          <w:szCs w:val="15"/>
          <w:lang w:val="en-GB"/>
        </w:rPr>
      </w:pPr>
      <w:r w:rsidRPr="00FA7196">
        <w:rPr>
          <w:rFonts w:ascii="Courier New" w:hAnsi="Courier New" w:cs="Courier New"/>
          <w:color w:val="008080"/>
          <w:sz w:val="15"/>
          <w:szCs w:val="15"/>
          <w:lang w:val="en-GB"/>
        </w:rPr>
        <w:tab/>
      </w:r>
      <w:r w:rsidRPr="00FA7196">
        <w:rPr>
          <w:rFonts w:ascii="Courier New" w:hAnsi="Courier New" w:cs="Courier New"/>
          <w:color w:val="008080"/>
          <w:sz w:val="15"/>
          <w:szCs w:val="15"/>
          <w:lang w:val="en-GB"/>
        </w:rPr>
        <w:tab/>
      </w:r>
      <w:r w:rsidRPr="00FA7196">
        <w:rPr>
          <w:rFonts w:ascii="Courier New" w:hAnsi="Courier New" w:cs="Courier New"/>
          <w:color w:val="008080"/>
          <w:sz w:val="15"/>
          <w:szCs w:val="15"/>
          <w:lang w:val="en-GB"/>
        </w:rPr>
        <w:tab/>
      </w:r>
    </w:p>
    <w:p w14:paraId="4E61FFEA"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#Ranking of components#</w:t>
      </w:r>
    </w:p>
    <w:p w14:paraId="20A3A620"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color w:val="800080"/>
          <w:sz w:val="15"/>
          <w:szCs w:val="15"/>
          <w:lang w:val="en-GB"/>
        </w:rPr>
        <w:tab/>
      </w:r>
      <w:r w:rsidRPr="00FA7196">
        <w:rPr>
          <w:rFonts w:ascii="Courier New" w:hAnsi="Courier New" w:cs="Courier New"/>
          <w:sz w:val="15"/>
          <w:szCs w:val="15"/>
          <w:lang w:val="en-GB"/>
        </w:rPr>
        <w:t>for(k in 1:nt) {</w:t>
      </w:r>
    </w:p>
    <w:p w14:paraId="4128E59A"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 xml:space="preserve">order[k]&lt;-nt+1 -rank(d[],k) </w:t>
      </w:r>
    </w:p>
    <w:p w14:paraId="58FD25D4"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 this is when the outcome is negative - change to 'order[k]&lt;- t+1-rank(d[],k) when the outcome is negative</w:t>
      </w:r>
    </w:p>
    <w:p w14:paraId="02A10A8A"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most.effective[k]&lt;-equals(order[k],1)</w:t>
      </w:r>
    </w:p>
    <w:p w14:paraId="771DFF69"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for(j in 1:nt) {effectiveness[k,j]&lt;- equals(order[k],j)</w:t>
      </w:r>
    </w:p>
    <w:p w14:paraId="54DC5096"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cumeffectiveness[k,j]&lt;- sum(effectiveness[k,1:j])}}</w:t>
      </w:r>
      <w:r w:rsidRPr="00FA7196">
        <w:rPr>
          <w:rFonts w:ascii="Courier New" w:hAnsi="Courier New" w:cs="Courier New"/>
          <w:sz w:val="15"/>
          <w:szCs w:val="15"/>
          <w:lang w:val="en-GB"/>
        </w:rPr>
        <w:tab/>
      </w:r>
      <w:r w:rsidRPr="00FA7196">
        <w:rPr>
          <w:rFonts w:ascii="Courier New" w:hAnsi="Courier New" w:cs="Courier New"/>
          <w:sz w:val="15"/>
          <w:szCs w:val="15"/>
          <w:lang w:val="en-GB"/>
        </w:rPr>
        <w:tab/>
      </w:r>
    </w:p>
    <w:p w14:paraId="230C7B90" w14:textId="77777777" w:rsidR="00FA7196" w:rsidRPr="00FA7196" w:rsidRDefault="00FA7196" w:rsidP="00BF224B">
      <w:pPr>
        <w:autoSpaceDE w:val="0"/>
        <w:autoSpaceDN w:val="0"/>
        <w:adjustRightInd w:val="0"/>
        <w:spacing w:line="480" w:lineRule="auto"/>
        <w:rPr>
          <w:rFonts w:ascii="Courier New" w:hAnsi="Courier New" w:cs="Courier New"/>
          <w:color w:val="800080"/>
          <w:sz w:val="15"/>
          <w:szCs w:val="15"/>
          <w:lang w:val="en-GB"/>
        </w:rPr>
      </w:pPr>
      <w:r w:rsidRPr="00FA7196">
        <w:rPr>
          <w:rFonts w:ascii="Courier New" w:hAnsi="Courier New" w:cs="Courier New"/>
          <w:color w:val="800080"/>
          <w:sz w:val="15"/>
          <w:szCs w:val="15"/>
          <w:lang w:val="en-GB"/>
        </w:rPr>
        <w:tab/>
      </w:r>
    </w:p>
    <w:p w14:paraId="30ECFA76"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##SUCRAS</w:t>
      </w:r>
    </w:p>
    <w:p w14:paraId="0E514EB9"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for(k in 1:nt) {</w:t>
      </w:r>
    </w:p>
    <w:p w14:paraId="6045B81E"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t>SUCRA[k]&lt;- sum(cumeffectiveness[k,1:(nt-1)]) /(nt-1)</w:t>
      </w:r>
    </w:p>
    <w:p w14:paraId="6DB5377B"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w:t>
      </w:r>
    </w:p>
    <w:p w14:paraId="5C1E48B1" w14:textId="77777777" w:rsidR="00FA7196" w:rsidRPr="00FA7196" w:rsidRDefault="00FA7196" w:rsidP="00BF224B">
      <w:pPr>
        <w:autoSpaceDE w:val="0"/>
        <w:autoSpaceDN w:val="0"/>
        <w:adjustRightInd w:val="0"/>
        <w:spacing w:line="480" w:lineRule="auto"/>
        <w:rPr>
          <w:rFonts w:ascii="Courier New" w:hAnsi="Courier New" w:cs="Courier New"/>
          <w:color w:val="800080"/>
          <w:sz w:val="15"/>
          <w:szCs w:val="15"/>
          <w:lang w:val="en-GB"/>
        </w:rPr>
      </w:pPr>
      <w:r w:rsidRPr="00FA7196">
        <w:rPr>
          <w:rFonts w:ascii="Courier New" w:hAnsi="Courier New" w:cs="Courier New"/>
          <w:color w:val="800080"/>
          <w:sz w:val="15"/>
          <w:szCs w:val="15"/>
          <w:lang w:val="en-GB"/>
        </w:rPr>
        <w:tab/>
      </w:r>
    </w:p>
    <w:p w14:paraId="10D7946E" w14:textId="77777777" w:rsidR="00FA7196" w:rsidRPr="00FA7196" w:rsidRDefault="00FA7196" w:rsidP="00BF224B">
      <w:pPr>
        <w:autoSpaceDE w:val="0"/>
        <w:autoSpaceDN w:val="0"/>
        <w:adjustRightInd w:val="0"/>
        <w:spacing w:line="480" w:lineRule="auto"/>
        <w:rPr>
          <w:rFonts w:ascii="Courier New" w:hAnsi="Courier New" w:cs="Courier New"/>
          <w:color w:val="0000FF"/>
          <w:sz w:val="15"/>
          <w:szCs w:val="15"/>
          <w:lang w:val="en-GB"/>
        </w:rPr>
      </w:pPr>
      <w:r w:rsidRPr="00FA7196">
        <w:rPr>
          <w:rFonts w:ascii="Courier New" w:hAnsi="Courier New" w:cs="Courier New"/>
          <w:color w:val="0000FF"/>
          <w:sz w:val="15"/>
          <w:szCs w:val="15"/>
          <w:lang w:val="en-GB"/>
        </w:rPr>
        <w:t>##Fit of the Model</w:t>
      </w:r>
    </w:p>
    <w:p w14:paraId="3966098B"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lastRenderedPageBreak/>
        <w:t>for(i in 1:ns) {</w:t>
      </w:r>
    </w:p>
    <w:p w14:paraId="1A88DB36"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FA7196">
        <w:rPr>
          <w:rFonts w:ascii="Courier New" w:hAnsi="Courier New" w:cs="Courier New"/>
          <w:sz w:val="15"/>
          <w:szCs w:val="15"/>
          <w:lang w:val="en-GB"/>
        </w:rPr>
        <w:tab/>
        <w:t>for (k in 1:na[i]) {</w:t>
      </w: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lang w:val="en-GB"/>
        </w:rPr>
        <w:tab/>
      </w:r>
    </w:p>
    <w:p w14:paraId="0F4E658F" w14:textId="77777777" w:rsidR="00FA7196" w:rsidRPr="00FA7196" w:rsidRDefault="00FA7196" w:rsidP="00BF224B">
      <w:pPr>
        <w:autoSpaceDE w:val="0"/>
        <w:autoSpaceDN w:val="0"/>
        <w:adjustRightInd w:val="0"/>
        <w:spacing w:line="480" w:lineRule="auto"/>
        <w:ind w:left="1416"/>
        <w:rPr>
          <w:rFonts w:ascii="Courier New" w:hAnsi="Courier New" w:cs="Courier New"/>
          <w:sz w:val="15"/>
          <w:szCs w:val="15"/>
          <w:lang w:val="en-GB"/>
        </w:rPr>
      </w:pPr>
      <w:r w:rsidRPr="00FA7196">
        <w:rPr>
          <w:rFonts w:ascii="Courier New" w:hAnsi="Courier New" w:cs="Courier New"/>
          <w:sz w:val="15"/>
          <w:szCs w:val="15"/>
          <w:lang w:val="en-GB"/>
        </w:rPr>
        <w:t>Darm[i,k]&lt;- -2*( r[i,k] *log(n[i,k]*p[i,k]/ r[i,k])+(n[i,k] - r[i,k])*log((n[i,k]-n[i,k]* p[i,k])/(n[i,k]- r[i,k])))</w:t>
      </w:r>
      <w:r w:rsidRPr="00FA7196">
        <w:rPr>
          <w:rFonts w:ascii="Courier New" w:hAnsi="Courier New" w:cs="Courier New"/>
          <w:sz w:val="15"/>
          <w:szCs w:val="15"/>
          <w:lang w:val="en-GB"/>
        </w:rPr>
        <w:tab/>
        <w:t>}</w:t>
      </w:r>
    </w:p>
    <w:p w14:paraId="4D9AE89A" w14:textId="77777777" w:rsidR="00FA7196" w:rsidRPr="00FA7196" w:rsidRDefault="00FA7196" w:rsidP="00BF224B">
      <w:pPr>
        <w:autoSpaceDE w:val="0"/>
        <w:autoSpaceDN w:val="0"/>
        <w:adjustRightInd w:val="0"/>
        <w:spacing w:line="480" w:lineRule="auto"/>
        <w:rPr>
          <w:rFonts w:ascii="Courier New" w:hAnsi="Courier New" w:cs="Courier New"/>
          <w:sz w:val="15"/>
          <w:szCs w:val="15"/>
        </w:rPr>
      </w:pPr>
      <w:r w:rsidRPr="00FA7196">
        <w:rPr>
          <w:rFonts w:ascii="Courier New" w:hAnsi="Courier New" w:cs="Courier New"/>
          <w:sz w:val="15"/>
          <w:szCs w:val="15"/>
          <w:lang w:val="en-GB"/>
        </w:rPr>
        <w:tab/>
      </w:r>
      <w:r w:rsidRPr="00FA7196">
        <w:rPr>
          <w:rFonts w:ascii="Courier New" w:hAnsi="Courier New" w:cs="Courier New"/>
          <w:sz w:val="15"/>
          <w:szCs w:val="15"/>
          <w:lang w:val="en-GB"/>
        </w:rPr>
        <w:tab/>
      </w:r>
      <w:r w:rsidRPr="00FA7196">
        <w:rPr>
          <w:rFonts w:ascii="Courier New" w:hAnsi="Courier New" w:cs="Courier New"/>
          <w:sz w:val="15"/>
          <w:szCs w:val="15"/>
        </w:rPr>
        <w:t>D[i]&lt;- sum(Darm[i,1:na[i]])</w:t>
      </w:r>
      <w:r w:rsidRPr="00FA7196">
        <w:rPr>
          <w:rFonts w:ascii="Courier New" w:hAnsi="Courier New" w:cs="Courier New"/>
          <w:sz w:val="15"/>
          <w:szCs w:val="15"/>
        </w:rPr>
        <w:tab/>
        <w:t>}</w:t>
      </w:r>
    </w:p>
    <w:p w14:paraId="4ADA4AFD"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r w:rsidRPr="007E3666">
        <w:rPr>
          <w:rFonts w:ascii="Courier New" w:hAnsi="Courier New" w:cs="Courier New"/>
          <w:sz w:val="15"/>
          <w:szCs w:val="15"/>
          <w:lang w:val="en-US"/>
        </w:rPr>
        <w:t>D.bar&lt;- sum(D[])}</w:t>
      </w:r>
    </w:p>
    <w:p w14:paraId="337BAD18" w14:textId="77777777" w:rsidR="00FA7196" w:rsidRPr="00FA7196" w:rsidRDefault="00FA7196" w:rsidP="00BF224B">
      <w:pPr>
        <w:autoSpaceDE w:val="0"/>
        <w:autoSpaceDN w:val="0"/>
        <w:adjustRightInd w:val="0"/>
        <w:spacing w:line="480" w:lineRule="auto"/>
        <w:rPr>
          <w:rFonts w:ascii="Courier New" w:hAnsi="Courier New" w:cs="Courier New"/>
          <w:sz w:val="15"/>
          <w:szCs w:val="15"/>
          <w:lang w:val="en-GB"/>
        </w:rPr>
      </w:pPr>
    </w:p>
    <w:p w14:paraId="2AAC3BC0" w14:textId="77777777" w:rsidR="00FA7196" w:rsidRPr="007E3666" w:rsidRDefault="00FA7196" w:rsidP="00BF224B">
      <w:pPr>
        <w:autoSpaceDE w:val="0"/>
        <w:autoSpaceDN w:val="0"/>
        <w:adjustRightInd w:val="0"/>
        <w:spacing w:line="480" w:lineRule="auto"/>
        <w:rPr>
          <w:rFonts w:ascii="Courier New" w:hAnsi="Courier New" w:cs="Courier New"/>
          <w:sz w:val="15"/>
          <w:szCs w:val="15"/>
          <w:lang w:val="en-US"/>
        </w:rPr>
      </w:pPr>
    </w:p>
    <w:p w14:paraId="2C7CF9E9" w14:textId="77777777" w:rsidR="00FA7196" w:rsidRPr="007E3666" w:rsidRDefault="00FA7196" w:rsidP="00BF224B">
      <w:pPr>
        <w:autoSpaceDE w:val="0"/>
        <w:autoSpaceDN w:val="0"/>
        <w:adjustRightInd w:val="0"/>
        <w:spacing w:line="480" w:lineRule="auto"/>
        <w:rPr>
          <w:rFonts w:ascii="Courier New" w:hAnsi="Courier New" w:cs="Courier New"/>
          <w:color w:val="000000"/>
          <w:sz w:val="15"/>
          <w:szCs w:val="15"/>
          <w:lang w:val="en-US"/>
        </w:rPr>
      </w:pPr>
    </w:p>
    <w:p w14:paraId="518C2C38" w14:textId="77777777" w:rsidR="00FA7196" w:rsidRPr="007E3666" w:rsidRDefault="00FA7196" w:rsidP="00BF224B">
      <w:pPr>
        <w:spacing w:line="480" w:lineRule="auto"/>
        <w:rPr>
          <w:rFonts w:ascii="Courier New" w:hAnsi="Courier New" w:cs="Courier New"/>
          <w:sz w:val="15"/>
          <w:szCs w:val="15"/>
          <w:lang w:val="en-US"/>
        </w:rPr>
      </w:pPr>
      <w:r w:rsidRPr="007E3666">
        <w:rPr>
          <w:rFonts w:ascii="Courier New" w:hAnsi="Courier New" w:cs="Courier New"/>
          <w:color w:val="000000"/>
          <w:sz w:val="15"/>
          <w:szCs w:val="15"/>
          <w:lang w:val="en-US"/>
        </w:rPr>
        <w:tab/>
      </w:r>
    </w:p>
    <w:p w14:paraId="0E28AF1E" w14:textId="77777777" w:rsidR="00D85B67" w:rsidRDefault="00D85B67">
      <w:pPr>
        <w:rPr>
          <w:b/>
          <w:bCs/>
          <w:i/>
          <w:iCs/>
          <w:sz w:val="36"/>
          <w:lang w:val="en-GB"/>
        </w:rPr>
      </w:pPr>
      <w:r>
        <w:rPr>
          <w:b/>
          <w:bCs/>
          <w:i/>
          <w:iCs/>
          <w:sz w:val="36"/>
          <w:lang w:val="en-GB"/>
        </w:rPr>
        <w:br w:type="page"/>
      </w:r>
    </w:p>
    <w:p w14:paraId="485AF268" w14:textId="0B1192E9" w:rsidR="00177790" w:rsidRPr="00D85B67" w:rsidRDefault="003D09BE" w:rsidP="00BF224B">
      <w:pPr>
        <w:spacing w:line="480" w:lineRule="auto"/>
        <w:rPr>
          <w:rFonts w:ascii="Times" w:hAnsi="Times"/>
          <w:b/>
          <w:sz w:val="24"/>
          <w:lang w:val="en-GB"/>
        </w:rPr>
      </w:pPr>
      <w:r>
        <w:rPr>
          <w:rFonts w:ascii="Times" w:hAnsi="Times"/>
          <w:b/>
          <w:sz w:val="24"/>
          <w:lang w:val="en-GB"/>
        </w:rPr>
        <w:lastRenderedPageBreak/>
        <w:t>Supplement 3</w:t>
      </w:r>
      <w:r w:rsidR="00177790" w:rsidRPr="00D85B67">
        <w:rPr>
          <w:rFonts w:ascii="Times" w:hAnsi="Times"/>
          <w:b/>
          <w:sz w:val="24"/>
          <w:lang w:val="en-GB"/>
        </w:rPr>
        <w:t>: Prisma flow diagram of study selection process</w:t>
      </w:r>
    </w:p>
    <w:p w14:paraId="64126CE0" w14:textId="77777777" w:rsidR="00177790" w:rsidRPr="00993EAE" w:rsidRDefault="00177790" w:rsidP="00BF224B">
      <w:pPr>
        <w:adjustRightInd w:val="0"/>
        <w:snapToGrid w:val="0"/>
        <w:spacing w:line="480" w:lineRule="auto"/>
        <w:rPr>
          <w:rFonts w:ascii="Times" w:hAnsi="Times"/>
          <w:bCs/>
          <w:szCs w:val="20"/>
          <w:lang w:val="en-GB"/>
        </w:rPr>
      </w:pPr>
      <w:r w:rsidRPr="00993EAE">
        <w:rPr>
          <w:rFonts w:ascii="Times" w:hAnsi="Times"/>
          <w:noProof/>
          <w:sz w:val="32"/>
          <w:lang w:val="en-GB" w:eastAsia="en-GB"/>
        </w:rPr>
        <w:drawing>
          <wp:anchor distT="0" distB="0" distL="114300" distR="114300" simplePos="0" relativeHeight="251674624" behindDoc="0" locked="0" layoutInCell="1" allowOverlap="1" wp14:anchorId="4236B7D1" wp14:editId="4836A857">
            <wp:simplePos x="0" y="0"/>
            <wp:positionH relativeFrom="column">
              <wp:posOffset>5080</wp:posOffset>
            </wp:positionH>
            <wp:positionV relativeFrom="paragraph">
              <wp:posOffset>186055</wp:posOffset>
            </wp:positionV>
            <wp:extent cx="4732020" cy="6309360"/>
            <wp:effectExtent l="0" t="0" r="0" b="0"/>
            <wp:wrapTopAndBottom/>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nent MTM - PRISMA Diagram.pdf"/>
                    <pic:cNvPicPr/>
                  </pic:nvPicPr>
                  <pic:blipFill>
                    <a:blip r:embed="rId8">
                      <a:extLst>
                        <a:ext uri="{28A0092B-C50C-407E-A947-70E740481C1C}">
                          <a14:useLocalDpi xmlns:a14="http://schemas.microsoft.com/office/drawing/2010/main" val="0"/>
                        </a:ext>
                      </a:extLst>
                    </a:blip>
                    <a:stretch>
                      <a:fillRect/>
                    </a:stretch>
                  </pic:blipFill>
                  <pic:spPr>
                    <a:xfrm>
                      <a:off x="0" y="0"/>
                      <a:ext cx="4732020" cy="6309360"/>
                    </a:xfrm>
                    <a:prstGeom prst="rect">
                      <a:avLst/>
                    </a:prstGeom>
                  </pic:spPr>
                </pic:pic>
              </a:graphicData>
            </a:graphic>
            <wp14:sizeRelH relativeFrom="page">
              <wp14:pctWidth>0</wp14:pctWidth>
            </wp14:sizeRelH>
            <wp14:sizeRelV relativeFrom="page">
              <wp14:pctHeight>0</wp14:pctHeight>
            </wp14:sizeRelV>
          </wp:anchor>
        </w:drawing>
      </w:r>
    </w:p>
    <w:p w14:paraId="31E7B933" w14:textId="77777777" w:rsidR="00177790" w:rsidRPr="00993EAE" w:rsidRDefault="00177790" w:rsidP="00BF224B">
      <w:pPr>
        <w:keepNext/>
        <w:adjustRightInd w:val="0"/>
        <w:snapToGrid w:val="0"/>
        <w:spacing w:line="480" w:lineRule="auto"/>
        <w:rPr>
          <w:rFonts w:ascii="Times" w:hAnsi="Times"/>
          <w:sz w:val="32"/>
          <w:lang w:val="en-GB"/>
        </w:rPr>
      </w:pPr>
    </w:p>
    <w:p w14:paraId="21B89B9E" w14:textId="1DA1EC56" w:rsidR="0001376E" w:rsidRPr="00993EAE" w:rsidRDefault="0001376E" w:rsidP="00BF224B">
      <w:pPr>
        <w:spacing w:line="480" w:lineRule="auto"/>
        <w:rPr>
          <w:rFonts w:ascii="Times" w:hAnsi="Times"/>
          <w:bCs/>
          <w:szCs w:val="20"/>
          <w:lang w:val="en-GB"/>
        </w:rPr>
      </w:pPr>
      <w:r w:rsidRPr="00993EAE">
        <w:rPr>
          <w:rFonts w:ascii="Times" w:hAnsi="Times"/>
          <w:bCs/>
          <w:szCs w:val="20"/>
          <w:lang w:val="en-GB"/>
        </w:rPr>
        <w:br w:type="page"/>
      </w:r>
    </w:p>
    <w:p w14:paraId="77093988" w14:textId="27921A77" w:rsidR="00F40E8D" w:rsidRPr="00D85B67" w:rsidRDefault="003D09BE" w:rsidP="00BF224B">
      <w:pPr>
        <w:adjustRightInd w:val="0"/>
        <w:snapToGrid w:val="0"/>
        <w:spacing w:line="480" w:lineRule="auto"/>
        <w:rPr>
          <w:rFonts w:ascii="Times" w:hAnsi="Times"/>
          <w:b/>
          <w:bCs/>
          <w:sz w:val="24"/>
          <w:lang w:val="en-GB"/>
        </w:rPr>
      </w:pPr>
      <w:r>
        <w:rPr>
          <w:rFonts w:ascii="Times" w:hAnsi="Times"/>
          <w:b/>
          <w:bCs/>
          <w:sz w:val="24"/>
          <w:lang w:val="en-GB"/>
        </w:rPr>
        <w:lastRenderedPageBreak/>
        <w:t>Supplement 4</w:t>
      </w:r>
      <w:r w:rsidR="002734E8" w:rsidRPr="00D85B67">
        <w:rPr>
          <w:rFonts w:ascii="Times" w:hAnsi="Times"/>
          <w:b/>
          <w:bCs/>
          <w:sz w:val="24"/>
          <w:lang w:val="en-GB"/>
        </w:rPr>
        <w:t xml:space="preserve">: </w:t>
      </w:r>
      <w:r w:rsidR="001814D6" w:rsidRPr="00D85B67">
        <w:rPr>
          <w:rFonts w:ascii="Times" w:hAnsi="Times"/>
          <w:b/>
          <w:bCs/>
          <w:sz w:val="24"/>
          <w:lang w:val="en-GB"/>
        </w:rPr>
        <w:t xml:space="preserve"> </w:t>
      </w:r>
      <w:r w:rsidR="00F0271C" w:rsidRPr="00D85B67">
        <w:rPr>
          <w:rFonts w:ascii="Times" w:hAnsi="Times"/>
          <w:b/>
          <w:bCs/>
          <w:sz w:val="24"/>
          <w:lang w:val="en-GB"/>
        </w:rPr>
        <w:t xml:space="preserve">References and </w:t>
      </w:r>
      <w:r w:rsidR="001814D6" w:rsidRPr="00D85B67">
        <w:rPr>
          <w:rFonts w:ascii="Times" w:hAnsi="Times"/>
          <w:b/>
          <w:bCs/>
          <w:sz w:val="24"/>
          <w:lang w:val="en-GB"/>
        </w:rPr>
        <w:t>Characteristics of included, excluded and other studies</w:t>
      </w:r>
    </w:p>
    <w:p w14:paraId="4B13837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References of included studies</w:t>
      </w:r>
    </w:p>
    <w:p w14:paraId="46A7D076"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Addis 2004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2EF5235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Addis ME, Hatgis C, Cardemil E, Jacob K, Krasnow AD, Mansfield A. Effectiveness of cognitive-behavioral treatment for panic disorder versus treatment as usual in a managed care setting: 2-year follow-up.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2006;</w:t>
      </w:r>
      <w:r w:rsidRPr="00D85B67">
        <w:rPr>
          <w:rFonts w:ascii="Times" w:hAnsi="Times" w:cs="Times"/>
          <w:b/>
          <w:bCs/>
          <w:sz w:val="20"/>
          <w:szCs w:val="20"/>
          <w:lang w:val="en-US"/>
        </w:rPr>
        <w:t>74</w:t>
      </w:r>
      <w:r w:rsidRPr="00D85B67">
        <w:rPr>
          <w:rFonts w:ascii="Times" w:hAnsi="Times" w:cs="Times"/>
          <w:sz w:val="20"/>
          <w:szCs w:val="20"/>
          <w:lang w:val="en-US"/>
        </w:rPr>
        <w:t>(2):377–85.</w:t>
      </w:r>
      <w:r w:rsidRPr="00D85B67">
        <w:rPr>
          <w:rFonts w:ascii="ＭＳ 明朝" w:eastAsia="ＭＳ 明朝" w:hAnsi="ＭＳ 明朝" w:cs="ＭＳ 明朝"/>
          <w:sz w:val="20"/>
          <w:szCs w:val="20"/>
          <w:lang w:val="en-US"/>
        </w:rPr>
        <w:t> </w:t>
      </w:r>
    </w:p>
    <w:p w14:paraId="0D59D711"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position w:val="8"/>
          <w:sz w:val="20"/>
          <w:szCs w:val="20"/>
          <w:lang w:val="en-US"/>
        </w:rPr>
        <w:t>*</w:t>
      </w:r>
      <w:r w:rsidRPr="00D85B67">
        <w:rPr>
          <w:rFonts w:ascii="Times" w:hAnsi="Times" w:cs="Times"/>
          <w:sz w:val="20"/>
          <w:szCs w:val="20"/>
          <w:lang w:val="en-US"/>
        </w:rPr>
        <w:t xml:space="preserve">Addis ME, Hatgis C, Krasnow AD, Jacob K, Bourne L, Mansfield A. Effectiveness of cognitive-behavioral treatment for panic disorder versus treatment as usual in a managed care setting.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2004;</w:t>
      </w:r>
      <w:r w:rsidRPr="00D85B67">
        <w:rPr>
          <w:rFonts w:ascii="Times" w:hAnsi="Times" w:cs="Times"/>
          <w:b/>
          <w:bCs/>
          <w:sz w:val="20"/>
          <w:szCs w:val="20"/>
          <w:lang w:val="en-US"/>
        </w:rPr>
        <w:t>72</w:t>
      </w:r>
      <w:r w:rsidRPr="00D85B67">
        <w:rPr>
          <w:rFonts w:ascii="Times" w:hAnsi="Times" w:cs="Times"/>
          <w:sz w:val="20"/>
          <w:szCs w:val="20"/>
          <w:lang w:val="en-US"/>
        </w:rPr>
        <w:t xml:space="preserve">(4):625–35. </w:t>
      </w:r>
    </w:p>
    <w:p w14:paraId="4A9C5076"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Al Kubaisy 1992 </w:t>
      </w:r>
      <w:r w:rsidRPr="00D85B67">
        <w:rPr>
          <w:rFonts w:ascii="Times" w:hAnsi="Times" w:cs="Times"/>
          <w:b/>
          <w:bCs/>
          <w:iCs/>
          <w:sz w:val="20"/>
          <w:szCs w:val="20"/>
          <w:lang w:val="en-US"/>
        </w:rPr>
        <w:t>{published and unpublished data}</w:t>
      </w:r>
    </w:p>
    <w:p w14:paraId="69C79BED"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position w:val="8"/>
          <w:sz w:val="20"/>
          <w:szCs w:val="20"/>
          <w:lang w:val="en-US"/>
        </w:rPr>
        <w:t>*</w:t>
      </w:r>
      <w:r w:rsidRPr="00D85B67">
        <w:rPr>
          <w:rFonts w:ascii="Times" w:hAnsi="Times" w:cs="Times"/>
          <w:sz w:val="20"/>
          <w:szCs w:val="20"/>
          <w:lang w:val="en-US"/>
        </w:rPr>
        <w:t xml:space="preserve">Al Kubaisy T, Marks I, Logsdail S, Marks MP, Lovell K, Sungur M, et al. Role of exposure homework in phobia reduction: a controlled study. </w:t>
      </w:r>
      <w:r w:rsidRPr="00D85B67">
        <w:rPr>
          <w:rFonts w:ascii="Times" w:hAnsi="Times" w:cs="Times"/>
          <w:iCs/>
          <w:sz w:val="20"/>
          <w:szCs w:val="20"/>
          <w:lang w:val="en-US"/>
        </w:rPr>
        <w:t xml:space="preserve">Behavior Therapy </w:t>
      </w:r>
      <w:r w:rsidRPr="00D85B67">
        <w:rPr>
          <w:rFonts w:ascii="Times" w:hAnsi="Times" w:cs="Times"/>
          <w:sz w:val="20"/>
          <w:szCs w:val="20"/>
          <w:lang w:val="en-US"/>
        </w:rPr>
        <w:t>1992;</w:t>
      </w:r>
      <w:r w:rsidRPr="00D85B67">
        <w:rPr>
          <w:rFonts w:ascii="Times" w:hAnsi="Times" w:cs="Times"/>
          <w:b/>
          <w:bCs/>
          <w:sz w:val="20"/>
          <w:szCs w:val="20"/>
          <w:lang w:val="en-US"/>
        </w:rPr>
        <w:t>23</w:t>
      </w:r>
      <w:r w:rsidRPr="00D85B67">
        <w:rPr>
          <w:rFonts w:ascii="Times" w:hAnsi="Times" w:cs="Times"/>
          <w:sz w:val="20"/>
          <w:szCs w:val="20"/>
          <w:lang w:val="en-US"/>
        </w:rPr>
        <w:t>: 599–621.</w:t>
      </w:r>
      <w:r w:rsidRPr="00D85B67">
        <w:rPr>
          <w:rFonts w:ascii="ＭＳ 明朝" w:eastAsia="ＭＳ 明朝" w:hAnsi="ＭＳ 明朝" w:cs="ＭＳ 明朝"/>
          <w:sz w:val="20"/>
          <w:szCs w:val="20"/>
          <w:lang w:val="en-US"/>
        </w:rPr>
        <w:t> </w:t>
      </w:r>
    </w:p>
    <w:p w14:paraId="29B5C3DE" w14:textId="77777777" w:rsidR="00F0271C" w:rsidRPr="00D85B67" w:rsidRDefault="00F0271C" w:rsidP="00D85B67">
      <w:pPr>
        <w:widowControl w:val="0"/>
        <w:autoSpaceDE w:val="0"/>
        <w:autoSpaceDN w:val="0"/>
        <w:adjustRightInd w:val="0"/>
        <w:rPr>
          <w:rFonts w:ascii="Times" w:hAnsi="Times" w:cs="Times"/>
          <w:position w:val="8"/>
          <w:sz w:val="20"/>
          <w:szCs w:val="20"/>
          <w:lang w:val="en-US"/>
        </w:rPr>
      </w:pPr>
      <w:r w:rsidRPr="00D85B67">
        <w:rPr>
          <w:rFonts w:ascii="Times" w:hAnsi="Times" w:cs="Times"/>
          <w:sz w:val="20"/>
          <w:szCs w:val="20"/>
          <w:lang w:val="en-US"/>
        </w:rPr>
        <w:t>Park JM, Mataix-Cols D, Marks IM, Ngamthipwatthana T, Marks M, Araya R, et al. Two-year follow-up after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 randomised controlled trial of self- and clinician- accompanied exposure for phobia/panic disorders.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2001;</w:t>
      </w:r>
      <w:r w:rsidRPr="00D85B67">
        <w:rPr>
          <w:rFonts w:ascii="Times" w:hAnsi="Times" w:cs="Times"/>
          <w:b/>
          <w:bCs/>
          <w:sz w:val="20"/>
          <w:szCs w:val="20"/>
          <w:lang w:val="en-US"/>
        </w:rPr>
        <w:t>178</w:t>
      </w:r>
      <w:r w:rsidRPr="00D85B67">
        <w:rPr>
          <w:rFonts w:ascii="Times" w:hAnsi="Times" w:cs="Times"/>
          <w:sz w:val="20"/>
          <w:szCs w:val="20"/>
          <w:lang w:val="en-US"/>
        </w:rPr>
        <w:t xml:space="preserve">:543–8. </w:t>
      </w:r>
    </w:p>
    <w:p w14:paraId="3D27DD49"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Arch 2012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3D6117DB"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sz w:val="20"/>
          <w:szCs w:val="20"/>
          <w:lang w:val="en-US"/>
        </w:rPr>
        <w:t>*Arch JJ, Eifert GH, Davies C, Plumb VJC, Rose</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RD, Craske MG. Randomized clinical trial of cognitive behavioral therapy (CBT) versus acceptance and commitment therapy (ACT) for mixed anxiety disorders.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2012;</w:t>
      </w:r>
      <w:r w:rsidRPr="00D85B67">
        <w:rPr>
          <w:rFonts w:ascii="Times" w:hAnsi="Times" w:cs="Times"/>
          <w:b/>
          <w:bCs/>
          <w:sz w:val="20"/>
          <w:szCs w:val="20"/>
          <w:lang w:val="en-US"/>
        </w:rPr>
        <w:t>80</w:t>
      </w:r>
      <w:r w:rsidRPr="00D85B67">
        <w:rPr>
          <w:rFonts w:ascii="Times" w:hAnsi="Times" w:cs="Times"/>
          <w:sz w:val="20"/>
          <w:szCs w:val="20"/>
          <w:lang w:val="en-US"/>
        </w:rPr>
        <w:t>(5): 750–65.</w:t>
      </w:r>
      <w:r w:rsidRPr="00D85B67">
        <w:rPr>
          <w:rFonts w:ascii="ＭＳ 明朝" w:eastAsia="ＭＳ 明朝" w:hAnsi="ＭＳ 明朝" w:cs="ＭＳ 明朝"/>
          <w:sz w:val="20"/>
          <w:szCs w:val="20"/>
          <w:lang w:val="en-US"/>
        </w:rPr>
        <w:t> </w:t>
      </w:r>
    </w:p>
    <w:p w14:paraId="50DCFA5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Arch JJ, Wolitzky-Taylor KB, Eifert GH, Craske MG. Longitudinal treatment mediation of traditional cognitive behavioral therapy and acceptance and commitment therapy for anxiety disorders.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 xml:space="preserve">2012; </w:t>
      </w:r>
      <w:r w:rsidRPr="00D85B67">
        <w:rPr>
          <w:rFonts w:ascii="Times" w:hAnsi="Times" w:cs="Times"/>
          <w:b/>
          <w:bCs/>
          <w:sz w:val="20"/>
          <w:szCs w:val="20"/>
          <w:lang w:val="en-US"/>
        </w:rPr>
        <w:t>50</w:t>
      </w:r>
      <w:r w:rsidRPr="00D85B67">
        <w:rPr>
          <w:rFonts w:ascii="Times" w:hAnsi="Times" w:cs="Times"/>
          <w:sz w:val="20"/>
          <w:szCs w:val="20"/>
          <w:lang w:val="en-US"/>
        </w:rPr>
        <w:t xml:space="preserve">:469–78. </w:t>
      </w:r>
    </w:p>
    <w:p w14:paraId="487C7D8C"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Arntz 2002 </w:t>
      </w:r>
      <w:r w:rsidRPr="00D85B67">
        <w:rPr>
          <w:rFonts w:ascii="Times" w:hAnsi="Times" w:cs="Times"/>
          <w:b/>
          <w:bCs/>
          <w:iCs/>
          <w:sz w:val="20"/>
          <w:szCs w:val="20"/>
          <w:lang w:val="en-US"/>
        </w:rPr>
        <w:t xml:space="preserve">{published data only (unpublished sought but not used)} </w:t>
      </w:r>
    </w:p>
    <w:p w14:paraId="6AE9489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Arntz A. Cognitive therapy versus interoceptive exposure as treatment of panic disorder without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2002;</w:t>
      </w:r>
      <w:r w:rsidRPr="00D85B67">
        <w:rPr>
          <w:rFonts w:ascii="Times" w:hAnsi="Times" w:cs="Times"/>
          <w:b/>
          <w:bCs/>
          <w:sz w:val="20"/>
          <w:szCs w:val="20"/>
          <w:lang w:val="en-US"/>
        </w:rPr>
        <w:t>40</w:t>
      </w:r>
      <w:r w:rsidRPr="00D85B67">
        <w:rPr>
          <w:rFonts w:ascii="Times" w:hAnsi="Times" w:cs="Times"/>
          <w:sz w:val="20"/>
          <w:szCs w:val="20"/>
          <w:lang w:val="en-US"/>
        </w:rPr>
        <w:t xml:space="preserve">(3):325–41. </w:t>
      </w:r>
    </w:p>
    <w:p w14:paraId="12919AF3"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Barlow 1989 </w:t>
      </w:r>
      <w:r w:rsidRPr="00D85B67">
        <w:rPr>
          <w:rFonts w:ascii="Times" w:hAnsi="Times" w:cs="Times"/>
          <w:b/>
          <w:bCs/>
          <w:iCs/>
          <w:sz w:val="20"/>
          <w:szCs w:val="20"/>
          <w:lang w:val="en-US"/>
        </w:rPr>
        <w:t xml:space="preserve">{published data only (unpublished sought but not used)} </w:t>
      </w:r>
    </w:p>
    <w:p w14:paraId="76F21FA3"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Barlow DH, Brown TA, Craske MG, Rapee RM,</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Antony MM. Treatment of panic disorder: follow-up</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and mechanisms of action. 25th Annual Meeting of the Association for the Advancement of Behavior Therapy. </w:t>
      </w:r>
    </w:p>
    <w:p w14:paraId="41B4955E"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New York, 1991.</w:t>
      </w:r>
    </w:p>
    <w:p w14:paraId="47D31961"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*Barlow DH, Craske MG, Cerny JA, Klosko JS. Behavioral treatment of panic disorder. </w:t>
      </w:r>
      <w:r w:rsidRPr="00D85B67">
        <w:rPr>
          <w:rFonts w:ascii="Times" w:hAnsi="Times" w:cs="Times"/>
          <w:iCs/>
          <w:sz w:val="20"/>
          <w:szCs w:val="20"/>
          <w:lang w:val="en-US"/>
        </w:rPr>
        <w:t xml:space="preserve">Behavior Therapy </w:t>
      </w:r>
      <w:r w:rsidRPr="00D85B67">
        <w:rPr>
          <w:rFonts w:ascii="Times" w:hAnsi="Times" w:cs="Times"/>
          <w:sz w:val="20"/>
          <w:szCs w:val="20"/>
          <w:lang w:val="en-US"/>
        </w:rPr>
        <w:t>1989;</w:t>
      </w:r>
      <w:r w:rsidRPr="00D85B67">
        <w:rPr>
          <w:rFonts w:ascii="Times" w:hAnsi="Times" w:cs="Times"/>
          <w:b/>
          <w:bCs/>
          <w:sz w:val="20"/>
          <w:szCs w:val="20"/>
          <w:lang w:val="en-US"/>
        </w:rPr>
        <w:t>20</w:t>
      </w:r>
      <w:r w:rsidRPr="00D85B67">
        <w:rPr>
          <w:rFonts w:ascii="Times" w:hAnsi="Times" w:cs="Times"/>
          <w:sz w:val="20"/>
          <w:szCs w:val="20"/>
          <w:lang w:val="en-US"/>
        </w:rPr>
        <w:t>(2): 261–82.</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Brown TA, Antony MM, Barlow DH. Diagnostic comorbidity in panic disorder: effect on treatment outcome and course of comorbid diagnoses following treatment.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1995;</w:t>
      </w:r>
      <w:r w:rsidRPr="00D85B67">
        <w:rPr>
          <w:rFonts w:ascii="Times" w:hAnsi="Times" w:cs="Times"/>
          <w:b/>
          <w:bCs/>
          <w:sz w:val="20"/>
          <w:szCs w:val="20"/>
          <w:lang w:val="en-US"/>
        </w:rPr>
        <w:t>63</w:t>
      </w:r>
      <w:r w:rsidRPr="00D85B67">
        <w:rPr>
          <w:rFonts w:ascii="Times" w:hAnsi="Times" w:cs="Times"/>
          <w:sz w:val="20"/>
          <w:szCs w:val="20"/>
          <w:lang w:val="en-US"/>
        </w:rPr>
        <w:t>(3): 408–18.</w:t>
      </w:r>
      <w:r w:rsidRPr="00D85B67">
        <w:rPr>
          <w:rFonts w:ascii="ＭＳ 明朝" w:eastAsia="ＭＳ 明朝" w:hAnsi="ＭＳ 明朝" w:cs="ＭＳ 明朝"/>
          <w:sz w:val="20"/>
          <w:szCs w:val="20"/>
          <w:lang w:val="en-US"/>
        </w:rPr>
        <w:t> </w:t>
      </w:r>
    </w:p>
    <w:p w14:paraId="08817D1A"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Brown TA, Barlow DH. Long-term outcome in cognitive- behavioral treatment of panic disorder: clinical predictors and alternative strategies for assessment.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1995;</w:t>
      </w:r>
      <w:r w:rsidRPr="00D85B67">
        <w:rPr>
          <w:rFonts w:ascii="Times" w:hAnsi="Times" w:cs="Times"/>
          <w:b/>
          <w:bCs/>
          <w:sz w:val="20"/>
          <w:szCs w:val="20"/>
          <w:lang w:val="en-US"/>
        </w:rPr>
        <w:t>63</w:t>
      </w:r>
      <w:r w:rsidRPr="00D85B67">
        <w:rPr>
          <w:rFonts w:ascii="Times" w:hAnsi="Times" w:cs="Times"/>
          <w:sz w:val="20"/>
          <w:szCs w:val="20"/>
          <w:lang w:val="en-US"/>
        </w:rPr>
        <w:t xml:space="preserve">(5):754–65. </w:t>
      </w:r>
    </w:p>
    <w:p w14:paraId="6AA9004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Craske MG, Brown TA, Barlow DH. Behavioral treatment of panic disorder: a two-year follow-up. </w:t>
      </w:r>
      <w:r w:rsidRPr="00D85B67">
        <w:rPr>
          <w:rFonts w:ascii="Times" w:hAnsi="Times" w:cs="Times"/>
          <w:iCs/>
          <w:sz w:val="20"/>
          <w:szCs w:val="20"/>
          <w:lang w:val="en-US"/>
        </w:rPr>
        <w:t xml:space="preserve">Behavior Therapy </w:t>
      </w:r>
      <w:r w:rsidRPr="00D85B67">
        <w:rPr>
          <w:rFonts w:ascii="Times" w:hAnsi="Times" w:cs="Times"/>
          <w:sz w:val="20"/>
          <w:szCs w:val="20"/>
          <w:lang w:val="en-US"/>
        </w:rPr>
        <w:t>1991;</w:t>
      </w:r>
      <w:r w:rsidRPr="00D85B67">
        <w:rPr>
          <w:rFonts w:ascii="Times" w:hAnsi="Times" w:cs="Times"/>
          <w:b/>
          <w:bCs/>
          <w:sz w:val="20"/>
          <w:szCs w:val="20"/>
          <w:lang w:val="en-US"/>
        </w:rPr>
        <w:t>22</w:t>
      </w:r>
      <w:r w:rsidRPr="00D85B67">
        <w:rPr>
          <w:rFonts w:ascii="Times" w:hAnsi="Times" w:cs="Times"/>
          <w:sz w:val="20"/>
          <w:szCs w:val="20"/>
          <w:lang w:val="en-US"/>
        </w:rPr>
        <w:t xml:space="preserve">(3):289–304. </w:t>
      </w:r>
    </w:p>
    <w:p w14:paraId="707C4F4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Margraf J, Barlow DH, Clark DM, Telch MJ. Psychological treatment of panic: work in progress on outcome, active ingredients, and follow-up. </w:t>
      </w:r>
      <w:r w:rsidRPr="00D85B67">
        <w:rPr>
          <w:rFonts w:ascii="Times" w:hAnsi="Times" w:cs="Times"/>
          <w:iCs/>
          <w:sz w:val="20"/>
          <w:szCs w:val="20"/>
          <w:lang w:val="en-US"/>
        </w:rPr>
        <w:t xml:space="preserve">Behavior Research and Therapy </w:t>
      </w:r>
      <w:r w:rsidRPr="00D85B67">
        <w:rPr>
          <w:rFonts w:ascii="Times" w:hAnsi="Times" w:cs="Times"/>
          <w:sz w:val="20"/>
          <w:szCs w:val="20"/>
          <w:lang w:val="en-US"/>
        </w:rPr>
        <w:t>1993;</w:t>
      </w:r>
      <w:r w:rsidRPr="00D85B67">
        <w:rPr>
          <w:rFonts w:ascii="Times" w:hAnsi="Times" w:cs="Times"/>
          <w:b/>
          <w:bCs/>
          <w:sz w:val="20"/>
          <w:szCs w:val="20"/>
          <w:lang w:val="en-US"/>
        </w:rPr>
        <w:t>31</w:t>
      </w:r>
      <w:r w:rsidRPr="00D85B67">
        <w:rPr>
          <w:rFonts w:ascii="Times" w:hAnsi="Times" w:cs="Times"/>
          <w:sz w:val="20"/>
          <w:szCs w:val="20"/>
          <w:lang w:val="en-US"/>
        </w:rPr>
        <w:t xml:space="preserve">(1):1–8. </w:t>
      </w:r>
    </w:p>
    <w:p w14:paraId="6BF93193"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Beck 1987 </w:t>
      </w:r>
      <w:r w:rsidRPr="00D85B67">
        <w:rPr>
          <w:rFonts w:ascii="Times" w:hAnsi="Times" w:cs="Times"/>
          <w:b/>
          <w:bCs/>
          <w:iCs/>
          <w:sz w:val="20"/>
          <w:szCs w:val="20"/>
          <w:lang w:val="en-US"/>
        </w:rPr>
        <w:t xml:space="preserve">{published data only (unpublished sought but not used)} </w:t>
      </w:r>
    </w:p>
    <w:p w14:paraId="51EFC0D3"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*Beck AT. Cognitive approaches to panic disorder: theory</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and therapy. In: Rachman S, Maseck J editor(s). </w:t>
      </w:r>
      <w:r w:rsidRPr="00D85B67">
        <w:rPr>
          <w:rFonts w:ascii="Times" w:hAnsi="Times" w:cs="Times"/>
          <w:iCs/>
          <w:sz w:val="20"/>
          <w:szCs w:val="20"/>
          <w:lang w:val="en-US"/>
        </w:rPr>
        <w:t>Panic: Psychological Perspectives</w:t>
      </w:r>
      <w:r w:rsidRPr="00D85B67">
        <w:rPr>
          <w:rFonts w:ascii="Times" w:hAnsi="Times" w:cs="Times"/>
          <w:sz w:val="20"/>
          <w:szCs w:val="20"/>
          <w:lang w:val="en-US"/>
        </w:rPr>
        <w:t>. Hillsdale, NJ: L. Erlbaum Associates, 1988:91–109.</w:t>
      </w:r>
      <w:r w:rsidRPr="00D85B67">
        <w:rPr>
          <w:rFonts w:ascii="ＭＳ 明朝" w:eastAsia="ＭＳ 明朝" w:hAnsi="ＭＳ 明朝" w:cs="ＭＳ 明朝"/>
          <w:sz w:val="20"/>
          <w:szCs w:val="20"/>
          <w:lang w:val="en-US"/>
        </w:rPr>
        <w:t> </w:t>
      </w:r>
    </w:p>
    <w:p w14:paraId="75C53232"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Sokol-Kessler L, Beck AT. Cognitive treatment of panic disorders. 140th Annual Meeting of the American Psychiatric Association. Chicago, May 1987. </w:t>
      </w:r>
    </w:p>
    <w:p w14:paraId="2923964F"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Beck 1992 </w:t>
      </w:r>
      <w:r w:rsidRPr="00D85B67">
        <w:rPr>
          <w:rFonts w:ascii="Times" w:hAnsi="Times" w:cs="Times"/>
          <w:b/>
          <w:bCs/>
          <w:iCs/>
          <w:sz w:val="20"/>
          <w:szCs w:val="20"/>
          <w:lang w:val="en-US"/>
        </w:rPr>
        <w:t xml:space="preserve">{published data only (unpublished sought but not used)} </w:t>
      </w:r>
    </w:p>
    <w:p w14:paraId="554A2F23"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Beck AT, Sokol L, Clark DA, Berchick R, Wright F. A</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crossover study of focused cognitive therapy for panic</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disorder. </w:t>
      </w:r>
      <w:r w:rsidRPr="00D85B67">
        <w:rPr>
          <w:rFonts w:ascii="Times" w:hAnsi="Times" w:cs="Times"/>
          <w:iCs/>
          <w:sz w:val="20"/>
          <w:szCs w:val="20"/>
          <w:lang w:val="en-US"/>
        </w:rPr>
        <w:t xml:space="preserve">American Journal of Psychiatry </w:t>
      </w:r>
      <w:r w:rsidRPr="00D85B67">
        <w:rPr>
          <w:rFonts w:ascii="Times" w:hAnsi="Times" w:cs="Times"/>
          <w:sz w:val="20"/>
          <w:szCs w:val="20"/>
          <w:lang w:val="en-US"/>
        </w:rPr>
        <w:t>1992;</w:t>
      </w:r>
      <w:r w:rsidRPr="00D85B67">
        <w:rPr>
          <w:rFonts w:ascii="Times" w:hAnsi="Times" w:cs="Times"/>
          <w:b/>
          <w:bCs/>
          <w:sz w:val="20"/>
          <w:szCs w:val="20"/>
          <w:lang w:val="en-US"/>
        </w:rPr>
        <w:t>149</w:t>
      </w:r>
      <w:r w:rsidRPr="00D85B67">
        <w:rPr>
          <w:rFonts w:ascii="Times" w:hAnsi="Times" w:cs="Times"/>
          <w:sz w:val="20"/>
          <w:szCs w:val="20"/>
          <w:lang w:val="en-US"/>
        </w:rPr>
        <w:t xml:space="preserve">(6):778–83. </w:t>
      </w:r>
    </w:p>
    <w:p w14:paraId="19FF34C6"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Beck 1994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6E98485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*Beck JG, Stanley MA, Baldwin LE, Deagle EA, Averill PM. Comparison of cognitive therapy and relaxation training for panic disorder.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1994;</w:t>
      </w:r>
      <w:r w:rsidRPr="00D85B67">
        <w:rPr>
          <w:rFonts w:ascii="Times" w:hAnsi="Times" w:cs="Times"/>
          <w:b/>
          <w:bCs/>
          <w:sz w:val="20"/>
          <w:szCs w:val="20"/>
          <w:lang w:val="en-US"/>
        </w:rPr>
        <w:t>62</w:t>
      </w:r>
      <w:r w:rsidRPr="00D85B67">
        <w:rPr>
          <w:rFonts w:ascii="Times" w:hAnsi="Times" w:cs="Times"/>
          <w:sz w:val="20"/>
          <w:szCs w:val="20"/>
          <w:lang w:val="en-US"/>
        </w:rPr>
        <w:t>(4):818–26.</w:t>
      </w:r>
      <w:r w:rsidRPr="00D85B67">
        <w:rPr>
          <w:rFonts w:ascii="ＭＳ 明朝" w:eastAsia="ＭＳ 明朝" w:hAnsi="ＭＳ 明朝" w:cs="ＭＳ 明朝"/>
          <w:sz w:val="20"/>
          <w:szCs w:val="20"/>
          <w:lang w:val="en-US"/>
        </w:rPr>
        <w:t> </w:t>
      </w:r>
    </w:p>
    <w:p w14:paraId="631C75EA"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Stanley MA, Beck JG, Averill PM, Baldwin LE, Deagle EA, Stadler JG. Patterns of change during cognitive behavioral treatment for panic disorder. </w:t>
      </w:r>
      <w:r w:rsidRPr="00D85B67">
        <w:rPr>
          <w:rFonts w:ascii="Times" w:hAnsi="Times" w:cs="Times"/>
          <w:iCs/>
          <w:sz w:val="20"/>
          <w:szCs w:val="20"/>
          <w:lang w:val="en-US"/>
        </w:rPr>
        <w:t xml:space="preserve">Journal of Nervous and Mental Disease </w:t>
      </w:r>
      <w:r w:rsidRPr="00D85B67">
        <w:rPr>
          <w:rFonts w:ascii="Times" w:hAnsi="Times" w:cs="Times"/>
          <w:sz w:val="20"/>
          <w:szCs w:val="20"/>
          <w:lang w:val="en-US"/>
        </w:rPr>
        <w:t>1996;</w:t>
      </w:r>
      <w:r w:rsidRPr="00D85B67">
        <w:rPr>
          <w:rFonts w:ascii="Times" w:hAnsi="Times" w:cs="Times"/>
          <w:b/>
          <w:bCs/>
          <w:sz w:val="20"/>
          <w:szCs w:val="20"/>
          <w:lang w:val="en-US"/>
        </w:rPr>
        <w:t>184</w:t>
      </w:r>
      <w:r w:rsidRPr="00D85B67">
        <w:rPr>
          <w:rFonts w:ascii="Times" w:hAnsi="Times" w:cs="Times"/>
          <w:sz w:val="20"/>
          <w:szCs w:val="20"/>
          <w:lang w:val="en-US"/>
        </w:rPr>
        <w:t xml:space="preserve">(9):567–72. </w:t>
      </w:r>
    </w:p>
    <w:p w14:paraId="55E48E50" w14:textId="77777777" w:rsidR="00F0271C" w:rsidRPr="00D85B67" w:rsidRDefault="00F0271C" w:rsidP="00D85B67">
      <w:pPr>
        <w:adjustRightInd w:val="0"/>
        <w:snapToGrid w:val="0"/>
        <w:outlineLvl w:val="0"/>
        <w:rPr>
          <w:rFonts w:ascii="Times" w:hAnsi="Times" w:cs="Times"/>
          <w:b/>
          <w:bCs/>
          <w:iCs/>
          <w:sz w:val="20"/>
          <w:szCs w:val="20"/>
          <w:lang w:val="en-US"/>
        </w:rPr>
      </w:pPr>
      <w:r w:rsidRPr="00D85B67">
        <w:rPr>
          <w:rFonts w:ascii="Times" w:hAnsi="Times"/>
          <w:b/>
          <w:bCs/>
          <w:color w:val="000000" w:themeColor="text1"/>
          <w:sz w:val="20"/>
          <w:szCs w:val="20"/>
          <w:lang w:val="en-GB"/>
        </w:rPr>
        <w:t xml:space="preserve">Bell 2012 </w:t>
      </w:r>
      <w:r w:rsidRPr="00D85B67">
        <w:rPr>
          <w:rFonts w:ascii="Times" w:hAnsi="Times" w:cs="Times"/>
          <w:b/>
          <w:bCs/>
          <w:iCs/>
          <w:sz w:val="20"/>
          <w:szCs w:val="20"/>
          <w:lang w:val="en-US"/>
        </w:rPr>
        <w:t xml:space="preserve">{published data only (unpublished sought but not used)} </w:t>
      </w:r>
    </w:p>
    <w:p w14:paraId="3C347A04"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Bell C.</w:t>
      </w:r>
      <w:r w:rsidRPr="00D85B67">
        <w:rPr>
          <w:rFonts w:ascii="Times" w:hAnsi="Times"/>
          <w:bCs/>
          <w:color w:val="000000" w:themeColor="text1"/>
          <w:sz w:val="20"/>
          <w:szCs w:val="20"/>
          <w:lang w:val="en-GB"/>
        </w:rPr>
        <w:tab/>
        <w:t>Computerised cognitive behaviour therapy (CBT) for the treatment of anxiety and effects on neuropsychological functioning and hormone levels. Australian &amp; New Zealand Clinical Trials Registry 2006; ACTRN12606000349549.</w:t>
      </w:r>
    </w:p>
    <w:p w14:paraId="4439B4F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US"/>
        </w:rPr>
        <w:lastRenderedPageBreak/>
        <w:t xml:space="preserve">*Bell CJ, Colhoun HC, Carter FA, Frampton CM. </w:t>
      </w:r>
      <w:r w:rsidRPr="00D85B67">
        <w:rPr>
          <w:rFonts w:ascii="Times" w:hAnsi="Times"/>
          <w:bCs/>
          <w:color w:val="000000" w:themeColor="text1"/>
          <w:sz w:val="20"/>
          <w:szCs w:val="20"/>
          <w:lang w:val="en-GB"/>
        </w:rPr>
        <w:t>Effectiveness of computerised cognitive behaviour therapy for anxiety disorders in secondary care. Australian and New Zealand Journal of Psychiatry 2012;</w:t>
      </w:r>
      <w:r w:rsidRPr="00D85B67">
        <w:rPr>
          <w:rFonts w:ascii="Times" w:hAnsi="Times"/>
          <w:b/>
          <w:bCs/>
          <w:color w:val="000000" w:themeColor="text1"/>
          <w:sz w:val="20"/>
          <w:szCs w:val="20"/>
          <w:lang w:val="en-GB"/>
        </w:rPr>
        <w:t>46</w:t>
      </w:r>
      <w:r w:rsidRPr="00D85B67">
        <w:rPr>
          <w:rFonts w:ascii="Times" w:hAnsi="Times"/>
          <w:bCs/>
          <w:color w:val="000000" w:themeColor="text1"/>
          <w:sz w:val="20"/>
          <w:szCs w:val="20"/>
          <w:lang w:val="en-GB"/>
        </w:rPr>
        <w:t>(7):630-640.</w:t>
      </w:r>
    </w:p>
    <w:p w14:paraId="74DFFC1C"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Berger 2014 </w:t>
      </w:r>
      <w:r w:rsidRPr="00D85B67">
        <w:rPr>
          <w:rFonts w:ascii="Times" w:hAnsi="Times" w:cs="Times"/>
          <w:b/>
          <w:bCs/>
          <w:iCs/>
          <w:sz w:val="20"/>
          <w:szCs w:val="20"/>
          <w:lang w:val="en-US"/>
        </w:rPr>
        <w:t xml:space="preserve">{published data only (unpublished sought but not used)} </w:t>
      </w:r>
    </w:p>
    <w:p w14:paraId="4FD7A798" w14:textId="54A47613"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Berger T, Boettcher J, Caspar F. Internet-based guided self-help for several anxiety disorders: A randomized controlled trial comparing a tailored with a standardized disorder-specific approach. Psychotherapy: theory, research and practice 2014;</w:t>
      </w:r>
      <w:r w:rsidRPr="00D85B67">
        <w:rPr>
          <w:rFonts w:ascii="Times" w:hAnsi="Times"/>
          <w:b/>
          <w:bCs/>
          <w:color w:val="000000" w:themeColor="text1"/>
          <w:sz w:val="20"/>
          <w:szCs w:val="20"/>
          <w:lang w:val="en-GB"/>
        </w:rPr>
        <w:t>51</w:t>
      </w:r>
      <w:r w:rsidRPr="00D85B67">
        <w:rPr>
          <w:rFonts w:ascii="Times" w:hAnsi="Times"/>
          <w:bCs/>
          <w:color w:val="000000" w:themeColor="text1"/>
          <w:sz w:val="20"/>
          <w:szCs w:val="20"/>
          <w:lang w:val="en-GB"/>
        </w:rPr>
        <w:t>(2):207-219.</w:t>
      </w:r>
    </w:p>
    <w:p w14:paraId="1F4561F0"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Bergstrom 2010 </w:t>
      </w:r>
      <w:r w:rsidRPr="00D85B67">
        <w:rPr>
          <w:rFonts w:ascii="Times" w:hAnsi="Times" w:cs="Times"/>
          <w:b/>
          <w:bCs/>
          <w:iCs/>
          <w:sz w:val="20"/>
          <w:szCs w:val="20"/>
          <w:lang w:val="en-US"/>
        </w:rPr>
        <w:t xml:space="preserve">{published data only} </w:t>
      </w:r>
    </w:p>
    <w:p w14:paraId="43CB075C"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Lindefors N. Internet-versus group-administered cognitive behaviour therapy for panic disorder. ClinicalTrials.gov 2009</w:t>
      </w:r>
      <w:r w:rsidRPr="00D85B67">
        <w:rPr>
          <w:rFonts w:ascii="Times" w:hAnsi="Times"/>
          <w:bCs/>
          <w:color w:val="000000" w:themeColor="text1"/>
          <w:sz w:val="20"/>
          <w:szCs w:val="20"/>
          <w:lang w:val="en-GB"/>
        </w:rPr>
        <w:tab/>
        <w:t>; NCT00845260</w:t>
      </w:r>
    </w:p>
    <w:p w14:paraId="5EE61FB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*Bergstrom J, Andersson G, Ljotsson B, Ruck C, Andreewitch S, Karlsson A, Carlbring P, Andersson E, Lindefors N. Internet-versus group-administered cognitive behaviour therapy for panic disorder in a psychiatric setting: a randomised trial. BMC Psychiatry 2010;</w:t>
      </w:r>
      <w:r w:rsidRPr="00D85B67">
        <w:rPr>
          <w:rFonts w:ascii="Times" w:hAnsi="Times"/>
          <w:b/>
          <w:bCs/>
          <w:color w:val="000000" w:themeColor="text1"/>
          <w:sz w:val="20"/>
          <w:szCs w:val="20"/>
          <w:lang w:val="en-GB"/>
        </w:rPr>
        <w:t>10</w:t>
      </w:r>
      <w:r w:rsidRPr="00D85B67">
        <w:rPr>
          <w:rFonts w:ascii="Times" w:hAnsi="Times"/>
          <w:bCs/>
          <w:color w:val="000000" w:themeColor="text1"/>
          <w:sz w:val="20"/>
          <w:szCs w:val="20"/>
          <w:lang w:val="en-GB"/>
        </w:rPr>
        <w:t>:54</w:t>
      </w:r>
    </w:p>
    <w:p w14:paraId="3D5BEB1A"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Botella 2004 </w:t>
      </w:r>
      <w:r w:rsidRPr="00D85B67">
        <w:rPr>
          <w:rFonts w:ascii="Times" w:hAnsi="Times" w:cs="Times"/>
          <w:b/>
          <w:bCs/>
          <w:iCs/>
          <w:sz w:val="20"/>
          <w:szCs w:val="20"/>
          <w:lang w:val="en-US"/>
        </w:rPr>
        <w:t>{published and unpublished data}</w:t>
      </w:r>
      <w:r w:rsidRPr="00D85B67">
        <w:rPr>
          <w:rFonts w:ascii="ＭＳ 明朝" w:eastAsia="ＭＳ 明朝" w:hAnsi="ＭＳ 明朝" w:cs="ＭＳ 明朝"/>
          <w:b/>
          <w:bCs/>
          <w:iCs/>
          <w:sz w:val="20"/>
          <w:szCs w:val="20"/>
          <w:lang w:val="en-US"/>
        </w:rPr>
        <w:t> </w:t>
      </w:r>
    </w:p>
    <w:p w14:paraId="0A5717B2"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Botella C, Garcia-Palacios A, Villa H, Banos RM, Quero S, Alcaniz M, et al. Virtual reality exposure in the treatment of panic disorder and agoraphobia: a controlled study. </w:t>
      </w:r>
      <w:r w:rsidRPr="00D85B67">
        <w:rPr>
          <w:rFonts w:ascii="Times" w:hAnsi="Times" w:cs="Times"/>
          <w:iCs/>
          <w:sz w:val="20"/>
          <w:szCs w:val="20"/>
          <w:lang w:val="en-US"/>
        </w:rPr>
        <w:t xml:space="preserve">Clinical Psychology and Psychotherapy </w:t>
      </w:r>
      <w:r w:rsidRPr="00D85B67">
        <w:rPr>
          <w:rFonts w:ascii="Times" w:hAnsi="Times" w:cs="Times"/>
          <w:sz w:val="20"/>
          <w:szCs w:val="20"/>
          <w:lang w:val="en-US"/>
        </w:rPr>
        <w:t>2007;</w:t>
      </w:r>
      <w:r w:rsidRPr="00D85B67">
        <w:rPr>
          <w:rFonts w:ascii="Times" w:hAnsi="Times" w:cs="Times"/>
          <w:b/>
          <w:bCs/>
          <w:sz w:val="20"/>
          <w:szCs w:val="20"/>
          <w:lang w:val="en-US"/>
        </w:rPr>
        <w:t>14</w:t>
      </w:r>
      <w:r w:rsidRPr="00D85B67">
        <w:rPr>
          <w:rFonts w:ascii="Times" w:hAnsi="Times" w:cs="Times"/>
          <w:sz w:val="20"/>
          <w:szCs w:val="20"/>
          <w:lang w:val="en-US"/>
        </w:rPr>
        <w:t xml:space="preserve">(3):164–75. </w:t>
      </w:r>
    </w:p>
    <w:p w14:paraId="4A34B392"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*Botella C, Villa H, Garcia Palacios A, Quero S, Banos RM, Alcaniz M. The use of VR in the treatment of panic disorders and agoraphobia. </w:t>
      </w:r>
      <w:r w:rsidRPr="00D85B67">
        <w:rPr>
          <w:rFonts w:ascii="Times" w:hAnsi="Times" w:cs="Times"/>
          <w:iCs/>
          <w:sz w:val="20"/>
          <w:szCs w:val="20"/>
          <w:lang w:val="en-US"/>
        </w:rPr>
        <w:t xml:space="preserve">Studies in Health Technology &amp; Informatics </w:t>
      </w:r>
      <w:r w:rsidRPr="00D85B67">
        <w:rPr>
          <w:rFonts w:ascii="Times" w:hAnsi="Times" w:cs="Times"/>
          <w:sz w:val="20"/>
          <w:szCs w:val="20"/>
          <w:lang w:val="en-US"/>
        </w:rPr>
        <w:t>2004;</w:t>
      </w:r>
      <w:r w:rsidRPr="00D85B67">
        <w:rPr>
          <w:rFonts w:ascii="Times" w:hAnsi="Times" w:cs="Times"/>
          <w:b/>
          <w:bCs/>
          <w:sz w:val="20"/>
          <w:szCs w:val="20"/>
          <w:lang w:val="en-US"/>
        </w:rPr>
        <w:t>99</w:t>
      </w:r>
      <w:r w:rsidRPr="00D85B67">
        <w:rPr>
          <w:rFonts w:ascii="Times" w:hAnsi="Times" w:cs="Times"/>
          <w:sz w:val="20"/>
          <w:szCs w:val="20"/>
          <w:lang w:val="en-US"/>
        </w:rPr>
        <w:t xml:space="preserve">:73–90. </w:t>
      </w:r>
    </w:p>
    <w:p w14:paraId="62D9D2CF"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Bouchard 1996 </w:t>
      </w:r>
      <w:r w:rsidRPr="00D85B67">
        <w:rPr>
          <w:rFonts w:ascii="Times" w:hAnsi="Times" w:cs="Times"/>
          <w:b/>
          <w:bCs/>
          <w:iCs/>
          <w:sz w:val="20"/>
          <w:szCs w:val="20"/>
          <w:lang w:val="en-US"/>
        </w:rPr>
        <w:t xml:space="preserve">{published data only} </w:t>
      </w:r>
    </w:p>
    <w:p w14:paraId="5979492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Bouchard S, Gauthier J, Laberge B, French D, Pelletier MH, Godbout C. Exposure versus cognitive restructuring in the treatment of panic disorder with agoraphobia. Behaviour Research and Therapy 1996;</w:t>
      </w:r>
      <w:r w:rsidRPr="00D85B67">
        <w:rPr>
          <w:rFonts w:ascii="Times" w:hAnsi="Times"/>
          <w:b/>
          <w:bCs/>
          <w:color w:val="000000" w:themeColor="text1"/>
          <w:sz w:val="20"/>
          <w:szCs w:val="20"/>
          <w:lang w:val="en-GB"/>
        </w:rPr>
        <w:t>34</w:t>
      </w:r>
      <w:r w:rsidRPr="00D85B67">
        <w:rPr>
          <w:rFonts w:ascii="Times" w:hAnsi="Times"/>
          <w:bCs/>
          <w:color w:val="000000" w:themeColor="text1"/>
          <w:sz w:val="20"/>
          <w:szCs w:val="20"/>
          <w:lang w:val="en-GB"/>
        </w:rPr>
        <w:t>(3):213-24</w:t>
      </w:r>
    </w:p>
    <w:p w14:paraId="1CF95ED4"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Brown 1997 </w:t>
      </w:r>
      <w:r w:rsidRPr="00D85B67">
        <w:rPr>
          <w:rFonts w:ascii="Times" w:hAnsi="Times" w:cs="Times"/>
          <w:b/>
          <w:bCs/>
          <w:iCs/>
          <w:sz w:val="20"/>
          <w:szCs w:val="20"/>
          <w:lang w:val="en-US"/>
        </w:rPr>
        <w:t xml:space="preserve">{published data only (unpublished sought but not used)} </w:t>
      </w:r>
    </w:p>
    <w:p w14:paraId="25B79AD2"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Brown GK, Beck AT, Newman CF, Beck JS, Tran GQ. A comparison of focused and standard cognitive therapy for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panic disorder. </w:t>
      </w:r>
      <w:r w:rsidRPr="00D85B67">
        <w:rPr>
          <w:rFonts w:ascii="Times" w:hAnsi="Times" w:cs="Times"/>
          <w:iCs/>
          <w:sz w:val="20"/>
          <w:szCs w:val="20"/>
          <w:lang w:val="en-US"/>
        </w:rPr>
        <w:t xml:space="preserve">Journal of Anxiety Disorders </w:t>
      </w:r>
      <w:r w:rsidRPr="00D85B67">
        <w:rPr>
          <w:rFonts w:ascii="Times" w:hAnsi="Times" w:cs="Times"/>
          <w:sz w:val="20"/>
          <w:szCs w:val="20"/>
          <w:lang w:val="en-US"/>
        </w:rPr>
        <w:t>1997;</w:t>
      </w:r>
      <w:r w:rsidRPr="00D85B67">
        <w:rPr>
          <w:rFonts w:ascii="Times" w:hAnsi="Times" w:cs="Times"/>
          <w:b/>
          <w:bCs/>
          <w:sz w:val="20"/>
          <w:szCs w:val="20"/>
          <w:lang w:val="en-US"/>
        </w:rPr>
        <w:t>11</w:t>
      </w:r>
      <w:r w:rsidRPr="00D85B67">
        <w:rPr>
          <w:rFonts w:ascii="Times" w:hAnsi="Times" w:cs="Times"/>
          <w:sz w:val="20"/>
          <w:szCs w:val="20"/>
          <w:lang w:val="en-US"/>
        </w:rPr>
        <w:t xml:space="preserve">(3):329–45. </w:t>
      </w:r>
    </w:p>
    <w:p w14:paraId="0FBB3FC9"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Burke 1997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1D8ABF2A"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Burke M, Drummond LM, Johnston DW. Treatment choice for agoraphobic women: exposure or cognitive- behaviour therapy? </w:t>
      </w:r>
      <w:r w:rsidRPr="00D85B67">
        <w:rPr>
          <w:rFonts w:ascii="Times" w:hAnsi="Times" w:cs="Times"/>
          <w:iCs/>
          <w:sz w:val="20"/>
          <w:szCs w:val="20"/>
          <w:lang w:val="en-US"/>
        </w:rPr>
        <w:t xml:space="preserve">British Journal of Clinical Psychology </w:t>
      </w:r>
      <w:r w:rsidRPr="00D85B67">
        <w:rPr>
          <w:rFonts w:ascii="Times" w:hAnsi="Times" w:cs="Times"/>
          <w:sz w:val="20"/>
          <w:szCs w:val="20"/>
          <w:lang w:val="en-US"/>
        </w:rPr>
        <w:t>1997;</w:t>
      </w:r>
      <w:r w:rsidRPr="00D85B67">
        <w:rPr>
          <w:rFonts w:ascii="Times" w:hAnsi="Times" w:cs="Times"/>
          <w:b/>
          <w:bCs/>
          <w:sz w:val="20"/>
          <w:szCs w:val="20"/>
          <w:lang w:val="en-US"/>
        </w:rPr>
        <w:t>36</w:t>
      </w:r>
      <w:r w:rsidRPr="00D85B67">
        <w:rPr>
          <w:rFonts w:ascii="Times" w:hAnsi="Times" w:cs="Times"/>
          <w:sz w:val="20"/>
          <w:szCs w:val="20"/>
          <w:lang w:val="en-US"/>
        </w:rPr>
        <w:t xml:space="preserve">(Pt 3):409–20. </w:t>
      </w:r>
    </w:p>
    <w:p w14:paraId="6ED46A1F"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Carlbring 2001 </w:t>
      </w:r>
      <w:r w:rsidRPr="00D85B67">
        <w:rPr>
          <w:rFonts w:ascii="Times" w:hAnsi="Times" w:cs="Times"/>
          <w:b/>
          <w:bCs/>
          <w:iCs/>
          <w:sz w:val="20"/>
          <w:szCs w:val="20"/>
          <w:lang w:val="en-US"/>
        </w:rPr>
        <w:t xml:space="preserve">{published data only (unpublished sought but not used)} </w:t>
      </w:r>
    </w:p>
    <w:p w14:paraId="65F82C7B" w14:textId="77777777" w:rsidR="00F0271C" w:rsidRPr="00D85B67" w:rsidRDefault="00F0271C" w:rsidP="00D85B67">
      <w:pPr>
        <w:widowControl w:val="0"/>
        <w:autoSpaceDE w:val="0"/>
        <w:autoSpaceDN w:val="0"/>
        <w:adjustRightInd w:val="0"/>
        <w:rPr>
          <w:rFonts w:ascii="Times" w:hAnsi="Times"/>
          <w:bCs/>
          <w:color w:val="000000" w:themeColor="text1"/>
          <w:sz w:val="20"/>
          <w:szCs w:val="20"/>
          <w:lang w:val="en-GB"/>
        </w:rPr>
      </w:pPr>
      <w:r w:rsidRPr="00D85B67">
        <w:rPr>
          <w:rFonts w:ascii="Times" w:hAnsi="Times"/>
          <w:bCs/>
          <w:color w:val="000000" w:themeColor="text1"/>
          <w:sz w:val="20"/>
          <w:szCs w:val="20"/>
          <w:lang w:val="en-GB"/>
        </w:rPr>
        <w:t>Carlbring P, Westling BE, Ljungstrand P, Ekselius L, Andersson G. Treatment of panic disorder via the Internet: a randomized trial of a self-help program. Behavior Therapy 2001;</w:t>
      </w:r>
      <w:r w:rsidRPr="00D85B67">
        <w:rPr>
          <w:rFonts w:ascii="Times" w:hAnsi="Times"/>
          <w:b/>
          <w:bCs/>
          <w:color w:val="000000" w:themeColor="text1"/>
          <w:sz w:val="20"/>
          <w:szCs w:val="20"/>
          <w:lang w:val="en-GB"/>
        </w:rPr>
        <w:t>32</w:t>
      </w:r>
      <w:r w:rsidRPr="00D85B67">
        <w:rPr>
          <w:rFonts w:ascii="Times" w:hAnsi="Times"/>
          <w:bCs/>
          <w:color w:val="000000" w:themeColor="text1"/>
          <w:sz w:val="20"/>
          <w:szCs w:val="20"/>
          <w:lang w:val="en-GB"/>
        </w:rPr>
        <w:t>(4):751-64</w:t>
      </w:r>
    </w:p>
    <w:p w14:paraId="7CCF6962"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Carlbring 2003 </w:t>
      </w:r>
      <w:r w:rsidRPr="00D85B67">
        <w:rPr>
          <w:rFonts w:ascii="Times" w:hAnsi="Times" w:cs="Times"/>
          <w:b/>
          <w:bCs/>
          <w:iCs/>
          <w:sz w:val="20"/>
          <w:szCs w:val="20"/>
          <w:lang w:val="en-US"/>
        </w:rPr>
        <w:t xml:space="preserve">{published data only} </w:t>
      </w:r>
    </w:p>
    <w:p w14:paraId="3C0ADAB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Carlbring P, Ekselius L, Andersson G. Treatment of panic disorder via the Internet: a randomized trial of CBT vs. applied relaxation. Journal of Behavior Therapy and Experimental Psychiatry 2003;</w:t>
      </w:r>
      <w:r w:rsidRPr="00D85B67">
        <w:rPr>
          <w:rFonts w:ascii="Times" w:hAnsi="Times"/>
          <w:b/>
          <w:bCs/>
          <w:color w:val="000000" w:themeColor="text1"/>
          <w:sz w:val="20"/>
          <w:szCs w:val="20"/>
          <w:lang w:val="en-GB"/>
        </w:rPr>
        <w:t>34</w:t>
      </w:r>
      <w:r w:rsidRPr="00D85B67">
        <w:rPr>
          <w:rFonts w:ascii="Times" w:hAnsi="Times"/>
          <w:bCs/>
          <w:color w:val="000000" w:themeColor="text1"/>
          <w:sz w:val="20"/>
          <w:szCs w:val="20"/>
          <w:lang w:val="en-GB"/>
        </w:rPr>
        <w:t>(2):129-40</w:t>
      </w:r>
    </w:p>
    <w:p w14:paraId="0775CA72"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Carlbring 2004 </w:t>
      </w:r>
      <w:r w:rsidRPr="00D85B67">
        <w:rPr>
          <w:rFonts w:ascii="Times" w:hAnsi="Times" w:cs="Times"/>
          <w:b/>
          <w:bCs/>
          <w:iCs/>
          <w:sz w:val="20"/>
          <w:szCs w:val="20"/>
          <w:lang w:val="en-US"/>
        </w:rPr>
        <w:t xml:space="preserve">{published data only} </w:t>
      </w:r>
    </w:p>
    <w:p w14:paraId="4CE425B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de-CH"/>
        </w:rPr>
        <w:t xml:space="preserve">Carlbring P, Nilsson-Ihrfelt E, Waara J, Kollenstam C, Burman M, Kaldo V, et al. </w:t>
      </w:r>
      <w:r w:rsidRPr="00D85B67">
        <w:rPr>
          <w:rFonts w:ascii="Times" w:hAnsi="Times"/>
          <w:bCs/>
          <w:color w:val="000000" w:themeColor="text1"/>
          <w:sz w:val="20"/>
          <w:szCs w:val="20"/>
          <w:lang w:val="en-GB"/>
        </w:rPr>
        <w:t>Treatment of panic disorder: Live therapy vs. self-help via the internet. 32nd Congress of the British Association for Behavioural and Cognitive Psychotherapies (jointly with the European Association of Behavioural and Cognitive Therapies); 2004 September 7-11; Manchester 2004:166</w:t>
      </w:r>
    </w:p>
    <w:p w14:paraId="6787E76C"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de-CH"/>
        </w:rPr>
        <w:t xml:space="preserve">*Carlbring P, Nilsson-Ihrfelt E, Waara J, Kollenstam C, Buhrman M, Kaldo V, et al. </w:t>
      </w:r>
      <w:r w:rsidRPr="00D85B67">
        <w:rPr>
          <w:rFonts w:ascii="Times" w:hAnsi="Times"/>
          <w:bCs/>
          <w:color w:val="000000" w:themeColor="text1"/>
          <w:sz w:val="20"/>
          <w:szCs w:val="20"/>
          <w:lang w:val="en-GB"/>
        </w:rPr>
        <w:t>Treatment of panic disorder: Live therapy vs. self-help via the Internet. Behaviour Research and Therapy 2005;</w:t>
      </w:r>
      <w:r w:rsidRPr="00D85B67">
        <w:rPr>
          <w:rFonts w:ascii="Times" w:hAnsi="Times"/>
          <w:b/>
          <w:bCs/>
          <w:color w:val="000000" w:themeColor="text1"/>
          <w:sz w:val="20"/>
          <w:szCs w:val="20"/>
          <w:lang w:val="en-GB"/>
        </w:rPr>
        <w:t>43</w:t>
      </w:r>
      <w:r w:rsidRPr="00D85B67">
        <w:rPr>
          <w:rFonts w:ascii="Times" w:hAnsi="Times"/>
          <w:bCs/>
          <w:color w:val="000000" w:themeColor="text1"/>
          <w:sz w:val="20"/>
          <w:szCs w:val="20"/>
          <w:lang w:val="en-GB"/>
        </w:rPr>
        <w:t>(10):1321-33</w:t>
      </w:r>
    </w:p>
    <w:p w14:paraId="63C6036F"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Andersson G, Carlbring P, Grimlund A. Predicting treatment outcome in internet versus face to face treatment of panic disorder. Computers in Human Behavior 2008;</w:t>
      </w:r>
      <w:r w:rsidRPr="00D85B67">
        <w:rPr>
          <w:rFonts w:ascii="Times" w:hAnsi="Times"/>
          <w:b/>
          <w:bCs/>
          <w:color w:val="000000" w:themeColor="text1"/>
          <w:sz w:val="20"/>
          <w:szCs w:val="20"/>
          <w:lang w:val="en-GB"/>
        </w:rPr>
        <w:t>24</w:t>
      </w:r>
      <w:r w:rsidRPr="00D85B67">
        <w:rPr>
          <w:rFonts w:ascii="Times" w:hAnsi="Times"/>
          <w:bCs/>
          <w:color w:val="000000" w:themeColor="text1"/>
          <w:sz w:val="20"/>
          <w:szCs w:val="20"/>
          <w:lang w:val="en-GB"/>
        </w:rPr>
        <w:t>(5):1790-1801</w:t>
      </w:r>
    </w:p>
    <w:p w14:paraId="3E7E9410"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Carlbring 2006 </w:t>
      </w:r>
      <w:r w:rsidRPr="00D85B67">
        <w:rPr>
          <w:rFonts w:ascii="Times" w:hAnsi="Times" w:cs="Times"/>
          <w:b/>
          <w:bCs/>
          <w:iCs/>
          <w:sz w:val="20"/>
          <w:szCs w:val="20"/>
          <w:lang w:val="en-US"/>
        </w:rPr>
        <w:t xml:space="preserve">{published data only} </w:t>
      </w:r>
    </w:p>
    <w:p w14:paraId="19030261"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*Carlbring P, Bohman S, Brunt S, Buhrman M, Westling BE, Ekselius L, Andersson G. Remote treatment of panic disorder: a randomized trial of internet-based cognitive behavior therapy supplemented with telephone calls. American Journal of Psychiatry 2006;</w:t>
      </w:r>
      <w:r w:rsidRPr="00D85B67">
        <w:rPr>
          <w:rFonts w:ascii="Times" w:hAnsi="Times"/>
          <w:b/>
          <w:bCs/>
          <w:color w:val="000000" w:themeColor="text1"/>
          <w:sz w:val="20"/>
          <w:szCs w:val="20"/>
          <w:lang w:val="en-GB"/>
        </w:rPr>
        <w:t>163</w:t>
      </w:r>
      <w:r w:rsidRPr="00D85B67">
        <w:rPr>
          <w:rFonts w:ascii="Times" w:hAnsi="Times"/>
          <w:bCs/>
          <w:color w:val="000000" w:themeColor="text1"/>
          <w:sz w:val="20"/>
          <w:szCs w:val="20"/>
          <w:lang w:val="en-GB"/>
        </w:rPr>
        <w:t>(12):2119-2125</w:t>
      </w:r>
    </w:p>
    <w:p w14:paraId="237F118A"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Carlbring P, Maurin T, Sjomark J, Maurin L, Westling BE, Ekselius L, et al. All at once or one at a time? A randomized controlled trial comparing two ways to deliver bibliotherapy for panic disorder. Cognitive Behaviour Therapy</w:t>
      </w:r>
      <w:r w:rsidRPr="00D85B67">
        <w:rPr>
          <w:rFonts w:ascii="Times" w:hAnsi="Times"/>
          <w:bCs/>
          <w:color w:val="000000" w:themeColor="text1"/>
          <w:sz w:val="20"/>
          <w:szCs w:val="20"/>
          <w:lang w:val="en-GB"/>
        </w:rPr>
        <w:tab/>
        <w:t>2011;</w:t>
      </w:r>
      <w:r w:rsidRPr="00D85B67">
        <w:rPr>
          <w:rFonts w:ascii="Times" w:hAnsi="Times"/>
          <w:b/>
          <w:bCs/>
          <w:color w:val="000000" w:themeColor="text1"/>
          <w:sz w:val="20"/>
          <w:szCs w:val="20"/>
          <w:lang w:val="en-GB"/>
        </w:rPr>
        <w:t>40</w:t>
      </w:r>
      <w:r w:rsidRPr="00D85B67">
        <w:rPr>
          <w:rFonts w:ascii="Times" w:hAnsi="Times"/>
          <w:bCs/>
          <w:color w:val="000000" w:themeColor="text1"/>
          <w:sz w:val="20"/>
          <w:szCs w:val="20"/>
          <w:lang w:val="en-GB"/>
        </w:rPr>
        <w:t>(3):228-235</w:t>
      </w:r>
    </w:p>
    <w:p w14:paraId="5CD0ADDA"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Carter 2003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4CAA726A"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Carter MM, Sbrocco T, Gore KL, Marin NW, Lewis</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EL. Cognitive-behavioral group therapy versus a wait-list control in the treatment of African American women with panic disorder. </w:t>
      </w:r>
      <w:r w:rsidRPr="00D85B67">
        <w:rPr>
          <w:rFonts w:ascii="Times" w:hAnsi="Times" w:cs="Times"/>
          <w:iCs/>
          <w:sz w:val="20"/>
          <w:szCs w:val="20"/>
          <w:lang w:val="en-US"/>
        </w:rPr>
        <w:t xml:space="preserve">Cognitive Therapy and Research </w:t>
      </w:r>
      <w:r w:rsidRPr="00D85B67">
        <w:rPr>
          <w:rFonts w:ascii="Times" w:hAnsi="Times" w:cs="Times"/>
          <w:sz w:val="20"/>
          <w:szCs w:val="20"/>
          <w:lang w:val="en-US"/>
        </w:rPr>
        <w:t>2003;</w:t>
      </w:r>
      <w:r w:rsidRPr="00D85B67">
        <w:rPr>
          <w:rFonts w:ascii="Times" w:hAnsi="Times" w:cs="Times"/>
          <w:b/>
          <w:bCs/>
          <w:sz w:val="20"/>
          <w:szCs w:val="20"/>
          <w:lang w:val="en-US"/>
        </w:rPr>
        <w:t>27</w:t>
      </w:r>
      <w:r w:rsidRPr="00D85B67">
        <w:rPr>
          <w:rFonts w:ascii="Times" w:hAnsi="Times" w:cs="Times"/>
          <w:sz w:val="20"/>
          <w:szCs w:val="20"/>
          <w:lang w:val="en-US"/>
        </w:rPr>
        <w:t xml:space="preserve">(5): 505–18. </w:t>
      </w:r>
    </w:p>
    <w:p w14:paraId="41F42DC4"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Choi 2003 </w:t>
      </w:r>
      <w:r w:rsidRPr="00D85B67">
        <w:rPr>
          <w:rFonts w:ascii="Times" w:hAnsi="Times" w:cs="Times"/>
          <w:b/>
          <w:bCs/>
          <w:iCs/>
          <w:sz w:val="20"/>
          <w:szCs w:val="20"/>
          <w:lang w:val="en-US"/>
        </w:rPr>
        <w:t xml:space="preserve">{published data only} </w:t>
      </w:r>
    </w:p>
    <w:p w14:paraId="4F8C8933"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Choi YH. The development and the effects of experiential cognitive therapy for the treatment of panic disorder with agoraphobia. 156th Annual Meeting of the American Psychiatric Association, May 17-22, San Francisco (CA) 2003; NR813</w:t>
      </w:r>
    </w:p>
    <w:p w14:paraId="5D7850ED"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*Choi YH, Vincelli F, Riva G, Wiederhold BK, Lee JH, Park KH. Effects of group experiential cognitive therapy for the treatment of panic disorder with agoraphobia. CyberPsychology and Behavior 2005;</w:t>
      </w:r>
      <w:r w:rsidRPr="00D85B67">
        <w:rPr>
          <w:rFonts w:ascii="Times" w:hAnsi="Times"/>
          <w:b/>
          <w:bCs/>
          <w:color w:val="000000" w:themeColor="text1"/>
          <w:sz w:val="20"/>
          <w:szCs w:val="20"/>
          <w:lang w:val="en-GB"/>
        </w:rPr>
        <w:t>8</w:t>
      </w:r>
      <w:r w:rsidRPr="00D85B67">
        <w:rPr>
          <w:rFonts w:ascii="Times" w:hAnsi="Times"/>
          <w:bCs/>
          <w:color w:val="000000" w:themeColor="text1"/>
          <w:sz w:val="20"/>
          <w:szCs w:val="20"/>
          <w:lang w:val="en-GB"/>
        </w:rPr>
        <w:t>(4):387-93</w:t>
      </w:r>
    </w:p>
    <w:p w14:paraId="6BC58769"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Clark 1994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13E8B5E4"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Clark DM, Salkovskis PM, Hackmann A, Middleton H, Anastasiades P, Gelder M. A comparison of cognitive therapy, </w:t>
      </w:r>
      <w:r w:rsidRPr="00D85B67">
        <w:rPr>
          <w:rFonts w:ascii="Times" w:hAnsi="Times" w:cs="Times"/>
          <w:sz w:val="20"/>
          <w:szCs w:val="20"/>
          <w:lang w:val="en-US"/>
        </w:rPr>
        <w:lastRenderedPageBreak/>
        <w:t xml:space="preserve">applied relaxation and imipramine in the treatment of panic disorder.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1994;</w:t>
      </w:r>
      <w:r w:rsidRPr="00D85B67">
        <w:rPr>
          <w:rFonts w:ascii="Times" w:hAnsi="Times" w:cs="Times"/>
          <w:b/>
          <w:bCs/>
          <w:sz w:val="20"/>
          <w:szCs w:val="20"/>
          <w:lang w:val="en-US"/>
        </w:rPr>
        <w:t>164</w:t>
      </w:r>
      <w:r w:rsidRPr="00D85B67">
        <w:rPr>
          <w:rFonts w:ascii="Times" w:hAnsi="Times" w:cs="Times"/>
          <w:sz w:val="20"/>
          <w:szCs w:val="20"/>
          <w:lang w:val="en-US"/>
        </w:rPr>
        <w:t xml:space="preserve">(6): 759–69. </w:t>
      </w:r>
    </w:p>
    <w:p w14:paraId="6196B149"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Clark 1999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6D1C25F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Clark DM, Salkovskis PM, Hackmann A, Wells A, Ludgate J, Gelder M. Brief cognitive therapy for panic disorder: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 randomized controlled trial.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1999;</w:t>
      </w:r>
      <w:r w:rsidRPr="00D85B67">
        <w:rPr>
          <w:rFonts w:ascii="Times" w:hAnsi="Times" w:cs="Times"/>
          <w:b/>
          <w:bCs/>
          <w:sz w:val="20"/>
          <w:szCs w:val="20"/>
          <w:lang w:val="en-US"/>
        </w:rPr>
        <w:t>67</w:t>
      </w:r>
      <w:r w:rsidRPr="00D85B67">
        <w:rPr>
          <w:rFonts w:ascii="Times" w:hAnsi="Times" w:cs="Times"/>
          <w:sz w:val="20"/>
          <w:szCs w:val="20"/>
          <w:lang w:val="en-US"/>
        </w:rPr>
        <w:t xml:space="preserve">(4):583–9. </w:t>
      </w:r>
    </w:p>
    <w:p w14:paraId="6BE97CD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Cottraux 2009 </w:t>
      </w:r>
      <w:r w:rsidRPr="00D85B67">
        <w:rPr>
          <w:rFonts w:ascii="Times" w:hAnsi="Times" w:cs="Times"/>
          <w:b/>
          <w:bCs/>
          <w:iCs/>
          <w:sz w:val="20"/>
          <w:szCs w:val="20"/>
          <w:lang w:val="en-US"/>
        </w:rPr>
        <w:t xml:space="preserve">{published data only (unpublished sought but not used)} </w:t>
      </w:r>
    </w:p>
    <w:p w14:paraId="776878DC"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Cottraux J. A comparative controlled study of virtual reality therapy and cognitive behavior therapy in panic disorder with agoraphobia. https://clinicaltrials.gov/ct2/show/ NCT00129610 2005 (accessed 16 March 2015). </w:t>
      </w:r>
    </w:p>
    <w:p w14:paraId="7DF187E1" w14:textId="77777777" w:rsidR="00F0271C" w:rsidRPr="00D85B67" w:rsidRDefault="00F0271C" w:rsidP="00D85B67">
      <w:pPr>
        <w:widowControl w:val="0"/>
        <w:autoSpaceDE w:val="0"/>
        <w:autoSpaceDN w:val="0"/>
        <w:adjustRightInd w:val="0"/>
        <w:rPr>
          <w:rFonts w:ascii="Times" w:eastAsia="ＭＳ 明朝" w:hAnsi="Times" w:cs="ＭＳ 明朝"/>
          <w:sz w:val="20"/>
          <w:szCs w:val="20"/>
        </w:rPr>
      </w:pPr>
      <w:r w:rsidRPr="00D85B67">
        <w:rPr>
          <w:rFonts w:ascii="Times" w:hAnsi="Times" w:cs="Times"/>
          <w:sz w:val="20"/>
          <w:szCs w:val="20"/>
          <w:lang w:val="en-US"/>
        </w:rPr>
        <w:t xml:space="preserve">Lambrey S, Jouvent R, Allilaire JF, Pelissolo A. Virtual reality therapies in the treatment of phobic disorders [French]. </w:t>
      </w:r>
      <w:r w:rsidRPr="00D85B67">
        <w:rPr>
          <w:rFonts w:ascii="Times" w:hAnsi="Times" w:cs="Times"/>
          <w:iCs/>
          <w:sz w:val="20"/>
          <w:szCs w:val="20"/>
        </w:rPr>
        <w:t xml:space="preserve">Annales Medico-Psychologiques </w:t>
      </w:r>
      <w:r w:rsidRPr="00D85B67">
        <w:rPr>
          <w:rFonts w:ascii="Times" w:hAnsi="Times" w:cs="Times"/>
          <w:sz w:val="20"/>
          <w:szCs w:val="20"/>
        </w:rPr>
        <w:t>2010;</w:t>
      </w:r>
      <w:r w:rsidRPr="00D85B67">
        <w:rPr>
          <w:rFonts w:ascii="Times" w:hAnsi="Times" w:cs="Times"/>
          <w:b/>
          <w:bCs/>
          <w:sz w:val="20"/>
          <w:szCs w:val="20"/>
        </w:rPr>
        <w:t>168</w:t>
      </w:r>
      <w:r w:rsidRPr="00D85B67">
        <w:rPr>
          <w:rFonts w:ascii="Times" w:hAnsi="Times" w:cs="Times"/>
          <w:sz w:val="20"/>
          <w:szCs w:val="20"/>
        </w:rPr>
        <w:t>(1):44–6.</w:t>
      </w:r>
      <w:r w:rsidRPr="00D85B67">
        <w:rPr>
          <w:rFonts w:ascii="ＭＳ 明朝" w:eastAsia="ＭＳ 明朝" w:hAnsi="ＭＳ 明朝" w:cs="ＭＳ 明朝"/>
          <w:sz w:val="20"/>
          <w:szCs w:val="20"/>
        </w:rPr>
        <w:t> </w:t>
      </w:r>
    </w:p>
    <w:p w14:paraId="35F6BB9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rPr>
        <w:t xml:space="preserve">*Pelissolo A, Zaoui M, Aguayo G, Yao SN, Roche S, Ecochard R, et al. </w:t>
      </w:r>
      <w:r w:rsidRPr="00D85B67">
        <w:rPr>
          <w:rFonts w:ascii="Times" w:hAnsi="Times" w:cs="Times"/>
          <w:sz w:val="20"/>
          <w:szCs w:val="20"/>
          <w:lang w:val="en-US"/>
        </w:rPr>
        <w:t xml:space="preserve">Virtual reality exposure therapy versus cognitive behavior therapy for panic disorder with agoraphobia: a randomized comparison study. </w:t>
      </w:r>
      <w:r w:rsidRPr="00D85B67">
        <w:rPr>
          <w:rFonts w:ascii="Times" w:hAnsi="Times" w:cs="Times"/>
          <w:iCs/>
          <w:sz w:val="20"/>
          <w:szCs w:val="20"/>
          <w:lang w:val="en-US"/>
        </w:rPr>
        <w:t xml:space="preserve">Journal of CyberTherapy and Rehabilitation </w:t>
      </w:r>
      <w:r w:rsidRPr="00D85B67">
        <w:rPr>
          <w:rFonts w:ascii="Times" w:hAnsi="Times" w:cs="Times"/>
          <w:sz w:val="20"/>
          <w:szCs w:val="20"/>
          <w:lang w:val="en-US"/>
        </w:rPr>
        <w:t>2012;</w:t>
      </w:r>
      <w:r w:rsidRPr="00D85B67">
        <w:rPr>
          <w:rFonts w:ascii="Times" w:hAnsi="Times" w:cs="Times"/>
          <w:b/>
          <w:bCs/>
          <w:sz w:val="20"/>
          <w:szCs w:val="20"/>
          <w:lang w:val="en-US"/>
        </w:rPr>
        <w:t>5</w:t>
      </w:r>
      <w:r w:rsidRPr="00D85B67">
        <w:rPr>
          <w:rFonts w:ascii="Times" w:hAnsi="Times" w:cs="Times"/>
          <w:sz w:val="20"/>
          <w:szCs w:val="20"/>
          <w:lang w:val="en-US"/>
        </w:rPr>
        <w:t xml:space="preserve">(1):35–43. </w:t>
      </w:r>
    </w:p>
    <w:p w14:paraId="5587B5F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Pull C, Pelissolo A, Zaoui M, et al. A randomized controlled study of virtual reality exposure therapy and cognitive- behavior therapy in panic disorder with agoraphobia. </w:t>
      </w:r>
      <w:r w:rsidRPr="00D85B67">
        <w:rPr>
          <w:rFonts w:ascii="Times" w:hAnsi="Times" w:cs="Times"/>
          <w:iCs/>
          <w:sz w:val="20"/>
          <w:szCs w:val="20"/>
          <w:lang w:val="en-US"/>
        </w:rPr>
        <w:t xml:space="preserve">Cyberpsychology &amp; Behavior (Abstracts from CyberTherapy 14 Designing the Future of Healthcare, June 21-23, 2009, Lago Maggiore, Verbania, Italy) </w:t>
      </w:r>
      <w:r w:rsidRPr="00D85B67">
        <w:rPr>
          <w:rFonts w:ascii="Times" w:hAnsi="Times" w:cs="Times"/>
          <w:sz w:val="20"/>
          <w:szCs w:val="20"/>
          <w:lang w:val="en-US"/>
        </w:rPr>
        <w:t>2009;</w:t>
      </w:r>
      <w:r w:rsidRPr="00D85B67">
        <w:rPr>
          <w:rFonts w:ascii="Times" w:hAnsi="Times" w:cs="Times"/>
          <w:b/>
          <w:bCs/>
          <w:sz w:val="20"/>
          <w:szCs w:val="20"/>
          <w:lang w:val="en-US"/>
        </w:rPr>
        <w:t>12</w:t>
      </w:r>
      <w:r w:rsidRPr="00D85B67">
        <w:rPr>
          <w:rFonts w:ascii="Times" w:hAnsi="Times" w:cs="Times"/>
          <w:sz w:val="20"/>
          <w:szCs w:val="20"/>
          <w:lang w:val="en-US"/>
        </w:rPr>
        <w:t xml:space="preserve">(5):647. </w:t>
      </w:r>
    </w:p>
    <w:p w14:paraId="525CDFA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Craske 1995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4FFE0853"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Craske MG, Maidenberg E, Bystritsky A. Brief cognitive- behavioral versus nondirective therapy for panic disorder. </w:t>
      </w:r>
      <w:r w:rsidRPr="00D85B67">
        <w:rPr>
          <w:rFonts w:ascii="Times" w:hAnsi="Times" w:cs="Times"/>
          <w:iCs/>
          <w:sz w:val="20"/>
          <w:szCs w:val="20"/>
          <w:lang w:val="en-US"/>
        </w:rPr>
        <w:t xml:space="preserve">Journal of Behavior Therapy and Experimental Psychiatry </w:t>
      </w:r>
      <w:r w:rsidRPr="00D85B67">
        <w:rPr>
          <w:rFonts w:ascii="Times" w:hAnsi="Times" w:cs="Times"/>
          <w:sz w:val="20"/>
          <w:szCs w:val="20"/>
          <w:lang w:val="en-US"/>
        </w:rPr>
        <w:t>1995;</w:t>
      </w:r>
      <w:r w:rsidRPr="00D85B67">
        <w:rPr>
          <w:rFonts w:ascii="Times" w:hAnsi="Times" w:cs="Times"/>
          <w:b/>
          <w:bCs/>
          <w:sz w:val="20"/>
          <w:szCs w:val="20"/>
          <w:lang w:val="en-US"/>
        </w:rPr>
        <w:t>26</w:t>
      </w:r>
      <w:r w:rsidRPr="00D85B67">
        <w:rPr>
          <w:rFonts w:ascii="Times" w:hAnsi="Times" w:cs="Times"/>
          <w:sz w:val="20"/>
          <w:szCs w:val="20"/>
          <w:lang w:val="en-US"/>
        </w:rPr>
        <w:t xml:space="preserve">(2):113–20. </w:t>
      </w:r>
    </w:p>
    <w:p w14:paraId="5F924A7E"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Craske 1997 </w:t>
      </w:r>
      <w:r w:rsidRPr="00D85B67">
        <w:rPr>
          <w:rFonts w:ascii="Times" w:hAnsi="Times" w:cs="Times"/>
          <w:b/>
          <w:bCs/>
          <w:iCs/>
          <w:sz w:val="20"/>
          <w:szCs w:val="20"/>
          <w:lang w:val="en-US"/>
        </w:rPr>
        <w:t xml:space="preserve">{published data only} </w:t>
      </w:r>
    </w:p>
    <w:p w14:paraId="0A40A4A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Craske MG, Rowe M, Lewin M, Noriega Dimitri R. Interoceptive exposure versus breathing retraining within cognitive-behavioural therapy for panic disorder with agoraphobia. British Journal of Clinical Psychology 1997;</w:t>
      </w:r>
      <w:r w:rsidRPr="00D85B67">
        <w:rPr>
          <w:rFonts w:ascii="Times" w:hAnsi="Times"/>
          <w:b/>
          <w:bCs/>
          <w:color w:val="000000" w:themeColor="text1"/>
          <w:sz w:val="20"/>
          <w:szCs w:val="20"/>
          <w:lang w:val="en-GB"/>
        </w:rPr>
        <w:t>36</w:t>
      </w:r>
      <w:r w:rsidRPr="00D85B67">
        <w:rPr>
          <w:rFonts w:ascii="Times" w:hAnsi="Times"/>
          <w:bCs/>
          <w:color w:val="000000" w:themeColor="text1"/>
          <w:sz w:val="20"/>
          <w:szCs w:val="20"/>
          <w:lang w:val="en-GB"/>
        </w:rPr>
        <w:t>:85-99</w:t>
      </w:r>
    </w:p>
    <w:p w14:paraId="6CF9958C"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Craske 2003 </w:t>
      </w:r>
      <w:r w:rsidRPr="00D85B67">
        <w:rPr>
          <w:rFonts w:ascii="Times" w:hAnsi="Times" w:cs="Times"/>
          <w:b/>
          <w:bCs/>
          <w:iCs/>
          <w:sz w:val="20"/>
          <w:szCs w:val="20"/>
          <w:lang w:val="en-US"/>
        </w:rPr>
        <w:t xml:space="preserve">{published data only} </w:t>
      </w:r>
    </w:p>
    <w:p w14:paraId="3DEB17D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Craske MG, DeCola JP, Sachs AD, Pontillo DC. Panic control treatment for agoraphobia. Journal of Anxiety Disorders 2003;</w:t>
      </w:r>
      <w:r w:rsidRPr="00D85B67">
        <w:rPr>
          <w:rFonts w:ascii="Times" w:hAnsi="Times"/>
          <w:b/>
          <w:bCs/>
          <w:color w:val="000000" w:themeColor="text1"/>
          <w:sz w:val="20"/>
          <w:szCs w:val="20"/>
          <w:lang w:val="en-GB"/>
        </w:rPr>
        <w:t>17</w:t>
      </w:r>
      <w:r w:rsidRPr="00D85B67">
        <w:rPr>
          <w:rFonts w:ascii="Times" w:hAnsi="Times"/>
          <w:bCs/>
          <w:color w:val="000000" w:themeColor="text1"/>
          <w:sz w:val="20"/>
          <w:szCs w:val="20"/>
          <w:lang w:val="en-GB"/>
        </w:rPr>
        <w:t>(3):321-33</w:t>
      </w:r>
    </w:p>
    <w:p w14:paraId="7EFF6ACC"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Craske 2005a </w:t>
      </w:r>
      <w:r w:rsidRPr="00D85B67">
        <w:rPr>
          <w:rFonts w:ascii="Times" w:hAnsi="Times" w:cs="Times"/>
          <w:b/>
          <w:bCs/>
          <w:iCs/>
          <w:sz w:val="20"/>
          <w:szCs w:val="20"/>
          <w:lang w:val="en-US"/>
        </w:rPr>
        <w:t>{published data only}</w:t>
      </w:r>
    </w:p>
    <w:p w14:paraId="27B11B6F"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sz w:val="20"/>
          <w:szCs w:val="20"/>
          <w:lang w:val="en-US"/>
        </w:rPr>
        <w:t xml:space="preserve">*Craske MG, Lang AJ, Aikins D, Mystkowski JL. Cognitive behavioral therapy for nocturnal panic. </w:t>
      </w:r>
      <w:r w:rsidRPr="00D85B67">
        <w:rPr>
          <w:rFonts w:ascii="Times" w:hAnsi="Times" w:cs="Times"/>
          <w:iCs/>
          <w:sz w:val="20"/>
          <w:szCs w:val="20"/>
          <w:lang w:val="en-US"/>
        </w:rPr>
        <w:t xml:space="preserve">Behavior Therapy </w:t>
      </w:r>
      <w:r w:rsidRPr="00D85B67">
        <w:rPr>
          <w:rFonts w:ascii="Times" w:hAnsi="Times" w:cs="Times"/>
          <w:sz w:val="20"/>
          <w:szCs w:val="20"/>
          <w:lang w:val="en-US"/>
        </w:rPr>
        <w:t>2005;</w:t>
      </w:r>
      <w:r w:rsidRPr="00D85B67">
        <w:rPr>
          <w:rFonts w:ascii="Times" w:hAnsi="Times" w:cs="Times"/>
          <w:b/>
          <w:bCs/>
          <w:sz w:val="20"/>
          <w:szCs w:val="20"/>
          <w:lang w:val="en-US"/>
        </w:rPr>
        <w:t>36</w:t>
      </w:r>
      <w:r w:rsidRPr="00D85B67">
        <w:rPr>
          <w:rFonts w:ascii="Times" w:hAnsi="Times" w:cs="Times"/>
          <w:sz w:val="20"/>
          <w:szCs w:val="20"/>
          <w:lang w:val="en-US"/>
        </w:rPr>
        <w:t>(1):43–54.</w:t>
      </w:r>
      <w:r w:rsidRPr="00D85B67">
        <w:rPr>
          <w:rFonts w:ascii="ＭＳ 明朝" w:eastAsia="ＭＳ 明朝" w:hAnsi="ＭＳ 明朝" w:cs="ＭＳ 明朝"/>
          <w:sz w:val="20"/>
          <w:szCs w:val="20"/>
          <w:lang w:val="en-US"/>
        </w:rPr>
        <w:t> </w:t>
      </w:r>
    </w:p>
    <w:p w14:paraId="5076269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Tsao JC, Mystkowski JL, Zucker BG, Craske MG. Impact of cognitive-behavioral therapy for panic disorder on comorbidity: a controlled investigation.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2005;</w:t>
      </w:r>
      <w:r w:rsidRPr="00D85B67">
        <w:rPr>
          <w:rFonts w:ascii="Times" w:hAnsi="Times" w:cs="Times"/>
          <w:b/>
          <w:bCs/>
          <w:sz w:val="20"/>
          <w:szCs w:val="20"/>
          <w:lang w:val="en-US"/>
        </w:rPr>
        <w:t>43</w:t>
      </w:r>
      <w:r w:rsidRPr="00D85B67">
        <w:rPr>
          <w:rFonts w:ascii="Times" w:hAnsi="Times" w:cs="Times"/>
          <w:sz w:val="20"/>
          <w:szCs w:val="20"/>
          <w:lang w:val="en-US"/>
        </w:rPr>
        <w:t xml:space="preserve">(7):959–70. </w:t>
      </w:r>
    </w:p>
    <w:p w14:paraId="5FB39B0A"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Creager Berger 2001 </w:t>
      </w:r>
      <w:r w:rsidRPr="00D85B67">
        <w:rPr>
          <w:rFonts w:ascii="Times" w:hAnsi="Times" w:cs="Times"/>
          <w:b/>
          <w:bCs/>
          <w:iCs/>
          <w:sz w:val="20"/>
          <w:szCs w:val="20"/>
          <w:lang w:val="en-US"/>
        </w:rPr>
        <w:t xml:space="preserve">{published data only (unpublished sought but not used)} </w:t>
      </w:r>
    </w:p>
    <w:p w14:paraId="084FB836"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*Creager Berger B. The treatment of panic disorder: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a comparative study between breathing retraining and cognitive behavioral therapy. Dissertation Abstracts International 2001;</w:t>
      </w:r>
      <w:r w:rsidRPr="00D85B67">
        <w:rPr>
          <w:rFonts w:ascii="Times" w:hAnsi="Times" w:cs="Times"/>
          <w:b/>
          <w:sz w:val="20"/>
          <w:szCs w:val="20"/>
          <w:lang w:val="en-US"/>
        </w:rPr>
        <w:t>61</w:t>
      </w:r>
      <w:r w:rsidRPr="00D85B67">
        <w:rPr>
          <w:rFonts w:ascii="Times" w:hAnsi="Times" w:cs="Times"/>
          <w:sz w:val="20"/>
          <w:szCs w:val="20"/>
          <w:lang w:val="en-US"/>
        </w:rPr>
        <w:t>(8b)</w:t>
      </w:r>
      <w:r w:rsidRPr="00D85B67">
        <w:rPr>
          <w:rFonts w:ascii="ＭＳ 明朝" w:eastAsia="ＭＳ 明朝" w:hAnsi="ＭＳ 明朝" w:cs="ＭＳ 明朝"/>
          <w:sz w:val="20"/>
          <w:szCs w:val="20"/>
          <w:lang w:val="en-US"/>
        </w:rPr>
        <w:t> </w:t>
      </w:r>
    </w:p>
    <w:p w14:paraId="755AA07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Creager Berger B, Gevirtz R. The treatment of panic disorder: a comparison between breathing retraining and cognitive behavioral therapy. </w:t>
      </w:r>
      <w:r w:rsidRPr="00D85B67">
        <w:rPr>
          <w:rFonts w:ascii="Times" w:hAnsi="Times" w:cs="Times"/>
          <w:iCs/>
          <w:sz w:val="20"/>
          <w:szCs w:val="20"/>
          <w:lang w:val="en-US"/>
        </w:rPr>
        <w:t xml:space="preserve">Biological Psychology </w:t>
      </w:r>
      <w:r w:rsidRPr="00D85B67">
        <w:rPr>
          <w:rFonts w:ascii="Times" w:hAnsi="Times" w:cs="Times"/>
          <w:sz w:val="20"/>
          <w:szCs w:val="20"/>
          <w:lang w:val="en-US"/>
        </w:rPr>
        <w:t>2001;</w:t>
      </w:r>
      <w:r w:rsidRPr="00D85B67">
        <w:rPr>
          <w:rFonts w:ascii="Times" w:hAnsi="Times" w:cs="Times"/>
          <w:b/>
          <w:bCs/>
          <w:sz w:val="20"/>
          <w:szCs w:val="20"/>
          <w:lang w:val="en-US"/>
        </w:rPr>
        <w:t xml:space="preserve">56 </w:t>
      </w:r>
      <w:r w:rsidRPr="00D85B67">
        <w:rPr>
          <w:rFonts w:ascii="Times" w:hAnsi="Times" w:cs="Times"/>
          <w:sz w:val="20"/>
          <w:szCs w:val="20"/>
          <w:lang w:val="en-US"/>
        </w:rPr>
        <w:t>(1):78–9</w:t>
      </w:r>
    </w:p>
    <w:p w14:paraId="30CB05EB"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De Beurs 1995 </w:t>
      </w:r>
      <w:r w:rsidRPr="00D85B67">
        <w:rPr>
          <w:rFonts w:ascii="Times" w:hAnsi="Times" w:cs="Times"/>
          <w:b/>
          <w:bCs/>
          <w:iCs/>
          <w:sz w:val="20"/>
          <w:szCs w:val="20"/>
          <w:lang w:val="en-US"/>
        </w:rPr>
        <w:t xml:space="preserve">{published data only} </w:t>
      </w:r>
    </w:p>
    <w:p w14:paraId="77AED89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van Balkom A, de Beurs E, van Dyck R, Lange A. Two-year follow-up after treatment of panic disorder with agoraphobia with fluvoxamine, placebo, psychological panic management combined with exposure and of exposure in vivo alone. 8th ECNP (European College of Neuropsychopharmacology) Congress, Venice, Italy 1995</w:t>
      </w:r>
      <w:r w:rsidRPr="00D85B67">
        <w:rPr>
          <w:rFonts w:ascii="Times" w:hAnsi="Times"/>
          <w:bCs/>
          <w:color w:val="000000" w:themeColor="text1"/>
          <w:sz w:val="20"/>
          <w:szCs w:val="20"/>
          <w:lang w:val="en-GB"/>
        </w:rPr>
        <w:tab/>
      </w:r>
      <w:r w:rsidRPr="00D85B67">
        <w:rPr>
          <w:rFonts w:ascii="Times" w:hAnsi="Times"/>
          <w:bCs/>
          <w:color w:val="000000" w:themeColor="text1"/>
          <w:sz w:val="20"/>
          <w:szCs w:val="20"/>
          <w:lang w:val="en-GB"/>
        </w:rPr>
        <w:tab/>
      </w:r>
      <w:r w:rsidRPr="00D85B67">
        <w:rPr>
          <w:rFonts w:ascii="Times" w:hAnsi="Times"/>
          <w:bCs/>
          <w:color w:val="000000" w:themeColor="text1"/>
          <w:sz w:val="20"/>
          <w:szCs w:val="20"/>
          <w:lang w:val="en-GB"/>
        </w:rPr>
        <w:tab/>
      </w:r>
    </w:p>
    <w:p w14:paraId="09B913D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*de Beurs E, van Balkom AJ, Lange A, Koele P, van Dyck R. Treatment of panic disorder with agoraphobia: comparison of fluvoxamine, placebo, and psychological panic management combined with exposure and of exposure in vivo alone</w:t>
      </w:r>
      <w:r w:rsidRPr="00D85B67">
        <w:rPr>
          <w:rFonts w:ascii="Times" w:hAnsi="Times"/>
          <w:bCs/>
          <w:color w:val="000000" w:themeColor="text1"/>
          <w:sz w:val="20"/>
          <w:szCs w:val="20"/>
          <w:lang w:val="en-GB"/>
        </w:rPr>
        <w:tab/>
        <w:t>. American Journal of Psychiatry 1995;</w:t>
      </w:r>
      <w:r w:rsidRPr="00D85B67">
        <w:rPr>
          <w:rFonts w:ascii="Times" w:hAnsi="Times"/>
          <w:b/>
          <w:bCs/>
          <w:color w:val="000000" w:themeColor="text1"/>
          <w:sz w:val="20"/>
          <w:szCs w:val="20"/>
          <w:lang w:val="en-GB"/>
        </w:rPr>
        <w:t>152</w:t>
      </w:r>
      <w:r w:rsidRPr="00D85B67">
        <w:rPr>
          <w:rFonts w:ascii="Times" w:hAnsi="Times"/>
          <w:bCs/>
          <w:color w:val="000000" w:themeColor="text1"/>
          <w:sz w:val="20"/>
          <w:szCs w:val="20"/>
          <w:lang w:val="en-GB"/>
        </w:rPr>
        <w:t>(5):683-91</w:t>
      </w:r>
    </w:p>
    <w:p w14:paraId="1C3B156B"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de Beurs E, van Dyck R, Lange A, van Balkom AJ. Perceived upbringing and its relation to treatment outcome in agoraphobia. Clinical Psychology and Psychotherapy 1995;</w:t>
      </w:r>
      <w:r w:rsidRPr="00D85B67">
        <w:rPr>
          <w:rFonts w:ascii="Times" w:hAnsi="Times"/>
          <w:b/>
          <w:bCs/>
          <w:color w:val="000000" w:themeColor="text1"/>
          <w:sz w:val="20"/>
          <w:szCs w:val="20"/>
          <w:lang w:val="en-GB"/>
        </w:rPr>
        <w:t>2</w:t>
      </w:r>
      <w:r w:rsidRPr="00D85B67">
        <w:rPr>
          <w:rFonts w:ascii="Times" w:hAnsi="Times"/>
          <w:bCs/>
          <w:color w:val="000000" w:themeColor="text1"/>
          <w:sz w:val="20"/>
          <w:szCs w:val="20"/>
          <w:lang w:val="en-GB"/>
        </w:rPr>
        <w:t>(2):78-85</w:t>
      </w:r>
    </w:p>
    <w:p w14:paraId="21B17C72"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van Balkom AJ, de Beurs E, Koele P, Lange A, van Dyck R. Long-term benzodiazepine use is associated with smaller treatment gain in panic disorder with agoraphobia. Journal of Nervous and Mental Disease 1996;</w:t>
      </w:r>
      <w:r w:rsidRPr="00D85B67">
        <w:rPr>
          <w:rFonts w:ascii="Times" w:hAnsi="Times"/>
          <w:b/>
          <w:bCs/>
          <w:color w:val="000000" w:themeColor="text1"/>
          <w:sz w:val="20"/>
          <w:szCs w:val="20"/>
          <w:lang w:val="en-GB"/>
        </w:rPr>
        <w:t>184</w:t>
      </w:r>
      <w:r w:rsidRPr="00D85B67">
        <w:rPr>
          <w:rFonts w:ascii="Times" w:hAnsi="Times"/>
          <w:bCs/>
          <w:color w:val="000000" w:themeColor="text1"/>
          <w:sz w:val="20"/>
          <w:szCs w:val="20"/>
          <w:lang w:val="en-GB"/>
        </w:rPr>
        <w:t>(2):133-5</w:t>
      </w:r>
    </w:p>
    <w:p w14:paraId="30FFDB56"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van Balkom AJ, de Beurs E, van Dyck R, Lange A. Two-year follow-up after treatment of panic disorder with agoraphobia. XXth Collegium Internationale Neuropsychopharmacologicum, Melbourne, Australia 1996</w:t>
      </w:r>
      <w:r w:rsidRPr="00D85B67">
        <w:rPr>
          <w:rFonts w:ascii="Times" w:hAnsi="Times"/>
          <w:bCs/>
          <w:color w:val="000000" w:themeColor="text1"/>
          <w:sz w:val="20"/>
          <w:szCs w:val="20"/>
          <w:lang w:val="en-GB"/>
        </w:rPr>
        <w:tab/>
      </w:r>
      <w:r w:rsidRPr="00D85B67">
        <w:rPr>
          <w:rFonts w:ascii="Times" w:hAnsi="Times"/>
          <w:bCs/>
          <w:color w:val="000000" w:themeColor="text1"/>
          <w:sz w:val="20"/>
          <w:szCs w:val="20"/>
          <w:lang w:val="en-GB"/>
        </w:rPr>
        <w:tab/>
      </w:r>
      <w:r w:rsidRPr="00D85B67">
        <w:rPr>
          <w:rFonts w:ascii="Times" w:hAnsi="Times"/>
          <w:bCs/>
          <w:color w:val="000000" w:themeColor="text1"/>
          <w:sz w:val="20"/>
          <w:szCs w:val="20"/>
          <w:lang w:val="en-GB"/>
        </w:rPr>
        <w:tab/>
      </w:r>
    </w:p>
    <w:p w14:paraId="628E3560"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de Beurs E, van Balkom AJ, Van Dyck R, Lange A. Long-term outcome of pharmacological and psychological treatment for panic disorder with agoraphobia: a 2-year naturalistic follow-up. Acta Psychiatrica Scandinavica 1999;</w:t>
      </w:r>
      <w:r w:rsidRPr="00D85B67">
        <w:rPr>
          <w:rFonts w:ascii="Times" w:hAnsi="Times"/>
          <w:b/>
          <w:bCs/>
          <w:color w:val="000000" w:themeColor="text1"/>
          <w:sz w:val="20"/>
          <w:szCs w:val="20"/>
          <w:lang w:val="en-GB"/>
        </w:rPr>
        <w:t>99</w:t>
      </w:r>
      <w:r w:rsidRPr="00D85B67">
        <w:rPr>
          <w:rFonts w:ascii="Times" w:hAnsi="Times"/>
          <w:bCs/>
          <w:color w:val="000000" w:themeColor="text1"/>
          <w:sz w:val="20"/>
          <w:szCs w:val="20"/>
          <w:lang w:val="en-GB"/>
        </w:rPr>
        <w:t>(1):59-67</w:t>
      </w:r>
    </w:p>
    <w:p w14:paraId="04A29A7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De Ruiter 1989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6D0D757D"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Rijken H, Kraaimaat F, de Ruiter C, Garssen B. A follow-up study on short-term treatment of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1992;</w:t>
      </w:r>
      <w:r w:rsidRPr="00D85B67">
        <w:rPr>
          <w:rFonts w:ascii="Times" w:hAnsi="Times" w:cs="Times"/>
          <w:b/>
          <w:bCs/>
          <w:sz w:val="20"/>
          <w:szCs w:val="20"/>
          <w:lang w:val="en-US"/>
        </w:rPr>
        <w:t>30</w:t>
      </w:r>
      <w:r w:rsidRPr="00D85B67">
        <w:rPr>
          <w:rFonts w:ascii="Times" w:hAnsi="Times" w:cs="Times"/>
          <w:sz w:val="20"/>
          <w:szCs w:val="20"/>
          <w:lang w:val="en-US"/>
        </w:rPr>
        <w:t>(1):63–6.</w:t>
      </w:r>
      <w:r w:rsidRPr="00D85B67">
        <w:rPr>
          <w:rFonts w:ascii="ＭＳ 明朝" w:eastAsia="ＭＳ 明朝" w:hAnsi="ＭＳ 明朝" w:cs="ＭＳ 明朝"/>
          <w:sz w:val="20"/>
          <w:szCs w:val="20"/>
          <w:lang w:val="en-US"/>
        </w:rPr>
        <w:t> </w:t>
      </w:r>
    </w:p>
    <w:p w14:paraId="38613293"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*de Ruiter C, Ryken H, Garssen B, Kraaimaat F. Breathing retraining, exposure and a combination of both, in the treatment of panic disorder with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1989;</w:t>
      </w:r>
      <w:r w:rsidRPr="00D85B67">
        <w:rPr>
          <w:rFonts w:ascii="Times" w:hAnsi="Times" w:cs="Times"/>
          <w:b/>
          <w:bCs/>
          <w:sz w:val="20"/>
          <w:szCs w:val="20"/>
          <w:lang w:val="en-US"/>
        </w:rPr>
        <w:t>27</w:t>
      </w:r>
      <w:r w:rsidRPr="00D85B67">
        <w:rPr>
          <w:rFonts w:ascii="Times" w:hAnsi="Times" w:cs="Times"/>
          <w:sz w:val="20"/>
          <w:szCs w:val="20"/>
          <w:lang w:val="en-US"/>
        </w:rPr>
        <w:t xml:space="preserve">(6):647–55. </w:t>
      </w:r>
    </w:p>
    <w:p w14:paraId="03DDF61E"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Dow 2000 </w:t>
      </w:r>
      <w:r w:rsidRPr="00D85B67">
        <w:rPr>
          <w:rFonts w:ascii="Times" w:hAnsi="Times" w:cs="Times"/>
          <w:b/>
          <w:bCs/>
          <w:iCs/>
          <w:sz w:val="20"/>
          <w:szCs w:val="20"/>
          <w:lang w:val="en-US"/>
        </w:rPr>
        <w:t xml:space="preserve">{published data only (unpublished sought but not used)} </w:t>
      </w:r>
    </w:p>
    <w:p w14:paraId="75377FAA"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Casey LM, Newcombe PA, Oei TP. Cognitive mediation of</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panic severity: the role of catastrophic misinterpretation of</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bodily sensations and panic self-efficacy. </w:t>
      </w:r>
      <w:r w:rsidRPr="00D85B67">
        <w:rPr>
          <w:rFonts w:ascii="Times" w:hAnsi="Times" w:cs="Times"/>
          <w:iCs/>
          <w:sz w:val="20"/>
          <w:szCs w:val="20"/>
          <w:lang w:val="en-US"/>
        </w:rPr>
        <w:t xml:space="preserve">Cognitive Therapy and Research </w:t>
      </w:r>
      <w:r w:rsidRPr="00D85B67">
        <w:rPr>
          <w:rFonts w:ascii="Times" w:hAnsi="Times" w:cs="Times"/>
          <w:sz w:val="20"/>
          <w:szCs w:val="20"/>
          <w:lang w:val="en-US"/>
        </w:rPr>
        <w:t>2005;</w:t>
      </w:r>
      <w:r w:rsidRPr="00D85B67">
        <w:rPr>
          <w:rFonts w:ascii="Times" w:hAnsi="Times" w:cs="Times"/>
          <w:b/>
          <w:bCs/>
          <w:sz w:val="20"/>
          <w:szCs w:val="20"/>
          <w:lang w:val="en-US"/>
        </w:rPr>
        <w:t>29</w:t>
      </w:r>
      <w:r w:rsidRPr="00D85B67">
        <w:rPr>
          <w:rFonts w:ascii="Times" w:hAnsi="Times" w:cs="Times"/>
          <w:sz w:val="20"/>
          <w:szCs w:val="20"/>
          <w:lang w:val="en-US"/>
        </w:rPr>
        <w:t>(2):187–200.</w:t>
      </w:r>
      <w:r w:rsidRPr="00D85B67">
        <w:rPr>
          <w:rFonts w:ascii="ＭＳ 明朝" w:eastAsia="ＭＳ 明朝" w:hAnsi="ＭＳ 明朝" w:cs="ＭＳ 明朝"/>
          <w:sz w:val="20"/>
          <w:szCs w:val="20"/>
          <w:lang w:val="en-US"/>
        </w:rPr>
        <w:t> </w:t>
      </w:r>
    </w:p>
    <w:p w14:paraId="6D298162"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lastRenderedPageBreak/>
        <w:t xml:space="preserve">Dow MG, Kenardy JA, Johnston DW, Newman MG, Taylor CB, Thomson A. Prognostic indices with brief and standard CBT for panic disorder: I. Predictors of outcome. </w:t>
      </w:r>
      <w:r w:rsidRPr="00D85B67">
        <w:rPr>
          <w:rFonts w:ascii="Times" w:hAnsi="Times" w:cs="Times"/>
          <w:iCs/>
          <w:sz w:val="20"/>
          <w:szCs w:val="20"/>
          <w:lang w:val="en-US"/>
        </w:rPr>
        <w:t xml:space="preserve">Psychological Medicine </w:t>
      </w:r>
      <w:r w:rsidRPr="00D85B67">
        <w:rPr>
          <w:rFonts w:ascii="Times" w:hAnsi="Times" w:cs="Times"/>
          <w:sz w:val="20"/>
          <w:szCs w:val="20"/>
          <w:lang w:val="en-US"/>
        </w:rPr>
        <w:t>2007;</w:t>
      </w:r>
      <w:r w:rsidRPr="00D85B67">
        <w:rPr>
          <w:rFonts w:ascii="Times" w:hAnsi="Times" w:cs="Times"/>
          <w:b/>
          <w:bCs/>
          <w:sz w:val="20"/>
          <w:szCs w:val="20"/>
          <w:lang w:val="en-US"/>
        </w:rPr>
        <w:t>37</w:t>
      </w:r>
      <w:r w:rsidRPr="00D85B67">
        <w:rPr>
          <w:rFonts w:ascii="Times" w:hAnsi="Times" w:cs="Times"/>
          <w:sz w:val="20"/>
          <w:szCs w:val="20"/>
          <w:lang w:val="en-US"/>
        </w:rPr>
        <w:t>(10):1493–502.</w:t>
      </w:r>
      <w:r w:rsidRPr="00D85B67">
        <w:rPr>
          <w:rFonts w:ascii="ＭＳ 明朝" w:eastAsia="ＭＳ 明朝" w:hAnsi="ＭＳ 明朝" w:cs="ＭＳ 明朝"/>
          <w:sz w:val="20"/>
          <w:szCs w:val="20"/>
          <w:lang w:val="en-US"/>
        </w:rPr>
        <w:t> </w:t>
      </w:r>
    </w:p>
    <w:p w14:paraId="6C558AB4"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Kenardy J, Robinson S, Dob R. Cognitive behaviour therapy for panic disorder: long-term follow up. </w:t>
      </w:r>
      <w:r w:rsidRPr="00D85B67">
        <w:rPr>
          <w:rFonts w:ascii="Times" w:hAnsi="Times" w:cs="Times"/>
          <w:iCs/>
          <w:sz w:val="20"/>
          <w:szCs w:val="20"/>
          <w:lang w:val="en-US"/>
        </w:rPr>
        <w:t xml:space="preserve">Cognitive Behaviour Therapy </w:t>
      </w:r>
      <w:r w:rsidRPr="00D85B67">
        <w:rPr>
          <w:rFonts w:ascii="Times" w:hAnsi="Times" w:cs="Times"/>
          <w:sz w:val="20"/>
          <w:szCs w:val="20"/>
          <w:lang w:val="en-US"/>
        </w:rPr>
        <w:t>2005;</w:t>
      </w:r>
      <w:r w:rsidRPr="00D85B67">
        <w:rPr>
          <w:rFonts w:ascii="Times" w:hAnsi="Times" w:cs="Times"/>
          <w:b/>
          <w:bCs/>
          <w:sz w:val="20"/>
          <w:szCs w:val="20"/>
          <w:lang w:val="en-US"/>
        </w:rPr>
        <w:t>34</w:t>
      </w:r>
      <w:r w:rsidRPr="00D85B67">
        <w:rPr>
          <w:rFonts w:ascii="Times" w:hAnsi="Times" w:cs="Times"/>
          <w:sz w:val="20"/>
          <w:szCs w:val="20"/>
          <w:lang w:val="en-US"/>
        </w:rPr>
        <w:t>(2):75–8.</w:t>
      </w:r>
      <w:r w:rsidRPr="00D85B67">
        <w:rPr>
          <w:rFonts w:ascii="ＭＳ 明朝" w:eastAsia="ＭＳ 明朝" w:hAnsi="ＭＳ 明朝" w:cs="ＭＳ 明朝"/>
          <w:sz w:val="20"/>
          <w:szCs w:val="20"/>
          <w:lang w:val="en-US"/>
        </w:rPr>
        <w:t> </w:t>
      </w:r>
    </w:p>
    <w:p w14:paraId="28B7103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*Kenardy JA, Dow MG, Johnston DW, Newman MG, Thomson A, Taylor CB. A comparison of delivery methods of cognitive-behavioral therapy for panic disorder: an international multicenter trial.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2003;</w:t>
      </w:r>
      <w:r w:rsidRPr="00D85B67">
        <w:rPr>
          <w:rFonts w:ascii="Times" w:hAnsi="Times" w:cs="Times"/>
          <w:b/>
          <w:bCs/>
          <w:sz w:val="20"/>
          <w:szCs w:val="20"/>
          <w:lang w:val="en-US"/>
        </w:rPr>
        <w:t>71</w:t>
      </w:r>
      <w:r w:rsidRPr="00D85B67">
        <w:rPr>
          <w:rFonts w:ascii="Times" w:hAnsi="Times" w:cs="Times"/>
          <w:sz w:val="20"/>
          <w:szCs w:val="20"/>
          <w:lang w:val="en-US"/>
        </w:rPr>
        <w:t xml:space="preserve">(6):1068–75. </w:t>
      </w:r>
    </w:p>
    <w:p w14:paraId="11F57BA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Dreessen 1994 </w:t>
      </w:r>
      <w:r w:rsidRPr="00D85B67">
        <w:rPr>
          <w:rFonts w:ascii="Times" w:hAnsi="Times" w:cs="Times"/>
          <w:b/>
          <w:bCs/>
          <w:iCs/>
          <w:sz w:val="20"/>
          <w:szCs w:val="20"/>
          <w:lang w:val="en-US"/>
        </w:rPr>
        <w:t xml:space="preserve">{published data only (unpublished sought but not used)} </w:t>
      </w:r>
    </w:p>
    <w:p w14:paraId="11946FB6"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Arntz A, van den Hout M. Psychological treatments of panic disorder without agoraphobia: cognitive therapy versus applied relaxation.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1996;</w:t>
      </w:r>
      <w:r w:rsidRPr="00D85B67">
        <w:rPr>
          <w:rFonts w:ascii="Times" w:hAnsi="Times" w:cs="Times"/>
          <w:b/>
          <w:bCs/>
          <w:sz w:val="20"/>
          <w:szCs w:val="20"/>
          <w:lang w:val="en-US"/>
        </w:rPr>
        <w:t>34</w:t>
      </w:r>
      <w:r w:rsidRPr="00D85B67">
        <w:rPr>
          <w:rFonts w:ascii="Times" w:hAnsi="Times" w:cs="Times"/>
          <w:sz w:val="20"/>
          <w:szCs w:val="20"/>
          <w:lang w:val="en-US"/>
        </w:rPr>
        <w:t xml:space="preserve">(2):113–21. </w:t>
      </w:r>
    </w:p>
    <w:p w14:paraId="068E50A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Emmelkamp 1986 </w:t>
      </w:r>
      <w:r w:rsidRPr="00D85B67">
        <w:rPr>
          <w:rFonts w:ascii="Times" w:hAnsi="Times" w:cs="Times"/>
          <w:b/>
          <w:bCs/>
          <w:iCs/>
          <w:sz w:val="20"/>
          <w:szCs w:val="20"/>
          <w:lang w:val="en-US"/>
        </w:rPr>
        <w:t xml:space="preserve">{published data only (unpublished sought but not used)} </w:t>
      </w:r>
    </w:p>
    <w:p w14:paraId="1CB86DE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de-CH"/>
        </w:rPr>
        <w:t xml:space="preserve">Emmelkamp PM, Brilman E, Kuiper H, Mersch PP. </w:t>
      </w:r>
      <w:r w:rsidRPr="00D85B67">
        <w:rPr>
          <w:rFonts w:ascii="Times" w:hAnsi="Times" w:cs="Times"/>
          <w:sz w:val="20"/>
          <w:szCs w:val="20"/>
          <w:lang w:val="en-US"/>
        </w:rPr>
        <w:t xml:space="preserve">The treatment of agoraphobia. A comparison of self- instructional training, rational emotive therapy, and exposure in vivo. </w:t>
      </w:r>
      <w:r w:rsidRPr="00D85B67">
        <w:rPr>
          <w:rFonts w:ascii="Times" w:hAnsi="Times" w:cs="Times"/>
          <w:iCs/>
          <w:sz w:val="20"/>
          <w:szCs w:val="20"/>
          <w:lang w:val="en-US"/>
        </w:rPr>
        <w:t xml:space="preserve">Behavior Modification </w:t>
      </w:r>
      <w:r w:rsidRPr="00D85B67">
        <w:rPr>
          <w:rFonts w:ascii="Times" w:hAnsi="Times" w:cs="Times"/>
          <w:sz w:val="20"/>
          <w:szCs w:val="20"/>
          <w:lang w:val="en-US"/>
        </w:rPr>
        <w:t>1986;</w:t>
      </w:r>
      <w:r w:rsidRPr="00D85B67">
        <w:rPr>
          <w:rFonts w:ascii="Times" w:hAnsi="Times" w:cs="Times"/>
          <w:b/>
          <w:bCs/>
          <w:sz w:val="20"/>
          <w:szCs w:val="20"/>
          <w:lang w:val="en-US"/>
        </w:rPr>
        <w:t>10</w:t>
      </w:r>
      <w:r w:rsidRPr="00D85B67">
        <w:rPr>
          <w:rFonts w:ascii="Times" w:hAnsi="Times" w:cs="Times"/>
          <w:sz w:val="20"/>
          <w:szCs w:val="20"/>
          <w:lang w:val="en-US"/>
        </w:rPr>
        <w:t xml:space="preserve">:37–53. </w:t>
      </w:r>
    </w:p>
    <w:p w14:paraId="6A5D3E5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Erickson 2003 </w:t>
      </w:r>
      <w:r w:rsidRPr="00D85B67">
        <w:rPr>
          <w:rFonts w:ascii="Times" w:hAnsi="Times" w:cs="Times"/>
          <w:b/>
          <w:bCs/>
          <w:iCs/>
          <w:sz w:val="20"/>
          <w:szCs w:val="20"/>
          <w:lang w:val="en-US"/>
        </w:rPr>
        <w:t xml:space="preserve">{published data only (unpublished sought but not used)} </w:t>
      </w:r>
      <w:r w:rsidRPr="00D85B67">
        <w:rPr>
          <w:rFonts w:ascii="Times" w:hAnsi="Times" w:cs="Times"/>
          <w:sz w:val="20"/>
          <w:szCs w:val="20"/>
          <w:lang w:val="en-US"/>
        </w:rPr>
        <w:t>Erickson DH, Janeck AS, Tallman K. A cognitive-behavioral</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group for patients with various anxiety disorders. </w:t>
      </w:r>
      <w:r w:rsidRPr="00D85B67">
        <w:rPr>
          <w:rFonts w:ascii="Times" w:hAnsi="Times" w:cs="Times"/>
          <w:iCs/>
          <w:sz w:val="20"/>
          <w:szCs w:val="20"/>
          <w:lang w:val="en-US"/>
        </w:rPr>
        <w:t xml:space="preserve">Psychiatric Services </w:t>
      </w:r>
      <w:r w:rsidRPr="00D85B67">
        <w:rPr>
          <w:rFonts w:ascii="Times" w:hAnsi="Times" w:cs="Times"/>
          <w:sz w:val="20"/>
          <w:szCs w:val="20"/>
          <w:lang w:val="en-US"/>
        </w:rPr>
        <w:t>2007;</w:t>
      </w:r>
      <w:r w:rsidRPr="00D85B67">
        <w:rPr>
          <w:rFonts w:ascii="Times" w:hAnsi="Times" w:cs="Times"/>
          <w:b/>
          <w:bCs/>
          <w:sz w:val="20"/>
          <w:szCs w:val="20"/>
          <w:lang w:val="en-US"/>
        </w:rPr>
        <w:t>58</w:t>
      </w:r>
      <w:r w:rsidRPr="00D85B67">
        <w:rPr>
          <w:rFonts w:ascii="Times" w:hAnsi="Times" w:cs="Times"/>
          <w:sz w:val="20"/>
          <w:szCs w:val="20"/>
          <w:lang w:val="en-US"/>
        </w:rPr>
        <w:t xml:space="preserve">(9):1205–11. </w:t>
      </w:r>
    </w:p>
    <w:p w14:paraId="162C658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Erickson DH, Janeck AS, Tallman K. Group CBT for heterogeneous anxiety disorders. 34th Annual Conference of the British Association for Behavioural and Cognitive Psychotherapies. Warwick, 19–21 July 2006.</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Erickson DH, Janeck AS, Tallman K. Group CBT for heterogeneous anxiety disorders: preliminary evidence</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for effectiveness. 31st Annual Conference of the British Association for Behavioural and Cognitive Psychotherapies. York, 16–19 July 2003. </w:t>
      </w:r>
    </w:p>
    <w:p w14:paraId="403F6CB8"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Gloster 2010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5C3A9AAB" w14:textId="77777777" w:rsidR="00F0271C" w:rsidRPr="00D85B67" w:rsidRDefault="00F0271C" w:rsidP="00D85B67">
      <w:pPr>
        <w:widowControl w:val="0"/>
        <w:autoSpaceDE w:val="0"/>
        <w:autoSpaceDN w:val="0"/>
        <w:adjustRightInd w:val="0"/>
        <w:rPr>
          <w:rFonts w:ascii="Times" w:hAnsi="Times" w:cs="Times"/>
          <w:sz w:val="20"/>
          <w:szCs w:val="20"/>
          <w:lang w:val="de-CH"/>
        </w:rPr>
      </w:pPr>
      <w:r w:rsidRPr="00D85B67">
        <w:rPr>
          <w:rFonts w:ascii="Times" w:hAnsi="Times" w:cs="Times"/>
          <w:sz w:val="20"/>
          <w:szCs w:val="20"/>
          <w:lang w:val="en-US"/>
        </w:rPr>
        <w:t xml:space="preserve">Arolt V, Zwanziger P, Strohle A, Hamm A, Gerlach A, Kircher T, et al. The research network PANIC-NET: improving the treatment of panic disorder - From a better understanding of fear circuit mechanisms to more effective psychological treatment and routine care. </w:t>
      </w:r>
      <w:r w:rsidRPr="00D85B67">
        <w:rPr>
          <w:rFonts w:ascii="Times" w:hAnsi="Times" w:cs="Times"/>
          <w:iCs/>
          <w:sz w:val="20"/>
          <w:szCs w:val="20"/>
          <w:lang w:val="de-CH"/>
        </w:rPr>
        <w:t xml:space="preserve">Psychotherapie Psychosomatik Medizinische Psychologie </w:t>
      </w:r>
      <w:r w:rsidRPr="00D85B67">
        <w:rPr>
          <w:rFonts w:ascii="Times" w:hAnsi="Times" w:cs="Times"/>
          <w:sz w:val="20"/>
          <w:szCs w:val="20"/>
          <w:lang w:val="de-CH"/>
        </w:rPr>
        <w:t>2009;</w:t>
      </w:r>
      <w:r w:rsidRPr="00D85B67">
        <w:rPr>
          <w:rFonts w:ascii="Times" w:hAnsi="Times" w:cs="Times"/>
          <w:b/>
          <w:bCs/>
          <w:sz w:val="20"/>
          <w:szCs w:val="20"/>
          <w:lang w:val="de-CH"/>
        </w:rPr>
        <w:t>59</w:t>
      </w:r>
      <w:r w:rsidRPr="00D85B67">
        <w:rPr>
          <w:rFonts w:ascii="Times" w:hAnsi="Times" w:cs="Times"/>
          <w:sz w:val="20"/>
          <w:szCs w:val="20"/>
          <w:lang w:val="de-CH"/>
        </w:rPr>
        <w:t xml:space="preserve">:124–31. </w:t>
      </w:r>
    </w:p>
    <w:p w14:paraId="4F4C8B6E"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de-CH"/>
        </w:rPr>
        <w:t xml:space="preserve">Emmrich A, Beesdo-Baum K, Gloster AT, Knappe S, Hfler M, Arolt V, et al. </w:t>
      </w:r>
      <w:r w:rsidRPr="00D85B67">
        <w:rPr>
          <w:rFonts w:ascii="Times" w:hAnsi="Times" w:cs="Times"/>
          <w:sz w:val="20"/>
          <w:szCs w:val="20"/>
          <w:lang w:val="en-US"/>
        </w:rPr>
        <w:t xml:space="preserve">Depression does not affect the treatment outcome of CBT for panic and agoraphobia: results from a multicenter randomized trial. </w:t>
      </w:r>
      <w:r w:rsidRPr="00D85B67">
        <w:rPr>
          <w:rFonts w:ascii="Times" w:hAnsi="Times" w:cs="Times"/>
          <w:iCs/>
          <w:sz w:val="20"/>
          <w:szCs w:val="20"/>
          <w:lang w:val="en-US"/>
        </w:rPr>
        <w:t xml:space="preserve">Psychotherapy and Psychosomatics </w:t>
      </w:r>
      <w:r w:rsidRPr="00D85B67">
        <w:rPr>
          <w:rFonts w:ascii="Times" w:hAnsi="Times" w:cs="Times"/>
          <w:sz w:val="20"/>
          <w:szCs w:val="20"/>
          <w:lang w:val="en-US"/>
        </w:rPr>
        <w:t>2012;</w:t>
      </w:r>
      <w:r w:rsidRPr="00D85B67">
        <w:rPr>
          <w:rFonts w:ascii="Times" w:hAnsi="Times" w:cs="Times"/>
          <w:b/>
          <w:bCs/>
          <w:sz w:val="20"/>
          <w:szCs w:val="20"/>
          <w:lang w:val="en-US"/>
        </w:rPr>
        <w:t>81</w:t>
      </w:r>
      <w:r w:rsidRPr="00D85B67">
        <w:rPr>
          <w:rFonts w:ascii="Times" w:hAnsi="Times" w:cs="Times"/>
          <w:sz w:val="20"/>
          <w:szCs w:val="20"/>
          <w:lang w:val="en-US"/>
        </w:rPr>
        <w:t>(3):161–72.</w:t>
      </w:r>
      <w:r w:rsidRPr="00D85B67">
        <w:rPr>
          <w:rFonts w:ascii="ＭＳ 明朝" w:eastAsia="ＭＳ 明朝" w:hAnsi="ＭＳ 明朝" w:cs="ＭＳ 明朝"/>
          <w:sz w:val="20"/>
          <w:szCs w:val="20"/>
          <w:lang w:val="en-US"/>
        </w:rPr>
        <w:t> </w:t>
      </w:r>
    </w:p>
    <w:p w14:paraId="468DD7B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GB"/>
        </w:rPr>
        <w:t xml:space="preserve">Gloster AT, Hauke C, Hofler M, Einsle F, Fydrich T, Hamm A, et al. </w:t>
      </w:r>
      <w:r w:rsidRPr="00D85B67">
        <w:rPr>
          <w:rFonts w:ascii="Times" w:hAnsi="Times" w:cs="Times"/>
          <w:sz w:val="20"/>
          <w:szCs w:val="20"/>
          <w:lang w:val="en-US"/>
        </w:rPr>
        <w:t xml:space="preserve">Long-term stability of cognitive behavioral therapy effects for panic disorder with agoraphobia: a two-year follow-up study.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2013;</w:t>
      </w:r>
      <w:r w:rsidRPr="00D85B67">
        <w:rPr>
          <w:rFonts w:ascii="Times" w:hAnsi="Times" w:cs="Times"/>
          <w:b/>
          <w:bCs/>
          <w:sz w:val="20"/>
          <w:szCs w:val="20"/>
          <w:lang w:val="en-US"/>
        </w:rPr>
        <w:t xml:space="preserve">51 </w:t>
      </w:r>
      <w:r w:rsidRPr="00D85B67">
        <w:rPr>
          <w:rFonts w:ascii="Times" w:hAnsi="Times" w:cs="Times"/>
          <w:sz w:val="20"/>
          <w:szCs w:val="20"/>
          <w:lang w:val="en-US"/>
        </w:rPr>
        <w:t>(12):830–9.</w:t>
      </w:r>
      <w:r w:rsidRPr="00D85B67">
        <w:rPr>
          <w:rFonts w:ascii="ＭＳ 明朝" w:eastAsia="ＭＳ 明朝" w:hAnsi="ＭＳ 明朝" w:cs="ＭＳ 明朝"/>
          <w:sz w:val="20"/>
          <w:szCs w:val="20"/>
          <w:lang w:val="en-US"/>
        </w:rPr>
        <w:t> </w:t>
      </w:r>
    </w:p>
    <w:p w14:paraId="4A99A91A"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Gloster AT, Klotsche J, Gerlach AL, Hamm A, Strohle</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 Gauggel S, et al. Timing matters: change depends on the stage of treatment in cognitive behavioral therapy for panic disorder with agoraphobia.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2014;</w:t>
      </w:r>
      <w:r w:rsidRPr="00D85B67">
        <w:rPr>
          <w:rFonts w:ascii="Times" w:hAnsi="Times" w:cs="Times"/>
          <w:b/>
          <w:bCs/>
          <w:sz w:val="20"/>
          <w:szCs w:val="20"/>
          <w:lang w:val="en-US"/>
        </w:rPr>
        <w:t>82</w:t>
      </w:r>
      <w:r w:rsidRPr="00D85B67">
        <w:rPr>
          <w:rFonts w:ascii="Times" w:hAnsi="Times" w:cs="Times"/>
          <w:sz w:val="20"/>
          <w:szCs w:val="20"/>
          <w:lang w:val="en-US"/>
        </w:rPr>
        <w:t>(1):141–53.</w:t>
      </w:r>
      <w:r w:rsidRPr="00D85B67">
        <w:rPr>
          <w:rFonts w:ascii="ＭＳ 明朝" w:eastAsia="ＭＳ 明朝" w:hAnsi="ＭＳ 明朝" w:cs="ＭＳ 明朝"/>
          <w:sz w:val="20"/>
          <w:szCs w:val="20"/>
          <w:lang w:val="en-US"/>
        </w:rPr>
        <w:t> </w:t>
      </w:r>
    </w:p>
    <w:p w14:paraId="03F91C92"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GB"/>
        </w:rPr>
        <w:t xml:space="preserve">Gloster AT, Wittchen HU, Einsle F, Hofler M, Lang T, Helbig-Lang S, et al. </w:t>
      </w:r>
      <w:r w:rsidRPr="00D85B67">
        <w:rPr>
          <w:rFonts w:ascii="Times" w:hAnsi="Times" w:cs="Times"/>
          <w:sz w:val="20"/>
          <w:szCs w:val="20"/>
          <w:lang w:val="en-US"/>
        </w:rPr>
        <w:t xml:space="preserve">Mechanism of action in CBT (MAC): methods of a multi-center randomized controlled trial in 369 patients with panic disorder and agoraphobia. </w:t>
      </w:r>
      <w:r w:rsidRPr="00D85B67">
        <w:rPr>
          <w:rFonts w:ascii="Times" w:hAnsi="Times" w:cs="Times"/>
          <w:iCs/>
          <w:sz w:val="20"/>
          <w:szCs w:val="20"/>
          <w:lang w:val="en-US"/>
        </w:rPr>
        <w:t xml:space="preserve">European Archives of Psychiatry &amp; Clinical Neuroscience </w:t>
      </w:r>
      <w:r w:rsidRPr="00D85B67">
        <w:rPr>
          <w:rFonts w:ascii="Times" w:hAnsi="Times" w:cs="Times"/>
          <w:sz w:val="20"/>
          <w:szCs w:val="20"/>
          <w:lang w:val="en-US"/>
        </w:rPr>
        <w:t>2009;</w:t>
      </w:r>
      <w:r w:rsidRPr="00D85B67">
        <w:rPr>
          <w:rFonts w:ascii="Times" w:hAnsi="Times" w:cs="Times"/>
          <w:b/>
          <w:bCs/>
          <w:sz w:val="20"/>
          <w:szCs w:val="20"/>
          <w:lang w:val="en-US"/>
        </w:rPr>
        <w:t xml:space="preserve">259 </w:t>
      </w:r>
      <w:r w:rsidRPr="00D85B67">
        <w:rPr>
          <w:rFonts w:ascii="Times" w:hAnsi="Times" w:cs="Times"/>
          <w:sz w:val="20"/>
          <w:szCs w:val="20"/>
          <w:lang w:val="en-US"/>
        </w:rPr>
        <w:t>(Suppl 2):S155–66.</w:t>
      </w:r>
      <w:r w:rsidRPr="00D85B67">
        <w:rPr>
          <w:rFonts w:ascii="ＭＳ 明朝" w:eastAsia="ＭＳ 明朝" w:hAnsi="ＭＳ 明朝" w:cs="ＭＳ 明朝"/>
          <w:sz w:val="20"/>
          <w:szCs w:val="20"/>
          <w:lang w:val="en-US"/>
        </w:rPr>
        <w:t> </w:t>
      </w:r>
    </w:p>
    <w:p w14:paraId="06C9C384"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GB"/>
        </w:rPr>
        <w:t xml:space="preserve">Gloster AT, Wittchen HU, Einsle F, Lang T, Helbig-Lang S, Fydrich T, et al. </w:t>
      </w:r>
      <w:r w:rsidRPr="00D85B67">
        <w:rPr>
          <w:rFonts w:ascii="Times" w:hAnsi="Times" w:cs="Times"/>
          <w:sz w:val="20"/>
          <w:szCs w:val="20"/>
          <w:lang w:val="en-US"/>
        </w:rPr>
        <w:t xml:space="preserve">Correction to Gloster et al. (2011).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2011;</w:t>
      </w:r>
      <w:r w:rsidRPr="00D85B67">
        <w:rPr>
          <w:rFonts w:ascii="Times" w:hAnsi="Times" w:cs="Times"/>
          <w:b/>
          <w:bCs/>
          <w:sz w:val="20"/>
          <w:szCs w:val="20"/>
          <w:lang w:val="en-US"/>
        </w:rPr>
        <w:t>79</w:t>
      </w:r>
      <w:r w:rsidRPr="00D85B67">
        <w:rPr>
          <w:rFonts w:ascii="Times" w:hAnsi="Times" w:cs="Times"/>
          <w:sz w:val="20"/>
          <w:szCs w:val="20"/>
          <w:lang w:val="en-US"/>
        </w:rPr>
        <w:t>(5):652.</w:t>
      </w:r>
      <w:r w:rsidRPr="00D85B67">
        <w:rPr>
          <w:rFonts w:ascii="ＭＳ 明朝" w:eastAsia="ＭＳ 明朝" w:hAnsi="ＭＳ 明朝" w:cs="ＭＳ 明朝"/>
          <w:sz w:val="20"/>
          <w:szCs w:val="20"/>
          <w:lang w:val="en-US"/>
        </w:rPr>
        <w:t> </w:t>
      </w:r>
    </w:p>
    <w:p w14:paraId="055E547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eastAsia="ＭＳ 明朝" w:hAnsi="Times" w:cs="ＭＳ 明朝"/>
          <w:sz w:val="20"/>
          <w:szCs w:val="20"/>
          <w:lang w:val="en-US"/>
        </w:rPr>
        <w:t>*</w:t>
      </w:r>
      <w:r w:rsidRPr="00D85B67">
        <w:rPr>
          <w:rFonts w:ascii="Times" w:hAnsi="Times" w:cs="Times"/>
          <w:sz w:val="20"/>
          <w:szCs w:val="20"/>
          <w:lang w:val="en-US"/>
        </w:rPr>
        <w:t xml:space="preserve">Gloster AT, Wittchen HU, Einsle F, Lang T, Helbig- Lang S, Fydrich T, et al. Psychological treatment for panic disorder with agoraphobia: a randomized controlled trial to examine the role of therapist-guided exposure in situ in CBT.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2011;</w:t>
      </w:r>
      <w:r w:rsidRPr="00D85B67">
        <w:rPr>
          <w:rFonts w:ascii="Times" w:hAnsi="Times" w:cs="Times"/>
          <w:b/>
          <w:bCs/>
          <w:sz w:val="20"/>
          <w:szCs w:val="20"/>
          <w:lang w:val="en-US"/>
        </w:rPr>
        <w:t xml:space="preserve">79 </w:t>
      </w:r>
      <w:r w:rsidRPr="00D85B67">
        <w:rPr>
          <w:rFonts w:ascii="Times" w:hAnsi="Times" w:cs="Times"/>
          <w:sz w:val="20"/>
          <w:szCs w:val="20"/>
          <w:lang w:val="en-US"/>
        </w:rPr>
        <w:t>(3):406–20.</w:t>
      </w:r>
      <w:r w:rsidRPr="00D85B67">
        <w:rPr>
          <w:rFonts w:ascii="ＭＳ 明朝" w:eastAsia="ＭＳ 明朝" w:hAnsi="ＭＳ 明朝" w:cs="ＭＳ 明朝"/>
          <w:sz w:val="20"/>
          <w:szCs w:val="20"/>
          <w:lang w:val="en-US"/>
        </w:rPr>
        <w:t> </w:t>
      </w:r>
    </w:p>
    <w:p w14:paraId="0EDAB42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Kircher T, Arolt V, Jansen A, Pyka M, Reinhardt I, Kellermann T, et al. Effect of cognitive-behavioral therapy on neural correlates of fear conditioning in panic disorder. </w:t>
      </w:r>
      <w:r w:rsidRPr="00D85B67">
        <w:rPr>
          <w:rFonts w:ascii="Times" w:hAnsi="Times" w:cs="Times"/>
          <w:iCs/>
          <w:sz w:val="20"/>
          <w:szCs w:val="20"/>
          <w:lang w:val="en-US"/>
        </w:rPr>
        <w:t xml:space="preserve">Biological Psychiatry </w:t>
      </w:r>
      <w:r w:rsidRPr="00D85B67">
        <w:rPr>
          <w:rFonts w:ascii="Times" w:hAnsi="Times" w:cs="Times"/>
          <w:sz w:val="20"/>
          <w:szCs w:val="20"/>
          <w:lang w:val="en-US"/>
        </w:rPr>
        <w:t>2013;</w:t>
      </w:r>
      <w:r w:rsidRPr="00D85B67">
        <w:rPr>
          <w:rFonts w:ascii="Times" w:hAnsi="Times" w:cs="Times"/>
          <w:b/>
          <w:bCs/>
          <w:sz w:val="20"/>
          <w:szCs w:val="20"/>
          <w:lang w:val="en-US"/>
        </w:rPr>
        <w:t>73</w:t>
      </w:r>
      <w:r w:rsidRPr="00D85B67">
        <w:rPr>
          <w:rFonts w:ascii="Times" w:hAnsi="Times" w:cs="Times"/>
          <w:sz w:val="20"/>
          <w:szCs w:val="20"/>
          <w:lang w:val="en-US"/>
        </w:rPr>
        <w:t>(1):93–101.</w:t>
      </w:r>
      <w:r w:rsidRPr="00D85B67">
        <w:rPr>
          <w:rFonts w:ascii="ＭＳ 明朝" w:eastAsia="ＭＳ 明朝" w:hAnsi="ＭＳ 明朝" w:cs="ＭＳ 明朝"/>
          <w:sz w:val="20"/>
          <w:szCs w:val="20"/>
          <w:lang w:val="en-US"/>
        </w:rPr>
        <w:t> </w:t>
      </w:r>
    </w:p>
    <w:p w14:paraId="773DA64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GB"/>
        </w:rPr>
      </w:pPr>
      <w:r w:rsidRPr="00D85B67">
        <w:rPr>
          <w:rFonts w:ascii="Times" w:hAnsi="Times" w:cs="Times"/>
          <w:sz w:val="20"/>
          <w:szCs w:val="20"/>
          <w:lang w:val="en-US"/>
        </w:rPr>
        <w:t>Lang T, Helbig-Lang S, Gloster AT, et al. Effects of therapist-guided exposure in CBT for panic disorder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and agoraphobia [Effekte therapeutenbegleiteter versus patientengeleiteter Exposition bei Panikstörung mit Agoraphobie]. </w:t>
      </w:r>
      <w:r w:rsidRPr="00D85B67">
        <w:rPr>
          <w:rFonts w:ascii="Times" w:hAnsi="Times" w:cs="Times"/>
          <w:iCs/>
          <w:sz w:val="20"/>
          <w:szCs w:val="20"/>
          <w:lang w:val="en-GB"/>
        </w:rPr>
        <w:t xml:space="preserve">Zeitschrift für klinische Psychologie und Psychotherapie </w:t>
      </w:r>
      <w:r w:rsidRPr="00D85B67">
        <w:rPr>
          <w:rFonts w:ascii="Times" w:hAnsi="Times" w:cs="Times"/>
          <w:sz w:val="20"/>
          <w:szCs w:val="20"/>
          <w:lang w:val="en-GB"/>
        </w:rPr>
        <w:t>2012;</w:t>
      </w:r>
      <w:r w:rsidRPr="00D85B67">
        <w:rPr>
          <w:rFonts w:ascii="Times" w:hAnsi="Times" w:cs="Times"/>
          <w:b/>
          <w:bCs/>
          <w:sz w:val="20"/>
          <w:szCs w:val="20"/>
          <w:lang w:val="en-GB"/>
        </w:rPr>
        <w:t>41</w:t>
      </w:r>
      <w:r w:rsidRPr="00D85B67">
        <w:rPr>
          <w:rFonts w:ascii="Times" w:hAnsi="Times" w:cs="Times"/>
          <w:sz w:val="20"/>
          <w:szCs w:val="20"/>
          <w:lang w:val="en-GB"/>
        </w:rPr>
        <w:t>(2):114–24.</w:t>
      </w:r>
      <w:r w:rsidRPr="00D85B67">
        <w:rPr>
          <w:rFonts w:ascii="ＭＳ 明朝" w:eastAsia="ＭＳ 明朝" w:hAnsi="ＭＳ 明朝" w:cs="ＭＳ 明朝"/>
          <w:sz w:val="20"/>
          <w:szCs w:val="20"/>
          <w:lang w:val="en-GB"/>
        </w:rPr>
        <w:t> </w:t>
      </w:r>
    </w:p>
    <w:p w14:paraId="13213D3A"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Wittchen HU, Lang T. Improving cognitive behavioural therapy for panic by identifying the active ingredients and understanding the mechanisms of action: a multicentre study. http://www.isrctn.com/ISRCTN80046034 2007 (accessed 16 March 2015). </w:t>
      </w:r>
    </w:p>
    <w:p w14:paraId="7D36938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Goldstein 2000 </w:t>
      </w:r>
      <w:r w:rsidRPr="00D85B67">
        <w:rPr>
          <w:rFonts w:ascii="Times" w:hAnsi="Times" w:cs="Times"/>
          <w:b/>
          <w:bCs/>
          <w:iCs/>
          <w:sz w:val="20"/>
          <w:szCs w:val="20"/>
          <w:lang w:val="en-US"/>
        </w:rPr>
        <w:t xml:space="preserve">{published data only (unpublished sought but not used)} </w:t>
      </w:r>
    </w:p>
    <w:p w14:paraId="31C6FB3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Goldstein AJ, De Beurs E, Chambless DL, Wilson KA. EMDR for panic disorder with agoraphobia: comparison with waiting list and credible attention-placebo control conditions.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2000;</w:t>
      </w:r>
      <w:r w:rsidRPr="00D85B67">
        <w:rPr>
          <w:rFonts w:ascii="Times" w:hAnsi="Times" w:cs="Times"/>
          <w:b/>
          <w:bCs/>
          <w:sz w:val="20"/>
          <w:szCs w:val="20"/>
          <w:lang w:val="en-US"/>
        </w:rPr>
        <w:t>68</w:t>
      </w:r>
      <w:r w:rsidRPr="00D85B67">
        <w:rPr>
          <w:rFonts w:ascii="Times" w:hAnsi="Times" w:cs="Times"/>
          <w:sz w:val="20"/>
          <w:szCs w:val="20"/>
          <w:lang w:val="en-US"/>
        </w:rPr>
        <w:t xml:space="preserve">(6):947–56. </w:t>
      </w:r>
    </w:p>
    <w:p w14:paraId="399F2333"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Gould 1993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29162F4D"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Gould R, Clum GA, Shapiro D, Weaver T, Blalock J. Evidence for a self-help coping approach for treating panic disorder. Annual Meeting of the Southeastern Psychological Association. New Orleans, LA, 1991.</w:t>
      </w:r>
      <w:r w:rsidRPr="00D85B67">
        <w:rPr>
          <w:rFonts w:ascii="ＭＳ 明朝" w:eastAsia="ＭＳ 明朝" w:hAnsi="ＭＳ 明朝" w:cs="ＭＳ 明朝"/>
          <w:sz w:val="20"/>
          <w:szCs w:val="20"/>
          <w:lang w:val="en-US"/>
        </w:rPr>
        <w:t> </w:t>
      </w:r>
    </w:p>
    <w:p w14:paraId="5321534B"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*Gould RA, Clum GA, Shapiro D. The use of bibliotherapy in the treatment of panic: a preliminary investigation. </w:t>
      </w:r>
      <w:r w:rsidRPr="00D85B67">
        <w:rPr>
          <w:rFonts w:ascii="Times" w:hAnsi="Times" w:cs="Times"/>
          <w:iCs/>
          <w:sz w:val="20"/>
          <w:szCs w:val="20"/>
          <w:lang w:val="en-US"/>
        </w:rPr>
        <w:t xml:space="preserve">Behavior Therapy </w:t>
      </w:r>
      <w:r w:rsidRPr="00D85B67">
        <w:rPr>
          <w:rFonts w:ascii="Times" w:hAnsi="Times" w:cs="Times"/>
          <w:sz w:val="20"/>
          <w:szCs w:val="20"/>
          <w:lang w:val="en-US"/>
        </w:rPr>
        <w:t>1993;</w:t>
      </w:r>
      <w:r w:rsidRPr="00D85B67">
        <w:rPr>
          <w:rFonts w:ascii="Times" w:hAnsi="Times" w:cs="Times"/>
          <w:b/>
          <w:bCs/>
          <w:sz w:val="20"/>
          <w:szCs w:val="20"/>
          <w:lang w:val="en-US"/>
        </w:rPr>
        <w:t>24</w:t>
      </w:r>
      <w:r w:rsidRPr="00D85B67">
        <w:rPr>
          <w:rFonts w:ascii="Times" w:hAnsi="Times" w:cs="Times"/>
          <w:sz w:val="20"/>
          <w:szCs w:val="20"/>
          <w:lang w:val="en-US"/>
        </w:rPr>
        <w:t xml:space="preserve">:241–52. </w:t>
      </w:r>
    </w:p>
    <w:p w14:paraId="40855889"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Gould 1995 </w:t>
      </w:r>
      <w:r w:rsidRPr="00D85B67">
        <w:rPr>
          <w:rFonts w:ascii="Times" w:hAnsi="Times" w:cs="Times"/>
          <w:b/>
          <w:bCs/>
          <w:iCs/>
          <w:sz w:val="20"/>
          <w:szCs w:val="20"/>
          <w:lang w:val="en-US"/>
        </w:rPr>
        <w:t xml:space="preserve">{published data only} </w:t>
      </w:r>
    </w:p>
    <w:p w14:paraId="56A25603"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lastRenderedPageBreak/>
        <w:t>Gould RA, Clum GA. Self-help plus minimal therapist contact in the treatment of panic disorder: a replication and extension. Behavior Therapy</w:t>
      </w:r>
      <w:r w:rsidRPr="00D85B67">
        <w:rPr>
          <w:rFonts w:ascii="Times" w:hAnsi="Times"/>
          <w:bCs/>
          <w:color w:val="000000" w:themeColor="text1"/>
          <w:sz w:val="20"/>
          <w:szCs w:val="20"/>
          <w:lang w:val="en-GB"/>
        </w:rPr>
        <w:tab/>
        <w:t xml:space="preserve"> 1995;</w:t>
      </w:r>
      <w:r w:rsidRPr="00D85B67">
        <w:rPr>
          <w:rFonts w:ascii="Times" w:hAnsi="Times"/>
          <w:b/>
          <w:bCs/>
          <w:color w:val="000000" w:themeColor="text1"/>
          <w:sz w:val="20"/>
          <w:szCs w:val="20"/>
          <w:lang w:val="en-GB"/>
        </w:rPr>
        <w:t>26</w:t>
      </w:r>
      <w:r w:rsidRPr="00D85B67">
        <w:rPr>
          <w:rFonts w:ascii="Times" w:hAnsi="Times"/>
          <w:bCs/>
          <w:color w:val="000000" w:themeColor="text1"/>
          <w:sz w:val="20"/>
          <w:szCs w:val="20"/>
          <w:lang w:val="en-GB"/>
        </w:rPr>
        <w:t>:533-46</w:t>
      </w:r>
    </w:p>
    <w:p w14:paraId="2CCA8D8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Griegel 1995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1A5399B"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Griegel LE. Breathing retraining in panic disorder: physiological mechanisms or perceived controllability. </w:t>
      </w:r>
      <w:r w:rsidRPr="00D85B67">
        <w:rPr>
          <w:rFonts w:ascii="Times" w:hAnsi="Times" w:cs="Times"/>
          <w:iCs/>
          <w:sz w:val="20"/>
          <w:szCs w:val="20"/>
          <w:lang w:val="en-US"/>
        </w:rPr>
        <w:t xml:space="preserve">Dissertation Abstracts International: Section B: The Sciences and Engineering </w:t>
      </w:r>
      <w:r w:rsidRPr="00D85B67">
        <w:rPr>
          <w:rFonts w:ascii="Times" w:hAnsi="Times" w:cs="Times"/>
          <w:sz w:val="20"/>
          <w:szCs w:val="20"/>
          <w:lang w:val="en-US"/>
        </w:rPr>
        <w:t>1995;</w:t>
      </w:r>
      <w:r w:rsidRPr="00D85B67">
        <w:rPr>
          <w:rFonts w:ascii="Times" w:hAnsi="Times" w:cs="Times"/>
          <w:b/>
          <w:bCs/>
          <w:sz w:val="20"/>
          <w:szCs w:val="20"/>
          <w:lang w:val="en-US"/>
        </w:rPr>
        <w:t>55</w:t>
      </w:r>
      <w:r w:rsidRPr="00D85B67">
        <w:rPr>
          <w:rFonts w:ascii="Times" w:hAnsi="Times" w:cs="Times"/>
          <w:sz w:val="20"/>
          <w:szCs w:val="20"/>
          <w:lang w:val="en-US"/>
        </w:rPr>
        <w:t xml:space="preserve">(9):4120. </w:t>
      </w:r>
    </w:p>
    <w:p w14:paraId="6A9FD1E9"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Hazen 1996 </w:t>
      </w:r>
      <w:r w:rsidRPr="00D85B67">
        <w:rPr>
          <w:rFonts w:ascii="Times" w:hAnsi="Times" w:cs="Times"/>
          <w:b/>
          <w:bCs/>
          <w:iCs/>
          <w:sz w:val="20"/>
          <w:szCs w:val="20"/>
          <w:lang w:val="en-US"/>
        </w:rPr>
        <w:t xml:space="preserve">{published data only (unpublished sought but not used)} </w:t>
      </w:r>
    </w:p>
    <w:p w14:paraId="1044D95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Hazen AL, Walker JR, Eldridge GD. Anxiety sensitivity and treatment outcome in panic disorder. </w:t>
      </w:r>
      <w:r w:rsidRPr="00D85B67">
        <w:rPr>
          <w:rFonts w:ascii="Times" w:hAnsi="Times" w:cs="Times"/>
          <w:iCs/>
          <w:sz w:val="20"/>
          <w:szCs w:val="20"/>
          <w:lang w:val="en-US"/>
        </w:rPr>
        <w:t xml:space="preserve">Anxiety </w:t>
      </w:r>
      <w:r w:rsidRPr="00D85B67">
        <w:rPr>
          <w:rFonts w:ascii="Times" w:hAnsi="Times" w:cs="Times"/>
          <w:sz w:val="20"/>
          <w:szCs w:val="20"/>
          <w:lang w:val="en-US"/>
        </w:rPr>
        <w:t>1996;</w:t>
      </w:r>
      <w:r w:rsidRPr="00D85B67">
        <w:rPr>
          <w:rFonts w:ascii="Times" w:hAnsi="Times" w:cs="Times"/>
          <w:b/>
          <w:bCs/>
          <w:sz w:val="20"/>
          <w:szCs w:val="20"/>
          <w:lang w:val="en-US"/>
        </w:rPr>
        <w:t>2</w:t>
      </w:r>
      <w:r w:rsidRPr="00D85B67">
        <w:rPr>
          <w:rFonts w:ascii="Times" w:hAnsi="Times" w:cs="Times"/>
          <w:sz w:val="20"/>
          <w:szCs w:val="20"/>
          <w:lang w:val="en-US"/>
        </w:rPr>
        <w:t>(1):</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34–9. </w:t>
      </w:r>
    </w:p>
    <w:p w14:paraId="3C52EEEB"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Walker JG, Eldridge A, Hazen, Rallo J, O’Riordan J, Frankel S. Evaluation of a self-help book and workbook for treatment of panic disorder used independently, in a self- help group, or a professional group [Thesis]. University of Manitoba 1996. </w:t>
      </w:r>
    </w:p>
    <w:p w14:paraId="54A48111"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Hecker 2004 </w:t>
      </w:r>
      <w:r w:rsidRPr="00D85B67">
        <w:rPr>
          <w:rFonts w:ascii="Times" w:hAnsi="Times" w:cs="Times"/>
          <w:b/>
          <w:bCs/>
          <w:iCs/>
          <w:sz w:val="20"/>
          <w:szCs w:val="20"/>
          <w:lang w:val="en-US"/>
        </w:rPr>
        <w:t xml:space="preserve">{published data only (unpublished sought but not used)} </w:t>
      </w:r>
    </w:p>
    <w:p w14:paraId="45F83EE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Hecker JE, Losee MC, Roberson-Nay R, Maki K. Mastery of Your Anxiety and Panic and brief therapist contact in the treatment of panic disorder. Journal of Anxiety Disorders 2004;</w:t>
      </w:r>
      <w:r w:rsidRPr="00D85B67">
        <w:rPr>
          <w:rFonts w:ascii="Times" w:hAnsi="Times"/>
          <w:b/>
          <w:bCs/>
          <w:color w:val="000000" w:themeColor="text1"/>
          <w:sz w:val="20"/>
          <w:szCs w:val="20"/>
          <w:lang w:val="en-GB"/>
        </w:rPr>
        <w:t>18</w:t>
      </w:r>
      <w:r w:rsidRPr="00D85B67">
        <w:rPr>
          <w:rFonts w:ascii="Times" w:hAnsi="Times"/>
          <w:bCs/>
          <w:color w:val="000000" w:themeColor="text1"/>
          <w:sz w:val="20"/>
          <w:szCs w:val="20"/>
          <w:lang w:val="en-GB"/>
        </w:rPr>
        <w:t>(2):111-26</w:t>
      </w:r>
    </w:p>
    <w:p w14:paraId="5F91A93C"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Helbig 2009 </w:t>
      </w:r>
      <w:r w:rsidRPr="00D85B67">
        <w:rPr>
          <w:rFonts w:ascii="Times" w:hAnsi="Times" w:cs="Times"/>
          <w:b/>
          <w:bCs/>
          <w:iCs/>
          <w:sz w:val="20"/>
          <w:szCs w:val="20"/>
          <w:lang w:val="en-US"/>
        </w:rPr>
        <w:t xml:space="preserve">{published and unpublished data} </w:t>
      </w:r>
    </w:p>
    <w:p w14:paraId="72165F06" w14:textId="77777777" w:rsidR="00F0271C" w:rsidRPr="00D85B67" w:rsidRDefault="00F0271C" w:rsidP="00D85B67">
      <w:pPr>
        <w:adjustRightInd w:val="0"/>
        <w:snapToGrid w:val="0"/>
        <w:outlineLvl w:val="0"/>
        <w:rPr>
          <w:rFonts w:ascii="Times" w:hAnsi="Times"/>
          <w:bCs/>
          <w:color w:val="000000" w:themeColor="text1"/>
          <w:sz w:val="20"/>
          <w:szCs w:val="20"/>
          <w:lang w:val="de-CH"/>
        </w:rPr>
      </w:pPr>
      <w:r w:rsidRPr="00D85B67">
        <w:rPr>
          <w:rFonts w:ascii="Times" w:hAnsi="Times"/>
          <w:bCs/>
          <w:color w:val="000000" w:themeColor="text1"/>
          <w:sz w:val="20"/>
          <w:szCs w:val="20"/>
          <w:lang w:val="en-GB"/>
        </w:rPr>
        <w:t xml:space="preserve">Helbig S, Lang T, Swendsen J, Hoyer J, Wittchen HU. Feasibility, compliance and information content of an ecological momentary assessment approach in patients with panic disorder and agoraphobia. </w:t>
      </w:r>
      <w:r w:rsidRPr="00D85B67">
        <w:rPr>
          <w:rFonts w:ascii="Times" w:hAnsi="Times"/>
          <w:bCs/>
          <w:color w:val="000000" w:themeColor="text1"/>
          <w:sz w:val="20"/>
          <w:szCs w:val="20"/>
          <w:lang w:val="de-CH"/>
        </w:rPr>
        <w:t>Zeitschrift fur Klinische Psychologie und Psychotherapie: Forschung und Praxis 2009;</w:t>
      </w:r>
      <w:r w:rsidRPr="00D85B67">
        <w:rPr>
          <w:rFonts w:ascii="Times" w:hAnsi="Times"/>
          <w:b/>
          <w:bCs/>
          <w:color w:val="000000" w:themeColor="text1"/>
          <w:sz w:val="20"/>
          <w:szCs w:val="20"/>
          <w:lang w:val="de-CH"/>
        </w:rPr>
        <w:t>38</w:t>
      </w:r>
      <w:r w:rsidRPr="00D85B67">
        <w:rPr>
          <w:rFonts w:ascii="Times" w:hAnsi="Times"/>
          <w:bCs/>
          <w:color w:val="000000" w:themeColor="text1"/>
          <w:sz w:val="20"/>
          <w:szCs w:val="20"/>
          <w:lang w:val="de-CH"/>
        </w:rPr>
        <w:t>(2):108-17</w:t>
      </w:r>
    </w:p>
    <w:p w14:paraId="5F486F86"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de-CH"/>
        </w:rPr>
      </w:pPr>
      <w:r w:rsidRPr="00D85B67">
        <w:rPr>
          <w:rFonts w:ascii="Times" w:hAnsi="Times" w:cs="Times"/>
          <w:b/>
          <w:bCs/>
          <w:sz w:val="20"/>
          <w:szCs w:val="20"/>
          <w:lang w:val="de-CH"/>
        </w:rPr>
        <w:t xml:space="preserve">Hendriks 2010 </w:t>
      </w:r>
      <w:r w:rsidRPr="00D85B67">
        <w:rPr>
          <w:rFonts w:ascii="Times" w:hAnsi="Times" w:cs="Times"/>
          <w:b/>
          <w:bCs/>
          <w:iCs/>
          <w:sz w:val="20"/>
          <w:szCs w:val="20"/>
          <w:lang w:val="de-CH"/>
        </w:rPr>
        <w:t>{published data only}</w:t>
      </w:r>
      <w:r w:rsidRPr="00D85B67">
        <w:rPr>
          <w:rFonts w:ascii="ＭＳ 明朝" w:eastAsia="ＭＳ 明朝" w:hAnsi="ＭＳ 明朝" w:cs="ＭＳ 明朝"/>
          <w:b/>
          <w:bCs/>
          <w:iCs/>
          <w:sz w:val="20"/>
          <w:szCs w:val="20"/>
          <w:lang w:val="de-CH"/>
        </w:rPr>
        <w:t> </w:t>
      </w:r>
    </w:p>
    <w:p w14:paraId="78EB5BBE"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Hendriks GJ. The efficacy of paroxetine and cognitive-behavioural therapy in the treatment of late-life panic disorder: a randomized controlled trial. http:// www.trialregister.nl/ 2007 [NTR1144]</w:t>
      </w:r>
      <w:r w:rsidRPr="00D85B67">
        <w:rPr>
          <w:rFonts w:ascii="ＭＳ 明朝" w:eastAsia="ＭＳ 明朝" w:hAnsi="ＭＳ 明朝" w:cs="ＭＳ 明朝"/>
          <w:sz w:val="20"/>
          <w:szCs w:val="20"/>
          <w:lang w:val="en-US"/>
        </w:rPr>
        <w:t> </w:t>
      </w:r>
    </w:p>
    <w:p w14:paraId="782B6FB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Hendriks GJ, Keijsers GPJ, Kampman M, Hoogduin CAL, Oude Voshaar RC. Predictors of outcome of pharmacological and psychological treatment of late-life panic disorder with agoraphobia. </w:t>
      </w:r>
      <w:r w:rsidRPr="00D85B67">
        <w:rPr>
          <w:rFonts w:ascii="Times" w:hAnsi="Times" w:cs="Times"/>
          <w:iCs/>
          <w:sz w:val="20"/>
          <w:szCs w:val="20"/>
          <w:lang w:val="en-US"/>
        </w:rPr>
        <w:t xml:space="preserve">International Journal of Geriatric Psychiatry </w:t>
      </w:r>
      <w:r w:rsidRPr="00D85B67">
        <w:rPr>
          <w:rFonts w:ascii="Times" w:hAnsi="Times" w:cs="Times"/>
          <w:sz w:val="20"/>
          <w:szCs w:val="20"/>
          <w:lang w:val="en-US"/>
        </w:rPr>
        <w:t>2012;</w:t>
      </w:r>
      <w:r w:rsidRPr="00D85B67">
        <w:rPr>
          <w:rFonts w:ascii="Times" w:hAnsi="Times" w:cs="Times"/>
          <w:b/>
          <w:bCs/>
          <w:sz w:val="20"/>
          <w:szCs w:val="20"/>
          <w:lang w:val="en-US"/>
        </w:rPr>
        <w:t>27</w:t>
      </w:r>
      <w:r w:rsidRPr="00D85B67">
        <w:rPr>
          <w:rFonts w:ascii="Times" w:hAnsi="Times" w:cs="Times"/>
          <w:sz w:val="20"/>
          <w:szCs w:val="20"/>
          <w:lang w:val="en-US"/>
        </w:rPr>
        <w:t>(2):146–50.</w:t>
      </w:r>
      <w:r w:rsidRPr="00D85B67">
        <w:rPr>
          <w:rFonts w:ascii="ＭＳ 明朝" w:eastAsia="ＭＳ 明朝" w:hAnsi="ＭＳ 明朝" w:cs="ＭＳ 明朝"/>
          <w:sz w:val="20"/>
          <w:szCs w:val="20"/>
          <w:lang w:val="en-US"/>
        </w:rPr>
        <w:t> </w:t>
      </w:r>
    </w:p>
    <w:p w14:paraId="3569F50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*Hendriks GJ, Keijsers GPJ, Kampman M, Oude Voshaar RC, Verbraak M, Broekman TG, et al. A randomized controlled study of paroxetine and cognitive-behavioural therapy for late-life panic disorder. </w:t>
      </w:r>
      <w:r w:rsidRPr="00D85B67">
        <w:rPr>
          <w:rFonts w:ascii="Times" w:hAnsi="Times" w:cs="Times"/>
          <w:iCs/>
          <w:sz w:val="20"/>
          <w:szCs w:val="20"/>
          <w:lang w:val="en-US"/>
        </w:rPr>
        <w:t xml:space="preserve">Acta Psychiatrica Scandinavica </w:t>
      </w:r>
      <w:r w:rsidRPr="00D85B67">
        <w:rPr>
          <w:rFonts w:ascii="Times" w:hAnsi="Times" w:cs="Times"/>
          <w:sz w:val="20"/>
          <w:szCs w:val="20"/>
          <w:lang w:val="en-US"/>
        </w:rPr>
        <w:t>2010;</w:t>
      </w:r>
      <w:r w:rsidRPr="00D85B67">
        <w:rPr>
          <w:rFonts w:ascii="Times" w:hAnsi="Times" w:cs="Times"/>
          <w:b/>
          <w:bCs/>
          <w:sz w:val="20"/>
          <w:szCs w:val="20"/>
          <w:lang w:val="en-US"/>
        </w:rPr>
        <w:t>122</w:t>
      </w:r>
      <w:r w:rsidRPr="00D85B67">
        <w:rPr>
          <w:rFonts w:ascii="Times" w:hAnsi="Times" w:cs="Times"/>
          <w:sz w:val="20"/>
          <w:szCs w:val="20"/>
          <w:lang w:val="en-US"/>
        </w:rPr>
        <w:t xml:space="preserve">(1):11–9. </w:t>
      </w:r>
    </w:p>
    <w:p w14:paraId="3CEA123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Hoffart 1995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ACAA24C"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*Hoffart A. A comparison of cognitive and guided mastery therapy of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1995;</w:t>
      </w:r>
      <w:r w:rsidRPr="00D85B67">
        <w:rPr>
          <w:rFonts w:ascii="Times" w:hAnsi="Times" w:cs="Times"/>
          <w:b/>
          <w:bCs/>
          <w:sz w:val="20"/>
          <w:szCs w:val="20"/>
          <w:lang w:val="en-US"/>
        </w:rPr>
        <w:t>33</w:t>
      </w:r>
      <w:r w:rsidRPr="00D85B67">
        <w:rPr>
          <w:rFonts w:ascii="Times" w:hAnsi="Times" w:cs="Times"/>
          <w:sz w:val="20"/>
          <w:szCs w:val="20"/>
          <w:lang w:val="en-US"/>
        </w:rPr>
        <w:t>(4):423–34.</w:t>
      </w:r>
      <w:r w:rsidRPr="00D85B67">
        <w:rPr>
          <w:rFonts w:ascii="ＭＳ 明朝" w:eastAsia="ＭＳ 明朝" w:hAnsi="ＭＳ 明朝" w:cs="ＭＳ 明朝"/>
          <w:sz w:val="20"/>
          <w:szCs w:val="20"/>
          <w:lang w:val="en-US"/>
        </w:rPr>
        <w:t> </w:t>
      </w:r>
    </w:p>
    <w:p w14:paraId="4AC12C47"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Hoffart A. Cognitive and guided mastery therapy of agoraphobia: long-term outcome and mechanisms of change. </w:t>
      </w:r>
      <w:r w:rsidRPr="00D85B67">
        <w:rPr>
          <w:rFonts w:ascii="Times" w:hAnsi="Times" w:cs="Times"/>
          <w:iCs/>
          <w:sz w:val="20"/>
          <w:szCs w:val="20"/>
          <w:lang w:val="en-US"/>
        </w:rPr>
        <w:t xml:space="preserve">Cognitive Therapy and Research </w:t>
      </w:r>
      <w:r w:rsidRPr="00D85B67">
        <w:rPr>
          <w:rFonts w:ascii="Times" w:hAnsi="Times" w:cs="Times"/>
          <w:sz w:val="20"/>
          <w:szCs w:val="20"/>
          <w:lang w:val="en-US"/>
        </w:rPr>
        <w:t>1998;</w:t>
      </w:r>
      <w:r w:rsidRPr="00D85B67">
        <w:rPr>
          <w:rFonts w:ascii="Times" w:hAnsi="Times" w:cs="Times"/>
          <w:b/>
          <w:bCs/>
          <w:sz w:val="20"/>
          <w:szCs w:val="20"/>
          <w:lang w:val="en-US"/>
        </w:rPr>
        <w:t>22</w:t>
      </w:r>
      <w:r w:rsidRPr="00D85B67">
        <w:rPr>
          <w:rFonts w:ascii="Times" w:hAnsi="Times" w:cs="Times"/>
          <w:sz w:val="20"/>
          <w:szCs w:val="20"/>
          <w:lang w:val="en-US"/>
        </w:rPr>
        <w:t>(3): 195–207.</w:t>
      </w:r>
      <w:r w:rsidRPr="00D85B67">
        <w:rPr>
          <w:rFonts w:ascii="ＭＳ 明朝" w:eastAsia="ＭＳ 明朝" w:hAnsi="ＭＳ 明朝" w:cs="ＭＳ 明朝"/>
          <w:sz w:val="20"/>
          <w:szCs w:val="20"/>
          <w:lang w:val="en-US"/>
        </w:rPr>
        <w:t> </w:t>
      </w:r>
    </w:p>
    <w:p w14:paraId="6FCC8492"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Hoffart A. Cognitive mediators of situational fear in agoraphobia. </w:t>
      </w:r>
      <w:r w:rsidRPr="00D85B67">
        <w:rPr>
          <w:rFonts w:ascii="Times" w:hAnsi="Times" w:cs="Times"/>
          <w:iCs/>
          <w:sz w:val="20"/>
          <w:szCs w:val="20"/>
          <w:lang w:val="en-US"/>
        </w:rPr>
        <w:t xml:space="preserve">Journal of Behavior Therapy and Experimental Psychiatry </w:t>
      </w:r>
      <w:r w:rsidRPr="00D85B67">
        <w:rPr>
          <w:rFonts w:ascii="Times" w:hAnsi="Times" w:cs="Times"/>
          <w:sz w:val="20"/>
          <w:szCs w:val="20"/>
          <w:lang w:val="en-US"/>
        </w:rPr>
        <w:t>1995;</w:t>
      </w:r>
      <w:r w:rsidRPr="00D85B67">
        <w:rPr>
          <w:rFonts w:ascii="Times" w:hAnsi="Times" w:cs="Times"/>
          <w:b/>
          <w:bCs/>
          <w:sz w:val="20"/>
          <w:szCs w:val="20"/>
          <w:lang w:val="en-US"/>
        </w:rPr>
        <w:t>26</w:t>
      </w:r>
      <w:r w:rsidRPr="00D85B67">
        <w:rPr>
          <w:rFonts w:ascii="Times" w:hAnsi="Times" w:cs="Times"/>
          <w:sz w:val="20"/>
          <w:szCs w:val="20"/>
          <w:lang w:val="en-US"/>
        </w:rPr>
        <w:t>(4):313–20.</w:t>
      </w:r>
      <w:r w:rsidRPr="00D85B67">
        <w:rPr>
          <w:rFonts w:ascii="ＭＳ 明朝" w:eastAsia="ＭＳ 明朝" w:hAnsi="ＭＳ 明朝" w:cs="ＭＳ 明朝"/>
          <w:sz w:val="20"/>
          <w:szCs w:val="20"/>
          <w:lang w:val="en-US"/>
        </w:rPr>
        <w:t> </w:t>
      </w:r>
    </w:p>
    <w:p w14:paraId="1406BAA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Hoffart A. Interpersonal problems among patients suffering from panic disorder with agoraphobia before and after treatment. </w:t>
      </w:r>
      <w:r w:rsidRPr="00D85B67">
        <w:rPr>
          <w:rFonts w:ascii="Times" w:hAnsi="Times" w:cs="Times"/>
          <w:iCs/>
          <w:sz w:val="20"/>
          <w:szCs w:val="20"/>
          <w:lang w:val="en-US"/>
        </w:rPr>
        <w:t xml:space="preserve">British Journal of Medical Psychology </w:t>
      </w:r>
      <w:r w:rsidRPr="00D85B67">
        <w:rPr>
          <w:rFonts w:ascii="Times" w:hAnsi="Times" w:cs="Times"/>
          <w:sz w:val="20"/>
          <w:szCs w:val="20"/>
          <w:lang w:val="en-US"/>
        </w:rPr>
        <w:t>1997;</w:t>
      </w:r>
      <w:r w:rsidRPr="00D85B67">
        <w:rPr>
          <w:rFonts w:ascii="Times" w:hAnsi="Times" w:cs="Times"/>
          <w:b/>
          <w:bCs/>
          <w:sz w:val="20"/>
          <w:szCs w:val="20"/>
          <w:lang w:val="en-US"/>
        </w:rPr>
        <w:t>70</w:t>
      </w:r>
      <w:r w:rsidRPr="00D85B67">
        <w:rPr>
          <w:rFonts w:ascii="Times" w:hAnsi="Times" w:cs="Times"/>
          <w:sz w:val="20"/>
          <w:szCs w:val="20"/>
          <w:lang w:val="en-US"/>
        </w:rPr>
        <w:t>(2): 149–57.</w:t>
      </w:r>
      <w:r w:rsidRPr="00D85B67">
        <w:rPr>
          <w:rFonts w:ascii="ＭＳ 明朝" w:eastAsia="ＭＳ 明朝" w:hAnsi="ＭＳ 明朝" w:cs="ＭＳ 明朝"/>
          <w:sz w:val="20"/>
          <w:szCs w:val="20"/>
          <w:lang w:val="en-US"/>
        </w:rPr>
        <w:t> </w:t>
      </w:r>
    </w:p>
    <w:p w14:paraId="61330B1B"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Hoffart A, Hedley LM. Personality traits among panic disorder with agoraphobia patients before and after symptom-focused treatment. </w:t>
      </w:r>
      <w:r w:rsidRPr="00D85B67">
        <w:rPr>
          <w:rFonts w:ascii="Times" w:hAnsi="Times" w:cs="Times"/>
          <w:iCs/>
          <w:sz w:val="20"/>
          <w:szCs w:val="20"/>
          <w:lang w:val="en-US"/>
        </w:rPr>
        <w:t xml:space="preserve">Journal of Anxiety Disorders </w:t>
      </w:r>
      <w:r w:rsidRPr="00D85B67">
        <w:rPr>
          <w:rFonts w:ascii="Times" w:hAnsi="Times" w:cs="Times"/>
          <w:sz w:val="20"/>
          <w:szCs w:val="20"/>
          <w:lang w:val="en-US"/>
        </w:rPr>
        <w:t>1997;</w:t>
      </w:r>
      <w:r w:rsidRPr="00D85B67">
        <w:rPr>
          <w:rFonts w:ascii="Times" w:hAnsi="Times" w:cs="Times"/>
          <w:b/>
          <w:bCs/>
          <w:sz w:val="20"/>
          <w:szCs w:val="20"/>
          <w:lang w:val="en-US"/>
        </w:rPr>
        <w:t>11</w:t>
      </w:r>
      <w:r w:rsidRPr="00D85B67">
        <w:rPr>
          <w:rFonts w:ascii="Times" w:hAnsi="Times" w:cs="Times"/>
          <w:sz w:val="20"/>
          <w:szCs w:val="20"/>
          <w:lang w:val="en-US"/>
        </w:rPr>
        <w:t>(1):77–87.</w:t>
      </w:r>
      <w:r w:rsidRPr="00D85B67">
        <w:rPr>
          <w:rFonts w:ascii="ＭＳ 明朝" w:eastAsia="ＭＳ 明朝" w:hAnsi="ＭＳ 明朝" w:cs="ＭＳ 明朝"/>
          <w:sz w:val="20"/>
          <w:szCs w:val="20"/>
          <w:lang w:val="en-US"/>
        </w:rPr>
        <w:t> </w:t>
      </w:r>
    </w:p>
    <w:p w14:paraId="7E3DE95D"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Hoffart A, Hedley LM, Thornes K, Larsen SM, Friis S. Therapists’ emotional reactions to patients as a mediator</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in cognitive behavioural treatment of panic disorder with agoraphobia. </w:t>
      </w:r>
      <w:r w:rsidRPr="00D85B67">
        <w:rPr>
          <w:rFonts w:ascii="Times" w:hAnsi="Times" w:cs="Times"/>
          <w:iCs/>
          <w:sz w:val="20"/>
          <w:szCs w:val="20"/>
          <w:lang w:val="en-US"/>
        </w:rPr>
        <w:t xml:space="preserve">Cognitive Behaviour Therapy </w:t>
      </w:r>
      <w:r w:rsidRPr="00D85B67">
        <w:rPr>
          <w:rFonts w:ascii="Times" w:hAnsi="Times" w:cs="Times"/>
          <w:sz w:val="20"/>
          <w:szCs w:val="20"/>
          <w:lang w:val="en-US"/>
        </w:rPr>
        <w:t>2006;</w:t>
      </w:r>
      <w:r w:rsidRPr="00D85B67">
        <w:rPr>
          <w:rFonts w:ascii="Times" w:hAnsi="Times" w:cs="Times"/>
          <w:b/>
          <w:bCs/>
          <w:sz w:val="20"/>
          <w:szCs w:val="20"/>
          <w:lang w:val="en-US"/>
        </w:rPr>
        <w:t>35</w:t>
      </w:r>
      <w:r w:rsidRPr="00D85B67">
        <w:rPr>
          <w:rFonts w:ascii="Times" w:hAnsi="Times" w:cs="Times"/>
          <w:sz w:val="20"/>
          <w:szCs w:val="20"/>
          <w:lang w:val="en-US"/>
        </w:rPr>
        <w:t xml:space="preserve">(3): 174–82. </w:t>
      </w:r>
    </w:p>
    <w:p w14:paraId="282E9DD5"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Ito 1996 </w:t>
      </w:r>
      <w:r w:rsidRPr="00D85B67">
        <w:rPr>
          <w:rFonts w:ascii="Times" w:hAnsi="Times" w:cs="Times"/>
          <w:b/>
          <w:bCs/>
          <w:iCs/>
          <w:sz w:val="20"/>
          <w:szCs w:val="20"/>
          <w:lang w:val="en-US"/>
        </w:rPr>
        <w:t>{published data only}</w:t>
      </w:r>
    </w:p>
    <w:p w14:paraId="1F69B066"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Ito LM, Noshirvani H, Başoğlu M, Marks IM. Does exposure to internal cues enhance exposure to external cues in agoraphobia with panic? A pilot controlled study of self-exposure. Psychotherapy &amp; Psychosomatics 1996;</w:t>
      </w:r>
      <w:r w:rsidRPr="00D85B67">
        <w:rPr>
          <w:rFonts w:ascii="Times" w:hAnsi="Times"/>
          <w:b/>
          <w:bCs/>
          <w:color w:val="000000" w:themeColor="text1"/>
          <w:sz w:val="20"/>
          <w:szCs w:val="20"/>
          <w:lang w:val="en-GB"/>
        </w:rPr>
        <w:t>65</w:t>
      </w:r>
      <w:r w:rsidRPr="00D85B67">
        <w:rPr>
          <w:rFonts w:ascii="Times" w:hAnsi="Times"/>
          <w:bCs/>
          <w:color w:val="000000" w:themeColor="text1"/>
          <w:sz w:val="20"/>
          <w:szCs w:val="20"/>
          <w:lang w:val="en-GB"/>
        </w:rPr>
        <w:t>(1):24-28</w:t>
      </w:r>
    </w:p>
    <w:p w14:paraId="34A0FF7D"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Karekla 2004 </w:t>
      </w:r>
      <w:r w:rsidRPr="00D85B67">
        <w:rPr>
          <w:rFonts w:ascii="Times" w:hAnsi="Times" w:cs="Times"/>
          <w:b/>
          <w:bCs/>
          <w:iCs/>
          <w:sz w:val="20"/>
          <w:szCs w:val="20"/>
          <w:lang w:val="en-US"/>
        </w:rPr>
        <w:t xml:space="preserve">{published data only (unpublished sought but not used)} </w:t>
      </w:r>
    </w:p>
    <w:p w14:paraId="1F762E5C"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*Karekla M. </w:t>
      </w:r>
      <w:r w:rsidRPr="00D85B67">
        <w:rPr>
          <w:rFonts w:ascii="Times" w:hAnsi="Times" w:cs="Times"/>
          <w:iCs/>
          <w:sz w:val="20"/>
          <w:szCs w:val="20"/>
          <w:lang w:val="en-US"/>
        </w:rPr>
        <w:t>A Comparison Between Acceptance Enhanced</w:t>
      </w:r>
      <w:r w:rsidRPr="00D85B67">
        <w:rPr>
          <w:rFonts w:ascii="ＭＳ 明朝" w:eastAsia="ＭＳ 明朝" w:hAnsi="ＭＳ 明朝" w:cs="ＭＳ 明朝"/>
          <w:iCs/>
          <w:sz w:val="20"/>
          <w:szCs w:val="20"/>
          <w:lang w:val="en-US"/>
        </w:rPr>
        <w:t> </w:t>
      </w:r>
      <w:r w:rsidRPr="00D85B67">
        <w:rPr>
          <w:rFonts w:ascii="Times" w:hAnsi="Times" w:cs="Times"/>
          <w:iCs/>
          <w:sz w:val="20"/>
          <w:szCs w:val="20"/>
          <w:lang w:val="en-US"/>
        </w:rPr>
        <w:t>Cognitive Behavioral and Panic Control Treatment for Panic</w:t>
      </w:r>
      <w:r w:rsidRPr="00D85B67">
        <w:rPr>
          <w:rFonts w:ascii="ＭＳ 明朝" w:eastAsia="ＭＳ 明朝" w:hAnsi="ＭＳ 明朝" w:cs="ＭＳ 明朝"/>
          <w:iCs/>
          <w:sz w:val="20"/>
          <w:szCs w:val="20"/>
          <w:lang w:val="en-US"/>
        </w:rPr>
        <w:t> </w:t>
      </w:r>
      <w:r w:rsidRPr="00D85B67">
        <w:rPr>
          <w:rFonts w:ascii="Times" w:hAnsi="Times" w:cs="Times"/>
          <w:iCs/>
          <w:sz w:val="20"/>
          <w:szCs w:val="20"/>
          <w:lang w:val="en-US"/>
        </w:rPr>
        <w:t>Disorder [Doctoral dissertation]</w:t>
      </w:r>
      <w:r w:rsidRPr="00D85B67">
        <w:rPr>
          <w:rFonts w:ascii="Times" w:hAnsi="Times" w:cs="Times"/>
          <w:sz w:val="20"/>
          <w:szCs w:val="20"/>
          <w:lang w:val="en-US"/>
        </w:rPr>
        <w:t xml:space="preserve">. University at Albany, State University of New York, 2004. </w:t>
      </w:r>
    </w:p>
    <w:p w14:paraId="13DD51F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Karekla M. A comparison between acceptance-enhanced panic control treatment and panic control treatment for panic disorder. </w:t>
      </w:r>
      <w:r w:rsidRPr="00D85B67">
        <w:rPr>
          <w:rFonts w:ascii="Times" w:hAnsi="Times" w:cs="Times"/>
          <w:iCs/>
          <w:sz w:val="20"/>
          <w:szCs w:val="20"/>
          <w:lang w:val="en-US"/>
        </w:rPr>
        <w:t xml:space="preserve">Dissertation Abstracts International </w:t>
      </w:r>
      <w:r w:rsidRPr="00D85B67">
        <w:rPr>
          <w:rFonts w:ascii="Times" w:hAnsi="Times" w:cs="Times"/>
          <w:sz w:val="20"/>
          <w:szCs w:val="20"/>
          <w:lang w:val="en-US"/>
        </w:rPr>
        <w:t>2005;</w:t>
      </w:r>
      <w:r w:rsidRPr="00D85B67">
        <w:rPr>
          <w:rFonts w:ascii="Times" w:hAnsi="Times" w:cs="Times"/>
          <w:b/>
          <w:bCs/>
          <w:sz w:val="20"/>
          <w:szCs w:val="20"/>
          <w:lang w:val="en-US"/>
        </w:rPr>
        <w:t xml:space="preserve">65 </w:t>
      </w:r>
      <w:r w:rsidRPr="00D85B67">
        <w:rPr>
          <w:rFonts w:ascii="Times" w:hAnsi="Times" w:cs="Times"/>
          <w:sz w:val="20"/>
          <w:szCs w:val="20"/>
          <w:lang w:val="en-US"/>
        </w:rPr>
        <w:t xml:space="preserve">(9b):4835. </w:t>
      </w:r>
    </w:p>
    <w:p w14:paraId="2C9F5D8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Levitt Jill T, Karekla M. Integrating acceptance and mindfulness with cognitive behavioral treatment for panic disorder. </w:t>
      </w:r>
      <w:r w:rsidRPr="00D85B67">
        <w:rPr>
          <w:rFonts w:ascii="Times" w:hAnsi="Times" w:cs="Times"/>
          <w:iCs/>
          <w:sz w:val="20"/>
          <w:szCs w:val="20"/>
          <w:lang w:val="en-US"/>
        </w:rPr>
        <w:t>Acceptance and mindfulness-based approaches to anxiety: conceptualization and treatment</w:t>
      </w:r>
      <w:r w:rsidRPr="00D85B67">
        <w:rPr>
          <w:rFonts w:ascii="Times" w:hAnsi="Times" w:cs="Times"/>
          <w:sz w:val="20"/>
          <w:szCs w:val="20"/>
          <w:lang w:val="en-US"/>
        </w:rPr>
        <w:t xml:space="preserve">. Springer US, 2005:165–88. </w:t>
      </w:r>
    </w:p>
    <w:p w14:paraId="78D4FA15"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Kiropoulos 2006 </w:t>
      </w:r>
      <w:r w:rsidRPr="00D85B67">
        <w:rPr>
          <w:rFonts w:ascii="Times" w:hAnsi="Times" w:cs="Times"/>
          <w:b/>
          <w:bCs/>
          <w:iCs/>
          <w:sz w:val="20"/>
          <w:szCs w:val="20"/>
          <w:lang w:val="en-US"/>
        </w:rPr>
        <w:t>{published data only}</w:t>
      </w:r>
    </w:p>
    <w:p w14:paraId="1D8AEE3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Kiropoulos LA, Klein B, Austin DW, Pier C, Mitchell J. Is internet-based CBT for panic disorder and agoraphobia as effective as face-to-face CBT? 29th Australian Association for Cognitive and Behaviour Therapy Annual Conference, 2006 October 18-23</w:t>
      </w:r>
    </w:p>
    <w:p w14:paraId="75E288AD"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*Kiropoulos LA, Klein B, Austin DW, Gilson K, Pier C, Mitchell J, Ciechomski L. Is internet-based CBT for panic disorder and agoraphobia as effective as face-to-face CBT? Journal of Anxiety Disorders 2008;</w:t>
      </w:r>
      <w:r w:rsidRPr="00D85B67">
        <w:rPr>
          <w:rFonts w:ascii="Times" w:hAnsi="Times"/>
          <w:b/>
          <w:bCs/>
          <w:color w:val="000000" w:themeColor="text1"/>
          <w:sz w:val="20"/>
          <w:szCs w:val="20"/>
          <w:lang w:val="en-GB"/>
        </w:rPr>
        <w:t>22</w:t>
      </w:r>
      <w:r w:rsidRPr="00D85B67">
        <w:rPr>
          <w:rFonts w:ascii="Times" w:hAnsi="Times"/>
          <w:bCs/>
          <w:color w:val="000000" w:themeColor="text1"/>
          <w:sz w:val="20"/>
          <w:szCs w:val="20"/>
          <w:lang w:val="en-GB"/>
        </w:rPr>
        <w:t>(8):1273-84</w:t>
      </w:r>
    </w:p>
    <w:p w14:paraId="0EA251FB"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Klein 2001 </w:t>
      </w:r>
      <w:r w:rsidRPr="00D85B67">
        <w:rPr>
          <w:rFonts w:ascii="Times" w:hAnsi="Times" w:cs="Times"/>
          <w:b/>
          <w:bCs/>
          <w:iCs/>
          <w:sz w:val="20"/>
          <w:szCs w:val="20"/>
          <w:lang w:val="en-US"/>
        </w:rPr>
        <w:t xml:space="preserve">{published data only (unpublished sought but not used)} </w:t>
      </w:r>
    </w:p>
    <w:p w14:paraId="042FCADA"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lastRenderedPageBreak/>
        <w:t>Klein B, Richards JC. A brief internet-based treatment for panic disorder. Behavioural &amp; Cognitive Psychotherapy 2001;</w:t>
      </w:r>
      <w:r w:rsidRPr="00D85B67">
        <w:rPr>
          <w:rFonts w:ascii="Times" w:hAnsi="Times"/>
          <w:b/>
          <w:bCs/>
          <w:color w:val="000000" w:themeColor="text1"/>
          <w:sz w:val="20"/>
          <w:szCs w:val="20"/>
          <w:lang w:val="en-GB"/>
        </w:rPr>
        <w:t>29</w:t>
      </w:r>
      <w:r w:rsidRPr="00D85B67">
        <w:rPr>
          <w:rFonts w:ascii="Times" w:hAnsi="Times"/>
          <w:bCs/>
          <w:color w:val="000000" w:themeColor="text1"/>
          <w:sz w:val="20"/>
          <w:szCs w:val="20"/>
          <w:lang w:val="en-GB"/>
        </w:rPr>
        <w:t>(1):113-7</w:t>
      </w:r>
    </w:p>
    <w:p w14:paraId="3885B74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Klosko 1988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CD60852"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Klosko JS. Comparison of alprazolam and cognitive- behavior therapy in treatment of panic disorder. </w:t>
      </w:r>
      <w:r w:rsidRPr="00D85B67">
        <w:rPr>
          <w:rFonts w:ascii="Times" w:hAnsi="Times" w:cs="Times"/>
          <w:iCs/>
          <w:sz w:val="20"/>
          <w:szCs w:val="20"/>
          <w:lang w:val="en-US"/>
        </w:rPr>
        <w:t xml:space="preserve">Dissertation Abstracts International </w:t>
      </w:r>
      <w:r w:rsidRPr="00D85B67">
        <w:rPr>
          <w:rFonts w:ascii="Times" w:hAnsi="Times" w:cs="Times"/>
          <w:sz w:val="20"/>
          <w:szCs w:val="20"/>
          <w:lang w:val="en-US"/>
        </w:rPr>
        <w:t>1988;</w:t>
      </w:r>
      <w:r w:rsidRPr="00D85B67">
        <w:rPr>
          <w:rFonts w:ascii="Times" w:hAnsi="Times" w:cs="Times"/>
          <w:b/>
          <w:bCs/>
          <w:sz w:val="20"/>
          <w:szCs w:val="20"/>
          <w:lang w:val="en-US"/>
        </w:rPr>
        <w:t>49</w:t>
      </w:r>
      <w:r w:rsidRPr="00D85B67">
        <w:rPr>
          <w:rFonts w:ascii="Times" w:hAnsi="Times" w:cs="Times"/>
          <w:sz w:val="20"/>
          <w:szCs w:val="20"/>
          <w:lang w:val="en-US"/>
        </w:rPr>
        <w:t>(5-b):1945.</w:t>
      </w:r>
      <w:r w:rsidRPr="00D85B67">
        <w:rPr>
          <w:rFonts w:ascii="ＭＳ 明朝" w:eastAsia="ＭＳ 明朝" w:hAnsi="ＭＳ 明朝" w:cs="ＭＳ 明朝"/>
          <w:sz w:val="20"/>
          <w:szCs w:val="20"/>
          <w:lang w:val="en-US"/>
        </w:rPr>
        <w:t> </w:t>
      </w:r>
    </w:p>
    <w:p w14:paraId="3A0A1B97"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*Klosko JS, Barlow DH, Tassinari R, Cerny JA. A comparison of alprazolam and behavior therapy in treatment of panic disorder.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 xml:space="preserve">1990; </w:t>
      </w:r>
      <w:r w:rsidRPr="00D85B67">
        <w:rPr>
          <w:rFonts w:ascii="Times" w:hAnsi="Times" w:cs="Times"/>
          <w:b/>
          <w:bCs/>
          <w:sz w:val="20"/>
          <w:szCs w:val="20"/>
          <w:lang w:val="en-US"/>
        </w:rPr>
        <w:t>58</w:t>
      </w:r>
      <w:r w:rsidRPr="00D85B67">
        <w:rPr>
          <w:rFonts w:ascii="Times" w:hAnsi="Times" w:cs="Times"/>
          <w:sz w:val="20"/>
          <w:szCs w:val="20"/>
          <w:lang w:val="en-US"/>
        </w:rPr>
        <w:t>(1):77–84.</w:t>
      </w:r>
      <w:r w:rsidRPr="00D85B67">
        <w:rPr>
          <w:rFonts w:ascii="ＭＳ 明朝" w:eastAsia="ＭＳ 明朝" w:hAnsi="ＭＳ 明朝" w:cs="ＭＳ 明朝"/>
          <w:sz w:val="20"/>
          <w:szCs w:val="20"/>
          <w:lang w:val="en-US"/>
        </w:rPr>
        <w:t> </w:t>
      </w:r>
    </w:p>
    <w:p w14:paraId="30D1359D"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Klosko JS, Barlow DH, Tassinari RB, Cerny JA. Comparison of alprazolam and cognitive-behavior therapy in the treatment of panic disorder. A preliminary report. </w:t>
      </w:r>
      <w:r w:rsidRPr="00D85B67">
        <w:rPr>
          <w:rFonts w:ascii="Times" w:hAnsi="Times" w:cs="Times"/>
          <w:iCs/>
          <w:sz w:val="20"/>
          <w:szCs w:val="20"/>
          <w:lang w:val="en-US"/>
        </w:rPr>
        <w:t>Panic and Phobias: Treatment and Variables Affecting Course and Outcome</w:t>
      </w:r>
      <w:r w:rsidRPr="00D85B67">
        <w:rPr>
          <w:rFonts w:ascii="Times" w:hAnsi="Times" w:cs="Times"/>
          <w:sz w:val="20"/>
          <w:szCs w:val="20"/>
          <w:lang w:val="en-US"/>
        </w:rPr>
        <w:t xml:space="preserve">. Springer-Verlag, 1988. </w:t>
      </w:r>
    </w:p>
    <w:p w14:paraId="6502A5F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Korrelboom 2013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31A6F8E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Korrelboom K, Peeters S, Blom S, Huijbrechts I. Competitive memory training (COMET) for panic</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and applied relaxation (AR) are equally effective in the treatment of panic in panic-disordered patients. </w:t>
      </w:r>
      <w:r w:rsidRPr="00D85B67">
        <w:rPr>
          <w:rFonts w:ascii="Times" w:hAnsi="Times" w:cs="Times"/>
          <w:iCs/>
          <w:sz w:val="20"/>
          <w:szCs w:val="20"/>
          <w:lang w:val="en-US"/>
        </w:rPr>
        <w:t xml:space="preserve">Journal of Contemporary Psychotherapy </w:t>
      </w:r>
      <w:r w:rsidRPr="00D85B67">
        <w:rPr>
          <w:rFonts w:ascii="Times" w:hAnsi="Times" w:cs="Times"/>
          <w:sz w:val="20"/>
          <w:szCs w:val="20"/>
          <w:lang w:val="en-US"/>
        </w:rPr>
        <w:t>2014;</w:t>
      </w:r>
      <w:r w:rsidRPr="00D85B67">
        <w:rPr>
          <w:rFonts w:ascii="Times" w:hAnsi="Times" w:cs="Times"/>
          <w:b/>
          <w:bCs/>
          <w:sz w:val="20"/>
          <w:szCs w:val="20"/>
          <w:lang w:val="en-US"/>
        </w:rPr>
        <w:t>44</w:t>
      </w:r>
      <w:r w:rsidRPr="00D85B67">
        <w:rPr>
          <w:rFonts w:ascii="Times" w:hAnsi="Times" w:cs="Times"/>
          <w:sz w:val="20"/>
          <w:szCs w:val="20"/>
          <w:lang w:val="en-US"/>
        </w:rPr>
        <w:t xml:space="preserve">(3):183–90. [DOI: 10.1007/s10879-013-9259-3] </w:t>
      </w:r>
    </w:p>
    <w:p w14:paraId="6DA8C5BC"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Lidren 1994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EB6A020"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Lidren DM. The differential efficacy of self-help and group therapy in the treatment of panic disorder and agoraphobia: a treatment comparison study. </w:t>
      </w:r>
      <w:r w:rsidRPr="00D85B67">
        <w:rPr>
          <w:rFonts w:ascii="Times" w:hAnsi="Times" w:cs="Times"/>
          <w:iCs/>
          <w:sz w:val="20"/>
          <w:szCs w:val="20"/>
          <w:lang w:val="en-US"/>
        </w:rPr>
        <w:t xml:space="preserve">Dissertation Abstracts International </w:t>
      </w:r>
      <w:r w:rsidRPr="00D85B67">
        <w:rPr>
          <w:rFonts w:ascii="Times" w:hAnsi="Times" w:cs="Times"/>
          <w:sz w:val="20"/>
          <w:szCs w:val="20"/>
          <w:lang w:val="en-US"/>
        </w:rPr>
        <w:t>1994;</w:t>
      </w:r>
      <w:r w:rsidRPr="00D85B67">
        <w:rPr>
          <w:rFonts w:ascii="Times" w:hAnsi="Times" w:cs="Times"/>
          <w:b/>
          <w:bCs/>
          <w:sz w:val="20"/>
          <w:szCs w:val="20"/>
          <w:lang w:val="en-US"/>
        </w:rPr>
        <w:t>54</w:t>
      </w:r>
      <w:r w:rsidRPr="00D85B67">
        <w:rPr>
          <w:rFonts w:ascii="Times" w:hAnsi="Times" w:cs="Times"/>
          <w:sz w:val="20"/>
          <w:szCs w:val="20"/>
          <w:lang w:val="en-US"/>
        </w:rPr>
        <w:t>(12-b):6465.</w:t>
      </w:r>
      <w:r w:rsidRPr="00D85B67">
        <w:rPr>
          <w:rFonts w:ascii="ＭＳ 明朝" w:eastAsia="ＭＳ 明朝" w:hAnsi="ＭＳ 明朝" w:cs="ＭＳ 明朝"/>
          <w:sz w:val="20"/>
          <w:szCs w:val="20"/>
          <w:lang w:val="en-US"/>
        </w:rPr>
        <w:t> </w:t>
      </w:r>
    </w:p>
    <w:p w14:paraId="3F29DBF1"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*Lidren DM, Watkins PL, Gould RA, Clum GA, Asterino M, Tulloch HL. A comparison of bibliotherapy and group therapy in the treatment of panic disorder.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1994;</w:t>
      </w:r>
      <w:r w:rsidRPr="00D85B67">
        <w:rPr>
          <w:rFonts w:ascii="Times" w:hAnsi="Times" w:cs="Times"/>
          <w:b/>
          <w:bCs/>
          <w:sz w:val="20"/>
          <w:szCs w:val="20"/>
          <w:lang w:val="en-US"/>
        </w:rPr>
        <w:t>62</w:t>
      </w:r>
      <w:r w:rsidRPr="00D85B67">
        <w:rPr>
          <w:rFonts w:ascii="Times" w:hAnsi="Times" w:cs="Times"/>
          <w:sz w:val="20"/>
          <w:szCs w:val="20"/>
          <w:lang w:val="en-US"/>
        </w:rPr>
        <w:t xml:space="preserve">(4):865–9. </w:t>
      </w:r>
    </w:p>
    <w:p w14:paraId="43E7912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Malbos 2011 </w:t>
      </w:r>
      <w:r w:rsidRPr="00D85B67">
        <w:rPr>
          <w:rFonts w:ascii="Times" w:hAnsi="Times" w:cs="Times"/>
          <w:b/>
          <w:bCs/>
          <w:iCs/>
          <w:sz w:val="20"/>
          <w:szCs w:val="20"/>
          <w:lang w:val="en-US"/>
        </w:rPr>
        <w:t>{published and unpublished data}</w:t>
      </w:r>
      <w:r w:rsidRPr="00D85B67">
        <w:rPr>
          <w:rFonts w:ascii="ＭＳ 明朝" w:eastAsia="ＭＳ 明朝" w:hAnsi="ＭＳ 明朝" w:cs="ＭＳ 明朝"/>
          <w:b/>
          <w:bCs/>
          <w:iCs/>
          <w:sz w:val="20"/>
          <w:szCs w:val="20"/>
          <w:lang w:val="en-US"/>
        </w:rPr>
        <w:t> </w:t>
      </w:r>
    </w:p>
    <w:p w14:paraId="25B96961"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*Malbos E, Rapee RM, Kavakli M. A controlled study of agoraphobia and the independent effect of virtual reality exposure therapy. </w:t>
      </w:r>
      <w:r w:rsidRPr="00D85B67">
        <w:rPr>
          <w:rFonts w:ascii="Times" w:hAnsi="Times" w:cs="Times"/>
          <w:iCs/>
          <w:sz w:val="20"/>
          <w:szCs w:val="20"/>
          <w:lang w:val="en-US"/>
        </w:rPr>
        <w:t xml:space="preserve">Australian and New Zealand Journal of Psychiatry </w:t>
      </w:r>
      <w:r w:rsidRPr="00D85B67">
        <w:rPr>
          <w:rFonts w:ascii="Times" w:hAnsi="Times" w:cs="Times"/>
          <w:sz w:val="20"/>
          <w:szCs w:val="20"/>
          <w:lang w:val="en-US"/>
        </w:rPr>
        <w:t>2013;</w:t>
      </w:r>
      <w:r w:rsidRPr="00D85B67">
        <w:rPr>
          <w:rFonts w:ascii="Times" w:hAnsi="Times" w:cs="Times"/>
          <w:b/>
          <w:bCs/>
          <w:sz w:val="20"/>
          <w:szCs w:val="20"/>
          <w:lang w:val="en-US"/>
        </w:rPr>
        <w:t>47</w:t>
      </w:r>
      <w:r w:rsidRPr="00D85B67">
        <w:rPr>
          <w:rFonts w:ascii="Times" w:hAnsi="Times" w:cs="Times"/>
          <w:sz w:val="20"/>
          <w:szCs w:val="20"/>
          <w:lang w:val="en-US"/>
        </w:rPr>
        <w:t>(2):160–8.</w:t>
      </w:r>
      <w:r w:rsidRPr="00D85B67">
        <w:rPr>
          <w:rFonts w:ascii="ＭＳ 明朝" w:eastAsia="ＭＳ 明朝" w:hAnsi="ＭＳ 明朝" w:cs="ＭＳ 明朝"/>
          <w:sz w:val="20"/>
          <w:szCs w:val="20"/>
          <w:lang w:val="en-US"/>
        </w:rPr>
        <w:t> </w:t>
      </w:r>
    </w:p>
    <w:p w14:paraId="550C75A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Malbos E, Rapee RM, Kavakli M. Isolating the effect of virtual reality based exposure therapy for agoraphobia:</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 comparative trial. </w:t>
      </w:r>
      <w:r w:rsidRPr="00D85B67">
        <w:rPr>
          <w:rFonts w:ascii="Times" w:hAnsi="Times" w:cs="Times"/>
          <w:iCs/>
          <w:sz w:val="20"/>
          <w:szCs w:val="20"/>
          <w:lang w:val="en-US"/>
        </w:rPr>
        <w:t xml:space="preserve">Studies in Health Technology and Informatics </w:t>
      </w:r>
      <w:r w:rsidRPr="00D85B67">
        <w:rPr>
          <w:rFonts w:ascii="Times" w:hAnsi="Times" w:cs="Times"/>
          <w:sz w:val="20"/>
          <w:szCs w:val="20"/>
          <w:lang w:val="en-US"/>
        </w:rPr>
        <w:t>2011;</w:t>
      </w:r>
      <w:r w:rsidRPr="00D85B67">
        <w:rPr>
          <w:rFonts w:ascii="Times" w:hAnsi="Times" w:cs="Times"/>
          <w:b/>
          <w:bCs/>
          <w:sz w:val="20"/>
          <w:szCs w:val="20"/>
          <w:lang w:val="en-US"/>
        </w:rPr>
        <w:t>167</w:t>
      </w:r>
      <w:r w:rsidRPr="00D85B67">
        <w:rPr>
          <w:rFonts w:ascii="Times" w:hAnsi="Times" w:cs="Times"/>
          <w:sz w:val="20"/>
          <w:szCs w:val="20"/>
          <w:lang w:val="en-US"/>
        </w:rPr>
        <w:t xml:space="preserve">:45–50. </w:t>
      </w:r>
    </w:p>
    <w:p w14:paraId="5A0A18C0"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Marchione 1987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5064677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Marchione KE, Michelson L, Greenwald M, Dancu C. Cognitive behavioral treatment of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1987;</w:t>
      </w:r>
      <w:r w:rsidRPr="00D85B67">
        <w:rPr>
          <w:rFonts w:ascii="Times" w:hAnsi="Times" w:cs="Times"/>
          <w:b/>
          <w:bCs/>
          <w:sz w:val="20"/>
          <w:szCs w:val="20"/>
          <w:lang w:val="en-US"/>
        </w:rPr>
        <w:t>25</w:t>
      </w:r>
      <w:r w:rsidRPr="00D85B67">
        <w:rPr>
          <w:rFonts w:ascii="Times" w:hAnsi="Times" w:cs="Times"/>
          <w:sz w:val="20"/>
          <w:szCs w:val="20"/>
          <w:lang w:val="en-US"/>
        </w:rPr>
        <w:t xml:space="preserve">(5):319–28. </w:t>
      </w:r>
    </w:p>
    <w:p w14:paraId="36E2721C"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Meulenbeek 2008 </w:t>
      </w:r>
      <w:r w:rsidRPr="00D85B67">
        <w:rPr>
          <w:rFonts w:ascii="Times" w:hAnsi="Times" w:cs="Times"/>
          <w:b/>
          <w:bCs/>
          <w:iCs/>
          <w:sz w:val="20"/>
          <w:szCs w:val="20"/>
          <w:lang w:val="en-US"/>
        </w:rPr>
        <w:t>{published and unpublished data}</w:t>
      </w:r>
    </w:p>
    <w:p w14:paraId="28407E41"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Meulenbeek P, Spinhoven P, Smit F, van Balkom A, Cuijpers P. Cognitive mediation of panic reduction during an early intervention for panic. </w:t>
      </w:r>
      <w:r w:rsidRPr="00D85B67">
        <w:rPr>
          <w:rFonts w:ascii="Times" w:hAnsi="Times" w:cs="Times"/>
          <w:iCs/>
          <w:sz w:val="20"/>
          <w:szCs w:val="20"/>
          <w:lang w:val="en-US"/>
        </w:rPr>
        <w:t xml:space="preserve">Acta Psychiatrica Scandinavica </w:t>
      </w:r>
      <w:r w:rsidRPr="00D85B67">
        <w:rPr>
          <w:rFonts w:ascii="Times" w:hAnsi="Times" w:cs="Times"/>
          <w:sz w:val="20"/>
          <w:szCs w:val="20"/>
          <w:lang w:val="en-US"/>
        </w:rPr>
        <w:t xml:space="preserve">2010; </w:t>
      </w:r>
      <w:r w:rsidRPr="00D85B67">
        <w:rPr>
          <w:rFonts w:ascii="Times" w:hAnsi="Times" w:cs="Times"/>
          <w:b/>
          <w:bCs/>
          <w:sz w:val="20"/>
          <w:szCs w:val="20"/>
          <w:lang w:val="en-US"/>
        </w:rPr>
        <w:t>122</w:t>
      </w:r>
      <w:r w:rsidRPr="00D85B67">
        <w:rPr>
          <w:rFonts w:ascii="Times" w:hAnsi="Times" w:cs="Times"/>
          <w:sz w:val="20"/>
          <w:szCs w:val="20"/>
          <w:lang w:val="en-US"/>
        </w:rPr>
        <w:t>(1):20–9.</w:t>
      </w:r>
      <w:r w:rsidRPr="00D85B67">
        <w:rPr>
          <w:rFonts w:ascii="ＭＳ 明朝" w:eastAsia="ＭＳ 明朝" w:hAnsi="ＭＳ 明朝" w:cs="ＭＳ 明朝"/>
          <w:sz w:val="20"/>
          <w:szCs w:val="20"/>
          <w:lang w:val="en-US"/>
        </w:rPr>
        <w:t> </w:t>
      </w:r>
    </w:p>
    <w:p w14:paraId="4D385489"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*Meulenbeek P, Willemse G, Smit F, van Balkom A, Spinhoven P, Cuijpers P. Early intervention in panic: pragmatic randomised controlled trial.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2010;</w:t>
      </w:r>
      <w:r w:rsidRPr="00D85B67">
        <w:rPr>
          <w:rFonts w:ascii="Times" w:hAnsi="Times" w:cs="Times"/>
          <w:b/>
          <w:bCs/>
          <w:sz w:val="20"/>
          <w:szCs w:val="20"/>
          <w:lang w:val="en-US"/>
        </w:rPr>
        <w:t>196</w:t>
      </w:r>
      <w:r w:rsidRPr="00D85B67">
        <w:rPr>
          <w:rFonts w:ascii="Times" w:hAnsi="Times" w:cs="Times"/>
          <w:sz w:val="20"/>
          <w:szCs w:val="20"/>
          <w:lang w:val="en-US"/>
        </w:rPr>
        <w:t>:326–31.</w:t>
      </w:r>
      <w:r w:rsidRPr="00D85B67">
        <w:rPr>
          <w:rFonts w:ascii="ＭＳ 明朝" w:eastAsia="ＭＳ 明朝" w:hAnsi="ＭＳ 明朝" w:cs="ＭＳ 明朝"/>
          <w:sz w:val="20"/>
          <w:szCs w:val="20"/>
          <w:lang w:val="en-US"/>
        </w:rPr>
        <w:t> </w:t>
      </w:r>
    </w:p>
    <w:p w14:paraId="050FEC3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Meulenbeek P, Willemse G, Smit F, van Balkom A, Spinhoven P, Cuijpers P. Early intervention in panic: pragmatic randomised controlled trial: Erratum.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2010;</w:t>
      </w:r>
      <w:r w:rsidRPr="00D85B67">
        <w:rPr>
          <w:rFonts w:ascii="Times" w:hAnsi="Times" w:cs="Times"/>
          <w:b/>
          <w:bCs/>
          <w:sz w:val="20"/>
          <w:szCs w:val="20"/>
          <w:lang w:val="en-US"/>
        </w:rPr>
        <w:t>196</w:t>
      </w:r>
      <w:r w:rsidRPr="00D85B67">
        <w:rPr>
          <w:rFonts w:ascii="Times" w:hAnsi="Times" w:cs="Times"/>
          <w:sz w:val="20"/>
          <w:szCs w:val="20"/>
          <w:lang w:val="en-US"/>
        </w:rPr>
        <w:t>(6):497.</w:t>
      </w:r>
      <w:r w:rsidRPr="00D85B67">
        <w:rPr>
          <w:rFonts w:ascii="ＭＳ 明朝" w:eastAsia="ＭＳ 明朝" w:hAnsi="ＭＳ 明朝" w:cs="ＭＳ 明朝"/>
          <w:sz w:val="20"/>
          <w:szCs w:val="20"/>
          <w:lang w:val="en-US"/>
        </w:rPr>
        <w:t> </w:t>
      </w:r>
    </w:p>
    <w:p w14:paraId="4EE557F6"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Meulenbeek P, Willemse G, Smit F, van Balkom A, Spinhoven P, Cuijpers P. Early intervention in panic: randomized controlled trial and cost-effectiveness analysis. </w:t>
      </w:r>
      <w:r w:rsidRPr="00D85B67">
        <w:rPr>
          <w:rFonts w:ascii="Times" w:hAnsi="Times" w:cs="Times"/>
          <w:iCs/>
          <w:sz w:val="20"/>
          <w:szCs w:val="20"/>
          <w:lang w:val="en-US"/>
        </w:rPr>
        <w:t xml:space="preserve">Trials </w:t>
      </w:r>
      <w:r w:rsidRPr="00D85B67">
        <w:rPr>
          <w:rFonts w:ascii="Times" w:hAnsi="Times" w:cs="Times"/>
          <w:sz w:val="20"/>
          <w:szCs w:val="20"/>
          <w:lang w:val="en-US"/>
        </w:rPr>
        <w:t>2008;</w:t>
      </w:r>
      <w:r w:rsidRPr="00D85B67">
        <w:rPr>
          <w:rFonts w:ascii="Times" w:hAnsi="Times" w:cs="Times"/>
          <w:b/>
          <w:bCs/>
          <w:sz w:val="20"/>
          <w:szCs w:val="20"/>
          <w:lang w:val="en-US"/>
        </w:rPr>
        <w:t>9</w:t>
      </w:r>
      <w:r w:rsidRPr="00D85B67">
        <w:rPr>
          <w:rFonts w:ascii="Times" w:hAnsi="Times" w:cs="Times"/>
          <w:sz w:val="20"/>
          <w:szCs w:val="20"/>
          <w:lang w:val="en-US"/>
        </w:rPr>
        <w:t>:67.</w:t>
      </w:r>
      <w:r w:rsidRPr="00D85B67">
        <w:rPr>
          <w:rFonts w:ascii="ＭＳ 明朝" w:eastAsia="ＭＳ 明朝" w:hAnsi="ＭＳ 明朝" w:cs="ＭＳ 明朝"/>
          <w:sz w:val="20"/>
          <w:szCs w:val="20"/>
          <w:lang w:val="en-US"/>
        </w:rPr>
        <w:t> </w:t>
      </w:r>
    </w:p>
    <w:p w14:paraId="4F6C66BC"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Willemse G. Prevention of panic disorder: a randomised clinical trial adjoining cost-effectiveness study. http:// www.isrctn.com/ISRCTN33407455 2005 (accessed 16 March 2015). </w:t>
      </w:r>
    </w:p>
    <w:p w14:paraId="0CAE297E"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Meuret 2008 </w:t>
      </w:r>
      <w:r w:rsidRPr="00D85B67">
        <w:rPr>
          <w:rFonts w:ascii="Times" w:hAnsi="Times" w:cs="Times"/>
          <w:b/>
          <w:bCs/>
          <w:iCs/>
          <w:sz w:val="20"/>
          <w:szCs w:val="20"/>
          <w:lang w:val="en-US"/>
        </w:rPr>
        <w:t xml:space="preserve">{published data only (unpublished sought but not used)} </w:t>
      </w:r>
    </w:p>
    <w:p w14:paraId="107A8F8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Meuret AE, Wilhelm FH, Ritz T, Roth WT. Feedback</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of end-tidal pCO2 as a therapeutic approach for panic</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disorder. </w:t>
      </w:r>
      <w:r w:rsidRPr="00D85B67">
        <w:rPr>
          <w:rFonts w:ascii="Times" w:hAnsi="Times" w:cs="Times"/>
          <w:iCs/>
          <w:sz w:val="20"/>
          <w:szCs w:val="20"/>
          <w:lang w:val="en-US"/>
        </w:rPr>
        <w:t xml:space="preserve">Journal of Psychiatric Research </w:t>
      </w:r>
      <w:r w:rsidRPr="00D85B67">
        <w:rPr>
          <w:rFonts w:ascii="Times" w:hAnsi="Times" w:cs="Times"/>
          <w:sz w:val="20"/>
          <w:szCs w:val="20"/>
          <w:lang w:val="en-US"/>
        </w:rPr>
        <w:t>2008;</w:t>
      </w:r>
      <w:r w:rsidRPr="00D85B67">
        <w:rPr>
          <w:rFonts w:ascii="Times" w:hAnsi="Times" w:cs="Times"/>
          <w:b/>
          <w:bCs/>
          <w:sz w:val="20"/>
          <w:szCs w:val="20"/>
          <w:lang w:val="en-US"/>
        </w:rPr>
        <w:t>42</w:t>
      </w:r>
      <w:r w:rsidRPr="00D85B67">
        <w:rPr>
          <w:rFonts w:ascii="Times" w:hAnsi="Times" w:cs="Times"/>
          <w:sz w:val="20"/>
          <w:szCs w:val="20"/>
          <w:lang w:val="en-US"/>
        </w:rPr>
        <w:t xml:space="preserve">(7):560–8. </w:t>
      </w:r>
    </w:p>
    <w:p w14:paraId="48E11631"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Meuret 2010 </w:t>
      </w:r>
      <w:r w:rsidRPr="00D85B67">
        <w:rPr>
          <w:rFonts w:ascii="Times" w:hAnsi="Times" w:cs="Times"/>
          <w:b/>
          <w:bCs/>
          <w:iCs/>
          <w:sz w:val="20"/>
          <w:szCs w:val="20"/>
          <w:lang w:val="en-US"/>
        </w:rPr>
        <w:t xml:space="preserve">{published data only (unpublished sought but not used)} </w:t>
      </w:r>
    </w:p>
    <w:p w14:paraId="7E1D4212"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Meuret AE, Hofmann SG, Rosenfield D. Catastrophic</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appraisal and perceived control as moderators of treatment response in panic disorder. </w:t>
      </w:r>
      <w:r w:rsidRPr="00D85B67">
        <w:rPr>
          <w:rFonts w:ascii="Times" w:hAnsi="Times" w:cs="Times"/>
          <w:iCs/>
          <w:sz w:val="20"/>
          <w:szCs w:val="20"/>
          <w:lang w:val="en-US"/>
        </w:rPr>
        <w:t xml:space="preserve">International Journal of Cognitive Therapy </w:t>
      </w:r>
      <w:r w:rsidRPr="00D85B67">
        <w:rPr>
          <w:rFonts w:ascii="Times" w:hAnsi="Times" w:cs="Times"/>
          <w:sz w:val="20"/>
          <w:szCs w:val="20"/>
          <w:lang w:val="en-US"/>
        </w:rPr>
        <w:t>2010;</w:t>
      </w:r>
      <w:r w:rsidRPr="00D85B67">
        <w:rPr>
          <w:rFonts w:ascii="Times" w:hAnsi="Times" w:cs="Times"/>
          <w:b/>
          <w:bCs/>
          <w:sz w:val="20"/>
          <w:szCs w:val="20"/>
          <w:lang w:val="en-US"/>
        </w:rPr>
        <w:t>3</w:t>
      </w:r>
      <w:r w:rsidRPr="00D85B67">
        <w:rPr>
          <w:rFonts w:ascii="Times" w:hAnsi="Times" w:cs="Times"/>
          <w:sz w:val="20"/>
          <w:szCs w:val="20"/>
          <w:lang w:val="en-US"/>
        </w:rPr>
        <w:t xml:space="preserve">(3):262–77. </w:t>
      </w:r>
    </w:p>
    <w:p w14:paraId="437C987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*Meuret AE, Rosenfield D, Seidel A, Bhaskara L, Hofmann SG. Respiratory and cognitive mediators of treatment change in panic disorder: evidence for intervention specificity.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2010;</w:t>
      </w:r>
      <w:r w:rsidRPr="00D85B67">
        <w:rPr>
          <w:rFonts w:ascii="Times" w:hAnsi="Times" w:cs="Times"/>
          <w:b/>
          <w:bCs/>
          <w:sz w:val="20"/>
          <w:szCs w:val="20"/>
          <w:lang w:val="en-US"/>
        </w:rPr>
        <w:t>78</w:t>
      </w:r>
      <w:r w:rsidRPr="00D85B67">
        <w:rPr>
          <w:rFonts w:ascii="Times" w:hAnsi="Times" w:cs="Times"/>
          <w:sz w:val="20"/>
          <w:szCs w:val="20"/>
          <w:lang w:val="en-US"/>
        </w:rPr>
        <w:t>(5):691–704.</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Meuret AE, Seidel A, Rosenfield B, Hofmann SG, Rosenfield D. Does fear reactivity during exposure predict panic symptom reduction?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2012;</w:t>
      </w:r>
      <w:r w:rsidRPr="00D85B67">
        <w:rPr>
          <w:rFonts w:ascii="Times" w:hAnsi="Times" w:cs="Times"/>
          <w:b/>
          <w:bCs/>
          <w:sz w:val="20"/>
          <w:szCs w:val="20"/>
          <w:lang w:val="en-US"/>
        </w:rPr>
        <w:t>80</w:t>
      </w:r>
      <w:r w:rsidRPr="00D85B67">
        <w:rPr>
          <w:rFonts w:ascii="Times" w:hAnsi="Times" w:cs="Times"/>
          <w:sz w:val="20"/>
          <w:szCs w:val="20"/>
          <w:lang w:val="en-US"/>
        </w:rPr>
        <w:t xml:space="preserve">(5):777–85. </w:t>
      </w:r>
    </w:p>
    <w:p w14:paraId="1DF0C9BF"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Meyerbroker 2011 </w:t>
      </w:r>
      <w:r w:rsidRPr="00D85B67">
        <w:rPr>
          <w:rFonts w:ascii="Times" w:hAnsi="Times" w:cs="Times"/>
          <w:b/>
          <w:bCs/>
          <w:iCs/>
          <w:sz w:val="20"/>
          <w:szCs w:val="20"/>
          <w:lang w:val="en-US"/>
        </w:rPr>
        <w:t xml:space="preserve">{published and unpublished data} </w:t>
      </w:r>
    </w:p>
    <w:p w14:paraId="39785BA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Emmelkamp PMG. Virtual reality exposure therapy in agoraphobic participants. https://clinicaltrials.gov/ct2/ show/NCT00734370 2008 (accessed 16 March 2015). </w:t>
      </w:r>
    </w:p>
    <w:p w14:paraId="5962245C"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Meyerbroker K, Morina N, Kerkhof G, Emmelkamp PM. Virtual reality exposure treatment of agoraphobia: a comparison of computer automatic virtual environment and head-mounted display. </w:t>
      </w:r>
      <w:r w:rsidRPr="00D85B67">
        <w:rPr>
          <w:rFonts w:ascii="Times" w:hAnsi="Times" w:cs="Times"/>
          <w:iCs/>
          <w:sz w:val="20"/>
          <w:szCs w:val="20"/>
          <w:lang w:val="en-US"/>
        </w:rPr>
        <w:t xml:space="preserve">Studies in Health Technology &amp; Informatics </w:t>
      </w:r>
      <w:r w:rsidRPr="00D85B67">
        <w:rPr>
          <w:rFonts w:ascii="Times" w:hAnsi="Times" w:cs="Times"/>
          <w:sz w:val="20"/>
          <w:szCs w:val="20"/>
          <w:lang w:val="en-US"/>
        </w:rPr>
        <w:t>2011;</w:t>
      </w:r>
      <w:r w:rsidRPr="00D85B67">
        <w:rPr>
          <w:rFonts w:ascii="Times" w:hAnsi="Times" w:cs="Times"/>
          <w:b/>
          <w:bCs/>
          <w:sz w:val="20"/>
          <w:szCs w:val="20"/>
          <w:lang w:val="en-US"/>
        </w:rPr>
        <w:t>167</w:t>
      </w:r>
      <w:r w:rsidRPr="00D85B67">
        <w:rPr>
          <w:rFonts w:ascii="Times" w:hAnsi="Times" w:cs="Times"/>
          <w:sz w:val="20"/>
          <w:szCs w:val="20"/>
          <w:lang w:val="en-US"/>
        </w:rPr>
        <w:t xml:space="preserve">:51–6. </w:t>
      </w:r>
    </w:p>
    <w:p w14:paraId="2519CAD2"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*Meyerbroker K, Morina N, Kerkhof G, Emmelkamp PMG. Virtual reality exposure therapy does not provide any additional value in agoraphobic patients: a randomized controlled trial. </w:t>
      </w:r>
      <w:r w:rsidRPr="00D85B67">
        <w:rPr>
          <w:rFonts w:ascii="Times" w:hAnsi="Times" w:cs="Times"/>
          <w:iCs/>
          <w:sz w:val="20"/>
          <w:szCs w:val="20"/>
          <w:lang w:val="en-US"/>
        </w:rPr>
        <w:t xml:space="preserve">Psychotherapy and Psychosomatics </w:t>
      </w:r>
      <w:r w:rsidRPr="00D85B67">
        <w:rPr>
          <w:rFonts w:ascii="Times" w:hAnsi="Times" w:cs="Times"/>
          <w:sz w:val="20"/>
          <w:szCs w:val="20"/>
          <w:lang w:val="en-US"/>
        </w:rPr>
        <w:t>2013;</w:t>
      </w:r>
      <w:r w:rsidRPr="00D85B67">
        <w:rPr>
          <w:rFonts w:ascii="Times" w:hAnsi="Times" w:cs="Times"/>
          <w:b/>
          <w:bCs/>
          <w:sz w:val="20"/>
          <w:szCs w:val="20"/>
          <w:lang w:val="en-US"/>
        </w:rPr>
        <w:t xml:space="preserve">82 </w:t>
      </w:r>
      <w:r w:rsidRPr="00D85B67">
        <w:rPr>
          <w:rFonts w:ascii="Times" w:hAnsi="Times" w:cs="Times"/>
          <w:sz w:val="20"/>
          <w:szCs w:val="20"/>
          <w:lang w:val="en-US"/>
        </w:rPr>
        <w:t xml:space="preserve">(3):170–6. </w:t>
      </w:r>
    </w:p>
    <w:p w14:paraId="69869541"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Meyerbroker K, Morina N, Kerkhof G, Emmelkamp PMG. Virtual reality exposure treatment of agoraphobia:</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a </w:t>
      </w:r>
      <w:r w:rsidRPr="00D85B67">
        <w:rPr>
          <w:rFonts w:ascii="Times" w:hAnsi="Times" w:cs="Times"/>
          <w:sz w:val="20"/>
          <w:szCs w:val="20"/>
          <w:lang w:val="en-US"/>
        </w:rPr>
        <w:lastRenderedPageBreak/>
        <w:t xml:space="preserve">comparison of computer automatic virtual environment and head-mounted display. </w:t>
      </w:r>
      <w:r w:rsidRPr="00D85B67">
        <w:rPr>
          <w:rFonts w:ascii="Times" w:hAnsi="Times" w:cs="Times"/>
          <w:iCs/>
          <w:sz w:val="20"/>
          <w:szCs w:val="20"/>
          <w:lang w:val="en-US"/>
        </w:rPr>
        <w:t xml:space="preserve">Annual Review of CyberTherapy and Telemedicine </w:t>
      </w:r>
      <w:r w:rsidRPr="00D85B67">
        <w:rPr>
          <w:rFonts w:ascii="Times" w:hAnsi="Times" w:cs="Times"/>
          <w:sz w:val="20"/>
          <w:szCs w:val="20"/>
          <w:lang w:val="en-US"/>
        </w:rPr>
        <w:t>2011;</w:t>
      </w:r>
      <w:r w:rsidRPr="00D85B67">
        <w:rPr>
          <w:rFonts w:ascii="Times" w:hAnsi="Times" w:cs="Times"/>
          <w:b/>
          <w:bCs/>
          <w:sz w:val="20"/>
          <w:szCs w:val="20"/>
          <w:lang w:val="en-US"/>
        </w:rPr>
        <w:t>9</w:t>
      </w:r>
      <w:r w:rsidRPr="00D85B67">
        <w:rPr>
          <w:rFonts w:ascii="Times" w:hAnsi="Times" w:cs="Times"/>
          <w:sz w:val="20"/>
          <w:szCs w:val="20"/>
          <w:lang w:val="en-US"/>
        </w:rPr>
        <w:t xml:space="preserve">(1):41–5. </w:t>
      </w:r>
    </w:p>
    <w:p w14:paraId="6B18DCF1"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Michelson 1985 </w:t>
      </w:r>
      <w:r w:rsidRPr="00D85B67">
        <w:rPr>
          <w:rFonts w:ascii="Times" w:hAnsi="Times" w:cs="Times"/>
          <w:b/>
          <w:bCs/>
          <w:iCs/>
          <w:sz w:val="20"/>
          <w:szCs w:val="20"/>
          <w:lang w:val="en-US"/>
        </w:rPr>
        <w:t>{published data only}</w:t>
      </w:r>
    </w:p>
    <w:p w14:paraId="33E0ECD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 Mavissakalian M, Marchione K. Cognitive and behavioral treatments of agoraphobia: Clinical, behavioral, and psychophysiological outcomes. Journal of Consulting and Clinical Psychology 1985;</w:t>
      </w:r>
      <w:r w:rsidRPr="00D85B67">
        <w:rPr>
          <w:rFonts w:ascii="Times" w:hAnsi="Times"/>
          <w:b/>
          <w:bCs/>
          <w:color w:val="000000" w:themeColor="text1"/>
          <w:sz w:val="20"/>
          <w:szCs w:val="20"/>
          <w:lang w:val="en-GB"/>
        </w:rPr>
        <w:t>53</w:t>
      </w:r>
      <w:r w:rsidRPr="00D85B67">
        <w:rPr>
          <w:rFonts w:ascii="Times" w:hAnsi="Times"/>
          <w:bCs/>
          <w:color w:val="000000" w:themeColor="text1"/>
          <w:sz w:val="20"/>
          <w:szCs w:val="20"/>
          <w:lang w:val="en-GB"/>
        </w:rPr>
        <w:t>(6):913-25</w:t>
      </w:r>
    </w:p>
    <w:p w14:paraId="56EA74C7"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 Treatment consonance and response profiles in agoraphobia: the role of individual differences in cognitive, behavioral and physiological treatments. Behaviour Research and Therapy 1986;</w:t>
      </w:r>
      <w:r w:rsidRPr="00D85B67">
        <w:rPr>
          <w:rFonts w:ascii="Times" w:hAnsi="Times"/>
          <w:b/>
          <w:bCs/>
          <w:color w:val="000000" w:themeColor="text1"/>
          <w:sz w:val="20"/>
          <w:szCs w:val="20"/>
          <w:lang w:val="en-GB"/>
        </w:rPr>
        <w:t>24</w:t>
      </w:r>
      <w:r w:rsidRPr="00D85B67">
        <w:rPr>
          <w:rFonts w:ascii="Times" w:hAnsi="Times"/>
          <w:bCs/>
          <w:color w:val="000000" w:themeColor="text1"/>
          <w:sz w:val="20"/>
          <w:szCs w:val="20"/>
          <w:lang w:val="en-GB"/>
        </w:rPr>
        <w:t>(3):263-75</w:t>
      </w:r>
    </w:p>
    <w:p w14:paraId="7B8EE87B"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Schwartz RM, Michelson L. States-of-mind model: Cognitive balance in the treatment of agoraphobia. Journal of Consulting and Clinical Psychology 1987;</w:t>
      </w:r>
      <w:r w:rsidRPr="00D85B67">
        <w:rPr>
          <w:rFonts w:ascii="Times" w:hAnsi="Times"/>
          <w:b/>
          <w:bCs/>
          <w:color w:val="000000" w:themeColor="text1"/>
          <w:sz w:val="20"/>
          <w:szCs w:val="20"/>
          <w:lang w:val="en-GB"/>
        </w:rPr>
        <w:t>55</w:t>
      </w:r>
      <w:r w:rsidRPr="00D85B67">
        <w:rPr>
          <w:rFonts w:ascii="Times" w:hAnsi="Times"/>
          <w:bCs/>
          <w:color w:val="000000" w:themeColor="text1"/>
          <w:sz w:val="20"/>
          <w:szCs w:val="20"/>
          <w:lang w:val="en-GB"/>
        </w:rPr>
        <w:t>(4):557-65</w:t>
      </w:r>
    </w:p>
    <w:p w14:paraId="3479AFF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 Mavissakalian M, Marchione K. Cognitive, behavioral, and psychophysiological treatments of agoraphobia: a comparative outcome investigation. Behavior Therapy 1988;</w:t>
      </w:r>
      <w:r w:rsidRPr="00D85B67">
        <w:rPr>
          <w:rFonts w:ascii="Times" w:hAnsi="Times"/>
          <w:b/>
          <w:bCs/>
          <w:color w:val="000000" w:themeColor="text1"/>
          <w:sz w:val="20"/>
          <w:szCs w:val="20"/>
          <w:lang w:val="en-GB"/>
        </w:rPr>
        <w:t>19</w:t>
      </w:r>
      <w:r w:rsidRPr="00D85B67">
        <w:rPr>
          <w:rFonts w:ascii="Times" w:hAnsi="Times"/>
          <w:bCs/>
          <w:color w:val="000000" w:themeColor="text1"/>
          <w:sz w:val="20"/>
          <w:szCs w:val="20"/>
          <w:lang w:val="en-GB"/>
        </w:rPr>
        <w:t>:97-120</w:t>
      </w:r>
    </w:p>
    <w:p w14:paraId="3B61801C"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 Mavissakalian M, Marchione K, Ulrich RF, Marchione N, Testa S. Psychophysiological outcome of cognitive behavioral and psychophysiologically-based treatments of agoraphobia. Behaviour Research and Therapy 1990;</w:t>
      </w:r>
      <w:r w:rsidRPr="00D85B67">
        <w:rPr>
          <w:rFonts w:ascii="Times" w:hAnsi="Times"/>
          <w:b/>
          <w:bCs/>
          <w:color w:val="000000" w:themeColor="text1"/>
          <w:sz w:val="20"/>
          <w:szCs w:val="20"/>
          <w:lang w:val="en-GB"/>
        </w:rPr>
        <w:t>28</w:t>
      </w:r>
      <w:r w:rsidRPr="00D85B67">
        <w:rPr>
          <w:rFonts w:ascii="Times" w:hAnsi="Times"/>
          <w:bCs/>
          <w:color w:val="000000" w:themeColor="text1"/>
          <w:sz w:val="20"/>
          <w:szCs w:val="20"/>
          <w:lang w:val="en-GB"/>
        </w:rPr>
        <w:t>(2):127-39</w:t>
      </w:r>
    </w:p>
    <w:p w14:paraId="267C8E0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LK, Bellanti CJ, Testa SM, Marchione N. The relationship of attributional style to agoraphobia severity, depression, and treatment outcome. Behaviour Research and Therapy 1997;</w:t>
      </w:r>
      <w:r w:rsidRPr="00D85B67">
        <w:rPr>
          <w:rFonts w:ascii="Times" w:hAnsi="Times"/>
          <w:b/>
          <w:bCs/>
          <w:color w:val="000000" w:themeColor="text1"/>
          <w:sz w:val="20"/>
          <w:szCs w:val="20"/>
          <w:lang w:val="en-GB"/>
        </w:rPr>
        <w:t>35</w:t>
      </w:r>
      <w:r w:rsidRPr="00D85B67">
        <w:rPr>
          <w:rFonts w:ascii="Times" w:hAnsi="Times"/>
          <w:bCs/>
          <w:color w:val="000000" w:themeColor="text1"/>
          <w:sz w:val="20"/>
          <w:szCs w:val="20"/>
          <w:lang w:val="en-GB"/>
        </w:rPr>
        <w:t>(12):1061-73</w:t>
      </w:r>
    </w:p>
    <w:p w14:paraId="1361BD46"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Milrod 2015 </w:t>
      </w:r>
      <w:r w:rsidRPr="00D85B67">
        <w:rPr>
          <w:rFonts w:ascii="Times" w:hAnsi="Times" w:cs="Times"/>
          <w:b/>
          <w:bCs/>
          <w:iCs/>
          <w:sz w:val="20"/>
          <w:szCs w:val="20"/>
          <w:lang w:val="en-US"/>
        </w:rPr>
        <w:t xml:space="preserve">{published and unpublished data} </w:t>
      </w:r>
    </w:p>
    <w:p w14:paraId="27A6DD47"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Milrod B, Leon AC, Fishman B, Barber JP, Chambless D. Dynamic treatment vs. CBT for panic disorder. ClinicalTrials.gov 2006</w:t>
      </w:r>
      <w:r w:rsidRPr="00D85B67">
        <w:rPr>
          <w:rFonts w:ascii="Times" w:hAnsi="Times"/>
          <w:bCs/>
          <w:color w:val="000000" w:themeColor="text1"/>
          <w:sz w:val="20"/>
          <w:szCs w:val="20"/>
          <w:lang w:val="en-GB"/>
        </w:rPr>
        <w:tab/>
        <w:t>; [NCT00353470]</w:t>
      </w:r>
    </w:p>
    <w:p w14:paraId="4783C522"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Zilcha-Mano S, McCarthy KS, Dinger U, Chambless DL, Milrod BL, Kunik L and Barber JP. Are there subtypes of panic disorder? An interpersonal perspective. Journal of Consulting and Clinical Psychology 2015;</w:t>
      </w:r>
      <w:r w:rsidRPr="00D85B67">
        <w:rPr>
          <w:rFonts w:ascii="Times" w:hAnsi="Times"/>
          <w:b/>
          <w:bCs/>
          <w:color w:val="000000" w:themeColor="text1"/>
          <w:sz w:val="20"/>
          <w:szCs w:val="20"/>
          <w:lang w:val="en-GB"/>
        </w:rPr>
        <w:t>83</w:t>
      </w:r>
      <w:r w:rsidRPr="00D85B67">
        <w:rPr>
          <w:rFonts w:ascii="Times" w:hAnsi="Times"/>
          <w:bCs/>
          <w:color w:val="000000" w:themeColor="text1"/>
          <w:sz w:val="20"/>
          <w:szCs w:val="20"/>
          <w:lang w:val="en-GB"/>
        </w:rPr>
        <w:t>(5):938-50</w:t>
      </w:r>
    </w:p>
    <w:p w14:paraId="252E891D"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 xml:space="preserve">*Milrod B, Chambless DL, Gallop R, Busch FN, Schwalberg M, McCarthy KS, Gross C, Sharpless BA, Leon AC and Barber JP. Psychotherapies for panic disorder: a tale of two sites. The Journal of clinical psychiatry 2015; </w:t>
      </w:r>
      <w:r w:rsidRPr="00D85B67">
        <w:rPr>
          <w:rFonts w:ascii="Times" w:hAnsi="Times"/>
          <w:bCs/>
          <w:color w:val="000000" w:themeColor="text1"/>
          <w:sz w:val="20"/>
          <w:szCs w:val="20"/>
          <w:lang w:val="en-US"/>
        </w:rPr>
        <w:t>Epub 2015 Jun 9</w:t>
      </w:r>
    </w:p>
    <w:p w14:paraId="054ED643"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Muncy 1991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3C7E68B6"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Muncy SM. Panic: a comparison of four treatment methods. </w:t>
      </w:r>
      <w:r w:rsidRPr="00D85B67">
        <w:rPr>
          <w:rFonts w:ascii="Times" w:hAnsi="Times" w:cs="Times"/>
          <w:iCs/>
          <w:sz w:val="20"/>
          <w:szCs w:val="20"/>
          <w:lang w:val="en-US"/>
        </w:rPr>
        <w:t xml:space="preserve">Dissertation Abstracts International </w:t>
      </w:r>
      <w:r w:rsidRPr="00D85B67">
        <w:rPr>
          <w:rFonts w:ascii="Times" w:hAnsi="Times" w:cs="Times"/>
          <w:sz w:val="20"/>
          <w:szCs w:val="20"/>
          <w:lang w:val="en-US"/>
        </w:rPr>
        <w:t>1991;</w:t>
      </w:r>
      <w:r w:rsidRPr="00D85B67">
        <w:rPr>
          <w:rFonts w:ascii="Times" w:hAnsi="Times" w:cs="Times"/>
          <w:b/>
          <w:bCs/>
          <w:sz w:val="20"/>
          <w:szCs w:val="20"/>
          <w:lang w:val="en-US"/>
        </w:rPr>
        <w:t>51</w:t>
      </w:r>
      <w:r w:rsidRPr="00D85B67">
        <w:rPr>
          <w:rFonts w:ascii="Times" w:hAnsi="Times" w:cs="Times"/>
          <w:sz w:val="20"/>
          <w:szCs w:val="20"/>
          <w:lang w:val="en-US"/>
        </w:rPr>
        <w:t xml:space="preserve">(12b, pt 1):6115. </w:t>
      </w:r>
    </w:p>
    <w:p w14:paraId="5883D393"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Nordin 2010 </w:t>
      </w:r>
      <w:r w:rsidRPr="00D85B67">
        <w:rPr>
          <w:rFonts w:ascii="Times" w:hAnsi="Times" w:cs="Times"/>
          <w:b/>
          <w:bCs/>
          <w:iCs/>
          <w:sz w:val="20"/>
          <w:szCs w:val="20"/>
          <w:lang w:val="en-US"/>
        </w:rPr>
        <w:t>{published data only}</w:t>
      </w:r>
    </w:p>
    <w:p w14:paraId="545896DA"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Nordin S, Carlbring P, Cuijpers P, Andersson G. Expanding the limits of bibliotherapy for panic disorder: randomized trial of self-help without support but with a clear deadline. Behavior Therapy 2010;</w:t>
      </w:r>
      <w:r w:rsidRPr="00D85B67">
        <w:rPr>
          <w:rFonts w:ascii="Times" w:hAnsi="Times"/>
          <w:b/>
          <w:bCs/>
          <w:color w:val="000000" w:themeColor="text1"/>
          <w:sz w:val="20"/>
          <w:szCs w:val="20"/>
          <w:lang w:val="en-GB"/>
        </w:rPr>
        <w:t>41</w:t>
      </w:r>
      <w:r w:rsidRPr="00D85B67">
        <w:rPr>
          <w:rFonts w:ascii="Times" w:hAnsi="Times"/>
          <w:bCs/>
          <w:color w:val="000000" w:themeColor="text1"/>
          <w:sz w:val="20"/>
          <w:szCs w:val="20"/>
          <w:lang w:val="en-GB"/>
        </w:rPr>
        <w:t>(3):267-76</w:t>
      </w:r>
    </w:p>
    <w:p w14:paraId="65A00AFA"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Ost 1993 </w:t>
      </w:r>
      <w:r w:rsidRPr="00D85B67">
        <w:rPr>
          <w:rFonts w:ascii="Times" w:hAnsi="Times" w:cs="Times"/>
          <w:b/>
          <w:bCs/>
          <w:iCs/>
          <w:sz w:val="20"/>
          <w:szCs w:val="20"/>
          <w:lang w:val="en-US"/>
        </w:rPr>
        <w:t>{published data only (unpublished sought but not used)}</w:t>
      </w:r>
    </w:p>
    <w:p w14:paraId="47D1F43C"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iCs/>
          <w:sz w:val="20"/>
          <w:szCs w:val="20"/>
          <w:lang w:val="en-US"/>
        </w:rPr>
        <w:t xml:space="preserve"> </w:t>
      </w:r>
      <w:r w:rsidRPr="00D85B67">
        <w:rPr>
          <w:rFonts w:ascii="Times" w:hAnsi="Times" w:cs="Times"/>
          <w:sz w:val="20"/>
          <w:szCs w:val="20"/>
          <w:lang w:val="en-US"/>
        </w:rPr>
        <w:t xml:space="preserve">Ost LG, Westling BE, Hellstrom K. Applied relaxation, exposure in vivo and cognitive methods in the treatment of </w:t>
      </w:r>
    </w:p>
    <w:p w14:paraId="5C936C59"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panic disorder with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1993;</w:t>
      </w:r>
      <w:r w:rsidRPr="00D85B67">
        <w:rPr>
          <w:rFonts w:ascii="Times" w:hAnsi="Times" w:cs="Times"/>
          <w:b/>
          <w:bCs/>
          <w:sz w:val="20"/>
          <w:szCs w:val="20"/>
          <w:lang w:val="en-US"/>
        </w:rPr>
        <w:t>31</w:t>
      </w:r>
      <w:r w:rsidRPr="00D85B67">
        <w:rPr>
          <w:rFonts w:ascii="Times" w:hAnsi="Times" w:cs="Times"/>
          <w:sz w:val="20"/>
          <w:szCs w:val="20"/>
          <w:lang w:val="en-US"/>
        </w:rPr>
        <w:t xml:space="preserve">(4):383–94. </w:t>
      </w:r>
    </w:p>
    <w:p w14:paraId="1EB08846"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Ost 1995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568952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Ost LG, Westling BE. Applied relaxation vs cognitive behavior therapy in the treatment of panic disorder.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1995;</w:t>
      </w:r>
      <w:r w:rsidRPr="00D85B67">
        <w:rPr>
          <w:rFonts w:ascii="Times" w:hAnsi="Times" w:cs="Times"/>
          <w:b/>
          <w:bCs/>
          <w:sz w:val="20"/>
          <w:szCs w:val="20"/>
          <w:lang w:val="en-US"/>
        </w:rPr>
        <w:t>33</w:t>
      </w:r>
      <w:r w:rsidRPr="00D85B67">
        <w:rPr>
          <w:rFonts w:ascii="Times" w:hAnsi="Times" w:cs="Times"/>
          <w:sz w:val="20"/>
          <w:szCs w:val="20"/>
          <w:lang w:val="en-US"/>
        </w:rPr>
        <w:t xml:space="preserve">(2):145–58. </w:t>
      </w:r>
    </w:p>
    <w:p w14:paraId="482F146B"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Ost 2004 </w:t>
      </w:r>
      <w:r w:rsidRPr="00D85B67">
        <w:rPr>
          <w:rFonts w:ascii="Times" w:hAnsi="Times" w:cs="Times"/>
          <w:b/>
          <w:bCs/>
          <w:iCs/>
          <w:sz w:val="20"/>
          <w:szCs w:val="20"/>
          <w:lang w:val="en-US"/>
        </w:rPr>
        <w:t xml:space="preserve">{published data only (unpublished sought but not used)} </w:t>
      </w:r>
    </w:p>
    <w:p w14:paraId="512F347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Ost LG, Thulin U, Ramnero J. Cognitive behavior therapy</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vs exposure in vivo in the treatment of panic disorder with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2004;</w:t>
      </w:r>
      <w:r w:rsidRPr="00D85B67">
        <w:rPr>
          <w:rFonts w:ascii="Times" w:hAnsi="Times" w:cs="Times"/>
          <w:b/>
          <w:bCs/>
          <w:sz w:val="20"/>
          <w:szCs w:val="20"/>
          <w:lang w:val="en-US"/>
        </w:rPr>
        <w:t>42</w:t>
      </w:r>
      <w:r w:rsidRPr="00D85B67">
        <w:rPr>
          <w:rFonts w:ascii="Times" w:hAnsi="Times" w:cs="Times"/>
          <w:sz w:val="20"/>
          <w:szCs w:val="20"/>
          <w:lang w:val="en-US"/>
        </w:rPr>
        <w:t xml:space="preserve">(10): 1105–27. </w:t>
      </w:r>
    </w:p>
    <w:p w14:paraId="1AFDCDF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Ramnero J, Ost LG. Panic and avoidance in panic disorder with agoraphobia: clinical relevance of change in different aspects of the disorder. </w:t>
      </w:r>
      <w:r w:rsidRPr="00D85B67">
        <w:rPr>
          <w:rFonts w:ascii="Times" w:hAnsi="Times" w:cs="Times"/>
          <w:iCs/>
          <w:sz w:val="20"/>
          <w:szCs w:val="20"/>
          <w:lang w:val="en-US"/>
        </w:rPr>
        <w:t xml:space="preserve">Journal of Behavior Therapy and Experimental Psychiatry </w:t>
      </w:r>
      <w:r w:rsidRPr="00D85B67">
        <w:rPr>
          <w:rFonts w:ascii="Times" w:hAnsi="Times" w:cs="Times"/>
          <w:sz w:val="20"/>
          <w:szCs w:val="20"/>
          <w:lang w:val="en-US"/>
        </w:rPr>
        <w:t>2007;</w:t>
      </w:r>
      <w:r w:rsidRPr="00D85B67">
        <w:rPr>
          <w:rFonts w:ascii="Times" w:hAnsi="Times" w:cs="Times"/>
          <w:b/>
          <w:bCs/>
          <w:sz w:val="20"/>
          <w:szCs w:val="20"/>
          <w:lang w:val="en-US"/>
        </w:rPr>
        <w:t>38</w:t>
      </w:r>
      <w:r w:rsidRPr="00D85B67">
        <w:rPr>
          <w:rFonts w:ascii="Times" w:hAnsi="Times" w:cs="Times"/>
          <w:sz w:val="20"/>
          <w:szCs w:val="20"/>
          <w:lang w:val="en-US"/>
        </w:rPr>
        <w:t xml:space="preserve">(1):29–39. </w:t>
      </w:r>
    </w:p>
    <w:p w14:paraId="15D46BA8"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Perez-Ara 2010 </w:t>
      </w:r>
      <w:r w:rsidRPr="00D85B67">
        <w:rPr>
          <w:rFonts w:ascii="Times" w:hAnsi="Times" w:cs="Times"/>
          <w:b/>
          <w:bCs/>
          <w:iCs/>
          <w:sz w:val="20"/>
          <w:szCs w:val="20"/>
          <w:lang w:val="en-US"/>
        </w:rPr>
        <w:t>{published data only}</w:t>
      </w:r>
    </w:p>
    <w:p w14:paraId="1132D27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Pérez-Ara MA, Quero S, Botella C, Baños R, Andreu-Mateu S, García-Palacios A, Bretón-López J. Virtual reality interoceptive exposure for the treatment of panic disorder and agoraphobia. Studies in Health Technology &amp; Informatics 2010;</w:t>
      </w:r>
      <w:r w:rsidRPr="00D85B67">
        <w:rPr>
          <w:rFonts w:ascii="Times" w:hAnsi="Times"/>
          <w:b/>
          <w:bCs/>
          <w:color w:val="000000" w:themeColor="text1"/>
          <w:sz w:val="20"/>
          <w:szCs w:val="20"/>
          <w:lang w:val="en-GB"/>
        </w:rPr>
        <w:t>154</w:t>
      </w:r>
      <w:r w:rsidRPr="00D85B67">
        <w:rPr>
          <w:rFonts w:ascii="Times" w:hAnsi="Times"/>
          <w:bCs/>
          <w:color w:val="000000" w:themeColor="text1"/>
          <w:sz w:val="20"/>
          <w:szCs w:val="20"/>
          <w:lang w:val="en-GB"/>
        </w:rPr>
        <w:t>:77-81</w:t>
      </w:r>
    </w:p>
    <w:p w14:paraId="65C0EF2D"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Petterson 1996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35A48A4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Petterson K, Cesare S. Panic disorder: a cognitive- behavioural approach to treatment. </w:t>
      </w:r>
      <w:r w:rsidRPr="00D85B67">
        <w:rPr>
          <w:rFonts w:ascii="Times" w:hAnsi="Times" w:cs="Times"/>
          <w:iCs/>
          <w:sz w:val="20"/>
          <w:szCs w:val="20"/>
          <w:lang w:val="en-US"/>
        </w:rPr>
        <w:t xml:space="preserve">Counselling Psychology Quarterly </w:t>
      </w:r>
      <w:r w:rsidRPr="00D85B67">
        <w:rPr>
          <w:rFonts w:ascii="Times" w:hAnsi="Times" w:cs="Times"/>
          <w:sz w:val="20"/>
          <w:szCs w:val="20"/>
          <w:lang w:val="en-US"/>
        </w:rPr>
        <w:t>1996;</w:t>
      </w:r>
      <w:r w:rsidRPr="00D85B67">
        <w:rPr>
          <w:rFonts w:ascii="Times" w:hAnsi="Times" w:cs="Times"/>
          <w:b/>
          <w:bCs/>
          <w:sz w:val="20"/>
          <w:szCs w:val="20"/>
          <w:lang w:val="en-US"/>
        </w:rPr>
        <w:t>9</w:t>
      </w:r>
      <w:r w:rsidRPr="00D85B67">
        <w:rPr>
          <w:rFonts w:ascii="Times" w:hAnsi="Times" w:cs="Times"/>
          <w:sz w:val="20"/>
          <w:szCs w:val="20"/>
          <w:lang w:val="en-US"/>
        </w:rPr>
        <w:t xml:space="preserve">(2):191–201. </w:t>
      </w:r>
    </w:p>
    <w:p w14:paraId="0459CC71"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Power 2000 </w:t>
      </w:r>
      <w:r w:rsidRPr="00D85B67">
        <w:rPr>
          <w:rFonts w:ascii="Times" w:hAnsi="Times" w:cs="Times"/>
          <w:b/>
          <w:bCs/>
          <w:iCs/>
          <w:sz w:val="20"/>
          <w:szCs w:val="20"/>
          <w:lang w:val="en-US"/>
        </w:rPr>
        <w:t>{published data only}</w:t>
      </w:r>
    </w:p>
    <w:p w14:paraId="0404CE31"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Sharp DM, Power KG, Swanson V. Therapist contact in cognitive behavioural therapy for panic disorder and agoraphobia in primary care: A randomised controlled trial. 28th Annual Conference of the British Association for Behavioural and Cognitive Psychotherapies; 2000 July 19-22, London</w:t>
      </w:r>
      <w:r w:rsidRPr="00D85B67">
        <w:rPr>
          <w:rFonts w:ascii="Times" w:hAnsi="Times"/>
          <w:bCs/>
          <w:color w:val="000000" w:themeColor="text1"/>
          <w:sz w:val="20"/>
          <w:szCs w:val="20"/>
          <w:lang w:val="en-GB"/>
        </w:rPr>
        <w:tab/>
      </w:r>
    </w:p>
    <w:p w14:paraId="4766D7B0"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Sharp DM, Power KG, Swanson V. Reducing therapist contact in cognitive behaviour therapy for panic disorder and agoraphobia in primary care: global measures of outcome in a randomised controlled trial. British Journal of General Practice 2000;</w:t>
      </w:r>
      <w:r w:rsidRPr="00D85B67">
        <w:rPr>
          <w:rFonts w:ascii="Times" w:hAnsi="Times"/>
          <w:b/>
          <w:bCs/>
          <w:color w:val="000000" w:themeColor="text1"/>
          <w:sz w:val="20"/>
          <w:szCs w:val="20"/>
          <w:lang w:val="en-GB"/>
        </w:rPr>
        <w:t>50</w:t>
      </w:r>
      <w:r w:rsidRPr="00D85B67">
        <w:rPr>
          <w:rFonts w:ascii="Times" w:hAnsi="Times"/>
          <w:bCs/>
          <w:color w:val="000000" w:themeColor="text1"/>
          <w:sz w:val="20"/>
          <w:szCs w:val="20"/>
          <w:lang w:val="en-GB"/>
        </w:rPr>
        <w:t>(461):963-8</w:t>
      </w:r>
    </w:p>
    <w:p w14:paraId="4F6D430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Power KG, Sharp DM, Swanson V, Simpson RJ. Therapist contact in cognitive behaviour therapy for panic disorder and agoraphobia in primary care. Clinical Psychology and Psychotherapy 2000;</w:t>
      </w:r>
      <w:r w:rsidRPr="00D85B67">
        <w:rPr>
          <w:rFonts w:ascii="Times" w:hAnsi="Times"/>
          <w:b/>
          <w:bCs/>
          <w:color w:val="000000" w:themeColor="text1"/>
          <w:sz w:val="20"/>
          <w:szCs w:val="20"/>
          <w:lang w:val="en-GB"/>
        </w:rPr>
        <w:t>7</w:t>
      </w:r>
      <w:r w:rsidRPr="00D85B67">
        <w:rPr>
          <w:rFonts w:ascii="Times" w:hAnsi="Times"/>
          <w:bCs/>
          <w:color w:val="000000" w:themeColor="text1"/>
          <w:sz w:val="20"/>
          <w:szCs w:val="20"/>
          <w:lang w:val="en-GB"/>
        </w:rPr>
        <w:t>(1)37-46</w:t>
      </w:r>
    </w:p>
    <w:p w14:paraId="2DB0E69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Rees 1999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68C000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Rees CS, Richards JC, Smith LM. The efficacy of information-giving in cognitive-behavioural treatment for panic disorder. </w:t>
      </w:r>
      <w:r w:rsidRPr="00D85B67">
        <w:rPr>
          <w:rFonts w:ascii="Times" w:hAnsi="Times" w:cs="Times"/>
          <w:iCs/>
          <w:sz w:val="20"/>
          <w:szCs w:val="20"/>
          <w:lang w:val="en-US"/>
        </w:rPr>
        <w:t xml:space="preserve">Behaviour Change </w:t>
      </w:r>
      <w:r w:rsidRPr="00D85B67">
        <w:rPr>
          <w:rFonts w:ascii="Times" w:hAnsi="Times" w:cs="Times"/>
          <w:sz w:val="20"/>
          <w:szCs w:val="20"/>
          <w:lang w:val="en-US"/>
        </w:rPr>
        <w:t>1999;</w:t>
      </w:r>
      <w:r w:rsidRPr="00D85B67">
        <w:rPr>
          <w:rFonts w:ascii="Times" w:hAnsi="Times" w:cs="Times"/>
          <w:b/>
          <w:bCs/>
          <w:sz w:val="20"/>
          <w:szCs w:val="20"/>
          <w:lang w:val="en-US"/>
        </w:rPr>
        <w:t>16</w:t>
      </w:r>
      <w:r w:rsidRPr="00D85B67">
        <w:rPr>
          <w:rFonts w:ascii="Times" w:hAnsi="Times" w:cs="Times"/>
          <w:sz w:val="20"/>
          <w:szCs w:val="20"/>
          <w:lang w:val="en-US"/>
        </w:rPr>
        <w:t xml:space="preserve">(3):175–81. </w:t>
      </w:r>
    </w:p>
    <w:p w14:paraId="73EA1B6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lastRenderedPageBreak/>
        <w:t xml:space="preserve">Reinecke 2013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772B33C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Reinecke A, Waldenmaier L, Cooper MJ, Harmer CJ. Changes in automatic threat processing precede and predict clinical changes with exposure-based cognitive-behavior therapy for panic disorder. </w:t>
      </w:r>
      <w:r w:rsidRPr="00D85B67">
        <w:rPr>
          <w:rFonts w:ascii="Times" w:hAnsi="Times" w:cs="Times"/>
          <w:iCs/>
          <w:sz w:val="20"/>
          <w:szCs w:val="20"/>
          <w:lang w:val="en-US"/>
        </w:rPr>
        <w:t xml:space="preserve">Biological Psychiatry </w:t>
      </w:r>
      <w:r w:rsidRPr="00D85B67">
        <w:rPr>
          <w:rFonts w:ascii="Times" w:hAnsi="Times" w:cs="Times"/>
          <w:sz w:val="20"/>
          <w:szCs w:val="20"/>
          <w:lang w:val="en-US"/>
        </w:rPr>
        <w:t>2013;</w:t>
      </w:r>
      <w:r w:rsidRPr="00D85B67">
        <w:rPr>
          <w:rFonts w:ascii="Times" w:hAnsi="Times" w:cs="Times"/>
          <w:b/>
          <w:bCs/>
          <w:sz w:val="20"/>
          <w:szCs w:val="20"/>
          <w:lang w:val="en-US"/>
        </w:rPr>
        <w:t xml:space="preserve">73 </w:t>
      </w:r>
      <w:r w:rsidRPr="00D85B67">
        <w:rPr>
          <w:rFonts w:ascii="Times" w:hAnsi="Times" w:cs="Times"/>
          <w:sz w:val="20"/>
          <w:szCs w:val="20"/>
          <w:lang w:val="en-US"/>
        </w:rPr>
        <w:t xml:space="preserve">(11):1064–70. </w:t>
      </w:r>
    </w:p>
    <w:p w14:paraId="4F6E845B"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Richards 2006 </w:t>
      </w:r>
      <w:r w:rsidRPr="00D85B67">
        <w:rPr>
          <w:rFonts w:ascii="Times" w:hAnsi="Times" w:cs="Times"/>
          <w:b/>
          <w:bCs/>
          <w:iCs/>
          <w:sz w:val="20"/>
          <w:szCs w:val="20"/>
          <w:lang w:val="en-US"/>
        </w:rPr>
        <w:t>{published data only}</w:t>
      </w:r>
    </w:p>
    <w:p w14:paraId="5DD864E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Richards JC, Klein B, Austin DW. Internet cognitive behavioural therapy for panic disorder: does the inclusion of stress management information improve end-state functioning? Clinical Psychologist 2006;</w:t>
      </w:r>
      <w:r w:rsidRPr="00D85B67">
        <w:rPr>
          <w:rFonts w:ascii="Times" w:hAnsi="Times"/>
          <w:b/>
          <w:bCs/>
          <w:color w:val="000000" w:themeColor="text1"/>
          <w:sz w:val="20"/>
          <w:szCs w:val="20"/>
          <w:lang w:val="en-GB"/>
        </w:rPr>
        <w:t>10</w:t>
      </w:r>
      <w:r w:rsidRPr="00D85B67">
        <w:rPr>
          <w:rFonts w:ascii="Times" w:hAnsi="Times"/>
          <w:bCs/>
          <w:color w:val="000000" w:themeColor="text1"/>
          <w:sz w:val="20"/>
          <w:szCs w:val="20"/>
          <w:lang w:val="en-GB"/>
        </w:rPr>
        <w:t>(1):2-15</w:t>
      </w:r>
    </w:p>
    <w:p w14:paraId="51A40DEB"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Salkovskis 1999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1DB6D0F5"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Salkovskis PM, Clark DM, Hackmann A, Wells A, Gelder MG. An experimental investigation of the role of safety- seeking behaviours in the maintenance of panic disorder with agoraphobia.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1999;</w:t>
      </w:r>
      <w:r w:rsidRPr="00D85B67">
        <w:rPr>
          <w:rFonts w:ascii="Times" w:hAnsi="Times" w:cs="Times"/>
          <w:b/>
          <w:bCs/>
          <w:sz w:val="20"/>
          <w:szCs w:val="20"/>
          <w:lang w:val="en-US"/>
        </w:rPr>
        <w:t xml:space="preserve">37 </w:t>
      </w:r>
      <w:r w:rsidRPr="00D85B67">
        <w:rPr>
          <w:rFonts w:ascii="Times" w:hAnsi="Times" w:cs="Times"/>
          <w:sz w:val="20"/>
          <w:szCs w:val="20"/>
          <w:lang w:val="en-US"/>
        </w:rPr>
        <w:t>(6):559–74.</w:t>
      </w:r>
      <w:r w:rsidRPr="00D85B67">
        <w:rPr>
          <w:rFonts w:ascii="ＭＳ 明朝" w:eastAsia="ＭＳ 明朝" w:hAnsi="ＭＳ 明朝" w:cs="ＭＳ 明朝"/>
          <w:sz w:val="20"/>
          <w:szCs w:val="20"/>
          <w:lang w:val="en-US"/>
        </w:rPr>
        <w:t> </w:t>
      </w:r>
    </w:p>
    <w:p w14:paraId="097AFFA7"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Salkovskis PM, Hackmann A, Wells A, Gelder MG, Clark DM. Belief disconfirmation versus habituation approaches to situational exposure in panic disorder with agoraphobia: a pilot study.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2007;</w:t>
      </w:r>
      <w:r w:rsidRPr="00D85B67">
        <w:rPr>
          <w:rFonts w:ascii="Times" w:hAnsi="Times" w:cs="Times"/>
          <w:b/>
          <w:bCs/>
          <w:sz w:val="20"/>
          <w:szCs w:val="20"/>
          <w:lang w:val="en-US"/>
        </w:rPr>
        <w:t>45</w:t>
      </w:r>
      <w:r w:rsidRPr="00D85B67">
        <w:rPr>
          <w:rFonts w:ascii="Times" w:hAnsi="Times" w:cs="Times"/>
          <w:sz w:val="20"/>
          <w:szCs w:val="20"/>
          <w:lang w:val="en-US"/>
        </w:rPr>
        <w:t xml:space="preserve">(5): 877–85. </w:t>
      </w:r>
    </w:p>
    <w:p w14:paraId="4EAE696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Schmidt 1997a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140F90E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Schmidt NB, Trakowski JH, Staab JP. Extinction of panicogenic effects of a 35% CO2 challenge in patients with panic disorder. </w:t>
      </w:r>
      <w:r w:rsidRPr="00D85B67">
        <w:rPr>
          <w:rFonts w:ascii="Times" w:hAnsi="Times" w:cs="Times"/>
          <w:iCs/>
          <w:sz w:val="20"/>
          <w:szCs w:val="20"/>
          <w:lang w:val="en-US"/>
        </w:rPr>
        <w:t xml:space="preserve">Journal of Abnormal Psychology </w:t>
      </w:r>
      <w:r w:rsidRPr="00D85B67">
        <w:rPr>
          <w:rFonts w:ascii="Times" w:hAnsi="Times" w:cs="Times"/>
          <w:sz w:val="20"/>
          <w:szCs w:val="20"/>
          <w:lang w:val="en-US"/>
        </w:rPr>
        <w:t xml:space="preserve">1997; </w:t>
      </w:r>
      <w:r w:rsidRPr="00D85B67">
        <w:rPr>
          <w:rFonts w:ascii="Times" w:hAnsi="Times" w:cs="Times"/>
          <w:b/>
          <w:bCs/>
          <w:sz w:val="20"/>
          <w:szCs w:val="20"/>
          <w:lang w:val="en-US"/>
        </w:rPr>
        <w:t>106</w:t>
      </w:r>
      <w:r w:rsidRPr="00D85B67">
        <w:rPr>
          <w:rFonts w:ascii="Times" w:hAnsi="Times" w:cs="Times"/>
          <w:sz w:val="20"/>
          <w:szCs w:val="20"/>
          <w:lang w:val="en-US"/>
        </w:rPr>
        <w:t xml:space="preserve">(4):630–8. </w:t>
      </w:r>
    </w:p>
    <w:p w14:paraId="3436D5F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Schmidt 1997b </w:t>
      </w:r>
      <w:r w:rsidRPr="00D85B67">
        <w:rPr>
          <w:rFonts w:ascii="Times" w:hAnsi="Times" w:cs="Times"/>
          <w:b/>
          <w:bCs/>
          <w:iCs/>
          <w:sz w:val="20"/>
          <w:szCs w:val="20"/>
          <w:lang w:val="en-US"/>
        </w:rPr>
        <w:t xml:space="preserve">{published data only (unpublished sought but not used)} </w:t>
      </w:r>
    </w:p>
    <w:p w14:paraId="36BC5694"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*Schmidt NB, Staab JP, Trakowski JH Jr, Sammons M. Efficacy of a brief psychosocial treatment for panic disorder in an active duty sample: implications for military readiness. </w:t>
      </w:r>
      <w:r w:rsidRPr="00D85B67">
        <w:rPr>
          <w:rFonts w:ascii="Times" w:hAnsi="Times" w:cs="Times"/>
          <w:iCs/>
          <w:sz w:val="20"/>
          <w:szCs w:val="20"/>
          <w:lang w:val="en-US"/>
        </w:rPr>
        <w:t xml:space="preserve">Military Medicine </w:t>
      </w:r>
      <w:r w:rsidRPr="00D85B67">
        <w:rPr>
          <w:rFonts w:ascii="Times" w:hAnsi="Times" w:cs="Times"/>
          <w:sz w:val="20"/>
          <w:szCs w:val="20"/>
          <w:lang w:val="en-US"/>
        </w:rPr>
        <w:t>1997;</w:t>
      </w:r>
      <w:r w:rsidRPr="00D85B67">
        <w:rPr>
          <w:rFonts w:ascii="Times" w:hAnsi="Times" w:cs="Times"/>
          <w:b/>
          <w:bCs/>
          <w:sz w:val="20"/>
          <w:szCs w:val="20"/>
          <w:lang w:val="en-US"/>
        </w:rPr>
        <w:t>162</w:t>
      </w:r>
      <w:r w:rsidRPr="00D85B67">
        <w:rPr>
          <w:rFonts w:ascii="Times" w:hAnsi="Times" w:cs="Times"/>
          <w:sz w:val="20"/>
          <w:szCs w:val="20"/>
          <w:lang w:val="en-US"/>
        </w:rPr>
        <w:t>(2):123–9.</w:t>
      </w:r>
      <w:r w:rsidRPr="00D85B67">
        <w:rPr>
          <w:rFonts w:ascii="ＭＳ 明朝" w:eastAsia="ＭＳ 明朝" w:hAnsi="ＭＳ 明朝" w:cs="ＭＳ 明朝"/>
          <w:sz w:val="20"/>
          <w:szCs w:val="20"/>
          <w:lang w:val="en-US"/>
        </w:rPr>
        <w:t> </w:t>
      </w:r>
    </w:p>
    <w:p w14:paraId="7252356B"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Schmidt NB, Woolaway-Bickel K, Trakowski J, Santiago H, Storey J, Koselka M, et al. Dismantling cognitive- behavioral treatment for panic disorder: questioning the utility of breathing retraining. </w:t>
      </w:r>
      <w:r w:rsidRPr="00D85B67">
        <w:rPr>
          <w:rFonts w:ascii="Times" w:hAnsi="Times" w:cs="Times"/>
          <w:iCs/>
          <w:sz w:val="20"/>
          <w:szCs w:val="20"/>
          <w:lang w:val="en-US"/>
        </w:rPr>
        <w:t xml:space="preserve">Journal of Consulting and Clinical Psychology </w:t>
      </w:r>
      <w:r w:rsidRPr="00D85B67">
        <w:rPr>
          <w:rFonts w:ascii="Times" w:hAnsi="Times" w:cs="Times"/>
          <w:sz w:val="20"/>
          <w:szCs w:val="20"/>
          <w:lang w:val="en-US"/>
        </w:rPr>
        <w:t>2000;</w:t>
      </w:r>
      <w:r w:rsidRPr="00D85B67">
        <w:rPr>
          <w:rFonts w:ascii="Times" w:hAnsi="Times" w:cs="Times"/>
          <w:b/>
          <w:bCs/>
          <w:sz w:val="20"/>
          <w:szCs w:val="20"/>
          <w:lang w:val="en-US"/>
        </w:rPr>
        <w:t>68</w:t>
      </w:r>
      <w:r w:rsidRPr="00D85B67">
        <w:rPr>
          <w:rFonts w:ascii="Times" w:hAnsi="Times" w:cs="Times"/>
          <w:sz w:val="20"/>
          <w:szCs w:val="20"/>
          <w:lang w:val="en-US"/>
        </w:rPr>
        <w:t xml:space="preserve">(3):417–24. </w:t>
      </w:r>
    </w:p>
    <w:p w14:paraId="56D838EA"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Schmidt 2000  </w:t>
      </w:r>
      <w:r w:rsidRPr="00D85B67">
        <w:rPr>
          <w:rFonts w:ascii="Times" w:hAnsi="Times" w:cs="Times"/>
          <w:b/>
          <w:bCs/>
          <w:iCs/>
          <w:sz w:val="20"/>
          <w:szCs w:val="20"/>
          <w:lang w:val="en-US"/>
        </w:rPr>
        <w:t>{published data only}</w:t>
      </w:r>
    </w:p>
    <w:p w14:paraId="400C4A57"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Schmidt NB, Woolaway-Bickel K, Trakowski J, Santiago H, Storey J, Koselka M, Cook J. Dismantling cognitive-behavioral treatment for panic disorder: questioning the utility of breathing retraining. Journal of Consulting and Clinical Psychology 2000;</w:t>
      </w:r>
      <w:r w:rsidRPr="00D85B67">
        <w:rPr>
          <w:rFonts w:ascii="Times" w:hAnsi="Times"/>
          <w:b/>
          <w:bCs/>
          <w:color w:val="000000" w:themeColor="text1"/>
          <w:sz w:val="20"/>
          <w:szCs w:val="20"/>
          <w:lang w:val="en-GB"/>
        </w:rPr>
        <w:t>68</w:t>
      </w:r>
      <w:r w:rsidRPr="00D85B67">
        <w:rPr>
          <w:rFonts w:ascii="Times" w:hAnsi="Times"/>
          <w:bCs/>
          <w:color w:val="000000" w:themeColor="text1"/>
          <w:sz w:val="20"/>
          <w:szCs w:val="20"/>
          <w:lang w:val="en-GB"/>
        </w:rPr>
        <w:t>(3)417-24</w:t>
      </w:r>
    </w:p>
    <w:p w14:paraId="328CC393"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Scott 1995 </w:t>
      </w:r>
      <w:r w:rsidRPr="00D85B67">
        <w:rPr>
          <w:rFonts w:ascii="Times" w:hAnsi="Times" w:cs="Times"/>
          <w:b/>
          <w:bCs/>
          <w:iCs/>
          <w:sz w:val="20"/>
          <w:szCs w:val="20"/>
          <w:lang w:val="en-US"/>
        </w:rPr>
        <w:t xml:space="preserve">{published data only (unpublished sought but not used)} </w:t>
      </w:r>
    </w:p>
    <w:p w14:paraId="5D379B51"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Scott MJ, Stradling SG, Greenfield TA. The efficacy of</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brief group cognitive therapy programmes for anxiety and depression, and the relevance of a personality disorder diagnosis. World Congress of Behavioural and Cognitive Therapies; 1995 July 11-15. Copenhagen, 1995. </w:t>
      </w:r>
    </w:p>
    <w:p w14:paraId="394E661E"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Sharp 2004 </w:t>
      </w:r>
      <w:r w:rsidRPr="00D85B67">
        <w:rPr>
          <w:rFonts w:ascii="Times" w:hAnsi="Times" w:cs="Times"/>
          <w:b/>
          <w:bCs/>
          <w:iCs/>
          <w:sz w:val="20"/>
          <w:szCs w:val="20"/>
          <w:lang w:val="en-US"/>
        </w:rPr>
        <w:t>{published data only (unpublished sought but not used)}</w:t>
      </w:r>
    </w:p>
    <w:p w14:paraId="0FB051C3"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Sharp DM, Power KG, Swanson V. A comparison of the efficacy and acceptability of group versus individual cognitive behaviour therapy in the treatment of panic disorder and agoraphobia in primary care. </w:t>
      </w:r>
      <w:r w:rsidRPr="00D85B67">
        <w:rPr>
          <w:rFonts w:ascii="Times" w:hAnsi="Times" w:cs="Times"/>
          <w:iCs/>
          <w:sz w:val="20"/>
          <w:szCs w:val="20"/>
          <w:lang w:val="en-US"/>
        </w:rPr>
        <w:t xml:space="preserve">Clinical Psychology and Psychotherapy </w:t>
      </w:r>
      <w:r w:rsidRPr="00D85B67">
        <w:rPr>
          <w:rFonts w:ascii="Times" w:hAnsi="Times" w:cs="Times"/>
          <w:sz w:val="20"/>
          <w:szCs w:val="20"/>
          <w:lang w:val="en-US"/>
        </w:rPr>
        <w:t>2004;</w:t>
      </w:r>
      <w:r w:rsidRPr="00D85B67">
        <w:rPr>
          <w:rFonts w:ascii="Times" w:hAnsi="Times" w:cs="Times"/>
          <w:b/>
          <w:bCs/>
          <w:sz w:val="20"/>
          <w:szCs w:val="20"/>
          <w:lang w:val="en-US"/>
        </w:rPr>
        <w:t>11</w:t>
      </w:r>
      <w:r w:rsidRPr="00D85B67">
        <w:rPr>
          <w:rFonts w:ascii="Times" w:hAnsi="Times" w:cs="Times"/>
          <w:sz w:val="20"/>
          <w:szCs w:val="20"/>
          <w:lang w:val="en-US"/>
        </w:rPr>
        <w:t xml:space="preserve">(2):73–82. </w:t>
      </w:r>
    </w:p>
    <w:p w14:paraId="7A3D568A"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Shear 1994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1E2DEEE3"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Shear MK, Leon AC, Portera L, Klosko J, Cloitre M. Psychoeducation /reflective listening compared to cognitive- behavioural treatment in panic disorder. New Research Program and Abstracts - 144th Annual Meeting of the American Psychiatric Association; 1991 May 11-16. New Orleans, Louisiana, US, 1991.</w:t>
      </w:r>
      <w:r w:rsidRPr="00D85B67">
        <w:rPr>
          <w:rFonts w:ascii="ＭＳ 明朝" w:eastAsia="ＭＳ 明朝" w:hAnsi="ＭＳ 明朝" w:cs="ＭＳ 明朝"/>
          <w:sz w:val="20"/>
          <w:szCs w:val="20"/>
          <w:lang w:val="en-US"/>
        </w:rPr>
        <w:t> </w:t>
      </w:r>
    </w:p>
    <w:p w14:paraId="63322C97"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*Shear MK, Pilkonis PA, Cloitre M, Leon AC. Cognitive behavioral treatment compared with nonprescriptive treatment of panic disorder. </w:t>
      </w:r>
      <w:r w:rsidRPr="00D85B67">
        <w:rPr>
          <w:rFonts w:ascii="Times" w:hAnsi="Times" w:cs="Times"/>
          <w:iCs/>
          <w:sz w:val="20"/>
          <w:szCs w:val="20"/>
          <w:lang w:val="en-US"/>
        </w:rPr>
        <w:t xml:space="preserve">Archives of General Psychiatry </w:t>
      </w:r>
      <w:r w:rsidRPr="00D85B67">
        <w:rPr>
          <w:rFonts w:ascii="Times" w:hAnsi="Times" w:cs="Times"/>
          <w:sz w:val="20"/>
          <w:szCs w:val="20"/>
          <w:lang w:val="en-US"/>
        </w:rPr>
        <w:t>1994;</w:t>
      </w:r>
      <w:r w:rsidRPr="00D85B67">
        <w:rPr>
          <w:rFonts w:ascii="Times" w:hAnsi="Times" w:cs="Times"/>
          <w:b/>
          <w:bCs/>
          <w:sz w:val="20"/>
          <w:szCs w:val="20"/>
          <w:lang w:val="en-US"/>
        </w:rPr>
        <w:t>51</w:t>
      </w:r>
      <w:r w:rsidRPr="00D85B67">
        <w:rPr>
          <w:rFonts w:ascii="Times" w:hAnsi="Times" w:cs="Times"/>
          <w:sz w:val="20"/>
          <w:szCs w:val="20"/>
          <w:lang w:val="en-US"/>
        </w:rPr>
        <w:t xml:space="preserve">(5):395–401. </w:t>
      </w:r>
    </w:p>
    <w:p w14:paraId="16E58A8E"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Taylor 1982 </w:t>
      </w:r>
      <w:r w:rsidRPr="00D85B67">
        <w:rPr>
          <w:rFonts w:ascii="Times" w:hAnsi="Times" w:cs="Times"/>
          <w:b/>
          <w:bCs/>
          <w:iCs/>
          <w:sz w:val="20"/>
          <w:szCs w:val="20"/>
          <w:lang w:val="en-US"/>
        </w:rPr>
        <w:t xml:space="preserve">{published data only (unpublished sought but not used)} </w:t>
      </w:r>
    </w:p>
    <w:p w14:paraId="7F011A1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de-CH"/>
        </w:rPr>
        <w:t xml:space="preserve">Taylor CB, Kenigsberg ML, Robinson JM. </w:t>
      </w:r>
      <w:r w:rsidRPr="00D85B67">
        <w:rPr>
          <w:rFonts w:ascii="Times" w:hAnsi="Times" w:cs="Times"/>
          <w:sz w:val="20"/>
          <w:szCs w:val="20"/>
          <w:lang w:val="en-US"/>
        </w:rPr>
        <w:t>A controlled comparison of relaxation and diazepam in panic disorder.</w:t>
      </w:r>
      <w:r w:rsidRPr="00D85B67">
        <w:rPr>
          <w:rFonts w:ascii="ＭＳ 明朝" w:eastAsia="ＭＳ 明朝" w:hAnsi="ＭＳ 明朝" w:cs="ＭＳ 明朝"/>
          <w:sz w:val="20"/>
          <w:szCs w:val="20"/>
          <w:lang w:val="en-US"/>
        </w:rPr>
        <w:t> </w:t>
      </w:r>
      <w:r w:rsidRPr="00D85B67">
        <w:rPr>
          <w:rFonts w:ascii="Times" w:hAnsi="Times" w:cs="Times"/>
          <w:iCs/>
          <w:sz w:val="20"/>
          <w:szCs w:val="20"/>
          <w:lang w:val="en-US"/>
        </w:rPr>
        <w:t xml:space="preserve">Journal of Clinical Psychiatry </w:t>
      </w:r>
      <w:r w:rsidRPr="00D85B67">
        <w:rPr>
          <w:rFonts w:ascii="Times" w:hAnsi="Times" w:cs="Times"/>
          <w:sz w:val="20"/>
          <w:szCs w:val="20"/>
          <w:lang w:val="en-US"/>
        </w:rPr>
        <w:t>1982;</w:t>
      </w:r>
      <w:r w:rsidRPr="00D85B67">
        <w:rPr>
          <w:rFonts w:ascii="Times" w:hAnsi="Times" w:cs="Times"/>
          <w:b/>
          <w:bCs/>
          <w:sz w:val="20"/>
          <w:szCs w:val="20"/>
          <w:lang w:val="en-US"/>
        </w:rPr>
        <w:t>43</w:t>
      </w:r>
      <w:r w:rsidRPr="00D85B67">
        <w:rPr>
          <w:rFonts w:ascii="Times" w:hAnsi="Times" w:cs="Times"/>
          <w:sz w:val="20"/>
          <w:szCs w:val="20"/>
          <w:lang w:val="en-US"/>
        </w:rPr>
        <w:t xml:space="preserve">(10):423–5. </w:t>
      </w:r>
    </w:p>
    <w:p w14:paraId="6851C5A8"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Telch 1993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2418A2F6"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Telch MJ, Lucas JA, Schmidt NB, Hanna HH, LaNae Jaimez T, Lucas RA. Group cognitive-behavioral treatment of panic disorder.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1993;</w:t>
      </w:r>
      <w:r w:rsidRPr="00D85B67">
        <w:rPr>
          <w:rFonts w:ascii="Times" w:hAnsi="Times" w:cs="Times"/>
          <w:b/>
          <w:bCs/>
          <w:sz w:val="20"/>
          <w:szCs w:val="20"/>
          <w:lang w:val="en-US"/>
        </w:rPr>
        <w:t xml:space="preserve">31 </w:t>
      </w:r>
      <w:r w:rsidRPr="00D85B67">
        <w:rPr>
          <w:rFonts w:ascii="Times" w:hAnsi="Times" w:cs="Times"/>
          <w:sz w:val="20"/>
          <w:szCs w:val="20"/>
          <w:lang w:val="en-US"/>
        </w:rPr>
        <w:t xml:space="preserve">(3):279–87. </w:t>
      </w:r>
    </w:p>
    <w:p w14:paraId="6030848B"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cs="Times"/>
          <w:b/>
          <w:bCs/>
          <w:sz w:val="20"/>
          <w:szCs w:val="20"/>
          <w:lang w:val="en-US"/>
        </w:rPr>
        <w:t xml:space="preserve">Tyrer 1988 </w:t>
      </w:r>
      <w:r w:rsidRPr="00D85B67">
        <w:rPr>
          <w:rFonts w:ascii="Times" w:hAnsi="Times" w:cs="Times"/>
          <w:b/>
          <w:bCs/>
          <w:iCs/>
          <w:sz w:val="20"/>
          <w:szCs w:val="20"/>
          <w:lang w:val="en-US"/>
        </w:rPr>
        <w:t xml:space="preserve">{published data only (unpublished sought but not used)} </w:t>
      </w:r>
    </w:p>
    <w:p w14:paraId="4059A5C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Kingdon D, Tyrer P, Seivewright N, Ferguson B, Murphy S.</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The Nottingham Study of Neurotic Disorder: influence of cognitive therapists on outcome.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1996;</w:t>
      </w:r>
      <w:r w:rsidRPr="00D85B67">
        <w:rPr>
          <w:rFonts w:ascii="Times" w:hAnsi="Times" w:cs="Times"/>
          <w:b/>
          <w:bCs/>
          <w:sz w:val="20"/>
          <w:szCs w:val="20"/>
          <w:lang w:val="en-US"/>
        </w:rPr>
        <w:t>169</w:t>
      </w:r>
      <w:r w:rsidRPr="00D85B67">
        <w:rPr>
          <w:rFonts w:ascii="Times" w:hAnsi="Times" w:cs="Times"/>
          <w:sz w:val="20"/>
          <w:szCs w:val="20"/>
          <w:lang w:val="en-US"/>
        </w:rPr>
        <w:t xml:space="preserve">:93–7. </w:t>
      </w:r>
    </w:p>
    <w:p w14:paraId="4A39C8F7"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Klein DF. Nottingham study of neurotic disorder. </w:t>
      </w:r>
      <w:r w:rsidRPr="00D85B67">
        <w:rPr>
          <w:rFonts w:ascii="Times" w:hAnsi="Times" w:cs="Times"/>
          <w:iCs/>
          <w:sz w:val="20"/>
          <w:szCs w:val="20"/>
          <w:lang w:val="en-US"/>
        </w:rPr>
        <w:t xml:space="preserve">Lancet </w:t>
      </w:r>
      <w:r w:rsidRPr="00D85B67">
        <w:rPr>
          <w:rFonts w:ascii="Times" w:hAnsi="Times" w:cs="Times"/>
          <w:sz w:val="20"/>
          <w:szCs w:val="20"/>
          <w:lang w:val="en-US"/>
        </w:rPr>
        <w:t>1988;</w:t>
      </w:r>
      <w:r w:rsidRPr="00D85B67">
        <w:rPr>
          <w:rFonts w:ascii="Times" w:hAnsi="Times" w:cs="Times"/>
          <w:b/>
          <w:bCs/>
          <w:sz w:val="20"/>
          <w:szCs w:val="20"/>
          <w:lang w:val="en-US"/>
        </w:rPr>
        <w:t>2</w:t>
      </w:r>
      <w:r w:rsidRPr="00D85B67">
        <w:rPr>
          <w:rFonts w:ascii="Times" w:hAnsi="Times" w:cs="Times"/>
          <w:sz w:val="20"/>
          <w:szCs w:val="20"/>
          <w:lang w:val="en-US"/>
        </w:rPr>
        <w:t>:1015.</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Knerer G, Byford S, Johnson T, Seivewright H, Tyrer P. The Nottingham study of neurotic disorder: predictors of 12 year costs. </w:t>
      </w:r>
      <w:r w:rsidRPr="00D85B67">
        <w:rPr>
          <w:rFonts w:ascii="Times" w:hAnsi="Times" w:cs="Times"/>
          <w:iCs/>
          <w:sz w:val="20"/>
          <w:szCs w:val="20"/>
          <w:lang w:val="en-US"/>
        </w:rPr>
        <w:t xml:space="preserve">Acta Psychiatrica Scandinavica </w:t>
      </w:r>
      <w:r w:rsidRPr="00D85B67">
        <w:rPr>
          <w:rFonts w:ascii="Times" w:hAnsi="Times" w:cs="Times"/>
          <w:sz w:val="20"/>
          <w:szCs w:val="20"/>
          <w:lang w:val="en-US"/>
        </w:rPr>
        <w:t>2005;</w:t>
      </w:r>
      <w:r w:rsidRPr="00D85B67">
        <w:rPr>
          <w:rFonts w:ascii="Times" w:hAnsi="Times" w:cs="Times"/>
          <w:b/>
          <w:bCs/>
          <w:sz w:val="20"/>
          <w:szCs w:val="20"/>
          <w:lang w:val="en-US"/>
        </w:rPr>
        <w:t>112</w:t>
      </w:r>
      <w:r w:rsidRPr="00D85B67">
        <w:rPr>
          <w:rFonts w:ascii="Times" w:hAnsi="Times" w:cs="Times"/>
          <w:sz w:val="20"/>
          <w:szCs w:val="20"/>
          <w:lang w:val="en-US"/>
        </w:rPr>
        <w:t xml:space="preserve">(3): 224–32. </w:t>
      </w:r>
    </w:p>
    <w:p w14:paraId="25DF875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Seivewright H, Tyrer P, Johnson T. Change in personality status in neurotic disorders. </w:t>
      </w:r>
      <w:r w:rsidRPr="00D85B67">
        <w:rPr>
          <w:rFonts w:ascii="Times" w:hAnsi="Times" w:cs="Times"/>
          <w:iCs/>
          <w:sz w:val="20"/>
          <w:szCs w:val="20"/>
          <w:lang w:val="en-US"/>
        </w:rPr>
        <w:t xml:space="preserve">Lancet </w:t>
      </w:r>
      <w:r w:rsidRPr="00D85B67">
        <w:rPr>
          <w:rFonts w:ascii="Times" w:hAnsi="Times" w:cs="Times"/>
          <w:sz w:val="20"/>
          <w:szCs w:val="20"/>
          <w:lang w:val="en-US"/>
        </w:rPr>
        <w:t>2002;</w:t>
      </w:r>
      <w:r w:rsidRPr="00D85B67">
        <w:rPr>
          <w:rFonts w:ascii="Times" w:hAnsi="Times" w:cs="Times"/>
          <w:b/>
          <w:bCs/>
          <w:sz w:val="20"/>
          <w:szCs w:val="20"/>
          <w:lang w:val="en-US"/>
        </w:rPr>
        <w:t>359</w:t>
      </w:r>
      <w:r w:rsidRPr="00D85B67">
        <w:rPr>
          <w:rFonts w:ascii="Times" w:hAnsi="Times" w:cs="Times"/>
          <w:sz w:val="20"/>
          <w:szCs w:val="20"/>
          <w:lang w:val="en-US"/>
        </w:rPr>
        <w:t xml:space="preserve">:2253–4. Seivewright H, Tyrer P, Johnson T. Prediction of outcome in neurotic disorder: a 5-year prospective study. </w:t>
      </w:r>
      <w:r w:rsidRPr="00D85B67">
        <w:rPr>
          <w:rFonts w:ascii="Times" w:hAnsi="Times" w:cs="Times"/>
          <w:iCs/>
          <w:sz w:val="20"/>
          <w:szCs w:val="20"/>
          <w:lang w:val="en-US"/>
        </w:rPr>
        <w:t xml:space="preserve">Psychological Medicine </w:t>
      </w:r>
      <w:r w:rsidRPr="00D85B67">
        <w:rPr>
          <w:rFonts w:ascii="Times" w:hAnsi="Times" w:cs="Times"/>
          <w:sz w:val="20"/>
          <w:szCs w:val="20"/>
          <w:lang w:val="en-US"/>
        </w:rPr>
        <w:t>1998;</w:t>
      </w:r>
      <w:r w:rsidRPr="00D85B67">
        <w:rPr>
          <w:rFonts w:ascii="Times" w:hAnsi="Times" w:cs="Times"/>
          <w:b/>
          <w:bCs/>
          <w:sz w:val="20"/>
          <w:szCs w:val="20"/>
          <w:lang w:val="en-US"/>
        </w:rPr>
        <w:t>28</w:t>
      </w:r>
      <w:r w:rsidRPr="00D85B67">
        <w:rPr>
          <w:rFonts w:ascii="Times" w:hAnsi="Times" w:cs="Times"/>
          <w:sz w:val="20"/>
          <w:szCs w:val="20"/>
          <w:lang w:val="en-US"/>
        </w:rPr>
        <w:t xml:space="preserve">(5):1149–57. </w:t>
      </w:r>
    </w:p>
    <w:p w14:paraId="0B59009C"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Seivewright N, Tyrer P, Ferguson B, Murphy S, Johnson</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T. Longitudinal study of the influence of life events and personality status on diagnostic change in three neurotic disorders. </w:t>
      </w:r>
      <w:r w:rsidRPr="00D85B67">
        <w:rPr>
          <w:rFonts w:ascii="Times" w:hAnsi="Times" w:cs="Times"/>
          <w:iCs/>
          <w:sz w:val="20"/>
          <w:szCs w:val="20"/>
          <w:lang w:val="en-US"/>
        </w:rPr>
        <w:t xml:space="preserve">Depression &amp; Anxiety </w:t>
      </w:r>
      <w:r w:rsidRPr="00D85B67">
        <w:rPr>
          <w:rFonts w:ascii="Times" w:hAnsi="Times" w:cs="Times"/>
          <w:sz w:val="20"/>
          <w:szCs w:val="20"/>
          <w:lang w:val="en-US"/>
        </w:rPr>
        <w:t>2000;</w:t>
      </w:r>
      <w:r w:rsidRPr="00D85B67">
        <w:rPr>
          <w:rFonts w:ascii="Times" w:hAnsi="Times" w:cs="Times"/>
          <w:b/>
          <w:bCs/>
          <w:sz w:val="20"/>
          <w:szCs w:val="20"/>
          <w:lang w:val="en-US"/>
        </w:rPr>
        <w:t>11</w:t>
      </w:r>
      <w:r w:rsidRPr="00D85B67">
        <w:rPr>
          <w:rFonts w:ascii="Times" w:hAnsi="Times" w:cs="Times"/>
          <w:sz w:val="20"/>
          <w:szCs w:val="20"/>
          <w:lang w:val="en-US"/>
        </w:rPr>
        <w:t>(3):105–13.</w:t>
      </w:r>
      <w:r w:rsidRPr="00D85B67">
        <w:rPr>
          <w:rFonts w:ascii="ＭＳ 明朝" w:eastAsia="ＭＳ 明朝" w:hAnsi="ＭＳ 明朝" w:cs="ＭＳ 明朝"/>
          <w:sz w:val="20"/>
          <w:szCs w:val="20"/>
          <w:lang w:val="en-US"/>
        </w:rPr>
        <w:t> </w:t>
      </w:r>
    </w:p>
    <w:p w14:paraId="707923E1"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lastRenderedPageBreak/>
        <w:t xml:space="preserve">Tyrer P, Seivewright H, Ferguson B, Johnson T. Cold calling in psychiatric follow up studies: is it justified?. </w:t>
      </w:r>
      <w:r w:rsidRPr="00D85B67">
        <w:rPr>
          <w:rFonts w:ascii="Times" w:hAnsi="Times" w:cs="Times"/>
          <w:iCs/>
          <w:sz w:val="20"/>
          <w:szCs w:val="20"/>
          <w:lang w:val="en-US"/>
        </w:rPr>
        <w:t xml:space="preserve">Journal of Medical Ethics </w:t>
      </w:r>
      <w:r w:rsidRPr="00D85B67">
        <w:rPr>
          <w:rFonts w:ascii="Times" w:hAnsi="Times" w:cs="Times"/>
          <w:sz w:val="20"/>
          <w:szCs w:val="20"/>
          <w:lang w:val="en-US"/>
        </w:rPr>
        <w:t>2003;</w:t>
      </w:r>
      <w:r w:rsidRPr="00D85B67">
        <w:rPr>
          <w:rFonts w:ascii="Times" w:hAnsi="Times" w:cs="Times"/>
          <w:b/>
          <w:bCs/>
          <w:sz w:val="20"/>
          <w:szCs w:val="20"/>
          <w:lang w:val="en-US"/>
        </w:rPr>
        <w:t>29</w:t>
      </w:r>
      <w:r w:rsidRPr="00D85B67">
        <w:rPr>
          <w:rFonts w:ascii="Times" w:hAnsi="Times" w:cs="Times"/>
          <w:sz w:val="20"/>
          <w:szCs w:val="20"/>
          <w:lang w:val="en-US"/>
        </w:rPr>
        <w:t xml:space="preserve">(4):238–42. </w:t>
      </w:r>
    </w:p>
    <w:p w14:paraId="72626C51"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Tyrer P, Seivewright H, Johnson T. The Nottingham Study of Neurotic Disorder: Predictors of 12-year outcome</w:t>
      </w:r>
      <w:r w:rsidRPr="00D85B67">
        <w:rPr>
          <w:rFonts w:ascii="ＭＳ 明朝" w:eastAsia="ＭＳ 明朝" w:hAnsi="ＭＳ 明朝" w:cs="ＭＳ 明朝"/>
          <w:sz w:val="20"/>
          <w:szCs w:val="20"/>
          <w:lang w:val="en-US"/>
        </w:rPr>
        <w:t> </w:t>
      </w:r>
      <w:r w:rsidRPr="00D85B67">
        <w:rPr>
          <w:rFonts w:ascii="Times" w:hAnsi="Times" w:cs="Times"/>
          <w:sz w:val="20"/>
          <w:szCs w:val="20"/>
          <w:lang w:val="en-US"/>
        </w:rPr>
        <w:t xml:space="preserve">of dysthymic, panic and generalized anxiety disorder. </w:t>
      </w:r>
      <w:r w:rsidRPr="00D85B67">
        <w:rPr>
          <w:rFonts w:ascii="Times" w:hAnsi="Times" w:cs="Times"/>
          <w:iCs/>
          <w:sz w:val="20"/>
          <w:szCs w:val="20"/>
          <w:lang w:val="en-US"/>
        </w:rPr>
        <w:t xml:space="preserve">Psychological Medicine </w:t>
      </w:r>
      <w:r w:rsidRPr="00D85B67">
        <w:rPr>
          <w:rFonts w:ascii="Times" w:hAnsi="Times" w:cs="Times"/>
          <w:sz w:val="20"/>
          <w:szCs w:val="20"/>
          <w:lang w:val="en-US"/>
        </w:rPr>
        <w:t>2004;</w:t>
      </w:r>
      <w:r w:rsidRPr="00D85B67">
        <w:rPr>
          <w:rFonts w:ascii="Times" w:hAnsi="Times" w:cs="Times"/>
          <w:b/>
          <w:bCs/>
          <w:sz w:val="20"/>
          <w:szCs w:val="20"/>
          <w:lang w:val="en-US"/>
        </w:rPr>
        <w:t>34</w:t>
      </w:r>
      <w:r w:rsidRPr="00D85B67">
        <w:rPr>
          <w:rFonts w:ascii="Times" w:hAnsi="Times" w:cs="Times"/>
          <w:sz w:val="20"/>
          <w:szCs w:val="20"/>
          <w:lang w:val="en-US"/>
        </w:rPr>
        <w:t>(8):1385–94.</w:t>
      </w:r>
      <w:r w:rsidRPr="00D85B67">
        <w:rPr>
          <w:rFonts w:ascii="ＭＳ 明朝" w:eastAsia="ＭＳ 明朝" w:hAnsi="ＭＳ 明朝" w:cs="ＭＳ 明朝"/>
          <w:sz w:val="20"/>
          <w:szCs w:val="20"/>
          <w:lang w:val="en-US"/>
        </w:rPr>
        <w:t> </w:t>
      </w:r>
    </w:p>
    <w:p w14:paraId="44E249C0"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Tyrer P, Seivewright H, Simmonds S, Johnson T. Prospective studies of cothymia (mixed anxiety-depression): How do they inform clinical practice? </w:t>
      </w:r>
      <w:r w:rsidRPr="00D85B67">
        <w:rPr>
          <w:rFonts w:ascii="Times" w:hAnsi="Times" w:cs="Times"/>
          <w:iCs/>
          <w:sz w:val="20"/>
          <w:szCs w:val="20"/>
          <w:lang w:val="en-US"/>
        </w:rPr>
        <w:t xml:space="preserve">European Archives of Psychiatry &amp; Clinical Neuroscience </w:t>
      </w:r>
      <w:r w:rsidRPr="00D85B67">
        <w:rPr>
          <w:rFonts w:ascii="Times" w:hAnsi="Times" w:cs="Times"/>
          <w:sz w:val="20"/>
          <w:szCs w:val="20"/>
          <w:lang w:val="en-US"/>
        </w:rPr>
        <w:t>2001;</w:t>
      </w:r>
      <w:r w:rsidRPr="00D85B67">
        <w:rPr>
          <w:rFonts w:ascii="Times" w:hAnsi="Times" w:cs="Times"/>
          <w:b/>
          <w:bCs/>
          <w:sz w:val="20"/>
          <w:szCs w:val="20"/>
          <w:lang w:val="en-US"/>
        </w:rPr>
        <w:t>251</w:t>
      </w:r>
      <w:r w:rsidRPr="00D85B67">
        <w:rPr>
          <w:rFonts w:ascii="Times" w:hAnsi="Times" w:cs="Times"/>
          <w:sz w:val="20"/>
          <w:szCs w:val="20"/>
          <w:lang w:val="en-US"/>
        </w:rPr>
        <w:t>(Suppl 2): 1153–6.</w:t>
      </w:r>
      <w:r w:rsidRPr="00D85B67">
        <w:rPr>
          <w:rFonts w:ascii="ＭＳ 明朝" w:eastAsia="ＭＳ 明朝" w:hAnsi="ＭＳ 明朝" w:cs="ＭＳ 明朝"/>
          <w:sz w:val="20"/>
          <w:szCs w:val="20"/>
          <w:lang w:val="en-US"/>
        </w:rPr>
        <w:t> </w:t>
      </w:r>
    </w:p>
    <w:p w14:paraId="38341B00"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Tyrer P, Seivewright N, Ferguson B, Murphy S, Darling C, Brothwell J, et al. The Nottingham Study of Neurotic Disorder: relationship between personality status and symptoms. </w:t>
      </w:r>
      <w:r w:rsidRPr="00D85B67">
        <w:rPr>
          <w:rFonts w:ascii="Times" w:hAnsi="Times" w:cs="Times"/>
          <w:iCs/>
          <w:sz w:val="20"/>
          <w:szCs w:val="20"/>
          <w:lang w:val="en-US"/>
        </w:rPr>
        <w:t xml:space="preserve">Psychological Medicine </w:t>
      </w:r>
      <w:r w:rsidRPr="00D85B67">
        <w:rPr>
          <w:rFonts w:ascii="Times" w:hAnsi="Times" w:cs="Times"/>
          <w:sz w:val="20"/>
          <w:szCs w:val="20"/>
          <w:lang w:val="en-US"/>
        </w:rPr>
        <w:t>1990;</w:t>
      </w:r>
      <w:r w:rsidRPr="00D85B67">
        <w:rPr>
          <w:rFonts w:ascii="Times" w:hAnsi="Times" w:cs="Times"/>
          <w:b/>
          <w:bCs/>
          <w:sz w:val="20"/>
          <w:szCs w:val="20"/>
          <w:lang w:val="en-US"/>
        </w:rPr>
        <w:t>20</w:t>
      </w:r>
      <w:r w:rsidRPr="00D85B67">
        <w:rPr>
          <w:rFonts w:ascii="Times" w:hAnsi="Times" w:cs="Times"/>
          <w:sz w:val="20"/>
          <w:szCs w:val="20"/>
          <w:lang w:val="en-US"/>
        </w:rPr>
        <w:t xml:space="preserve">(2):423–31. </w:t>
      </w:r>
    </w:p>
    <w:p w14:paraId="41FC9715"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Tyrer P, Seivewright N, Ferguson B, Murphy S, Johnson AL. The Nottingham Study of Neurotic Disorder: effect of personality status on response to drug treatment, cognitive therapy and self-help over two years. </w:t>
      </w:r>
      <w:r w:rsidRPr="00D85B67">
        <w:rPr>
          <w:rFonts w:ascii="Times" w:hAnsi="Times" w:cs="Times"/>
          <w:iCs/>
          <w:sz w:val="20"/>
          <w:szCs w:val="20"/>
          <w:lang w:val="en-US"/>
        </w:rPr>
        <w:t xml:space="preserve">British Journal of Psychiatry </w:t>
      </w:r>
      <w:r w:rsidRPr="00D85B67">
        <w:rPr>
          <w:rFonts w:ascii="Times" w:hAnsi="Times" w:cs="Times"/>
          <w:sz w:val="20"/>
          <w:szCs w:val="20"/>
          <w:lang w:val="en-US"/>
        </w:rPr>
        <w:t>1993;</w:t>
      </w:r>
      <w:r w:rsidRPr="00D85B67">
        <w:rPr>
          <w:rFonts w:ascii="Times" w:hAnsi="Times" w:cs="Times"/>
          <w:b/>
          <w:bCs/>
          <w:sz w:val="20"/>
          <w:szCs w:val="20"/>
          <w:lang w:val="en-US"/>
        </w:rPr>
        <w:t>162</w:t>
      </w:r>
      <w:r w:rsidRPr="00D85B67">
        <w:rPr>
          <w:rFonts w:ascii="Times" w:hAnsi="Times" w:cs="Times"/>
          <w:sz w:val="20"/>
          <w:szCs w:val="20"/>
          <w:lang w:val="en-US"/>
        </w:rPr>
        <w:t xml:space="preserve">:219–26. </w:t>
      </w:r>
    </w:p>
    <w:p w14:paraId="123CD06E"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Tyrer P, Seivewright N, Ferguson B, Tyrer J. The general neurotic syndrome: a coaxial diagnosis of anxiety, depression and personality disorder. </w:t>
      </w:r>
      <w:r w:rsidRPr="00D85B67">
        <w:rPr>
          <w:rFonts w:ascii="Times" w:hAnsi="Times" w:cs="Times"/>
          <w:iCs/>
          <w:sz w:val="20"/>
          <w:szCs w:val="20"/>
          <w:lang w:val="en-US"/>
        </w:rPr>
        <w:t xml:space="preserve">Acta Psychiatrica Scandinavica </w:t>
      </w:r>
      <w:r w:rsidRPr="00D85B67">
        <w:rPr>
          <w:rFonts w:ascii="Times" w:hAnsi="Times" w:cs="Times"/>
          <w:sz w:val="20"/>
          <w:szCs w:val="20"/>
          <w:lang w:val="en-US"/>
        </w:rPr>
        <w:t>1992;</w:t>
      </w:r>
      <w:r w:rsidRPr="00D85B67">
        <w:rPr>
          <w:rFonts w:ascii="Times" w:hAnsi="Times" w:cs="Times"/>
          <w:b/>
          <w:bCs/>
          <w:sz w:val="20"/>
          <w:szCs w:val="20"/>
          <w:lang w:val="en-US"/>
        </w:rPr>
        <w:t>85</w:t>
      </w:r>
      <w:r w:rsidRPr="00D85B67">
        <w:rPr>
          <w:rFonts w:ascii="Times" w:hAnsi="Times" w:cs="Times"/>
          <w:sz w:val="20"/>
          <w:szCs w:val="20"/>
          <w:lang w:val="en-US"/>
        </w:rPr>
        <w:t xml:space="preserve">(3):201–6. </w:t>
      </w:r>
    </w:p>
    <w:p w14:paraId="4214D09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*Tyrer P, Seivewright N, Murphy S, Ferguson B, Kingdon D, Barczak P, et al. The Nottingham Study of Neurotic Disorder: comparison of drug and psychological treatments. </w:t>
      </w:r>
      <w:r w:rsidRPr="00D85B67">
        <w:rPr>
          <w:rFonts w:ascii="Times" w:hAnsi="Times" w:cs="Times"/>
          <w:iCs/>
          <w:sz w:val="20"/>
          <w:szCs w:val="20"/>
          <w:lang w:val="en-US"/>
        </w:rPr>
        <w:t xml:space="preserve">Lancet </w:t>
      </w:r>
      <w:r w:rsidRPr="00D85B67">
        <w:rPr>
          <w:rFonts w:ascii="Times" w:hAnsi="Times" w:cs="Times"/>
          <w:sz w:val="20"/>
          <w:szCs w:val="20"/>
          <w:lang w:val="en-US"/>
        </w:rPr>
        <w:t>1988;</w:t>
      </w:r>
      <w:r w:rsidRPr="00D85B67">
        <w:rPr>
          <w:rFonts w:ascii="Times" w:hAnsi="Times" w:cs="Times"/>
          <w:b/>
          <w:bCs/>
          <w:sz w:val="20"/>
          <w:szCs w:val="20"/>
          <w:lang w:val="en-US"/>
        </w:rPr>
        <w:t>2</w:t>
      </w:r>
      <w:r w:rsidRPr="00D85B67">
        <w:rPr>
          <w:rFonts w:ascii="Times" w:hAnsi="Times" w:cs="Times"/>
          <w:sz w:val="20"/>
          <w:szCs w:val="20"/>
          <w:lang w:val="en-US"/>
        </w:rPr>
        <w:t xml:space="preserve">:235–40. </w:t>
      </w:r>
    </w:p>
    <w:p w14:paraId="33933FBF"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Tyrer P, Seivewright N, Seivewright H. Long-term outcome of hypochondriacal personality disorder. </w:t>
      </w:r>
      <w:r w:rsidRPr="00D85B67">
        <w:rPr>
          <w:rFonts w:ascii="Times" w:hAnsi="Times" w:cs="Times"/>
          <w:iCs/>
          <w:sz w:val="20"/>
          <w:szCs w:val="20"/>
          <w:lang w:val="en-US"/>
        </w:rPr>
        <w:t xml:space="preserve">Journal of Psychosomatic Research </w:t>
      </w:r>
      <w:r w:rsidRPr="00D85B67">
        <w:rPr>
          <w:rFonts w:ascii="Times" w:hAnsi="Times" w:cs="Times"/>
          <w:sz w:val="20"/>
          <w:szCs w:val="20"/>
          <w:lang w:val="en-US"/>
        </w:rPr>
        <w:t>1999;</w:t>
      </w:r>
      <w:r w:rsidRPr="00D85B67">
        <w:rPr>
          <w:rFonts w:ascii="Times" w:hAnsi="Times" w:cs="Times"/>
          <w:b/>
          <w:bCs/>
          <w:sz w:val="20"/>
          <w:szCs w:val="20"/>
          <w:lang w:val="en-US"/>
        </w:rPr>
        <w:t>46</w:t>
      </w:r>
      <w:r w:rsidRPr="00D85B67">
        <w:rPr>
          <w:rFonts w:ascii="Times" w:hAnsi="Times" w:cs="Times"/>
          <w:sz w:val="20"/>
          <w:szCs w:val="20"/>
          <w:lang w:val="en-US"/>
        </w:rPr>
        <w:t xml:space="preserve">(2):177–85. </w:t>
      </w:r>
    </w:p>
    <w:p w14:paraId="330144C6"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b/>
          <w:bCs/>
          <w:sz w:val="20"/>
          <w:szCs w:val="20"/>
          <w:lang w:val="en-US"/>
        </w:rPr>
        <w:t xml:space="preserve">Williams 1996 </w:t>
      </w:r>
      <w:r w:rsidRPr="00D85B67">
        <w:rPr>
          <w:rFonts w:ascii="Times" w:hAnsi="Times" w:cs="Times"/>
          <w:b/>
          <w:bCs/>
          <w:iCs/>
          <w:sz w:val="20"/>
          <w:szCs w:val="20"/>
          <w:lang w:val="en-US"/>
        </w:rPr>
        <w:t xml:space="preserve">{published data only (unpublished sought but not used)} </w:t>
      </w:r>
    </w:p>
    <w:p w14:paraId="52B83738"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Williams SL, Falbo J. Cognitive and performance-based treatments for panic attacks in people with varying degrees of agoraphobic disability. </w:t>
      </w:r>
      <w:r w:rsidRPr="00D85B67">
        <w:rPr>
          <w:rFonts w:ascii="Times" w:hAnsi="Times" w:cs="Times"/>
          <w:iCs/>
          <w:sz w:val="20"/>
          <w:szCs w:val="20"/>
          <w:lang w:val="en-US"/>
        </w:rPr>
        <w:t xml:space="preserve">Behaviour Research and Therapy </w:t>
      </w:r>
      <w:r w:rsidRPr="00D85B67">
        <w:rPr>
          <w:rFonts w:ascii="Times" w:hAnsi="Times" w:cs="Times"/>
          <w:sz w:val="20"/>
          <w:szCs w:val="20"/>
          <w:lang w:val="en-US"/>
        </w:rPr>
        <w:t>1996;</w:t>
      </w:r>
      <w:r w:rsidRPr="00D85B67">
        <w:rPr>
          <w:rFonts w:ascii="Times" w:hAnsi="Times" w:cs="Times"/>
          <w:b/>
          <w:bCs/>
          <w:sz w:val="20"/>
          <w:szCs w:val="20"/>
          <w:lang w:val="en-US"/>
        </w:rPr>
        <w:t>34</w:t>
      </w:r>
      <w:r w:rsidRPr="00D85B67">
        <w:rPr>
          <w:rFonts w:ascii="Times" w:hAnsi="Times" w:cs="Times"/>
          <w:sz w:val="20"/>
          <w:szCs w:val="20"/>
          <w:lang w:val="en-US"/>
        </w:rPr>
        <w:t xml:space="preserve">(3):253–64. </w:t>
      </w:r>
    </w:p>
    <w:p w14:paraId="002B50A4"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Wims 2010 </w:t>
      </w:r>
      <w:r w:rsidRPr="00D85B67">
        <w:rPr>
          <w:rFonts w:ascii="Times" w:hAnsi="Times" w:cs="Times"/>
          <w:b/>
          <w:bCs/>
          <w:iCs/>
          <w:sz w:val="20"/>
          <w:szCs w:val="20"/>
          <w:lang w:val="en-US"/>
        </w:rPr>
        <w:t>{published and unpublished data}</w:t>
      </w:r>
    </w:p>
    <w:p w14:paraId="18C1494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Wims E. The effectiveness of clinician assisted internet based Cognitive Behaviour Therapy for Panic Disorder. ANZCTR 2008; ACTRN12608000548336</w:t>
      </w:r>
    </w:p>
    <w:p w14:paraId="4A249D8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*Wims E, Titov N, Andrews G, Choi I. Clinician-assisted Internet-based treatment is effective for panic: A randomized controlled trial. Australian and New Zealand Journal of Psychiatry 2010;</w:t>
      </w:r>
      <w:r w:rsidRPr="00D85B67">
        <w:rPr>
          <w:rFonts w:ascii="Times" w:hAnsi="Times"/>
          <w:b/>
          <w:bCs/>
          <w:color w:val="000000" w:themeColor="text1"/>
          <w:sz w:val="20"/>
          <w:szCs w:val="20"/>
          <w:lang w:val="en-GB"/>
        </w:rPr>
        <w:t>44</w:t>
      </w:r>
      <w:r w:rsidRPr="00D85B67">
        <w:rPr>
          <w:rFonts w:ascii="Times" w:hAnsi="Times"/>
          <w:bCs/>
          <w:color w:val="000000" w:themeColor="text1"/>
          <w:sz w:val="20"/>
          <w:szCs w:val="20"/>
          <w:lang w:val="en-GB"/>
        </w:rPr>
        <w:t>(7):599-607</w:t>
      </w:r>
    </w:p>
    <w:p w14:paraId="79BD2F59" w14:textId="77777777" w:rsidR="00F0271C" w:rsidRPr="00D85B67" w:rsidRDefault="00F0271C" w:rsidP="00D85B67">
      <w:pPr>
        <w:widowControl w:val="0"/>
        <w:autoSpaceDE w:val="0"/>
        <w:autoSpaceDN w:val="0"/>
        <w:adjustRightInd w:val="0"/>
        <w:rPr>
          <w:rFonts w:ascii="Times" w:eastAsia="ＭＳ 明朝" w:hAnsi="Times" w:cs="ＭＳ 明朝"/>
          <w:b/>
          <w:bCs/>
          <w:iCs/>
          <w:sz w:val="20"/>
          <w:szCs w:val="20"/>
          <w:lang w:val="en-US"/>
        </w:rPr>
      </w:pPr>
      <w:r w:rsidRPr="00D85B67">
        <w:rPr>
          <w:rFonts w:ascii="Times" w:hAnsi="Times" w:cs="Times"/>
          <w:b/>
          <w:bCs/>
          <w:sz w:val="20"/>
          <w:szCs w:val="20"/>
          <w:lang w:val="en-US"/>
        </w:rPr>
        <w:t xml:space="preserve">Wollburg 2011 </w:t>
      </w:r>
      <w:r w:rsidRPr="00D85B67">
        <w:rPr>
          <w:rFonts w:ascii="Times" w:hAnsi="Times" w:cs="Times"/>
          <w:b/>
          <w:bCs/>
          <w:iCs/>
          <w:sz w:val="20"/>
          <w:szCs w:val="20"/>
          <w:lang w:val="en-US"/>
        </w:rPr>
        <w:t>{published data only}</w:t>
      </w:r>
      <w:r w:rsidRPr="00D85B67">
        <w:rPr>
          <w:rFonts w:ascii="ＭＳ 明朝" w:eastAsia="ＭＳ 明朝" w:hAnsi="ＭＳ 明朝" w:cs="ＭＳ 明朝"/>
          <w:b/>
          <w:bCs/>
          <w:iCs/>
          <w:sz w:val="20"/>
          <w:szCs w:val="20"/>
          <w:lang w:val="en-US"/>
        </w:rPr>
        <w:t> </w:t>
      </w:r>
    </w:p>
    <w:p w14:paraId="69CE68C8"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 xml:space="preserve">*Kim S, Wollburg E, Roth WT. Opposing breathing therapies for panic disorder: a randomized controlled trial of lowering vs raising end-tidal PCO2. </w:t>
      </w:r>
      <w:r w:rsidRPr="00D85B67">
        <w:rPr>
          <w:rFonts w:ascii="Times" w:hAnsi="Times" w:cs="Times"/>
          <w:iCs/>
          <w:sz w:val="20"/>
          <w:szCs w:val="20"/>
          <w:lang w:val="en-US"/>
        </w:rPr>
        <w:t xml:space="preserve">Journal of Clinical Psychiatry </w:t>
      </w:r>
      <w:r w:rsidRPr="00D85B67">
        <w:rPr>
          <w:rFonts w:ascii="Times" w:hAnsi="Times" w:cs="Times"/>
          <w:sz w:val="20"/>
          <w:szCs w:val="20"/>
          <w:lang w:val="en-US"/>
        </w:rPr>
        <w:t>2012;</w:t>
      </w:r>
      <w:r w:rsidRPr="00D85B67">
        <w:rPr>
          <w:rFonts w:ascii="Times" w:hAnsi="Times" w:cs="Times"/>
          <w:b/>
          <w:bCs/>
          <w:sz w:val="20"/>
          <w:szCs w:val="20"/>
          <w:lang w:val="en-US"/>
        </w:rPr>
        <w:t>73</w:t>
      </w:r>
      <w:r w:rsidRPr="00D85B67">
        <w:rPr>
          <w:rFonts w:ascii="Times" w:hAnsi="Times" w:cs="Times"/>
          <w:sz w:val="20"/>
          <w:szCs w:val="20"/>
          <w:lang w:val="en-US"/>
        </w:rPr>
        <w:t>(7):931–9.</w:t>
      </w:r>
      <w:r w:rsidRPr="00D85B67">
        <w:rPr>
          <w:rFonts w:ascii="ＭＳ 明朝" w:eastAsia="ＭＳ 明朝" w:hAnsi="ＭＳ 明朝" w:cs="ＭＳ 明朝"/>
          <w:sz w:val="20"/>
          <w:szCs w:val="20"/>
          <w:lang w:val="en-US"/>
        </w:rPr>
        <w:t> </w:t>
      </w:r>
    </w:p>
    <w:p w14:paraId="2E96BFD0" w14:textId="77777777" w:rsidR="00F0271C" w:rsidRPr="00D85B67" w:rsidRDefault="00F0271C" w:rsidP="00D85B67">
      <w:pPr>
        <w:widowControl w:val="0"/>
        <w:autoSpaceDE w:val="0"/>
        <w:autoSpaceDN w:val="0"/>
        <w:adjustRightInd w:val="0"/>
        <w:rPr>
          <w:rFonts w:ascii="Times" w:eastAsia="ＭＳ 明朝" w:hAnsi="Times" w:cs="ＭＳ 明朝"/>
          <w:sz w:val="20"/>
          <w:szCs w:val="20"/>
          <w:lang w:val="en-US"/>
        </w:rPr>
      </w:pPr>
      <w:r w:rsidRPr="00D85B67">
        <w:rPr>
          <w:rFonts w:ascii="Times" w:hAnsi="Times" w:cs="Times"/>
          <w:sz w:val="20"/>
          <w:szCs w:val="20"/>
          <w:lang w:val="en-US"/>
        </w:rPr>
        <w:t>Roth WT. Breathing regulation training for individuals with panic disorder. Clinicaltrials.gov; NCT00183521 2005.</w:t>
      </w:r>
    </w:p>
    <w:p w14:paraId="68494B67" w14:textId="77777777" w:rsidR="00F0271C" w:rsidRPr="00D85B67" w:rsidRDefault="00F0271C" w:rsidP="00D85B67">
      <w:pPr>
        <w:widowControl w:val="0"/>
        <w:autoSpaceDE w:val="0"/>
        <w:autoSpaceDN w:val="0"/>
        <w:adjustRightInd w:val="0"/>
        <w:rPr>
          <w:rFonts w:ascii="Times" w:hAnsi="Times" w:cs="Times"/>
          <w:sz w:val="20"/>
          <w:szCs w:val="20"/>
          <w:lang w:val="en-US"/>
        </w:rPr>
      </w:pPr>
      <w:r w:rsidRPr="00D85B67">
        <w:rPr>
          <w:rFonts w:ascii="Times" w:hAnsi="Times" w:cs="Times"/>
          <w:sz w:val="20"/>
          <w:szCs w:val="20"/>
          <w:lang w:val="en-US"/>
        </w:rPr>
        <w:t xml:space="preserve">Wollburg E, Roth WT, Kim S. Effects of breathing training on voluntary hypo- and hyperventilation in patients with panic disorder and episodic anxiety. </w:t>
      </w:r>
      <w:r w:rsidRPr="00D85B67">
        <w:rPr>
          <w:rFonts w:ascii="Times" w:hAnsi="Times" w:cs="Times"/>
          <w:iCs/>
          <w:sz w:val="20"/>
          <w:szCs w:val="20"/>
          <w:lang w:val="en-US"/>
        </w:rPr>
        <w:t xml:space="preserve">Applied Psychophysiology &amp; Biofeedback </w:t>
      </w:r>
      <w:r w:rsidRPr="00D85B67">
        <w:rPr>
          <w:rFonts w:ascii="Times" w:hAnsi="Times" w:cs="Times"/>
          <w:sz w:val="20"/>
          <w:szCs w:val="20"/>
          <w:lang w:val="en-US"/>
        </w:rPr>
        <w:t>2011;</w:t>
      </w:r>
      <w:r w:rsidRPr="00D85B67">
        <w:rPr>
          <w:rFonts w:ascii="Times" w:hAnsi="Times" w:cs="Times"/>
          <w:b/>
          <w:bCs/>
          <w:sz w:val="20"/>
          <w:szCs w:val="20"/>
          <w:lang w:val="en-US"/>
        </w:rPr>
        <w:t>36</w:t>
      </w:r>
      <w:r w:rsidRPr="00D85B67">
        <w:rPr>
          <w:rFonts w:ascii="Times" w:hAnsi="Times" w:cs="Times"/>
          <w:sz w:val="20"/>
          <w:szCs w:val="20"/>
          <w:lang w:val="en-US"/>
        </w:rPr>
        <w:t xml:space="preserve">:81–91. </w:t>
      </w:r>
    </w:p>
    <w:p w14:paraId="5EDE9B23" w14:textId="77777777" w:rsidR="00F0271C" w:rsidRPr="00D85B67" w:rsidRDefault="00F0271C" w:rsidP="00D85B67">
      <w:pPr>
        <w:widowControl w:val="0"/>
        <w:autoSpaceDE w:val="0"/>
        <w:autoSpaceDN w:val="0"/>
        <w:adjustRightInd w:val="0"/>
        <w:rPr>
          <w:rFonts w:ascii="Times" w:hAnsi="Times" w:cs="Times"/>
          <w:b/>
          <w:bCs/>
          <w:iCs/>
          <w:sz w:val="20"/>
          <w:szCs w:val="20"/>
          <w:lang w:val="en-US"/>
        </w:rPr>
      </w:pPr>
      <w:r w:rsidRPr="00D85B67">
        <w:rPr>
          <w:rFonts w:ascii="Times" w:hAnsi="Times"/>
          <w:b/>
          <w:bCs/>
          <w:color w:val="000000" w:themeColor="text1"/>
          <w:sz w:val="20"/>
          <w:szCs w:val="20"/>
          <w:lang w:val="en-GB"/>
        </w:rPr>
        <w:t xml:space="preserve">Woolaway-Bickel 2008 </w:t>
      </w:r>
      <w:r w:rsidRPr="00D85B67">
        <w:rPr>
          <w:rFonts w:ascii="Times" w:hAnsi="Times" w:cs="Times"/>
          <w:b/>
          <w:bCs/>
          <w:iCs/>
          <w:sz w:val="20"/>
          <w:szCs w:val="20"/>
          <w:lang w:val="en-US"/>
        </w:rPr>
        <w:t>{published data only}</w:t>
      </w:r>
    </w:p>
    <w:p w14:paraId="1CF27D10" w14:textId="77777777" w:rsidR="00F0271C" w:rsidRPr="00D85B67" w:rsidRDefault="00F0271C" w:rsidP="00D85B67">
      <w:pPr>
        <w:adjustRightInd w:val="0"/>
        <w:snapToGrid w:val="0"/>
        <w:outlineLvl w:val="0"/>
        <w:rPr>
          <w:rFonts w:ascii="Times" w:hAnsi="Times"/>
          <w:bCs/>
          <w:color w:val="000000" w:themeColor="text1"/>
          <w:sz w:val="20"/>
          <w:szCs w:val="20"/>
          <w:highlight w:val="yellow"/>
          <w:lang w:val="en-GB"/>
        </w:rPr>
      </w:pPr>
      <w:r w:rsidRPr="00D85B67">
        <w:rPr>
          <w:rFonts w:ascii="Times" w:hAnsi="Times"/>
          <w:bCs/>
          <w:color w:val="000000" w:themeColor="text1"/>
          <w:sz w:val="20"/>
          <w:szCs w:val="20"/>
          <w:lang w:val="en-GB"/>
        </w:rPr>
        <w:t>Bickel KW. An empirical test of CALM for pd: A computer-administered learning module for panic disorder. Dissertation Abstracts International: The Sciences and Engineering 2008;68(8-B):5558</w:t>
      </w:r>
    </w:p>
    <w:p w14:paraId="1DB47F25" w14:textId="77777777" w:rsidR="00F0271C" w:rsidRPr="00D85B67" w:rsidRDefault="00F0271C" w:rsidP="00D85B67">
      <w:pPr>
        <w:adjustRightInd w:val="0"/>
        <w:snapToGrid w:val="0"/>
        <w:outlineLvl w:val="0"/>
        <w:rPr>
          <w:rFonts w:ascii="Times" w:hAnsi="Times"/>
          <w:b/>
          <w:bCs/>
          <w:color w:val="000000" w:themeColor="text1"/>
          <w:sz w:val="20"/>
          <w:szCs w:val="20"/>
          <w:highlight w:val="yellow"/>
          <w:lang w:val="en-GB"/>
        </w:rPr>
      </w:pPr>
    </w:p>
    <w:p w14:paraId="307E67FD"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References of ongoing studies (assessed as ongoing in november 2015)</w:t>
      </w:r>
    </w:p>
    <w:p w14:paraId="7C681B9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Andrews 2011a</w:t>
      </w:r>
    </w:p>
    <w:p w14:paraId="40F66E88" w14:textId="77777777" w:rsidR="00F0271C" w:rsidRPr="00C02137" w:rsidRDefault="00F0271C" w:rsidP="00D85B67">
      <w:pPr>
        <w:adjustRightInd w:val="0"/>
        <w:snapToGrid w:val="0"/>
        <w:outlineLvl w:val="0"/>
        <w:rPr>
          <w:rFonts w:ascii="Times" w:hAnsi="Times"/>
          <w:bCs/>
          <w:color w:val="000000" w:themeColor="text1"/>
          <w:sz w:val="20"/>
          <w:szCs w:val="20"/>
          <w:lang w:val="en-US"/>
        </w:rPr>
      </w:pPr>
      <w:r w:rsidRPr="00D85B67">
        <w:rPr>
          <w:rFonts w:ascii="Times" w:hAnsi="Times"/>
          <w:bCs/>
          <w:color w:val="000000" w:themeColor="text1"/>
          <w:sz w:val="20"/>
          <w:szCs w:val="20"/>
          <w:lang w:val="en-GB"/>
        </w:rPr>
        <w:t xml:space="preserve">Andrews G. Transdiagnostic Program 1 - The Anxiety Program: Internet based education for social phobia, panic disorder (with or without agoraphobia) and generalised anxiety disorder with telephone reminders and online forum support. A randomized controlled study. </w:t>
      </w:r>
      <w:hyperlink r:id="rId9" w:history="1">
        <w:r w:rsidRPr="00C02137">
          <w:rPr>
            <w:rStyle w:val="ac"/>
            <w:rFonts w:ascii="Times" w:hAnsi="Times"/>
            <w:bCs/>
            <w:sz w:val="20"/>
            <w:szCs w:val="20"/>
            <w:lang w:val="en-US"/>
          </w:rPr>
          <w:t>https://www.anzctr.org.au/Trial/Registration/TrialReview.aspx?id=308043</w:t>
        </w:r>
      </w:hyperlink>
      <w:r w:rsidRPr="00C02137">
        <w:rPr>
          <w:rFonts w:ascii="Times" w:hAnsi="Times"/>
          <w:bCs/>
          <w:color w:val="000000" w:themeColor="text1"/>
          <w:sz w:val="20"/>
          <w:szCs w:val="20"/>
          <w:lang w:val="en-US"/>
        </w:rPr>
        <w:t xml:space="preserve"> </w:t>
      </w:r>
    </w:p>
    <w:p w14:paraId="48FB1DC4"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Andrews 2011b</w:t>
      </w:r>
    </w:p>
    <w:p w14:paraId="64B1B12E" w14:textId="77777777" w:rsidR="00F0271C" w:rsidRPr="00D85B67"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Andrews G. Internet-based treatment of Panic Disorder and/or agoraphobia (the revised Panic program): A randomised controlled study exploring the role of a clinician. </w:t>
      </w:r>
      <w:hyperlink r:id="rId10" w:history="1">
        <w:r w:rsidRPr="00D85B67">
          <w:rPr>
            <w:rStyle w:val="ac"/>
            <w:rFonts w:ascii="Times" w:hAnsi="Times"/>
            <w:bCs/>
            <w:sz w:val="20"/>
            <w:szCs w:val="20"/>
          </w:rPr>
          <w:t>https://www.anzctr.org.au/Trial/Registration/TrialReview.aspx?id=347482</w:t>
        </w:r>
      </w:hyperlink>
      <w:r w:rsidRPr="00D85B67">
        <w:rPr>
          <w:rFonts w:ascii="Times" w:hAnsi="Times"/>
          <w:bCs/>
          <w:color w:val="000000" w:themeColor="text1"/>
          <w:sz w:val="20"/>
          <w:szCs w:val="20"/>
        </w:rPr>
        <w:t xml:space="preserve"> </w:t>
      </w:r>
    </w:p>
    <w:p w14:paraId="0FE72EC5"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Barlow 2010</w:t>
      </w:r>
    </w:p>
    <w:p w14:paraId="32F9F51D"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US"/>
        </w:rPr>
        <w:t xml:space="preserve">Barlow DH. Efficacy evaluation of a unified transdiagnostic treatment for anxiety disorders. </w:t>
      </w:r>
      <w:hyperlink r:id="rId11" w:history="1">
        <w:r w:rsidRPr="00A509B9">
          <w:rPr>
            <w:rStyle w:val="ac"/>
            <w:rFonts w:ascii="Times" w:hAnsi="Times"/>
            <w:bCs/>
            <w:sz w:val="20"/>
            <w:szCs w:val="20"/>
          </w:rPr>
          <w:t>https://clinicaltrials.gov/ct2/show/NCT01243606</w:t>
        </w:r>
      </w:hyperlink>
      <w:r w:rsidRPr="00A509B9">
        <w:rPr>
          <w:rFonts w:ascii="Times" w:hAnsi="Times"/>
          <w:bCs/>
          <w:color w:val="000000" w:themeColor="text1"/>
          <w:sz w:val="20"/>
          <w:szCs w:val="20"/>
        </w:rPr>
        <w:t xml:space="preserve"> </w:t>
      </w:r>
    </w:p>
    <w:p w14:paraId="3A3D2031"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Botella ONGOING</w:t>
      </w:r>
    </w:p>
    <w:p w14:paraId="5608DCA7"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Botella C. Efficacy of a Transdiagnostic Internet-based Treatment for Emotional Disorders vs Treatment as Usual in Specialized Care: a Randomized Control Trial. </w:t>
      </w:r>
      <w:hyperlink r:id="rId12" w:history="1">
        <w:r w:rsidRPr="00A509B9">
          <w:rPr>
            <w:rStyle w:val="ac"/>
            <w:rFonts w:ascii="Times" w:hAnsi="Times"/>
            <w:bCs/>
            <w:sz w:val="20"/>
            <w:szCs w:val="20"/>
          </w:rPr>
          <w:t>http://clinicaltrials.gov/show/NCT02345668</w:t>
        </w:r>
      </w:hyperlink>
      <w:r w:rsidRPr="00A509B9">
        <w:rPr>
          <w:rFonts w:ascii="Times" w:hAnsi="Times"/>
          <w:bCs/>
          <w:color w:val="000000" w:themeColor="text1"/>
          <w:sz w:val="20"/>
          <w:szCs w:val="20"/>
        </w:rPr>
        <w:t xml:space="preserve"> </w:t>
      </w:r>
    </w:p>
    <w:p w14:paraId="2D05DF3E"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Carlbring ONGOING</w:t>
      </w:r>
    </w:p>
    <w:p w14:paraId="55520891"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Lindner P. Guided and Unguided CBT for Social Anxiety Disorder and/or Panic Disorder Via the Internet and a Smartphone Application. </w:t>
      </w:r>
      <w:hyperlink r:id="rId13" w:history="1">
        <w:r w:rsidRPr="00A509B9">
          <w:rPr>
            <w:rStyle w:val="ac"/>
            <w:rFonts w:ascii="Times" w:hAnsi="Times"/>
            <w:bCs/>
            <w:sz w:val="20"/>
            <w:szCs w:val="20"/>
          </w:rPr>
          <w:t>https://clinicaltrials.gov/show/NCT01963806</w:t>
        </w:r>
      </w:hyperlink>
      <w:r w:rsidRPr="00A509B9">
        <w:rPr>
          <w:rFonts w:ascii="Times" w:hAnsi="Times"/>
          <w:bCs/>
          <w:color w:val="000000" w:themeColor="text1"/>
          <w:sz w:val="20"/>
          <w:szCs w:val="20"/>
        </w:rPr>
        <w:t xml:space="preserve"> </w:t>
      </w:r>
    </w:p>
    <w:p w14:paraId="471F819C"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Caspi 2012</w:t>
      </w:r>
    </w:p>
    <w:p w14:paraId="1EBC1CD5"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US"/>
        </w:rPr>
        <w:t xml:space="preserve">Caspi A. The assessment and treatment of balance impairment using virtual reality (VR) in panic disorder patients. </w:t>
      </w:r>
      <w:hyperlink r:id="rId14" w:history="1">
        <w:r w:rsidRPr="00A509B9">
          <w:rPr>
            <w:rStyle w:val="ac"/>
            <w:rFonts w:ascii="Times" w:hAnsi="Times"/>
            <w:bCs/>
            <w:sz w:val="20"/>
            <w:szCs w:val="20"/>
          </w:rPr>
          <w:t>https://clinicaltrials.gov/ct2/show/NCT01677429</w:t>
        </w:r>
      </w:hyperlink>
      <w:r w:rsidRPr="00A509B9">
        <w:rPr>
          <w:rFonts w:ascii="Times" w:hAnsi="Times"/>
          <w:bCs/>
          <w:color w:val="000000" w:themeColor="text1"/>
          <w:sz w:val="20"/>
          <w:szCs w:val="20"/>
        </w:rPr>
        <w:t xml:space="preserve"> </w:t>
      </w:r>
    </w:p>
    <w:p w14:paraId="31AAE515"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Ebenfeld ONGOING/b</w:t>
      </w:r>
    </w:p>
    <w:p w14:paraId="042317F8" w14:textId="77777777" w:rsidR="00F0271C" w:rsidRPr="00D85B67" w:rsidRDefault="00F0271C" w:rsidP="00D85B67">
      <w:pPr>
        <w:adjustRightInd w:val="0"/>
        <w:snapToGrid w:val="0"/>
        <w:outlineLvl w:val="0"/>
        <w:rPr>
          <w:rFonts w:ascii="Times" w:hAnsi="Times"/>
          <w:bCs/>
          <w:color w:val="000000" w:themeColor="text1"/>
          <w:sz w:val="20"/>
          <w:szCs w:val="20"/>
          <w:lang w:val="de-CH"/>
        </w:rPr>
      </w:pPr>
      <w:r w:rsidRPr="00D85B67">
        <w:rPr>
          <w:rFonts w:ascii="Times" w:hAnsi="Times"/>
          <w:bCs/>
          <w:color w:val="000000" w:themeColor="text1"/>
          <w:sz w:val="20"/>
          <w:szCs w:val="20"/>
          <w:lang w:val="en-GB"/>
        </w:rPr>
        <w:t xml:space="preserve">Ebenfeld L. Smartphone-based online-training for panicattacks and agoraphobia. </w:t>
      </w:r>
      <w:r w:rsidRPr="00D85B67">
        <w:rPr>
          <w:rFonts w:ascii="Times" w:hAnsi="Times"/>
          <w:bCs/>
          <w:color w:val="000000" w:themeColor="text1"/>
          <w:sz w:val="20"/>
          <w:szCs w:val="20"/>
          <w:lang w:val="de-CH"/>
        </w:rPr>
        <w:t>German Clinical Trials Register 2013; DRKS00005223</w:t>
      </w:r>
    </w:p>
    <w:p w14:paraId="515B478E" w14:textId="77777777" w:rsidR="00F0271C" w:rsidRPr="00D85B67" w:rsidRDefault="00F0271C" w:rsidP="00D85B67">
      <w:pPr>
        <w:adjustRightInd w:val="0"/>
        <w:snapToGrid w:val="0"/>
        <w:outlineLvl w:val="0"/>
        <w:rPr>
          <w:rFonts w:ascii="Times" w:hAnsi="Times"/>
          <w:bCs/>
          <w:color w:val="000000" w:themeColor="text1"/>
          <w:sz w:val="20"/>
          <w:szCs w:val="20"/>
          <w:lang w:val="de-CH"/>
        </w:rPr>
      </w:pPr>
      <w:r w:rsidRPr="00D85B67">
        <w:rPr>
          <w:rFonts w:ascii="Times" w:hAnsi="Times"/>
          <w:bCs/>
          <w:color w:val="000000" w:themeColor="text1"/>
          <w:sz w:val="20"/>
          <w:szCs w:val="20"/>
          <w:lang w:val="de-CH"/>
        </w:rPr>
        <w:lastRenderedPageBreak/>
        <w:t xml:space="preserve">Ebenfeld L, Kleine Stegemann S, Lehr D, Ebert DD, Jazaieri H, van Ballegooijen W, et al. </w:t>
      </w:r>
      <w:r w:rsidRPr="00D85B67">
        <w:rPr>
          <w:rFonts w:ascii="Times" w:hAnsi="Times"/>
          <w:bCs/>
          <w:color w:val="000000" w:themeColor="text1"/>
          <w:sz w:val="20"/>
          <w:szCs w:val="20"/>
          <w:lang w:val="en-GB"/>
        </w:rPr>
        <w:t xml:space="preserve">Efficacy of a hybrid online training for panic symptoms and agoraphobia: Study protocol for a randomized controlled trial. </w:t>
      </w:r>
      <w:r w:rsidRPr="00D85B67">
        <w:rPr>
          <w:rFonts w:ascii="Times" w:hAnsi="Times"/>
          <w:bCs/>
          <w:color w:val="000000" w:themeColor="text1"/>
          <w:sz w:val="20"/>
          <w:szCs w:val="20"/>
          <w:lang w:val="de-CH"/>
        </w:rPr>
        <w:t>Trials 2014; DRKS00005223</w:t>
      </w:r>
    </w:p>
    <w:p w14:paraId="35D4F0D9" w14:textId="77777777" w:rsidR="00F0271C" w:rsidRPr="00D85B67" w:rsidRDefault="00F0271C" w:rsidP="00D85B67">
      <w:pPr>
        <w:adjustRightInd w:val="0"/>
        <w:snapToGrid w:val="0"/>
        <w:outlineLvl w:val="0"/>
        <w:rPr>
          <w:rFonts w:ascii="Times" w:hAnsi="Times"/>
          <w:b/>
          <w:bCs/>
          <w:color w:val="000000" w:themeColor="text1"/>
          <w:sz w:val="20"/>
          <w:szCs w:val="20"/>
          <w:lang w:val="de-CH"/>
        </w:rPr>
      </w:pPr>
      <w:r w:rsidRPr="00D85B67">
        <w:rPr>
          <w:rFonts w:ascii="Times" w:hAnsi="Times"/>
          <w:b/>
          <w:bCs/>
          <w:color w:val="000000" w:themeColor="text1"/>
          <w:sz w:val="20"/>
          <w:szCs w:val="20"/>
          <w:lang w:val="de-CH"/>
        </w:rPr>
        <w:t>Gensichen 2012</w:t>
      </w:r>
    </w:p>
    <w:p w14:paraId="45287BA4" w14:textId="77777777" w:rsidR="00F0271C" w:rsidRPr="00D85B67" w:rsidRDefault="00F0271C" w:rsidP="00D85B67">
      <w:pPr>
        <w:adjustRightInd w:val="0"/>
        <w:snapToGrid w:val="0"/>
        <w:outlineLvl w:val="0"/>
        <w:rPr>
          <w:rFonts w:ascii="Times" w:hAnsi="Times"/>
          <w:bCs/>
          <w:color w:val="000000" w:themeColor="text1"/>
          <w:sz w:val="20"/>
          <w:szCs w:val="20"/>
          <w:lang w:val="en-US"/>
        </w:rPr>
      </w:pPr>
      <w:r w:rsidRPr="00D85B67">
        <w:rPr>
          <w:rFonts w:ascii="Times" w:hAnsi="Times"/>
          <w:bCs/>
          <w:color w:val="000000" w:themeColor="text1"/>
          <w:sz w:val="20"/>
          <w:szCs w:val="20"/>
          <w:lang w:val="de-CH"/>
        </w:rPr>
        <w:t xml:space="preserve">Gensichen J, Hiller TS, Breitbart J, Teismann T, Brettschneider C, Schumacher U, et al. </w:t>
      </w:r>
      <w:r w:rsidRPr="00D85B67">
        <w:rPr>
          <w:rFonts w:ascii="Times" w:hAnsi="Times"/>
          <w:bCs/>
          <w:color w:val="000000" w:themeColor="text1"/>
          <w:sz w:val="20"/>
          <w:szCs w:val="20"/>
          <w:lang w:val="en-US"/>
        </w:rPr>
        <w:t>Evaluation of a practice team-supported exposure training for patients with panic disorder with or without agoraphobia in primary care - study protocol of a cluster randomised controlled superiority trial [2014]. Trials 2014;15:112.</w:t>
      </w:r>
    </w:p>
    <w:p w14:paraId="3D1C0F01"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US"/>
        </w:rPr>
        <w:t xml:space="preserve">Gensichen J. Evaluation of a practice team-supported, self-managed exposure training for patients with panic disorder and agoraphobia in primary care [Jena-PARADISE (Patient Activation foR Anxiety DISordErs)]. </w:t>
      </w:r>
      <w:hyperlink r:id="rId15" w:history="1">
        <w:r w:rsidRPr="00A509B9">
          <w:rPr>
            <w:rStyle w:val="ac"/>
            <w:rFonts w:ascii="Times" w:hAnsi="Times"/>
            <w:bCs/>
            <w:sz w:val="20"/>
            <w:szCs w:val="20"/>
          </w:rPr>
          <w:t>http://www.isrctn.com/ISRCTN64669297</w:t>
        </w:r>
      </w:hyperlink>
      <w:r w:rsidRPr="00A509B9">
        <w:rPr>
          <w:rFonts w:ascii="Times" w:hAnsi="Times"/>
          <w:bCs/>
          <w:color w:val="000000" w:themeColor="text1"/>
          <w:sz w:val="20"/>
          <w:szCs w:val="20"/>
        </w:rPr>
        <w:t xml:space="preserve"> </w:t>
      </w:r>
    </w:p>
    <w:p w14:paraId="78787DB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Gros 2014</w:t>
      </w:r>
    </w:p>
    <w:p w14:paraId="417AD175"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Gros DF. Transdiagnostic Psychotherapy for Veterans With Mood and Anxiety Disorders. </w:t>
      </w:r>
      <w:hyperlink r:id="rId16" w:history="1">
        <w:r w:rsidRPr="00A509B9">
          <w:rPr>
            <w:rStyle w:val="ac"/>
            <w:rFonts w:ascii="Times" w:hAnsi="Times"/>
            <w:bCs/>
            <w:sz w:val="20"/>
            <w:szCs w:val="20"/>
          </w:rPr>
          <w:t>https://clinicaltrials.gov/ct2/show/NCT01947647</w:t>
        </w:r>
      </w:hyperlink>
      <w:r w:rsidRPr="00A509B9">
        <w:rPr>
          <w:rFonts w:ascii="Times" w:hAnsi="Times"/>
          <w:bCs/>
          <w:color w:val="000000" w:themeColor="text1"/>
          <w:sz w:val="20"/>
          <w:szCs w:val="20"/>
        </w:rPr>
        <w:t xml:space="preserve"> </w:t>
      </w:r>
    </w:p>
    <w:p w14:paraId="1FC24D8C"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Gros DF. Design challenges in transdiagnostic psychotherapy research: Comparing Transdiagnostic Behavior Therapy (TBT) to existing evidence-based psychotherapy in veterans with affective disorders. Contemporary clinical trials 2015;</w:t>
      </w:r>
      <w:r w:rsidRPr="00D85B67">
        <w:rPr>
          <w:rFonts w:ascii="Times" w:hAnsi="Times"/>
          <w:b/>
          <w:bCs/>
          <w:color w:val="000000" w:themeColor="text1"/>
          <w:sz w:val="20"/>
          <w:szCs w:val="20"/>
          <w:lang w:val="en-GB"/>
        </w:rPr>
        <w:t>43</w:t>
      </w:r>
      <w:r w:rsidRPr="00D85B67">
        <w:rPr>
          <w:rFonts w:ascii="Times" w:hAnsi="Times"/>
          <w:bCs/>
          <w:color w:val="000000" w:themeColor="text1"/>
          <w:sz w:val="20"/>
          <w:szCs w:val="20"/>
          <w:lang w:val="en-GB"/>
        </w:rPr>
        <w:t>:114-9</w:t>
      </w:r>
    </w:p>
    <w:p w14:paraId="7C25B7B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Gros DF. Development and initial evaluation of Transdiagnostic Behavior Therapy (TBT) for veterans with affective disorders. Psychiatry Research 2014;</w:t>
      </w:r>
      <w:r w:rsidRPr="00D85B67">
        <w:rPr>
          <w:rFonts w:ascii="Times" w:hAnsi="Times"/>
          <w:b/>
          <w:bCs/>
          <w:color w:val="000000" w:themeColor="text1"/>
          <w:sz w:val="20"/>
          <w:szCs w:val="20"/>
          <w:lang w:val="en-GB"/>
        </w:rPr>
        <w:t>220</w:t>
      </w:r>
      <w:r w:rsidRPr="00D85B67">
        <w:rPr>
          <w:rFonts w:ascii="Times" w:hAnsi="Times"/>
          <w:bCs/>
          <w:color w:val="000000" w:themeColor="text1"/>
          <w:sz w:val="20"/>
          <w:szCs w:val="20"/>
          <w:lang w:val="en-GB"/>
        </w:rPr>
        <w:t>:275-82</w:t>
      </w:r>
    </w:p>
    <w:p w14:paraId="4E06E397"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Kok 2012</w:t>
      </w:r>
    </w:p>
    <w:p w14:paraId="79560386"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Kok RN, van Straten A, Beekman A, Bosmans J, de Neef M, Cuijpers P. Effectiveness and cost-effectiveness of web-based treatment for phobic outpatients on a waiting list for psychotherapy: protocol of a randomized controlled trial. </w:t>
      </w:r>
      <w:hyperlink r:id="rId17" w:history="1">
        <w:r w:rsidRPr="00A509B9">
          <w:rPr>
            <w:rStyle w:val="ac"/>
            <w:rFonts w:ascii="Times" w:hAnsi="Times"/>
            <w:bCs/>
            <w:sz w:val="20"/>
            <w:szCs w:val="20"/>
          </w:rPr>
          <w:t>http://www.trialregister.nl/trialreg/admin/rctview.asp?TC=2233</w:t>
        </w:r>
      </w:hyperlink>
      <w:r w:rsidRPr="00A509B9">
        <w:rPr>
          <w:rFonts w:ascii="Times" w:hAnsi="Times"/>
          <w:bCs/>
          <w:color w:val="000000" w:themeColor="text1"/>
          <w:sz w:val="20"/>
          <w:szCs w:val="20"/>
        </w:rPr>
        <w:t xml:space="preserve"> </w:t>
      </w:r>
    </w:p>
    <w:p w14:paraId="73D22C8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Kok Robin N, van Straten A, Beekman A, Cuijpers P. Short-term effectiveness of web-based guided self-help for phobic outpatients: Randomized controlled trial. Journal of medical Internet research 2014;</w:t>
      </w:r>
      <w:r w:rsidRPr="00D85B67">
        <w:rPr>
          <w:rFonts w:ascii="Times" w:hAnsi="Times"/>
          <w:b/>
          <w:bCs/>
          <w:color w:val="000000" w:themeColor="text1"/>
          <w:sz w:val="20"/>
          <w:szCs w:val="20"/>
          <w:lang w:val="en-GB"/>
        </w:rPr>
        <w:t>16</w:t>
      </w:r>
      <w:r w:rsidRPr="00D85B67">
        <w:rPr>
          <w:rFonts w:ascii="Times" w:hAnsi="Times"/>
          <w:bCs/>
          <w:color w:val="000000" w:themeColor="text1"/>
          <w:sz w:val="20"/>
          <w:szCs w:val="20"/>
          <w:lang w:val="en-GB"/>
        </w:rPr>
        <w:t>(9):85-100</w:t>
      </w:r>
    </w:p>
    <w:p w14:paraId="61042D9C"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Mircea ONGOING</w:t>
      </w:r>
    </w:p>
    <w:p w14:paraId="78569468"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Ciuca A, Crisan LG. PAXonline: A Randomized Controlled Trial Comparing the Efficacy of an Internet-Based Cognitive Behavior Intervention, delivered with or without assistance from a therapist, to waiting-list in Romanian adults with Panic Disorder. </w:t>
      </w:r>
      <w:hyperlink r:id="rId18" w:history="1">
        <w:r w:rsidRPr="00A509B9">
          <w:rPr>
            <w:rStyle w:val="ac"/>
            <w:rFonts w:ascii="Times" w:hAnsi="Times"/>
            <w:bCs/>
            <w:sz w:val="20"/>
            <w:szCs w:val="20"/>
          </w:rPr>
          <w:t>http://www.anzctr.org.au/ACTRN12614000547640.aspx</w:t>
        </w:r>
      </w:hyperlink>
      <w:r w:rsidRPr="00A509B9">
        <w:rPr>
          <w:rFonts w:ascii="Times" w:hAnsi="Times"/>
          <w:bCs/>
          <w:color w:val="000000" w:themeColor="text1"/>
          <w:sz w:val="20"/>
          <w:szCs w:val="20"/>
        </w:rPr>
        <w:t xml:space="preserve"> </w:t>
      </w:r>
    </w:p>
    <w:p w14:paraId="2C8858B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Ravindran ONGOING</w:t>
      </w:r>
    </w:p>
    <w:p w14:paraId="05C00C92"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Ravindran A. Efficacy of Transdiagnostic Internet-based CBT for Early Illness Unipolar Depression and Anxiety. </w:t>
      </w:r>
      <w:hyperlink r:id="rId19" w:history="1">
        <w:r w:rsidRPr="00A509B9">
          <w:rPr>
            <w:rStyle w:val="ac"/>
            <w:rFonts w:ascii="Times" w:hAnsi="Times"/>
            <w:bCs/>
            <w:sz w:val="20"/>
            <w:szCs w:val="20"/>
          </w:rPr>
          <w:t>http://clinicaltrials.gov/show/NCT02266693</w:t>
        </w:r>
      </w:hyperlink>
      <w:r w:rsidRPr="00A509B9">
        <w:rPr>
          <w:rFonts w:ascii="Times" w:hAnsi="Times"/>
          <w:bCs/>
          <w:color w:val="000000" w:themeColor="text1"/>
          <w:sz w:val="20"/>
          <w:szCs w:val="20"/>
        </w:rPr>
        <w:t xml:space="preserve"> </w:t>
      </w:r>
    </w:p>
    <w:p w14:paraId="33AEF75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Rollman 2011</w:t>
      </w:r>
    </w:p>
    <w:p w14:paraId="5A535DDB"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Rollman B. Online Treatments for Mood and Anxiety Disorders in Primary Care. </w:t>
      </w:r>
      <w:hyperlink r:id="rId20" w:history="1">
        <w:r w:rsidRPr="00A509B9">
          <w:rPr>
            <w:rStyle w:val="ac"/>
            <w:rFonts w:ascii="Times" w:hAnsi="Times"/>
            <w:bCs/>
            <w:sz w:val="20"/>
            <w:szCs w:val="20"/>
          </w:rPr>
          <w:t>https://clinicaltrials.gov/ct2/show/NCT01482806</w:t>
        </w:r>
      </w:hyperlink>
      <w:r w:rsidRPr="00A509B9">
        <w:rPr>
          <w:rFonts w:ascii="Times" w:hAnsi="Times"/>
          <w:bCs/>
          <w:color w:val="000000" w:themeColor="text1"/>
          <w:sz w:val="20"/>
          <w:szCs w:val="20"/>
        </w:rPr>
        <w:t xml:space="preserve"> </w:t>
      </w:r>
    </w:p>
    <w:p w14:paraId="4B447C9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Sandell ONGOING</w:t>
      </w:r>
    </w:p>
    <w:p w14:paraId="1D6B90A2"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US"/>
        </w:rPr>
        <w:t xml:space="preserve">Sandell R. Psychotherapy outcome and self-selection effects in panic disorder. </w:t>
      </w:r>
      <w:hyperlink r:id="rId21" w:history="1">
        <w:r w:rsidRPr="00A509B9">
          <w:rPr>
            <w:rStyle w:val="ac"/>
            <w:rFonts w:ascii="Times" w:hAnsi="Times"/>
            <w:bCs/>
            <w:sz w:val="20"/>
            <w:szCs w:val="20"/>
          </w:rPr>
          <w:t>https://clinicaltrials.gov/ct2/show/NCT01606592</w:t>
        </w:r>
      </w:hyperlink>
      <w:r w:rsidRPr="00A509B9">
        <w:rPr>
          <w:rFonts w:ascii="Times" w:hAnsi="Times"/>
          <w:bCs/>
          <w:color w:val="000000" w:themeColor="text1"/>
          <w:sz w:val="20"/>
          <w:szCs w:val="20"/>
        </w:rPr>
        <w:t xml:space="preserve"> </w:t>
      </w:r>
    </w:p>
    <w:p w14:paraId="4298550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Schreuders 2008</w:t>
      </w:r>
    </w:p>
    <w:p w14:paraId="690357B1" w14:textId="77777777" w:rsidR="00F0271C" w:rsidRPr="00D85B67" w:rsidRDefault="00F0271C" w:rsidP="00D85B67">
      <w:pPr>
        <w:adjustRightInd w:val="0"/>
        <w:snapToGrid w:val="0"/>
        <w:outlineLvl w:val="0"/>
        <w:rPr>
          <w:rFonts w:ascii="Times" w:hAnsi="Times"/>
          <w:bCs/>
          <w:color w:val="000000" w:themeColor="text1"/>
          <w:sz w:val="20"/>
          <w:szCs w:val="20"/>
          <w:lang w:val="de-CH"/>
        </w:rPr>
      </w:pPr>
      <w:r w:rsidRPr="00D85B67">
        <w:rPr>
          <w:rFonts w:ascii="Times" w:hAnsi="Times"/>
          <w:bCs/>
          <w:color w:val="000000" w:themeColor="text1"/>
          <w:sz w:val="20"/>
          <w:szCs w:val="20"/>
          <w:lang w:val="en-GB"/>
        </w:rPr>
        <w:t xml:space="preserve">Schreuders B. Phobias under control. Internet-based guided self-help for treatment of social, agora-, or specific phobia (s): a pilot trial. </w:t>
      </w:r>
      <w:hyperlink r:id="rId22" w:history="1">
        <w:r w:rsidRPr="00D85B67">
          <w:rPr>
            <w:rStyle w:val="ac"/>
            <w:rFonts w:ascii="Times" w:hAnsi="Times"/>
            <w:bCs/>
            <w:sz w:val="20"/>
            <w:szCs w:val="20"/>
            <w:lang w:val="de-CH"/>
          </w:rPr>
          <w:t>http://www.trialregister.nl/trialreg/admin/rctview.asp?TC=1260</w:t>
        </w:r>
      </w:hyperlink>
      <w:r w:rsidRPr="00D85B67">
        <w:rPr>
          <w:rFonts w:ascii="Times" w:hAnsi="Times"/>
          <w:bCs/>
          <w:color w:val="000000" w:themeColor="text1"/>
          <w:sz w:val="20"/>
          <w:szCs w:val="20"/>
          <w:lang w:val="de-CH"/>
        </w:rPr>
        <w:t xml:space="preserve"> </w:t>
      </w:r>
    </w:p>
    <w:p w14:paraId="40481331" w14:textId="77777777" w:rsidR="00F0271C" w:rsidRPr="00D85B67" w:rsidRDefault="00F0271C" w:rsidP="00D85B67">
      <w:pPr>
        <w:adjustRightInd w:val="0"/>
        <w:snapToGrid w:val="0"/>
        <w:outlineLvl w:val="0"/>
        <w:rPr>
          <w:rFonts w:ascii="Times" w:hAnsi="Times"/>
          <w:b/>
          <w:bCs/>
          <w:color w:val="000000" w:themeColor="text1"/>
          <w:sz w:val="20"/>
          <w:szCs w:val="20"/>
          <w:lang w:val="de-CH"/>
        </w:rPr>
      </w:pPr>
      <w:r w:rsidRPr="00D85B67">
        <w:rPr>
          <w:rFonts w:ascii="Times" w:hAnsi="Times"/>
          <w:b/>
          <w:bCs/>
          <w:color w:val="000000" w:themeColor="text1"/>
          <w:sz w:val="20"/>
          <w:szCs w:val="20"/>
          <w:lang w:val="de-CH"/>
        </w:rPr>
        <w:t>Teismann 2012</w:t>
      </w:r>
    </w:p>
    <w:p w14:paraId="28151C3D"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Teismann T. Cognitive Behavior Therapy vs Exposure in Vivo in the Treatment of Panic Disorder With Agoraphobia. </w:t>
      </w:r>
      <w:hyperlink r:id="rId23" w:history="1">
        <w:r w:rsidRPr="00A509B9">
          <w:rPr>
            <w:rStyle w:val="ac"/>
            <w:rFonts w:ascii="Times" w:hAnsi="Times"/>
            <w:bCs/>
            <w:sz w:val="20"/>
            <w:szCs w:val="20"/>
          </w:rPr>
          <w:t>https://clinicaltrials.gov/ct2/show/NCT01680237</w:t>
        </w:r>
      </w:hyperlink>
      <w:r w:rsidRPr="00A509B9">
        <w:rPr>
          <w:rFonts w:ascii="Times" w:hAnsi="Times"/>
          <w:bCs/>
          <w:color w:val="000000" w:themeColor="text1"/>
          <w:sz w:val="20"/>
          <w:szCs w:val="20"/>
        </w:rPr>
        <w:t xml:space="preserve"> </w:t>
      </w:r>
    </w:p>
    <w:p w14:paraId="4CE9170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Titov 2012</w:t>
      </w:r>
    </w:p>
    <w:p w14:paraId="2525D465" w14:textId="77777777" w:rsidR="00F0271C" w:rsidRPr="00D85B67" w:rsidRDefault="00F0271C" w:rsidP="00D85B67">
      <w:pPr>
        <w:adjustRightInd w:val="0"/>
        <w:snapToGrid w:val="0"/>
        <w:outlineLvl w:val="0"/>
        <w:rPr>
          <w:rFonts w:ascii="Times" w:hAnsi="Times"/>
          <w:b/>
          <w:bCs/>
          <w:i/>
          <w:color w:val="000000" w:themeColor="text1"/>
          <w:sz w:val="20"/>
          <w:szCs w:val="20"/>
          <w:highlight w:val="yellow"/>
        </w:rPr>
      </w:pPr>
      <w:r w:rsidRPr="00D85B67">
        <w:rPr>
          <w:rFonts w:ascii="Times" w:hAnsi="Times"/>
          <w:bCs/>
          <w:color w:val="000000" w:themeColor="text1"/>
          <w:sz w:val="20"/>
          <w:szCs w:val="20"/>
          <w:lang w:val="en-GB"/>
        </w:rPr>
        <w:t xml:space="preserve">Titov N. Is internet-delivered treatment specifically for symptoms of panic disorder as effective as internet-delivered treatment for symptoms of both anxiety and depression, and are self-guided versions of these as effective as therapist-guided versions? </w:t>
      </w:r>
      <w:hyperlink r:id="rId24" w:history="1">
        <w:r w:rsidRPr="00D85B67">
          <w:rPr>
            <w:rStyle w:val="ac"/>
            <w:rFonts w:ascii="Times" w:hAnsi="Times"/>
            <w:bCs/>
            <w:sz w:val="20"/>
            <w:szCs w:val="20"/>
          </w:rPr>
          <w:t>https://www.anzctr.org.au/Trial/Registration/TrialReview.aspx?id=362400</w:t>
        </w:r>
      </w:hyperlink>
      <w:r w:rsidRPr="00D85B67">
        <w:rPr>
          <w:rFonts w:ascii="Times" w:hAnsi="Times"/>
          <w:bCs/>
          <w:color w:val="000000" w:themeColor="text1"/>
          <w:sz w:val="20"/>
          <w:szCs w:val="20"/>
        </w:rPr>
        <w:t xml:space="preserve"> </w:t>
      </w:r>
    </w:p>
    <w:p w14:paraId="3751E089" w14:textId="77777777" w:rsidR="00F0271C" w:rsidRPr="00D85B67" w:rsidRDefault="00F0271C" w:rsidP="00D85B67">
      <w:pPr>
        <w:adjustRightInd w:val="0"/>
        <w:snapToGrid w:val="0"/>
        <w:outlineLvl w:val="0"/>
        <w:rPr>
          <w:rFonts w:ascii="Times" w:hAnsi="Times"/>
          <w:b/>
          <w:bCs/>
          <w:color w:val="000000" w:themeColor="text1"/>
          <w:sz w:val="20"/>
          <w:szCs w:val="20"/>
          <w:highlight w:val="yellow"/>
        </w:rPr>
      </w:pPr>
    </w:p>
    <w:p w14:paraId="5B1FCA4D"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References of studies awaiting classification</w:t>
      </w:r>
    </w:p>
    <w:p w14:paraId="6DA0C057"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Bressi 2010a</w:t>
      </w:r>
    </w:p>
    <w:p w14:paraId="4AFFB7AD"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rPr>
        <w:t xml:space="preserve">Bressi C, Ciabatti M, Nocito EP, Catenacci E, Porcellana, M, Invernizzi G et al. </w:t>
      </w:r>
      <w:r w:rsidRPr="00D85B67">
        <w:rPr>
          <w:rFonts w:ascii="Times" w:hAnsi="Times"/>
          <w:bCs/>
          <w:color w:val="000000" w:themeColor="text1"/>
          <w:sz w:val="20"/>
          <w:szCs w:val="20"/>
          <w:lang w:val="en-GB"/>
        </w:rPr>
        <w:t>A preliminary longitudinal study on the importance of early intervention in panic disorder [conference abstract]. In: Journal of Psychosomatic Research [abstracts from the 19th European Congress of Psychiatry, EPA 2011 Vienna Austria, 12-15 Mar]. 2011:610.</w:t>
      </w:r>
    </w:p>
    <w:p w14:paraId="4F363B3E"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Foley 2006</w:t>
      </w:r>
    </w:p>
    <w:p w14:paraId="6E8B99BB"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Foley D, Baille A, Renner P. In: 29th Australian Association for Cognitive and Behaviour Therapy Annual Conference. Manly, 18-23 October 2006:43.</w:t>
      </w:r>
    </w:p>
    <w:p w14:paraId="7C957D7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Franklin 1990</w:t>
      </w:r>
    </w:p>
    <w:p w14:paraId="0DFB12A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Franklin JA. Behavioural therapy for panic disorder. International Journal of Neuroscience 1990;51:138</w:t>
      </w:r>
    </w:p>
    <w:p w14:paraId="74084598"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Irgens UNPUBLISHED</w:t>
      </w:r>
    </w:p>
    <w:p w14:paraId="7C62D4BF"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lastRenderedPageBreak/>
        <w:t>Irgens AC. Thought field therapy and cognitive therapy for agoraphobia. https://clinicaltrials.gov/ct2/show/NCT00932919</w:t>
      </w:r>
    </w:p>
    <w:p w14:paraId="76889F64"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Margraf 1991</w:t>
      </w:r>
    </w:p>
    <w:p w14:paraId="7257B0D7"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Margraf J, Schneider S. Outcome and active ingredients of cognitive-behavioural treatments for panic disorder. In: 25th Conference of the Association for Advancement of Behavior Therapy. New York, 1991</w:t>
      </w:r>
    </w:p>
    <w:p w14:paraId="29282F81"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Richards 1997</w:t>
      </w:r>
    </w:p>
    <w:p w14:paraId="05B3240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Richards JB, Bickley N, Rees C, Beros P. An investigation of the mechanisms of change in the cognitive behavioural treatment of panic disorder. Health Perspectives: Research Policy and Practice 1997;1(1):35-44</w:t>
      </w:r>
    </w:p>
    <w:p w14:paraId="447A1B47"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Roache 1998</w:t>
      </w:r>
    </w:p>
    <w:p w14:paraId="1B753A80"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Roache JD, Oswald LM, Stanley MA, Creason DR, Shah NN. Effects of psychotherapy-induced anxiety reduction on alprazolam self-medication behavior. In: CPDD 1998 Annual Meeting. Scottsdale, 1998:121</w:t>
      </w:r>
    </w:p>
    <w:p w14:paraId="7B5213D1"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Schmidt 2003</w:t>
      </w:r>
    </w:p>
    <w:p w14:paraId="16CF388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Schmidt NB, McCreary BT, Trakowski JJ, Santiago HT, Woolaway-Bickel K, Ialongo N. Effects of cognitive behavioral treatment on physical health status in patients with panic disorder. Behavior Therapy 2003;</w:t>
      </w:r>
      <w:r w:rsidRPr="00D85B67">
        <w:rPr>
          <w:rFonts w:ascii="Times" w:hAnsi="Times"/>
          <w:b/>
          <w:bCs/>
          <w:color w:val="000000" w:themeColor="text1"/>
          <w:sz w:val="20"/>
          <w:szCs w:val="20"/>
          <w:lang w:val="en-GB"/>
        </w:rPr>
        <w:t>34</w:t>
      </w:r>
      <w:r w:rsidRPr="00D85B67">
        <w:rPr>
          <w:rFonts w:ascii="Times" w:hAnsi="Times"/>
          <w:bCs/>
          <w:color w:val="000000" w:themeColor="text1"/>
          <w:sz w:val="20"/>
          <w:szCs w:val="20"/>
          <w:lang w:val="en-GB"/>
        </w:rPr>
        <w:t>(1):49-63</w:t>
      </w:r>
    </w:p>
    <w:p w14:paraId="26B879C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Schmidt 2004</w:t>
      </w:r>
    </w:p>
    <w:p w14:paraId="0E245588"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Schmidt NB. Interactive computer treatment for panic disorder. </w:t>
      </w:r>
      <w:hyperlink r:id="rId25" w:history="1">
        <w:r w:rsidRPr="00A509B9">
          <w:rPr>
            <w:rStyle w:val="ac"/>
            <w:rFonts w:ascii="Times" w:hAnsi="Times"/>
            <w:bCs/>
            <w:sz w:val="20"/>
            <w:szCs w:val="20"/>
          </w:rPr>
          <w:t>https://clinicaltrials.gov/ct2/show/NCT00063375</w:t>
        </w:r>
      </w:hyperlink>
      <w:r w:rsidRPr="00A509B9">
        <w:rPr>
          <w:rFonts w:ascii="Times" w:hAnsi="Times"/>
          <w:bCs/>
          <w:color w:val="000000" w:themeColor="text1"/>
          <w:sz w:val="20"/>
          <w:szCs w:val="20"/>
        </w:rPr>
        <w:t xml:space="preserve"> </w:t>
      </w:r>
    </w:p>
    <w:p w14:paraId="22F20984"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Strauss 1997</w:t>
      </w:r>
    </w:p>
    <w:p w14:paraId="3A63CEE4"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Strauss WH, Klieser E. Combination of pharmaco- and psychotherapy in the treatment of panic disorder. European Neuropsychopharmachology 1996;6(Suppl 3):206 (O-24-6)</w:t>
      </w:r>
    </w:p>
    <w:p w14:paraId="2204D4AD"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Vincelli 2003</w:t>
      </w:r>
    </w:p>
    <w:p w14:paraId="2E5FAE24"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Vincelli F, Anolli L, Bouchard S, Wiederhold BK, Zurloni V, Riva G. Experiential cognitive therapy in the treatment of panic disorders with agoraphobia: a controlled study. Cyberpsychology and Behavior 2003;6(3):321-8</w:t>
      </w:r>
    </w:p>
    <w:p w14:paraId="27A864E2"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Vincelli 2004</w:t>
      </w:r>
    </w:p>
    <w:p w14:paraId="023308B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Vincelli F, Molinari E, Riva G. CBT Virtual Reality Assisted for the Treatment of Panic Disorders with Agoraphobia: A Controlled Study. In: 35th International Meeting of the Society for Psychotherapy Research. Rome, 16-19 June 2004:35</w:t>
      </w:r>
    </w:p>
    <w:p w14:paraId="7AE253C8" w14:textId="77777777" w:rsidR="00F0271C" w:rsidRPr="00D85B67" w:rsidRDefault="00F0271C" w:rsidP="00D85B67">
      <w:pPr>
        <w:adjustRightInd w:val="0"/>
        <w:snapToGrid w:val="0"/>
        <w:outlineLvl w:val="0"/>
        <w:rPr>
          <w:rFonts w:ascii="Times" w:hAnsi="Times"/>
          <w:bCs/>
          <w:color w:val="000000" w:themeColor="text1"/>
          <w:sz w:val="20"/>
          <w:szCs w:val="20"/>
          <w:lang w:val="en-GB"/>
        </w:rPr>
      </w:pPr>
    </w:p>
    <w:p w14:paraId="57B510CD"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References of excluded studies</w:t>
      </w:r>
    </w:p>
    <w:p w14:paraId="58525DAA"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Andersson ONGOING</w:t>
      </w:r>
    </w:p>
    <w:p w14:paraId="6AE030C0" w14:textId="77777777" w:rsidR="00F0271C" w:rsidRPr="00A509B9" w:rsidRDefault="00F0271C" w:rsidP="00D85B67">
      <w:pPr>
        <w:adjustRightInd w:val="0"/>
        <w:snapToGrid w:val="0"/>
        <w:outlineLvl w:val="0"/>
        <w:rPr>
          <w:rFonts w:ascii="Times" w:hAnsi="Times"/>
          <w:bCs/>
          <w:color w:val="000000" w:themeColor="text1"/>
          <w:sz w:val="20"/>
          <w:szCs w:val="20"/>
        </w:rPr>
      </w:pPr>
      <w:r w:rsidRPr="00D85B67">
        <w:rPr>
          <w:rFonts w:ascii="Times" w:hAnsi="Times"/>
          <w:bCs/>
          <w:color w:val="000000" w:themeColor="text1"/>
          <w:sz w:val="20"/>
          <w:szCs w:val="20"/>
          <w:lang w:val="en-GB"/>
        </w:rPr>
        <w:t xml:space="preserve">Andersson G. Internet-administrated treatment of anxiety symptoms for young adults. </w:t>
      </w:r>
      <w:hyperlink r:id="rId26" w:history="1">
        <w:r w:rsidRPr="00A509B9">
          <w:rPr>
            <w:rStyle w:val="ac"/>
            <w:rFonts w:ascii="Times" w:hAnsi="Times"/>
            <w:bCs/>
            <w:sz w:val="20"/>
            <w:szCs w:val="20"/>
          </w:rPr>
          <w:t>https://clinicaltrials.gov/ct2/show/NCT01402258</w:t>
        </w:r>
      </w:hyperlink>
      <w:r w:rsidRPr="00A509B9">
        <w:rPr>
          <w:rFonts w:ascii="Times" w:hAnsi="Times"/>
          <w:bCs/>
          <w:color w:val="000000" w:themeColor="text1"/>
          <w:sz w:val="20"/>
          <w:szCs w:val="20"/>
        </w:rPr>
        <w:t xml:space="preserve"> </w:t>
      </w:r>
    </w:p>
    <w:p w14:paraId="35BB2877"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Barlow 2000</w:t>
      </w:r>
    </w:p>
    <w:p w14:paraId="680C3AAA"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 Barlow DH, Gorman JM, Shear MK, Woods SW. Cognitive-behavioral therapy, imipramine, or their combination for panic disorder. a randomized controlled trial. JAMA 2000;283(19):2529-36</w:t>
      </w:r>
    </w:p>
    <w:p w14:paraId="38337901"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Barlow DH, Gorman JM, Shear MK, Woods SW. ERRATUM: Cognitive-behavioral therapy, imipramine, or their combination for panic disorder. a randomized controlled trial. JAMA 2000;284(19):2450</w:t>
      </w:r>
    </w:p>
    <w:p w14:paraId="29B5EEC3"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Barlow DH, Gorman JM, Shear MK, Woods SW. ERRATUM: Cognitive-behavioral therapy, imipramine, or their combination for panic disorder. a randomized controlled trial. JAMA 2001;284(20):2597</w:t>
      </w:r>
    </w:p>
    <w:p w14:paraId="439568AF"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Shear MK, Houck P, Greeno C, Masters S. Emotion-focused psychotherapy for patients with panic disorder. American Journal of Psychiatry 2001;158(12):1993-8</w:t>
      </w:r>
    </w:p>
    <w:p w14:paraId="55DDE41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Bélanger 2006</w:t>
      </w:r>
    </w:p>
    <w:p w14:paraId="3C84B42E"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Bélanger C, Vaillancourt L, Dulude D, Archambault M, Rochfort J, Pecknold J et al. The differential effect of two behavioral therapies on attentional processes of subjects presenting panic disorder [L'effet différentiel de deux thérapies comportementales sur les processus attentionnels de sujets présentant un trouble panique]. Revue Francophone de Clinique Comportamentale et Cognitive 2008;13(2):11-23</w:t>
      </w:r>
    </w:p>
    <w:p w14:paraId="4A01106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Benecke ONGOING</w:t>
      </w:r>
    </w:p>
    <w:p w14:paraId="25DFAC31"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Benecke C. Psychoanalytic therapy (PT) and cognitive-behavioral therapy (CBT) in outpatients with anxiety (panic disorder/agoraphobia) and comorbid personality disorders: a multicenter prospective randomized superiority trial. http://www.isrctn.com/ISRCTN12449681</w:t>
      </w:r>
    </w:p>
    <w:p w14:paraId="10DDAD0B"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Borden 1986</w:t>
      </w:r>
    </w:p>
    <w:p w14:paraId="23443F4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Clum GA, Watkins PL, Borden JW, Broyles S, Hayes J. A comparison of guided imaginal coping and imaginal exposure in the treatment of panic disorder. Journal of Rational-Emotive &amp; Cognitive-Behavior Therapy 1993;11(4):179</w:t>
      </w:r>
    </w:p>
    <w:p w14:paraId="0C3CA785"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Elsesser 2002</w:t>
      </w:r>
    </w:p>
    <w:p w14:paraId="0DF33E2F"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Elsesser K, Mosch A, Sartory G. Brief psychological treatment for the relief of panic disorder. Behavioural and Cognitive Psychotherapy 2002;30(4):423-30</w:t>
      </w:r>
    </w:p>
    <w:p w14:paraId="47A552A3"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Fava 1997</w:t>
      </w:r>
    </w:p>
    <w:p w14:paraId="2C600E95"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Fava GA, Savron G, Zielezny M, Grandi S, Rafanelli C, Conti S. Overcoming resistance to exposure in panic disorder with agoraphobia. Acta Psychiatrica Scandinavica 1997;95(4):306-12</w:t>
      </w:r>
    </w:p>
    <w:p w14:paraId="7C1C3C0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Febbraro 1997a</w:t>
      </w:r>
    </w:p>
    <w:p w14:paraId="6237A07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Febbraro GA. An investigation of the differential effectiveness of bibliotherapy and self-regulatory treatments in individuals with panic attacks. Dissertation Abstracts International: Section B: The Sciences and Engineering 1997</w:t>
      </w:r>
    </w:p>
    <w:p w14:paraId="0B142A3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lastRenderedPageBreak/>
        <w:t>Gaudlitz 2015</w:t>
      </w:r>
    </w:p>
    <w:p w14:paraId="1FA319F4"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Gaudlitz K, Plag J, Dimeo F, Strohle A. Aerobic exercise training facilitates the effectiveness of cognitive behavioral therapy in panic disorder. Depression and anxiety 2015;</w:t>
      </w:r>
      <w:r w:rsidRPr="00D85B67">
        <w:rPr>
          <w:rFonts w:ascii="Times" w:hAnsi="Times"/>
          <w:b/>
          <w:bCs/>
          <w:color w:val="000000" w:themeColor="text1"/>
          <w:sz w:val="20"/>
          <w:szCs w:val="20"/>
          <w:lang w:val="en-GB"/>
        </w:rPr>
        <w:t>32</w:t>
      </w:r>
      <w:r w:rsidRPr="00D85B67">
        <w:rPr>
          <w:rFonts w:ascii="Times" w:hAnsi="Times"/>
          <w:bCs/>
          <w:color w:val="000000" w:themeColor="text1"/>
          <w:sz w:val="20"/>
          <w:szCs w:val="20"/>
          <w:lang w:val="en-GB"/>
        </w:rPr>
        <w:t>(3):221-8</w:t>
      </w:r>
    </w:p>
    <w:p w14:paraId="4F27670D"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Gloster 2015</w:t>
      </w:r>
    </w:p>
    <w:p w14:paraId="35A94D84" w14:textId="77777777" w:rsidR="00F0271C" w:rsidRPr="00D85B67" w:rsidRDefault="00F0271C" w:rsidP="00D85B67">
      <w:pPr>
        <w:adjustRightInd w:val="0"/>
        <w:snapToGrid w:val="0"/>
        <w:outlineLvl w:val="0"/>
        <w:rPr>
          <w:rFonts w:ascii="Times" w:hAnsi="Times"/>
          <w:bCs/>
          <w:color w:val="000000" w:themeColor="text1"/>
          <w:sz w:val="20"/>
          <w:szCs w:val="20"/>
          <w:lang w:val="de-CH"/>
        </w:rPr>
      </w:pPr>
      <w:r w:rsidRPr="00D85B67">
        <w:rPr>
          <w:rFonts w:ascii="Times" w:hAnsi="Times"/>
          <w:bCs/>
          <w:color w:val="000000" w:themeColor="text1"/>
          <w:sz w:val="20"/>
          <w:szCs w:val="20"/>
          <w:lang w:val="en-GB"/>
        </w:rPr>
        <w:t xml:space="preserve">Gloster AT. Acceptance and commitment therapy (ACT) for treatment-resistant panic disorder with agoraphobia. </w:t>
      </w:r>
      <w:r w:rsidRPr="00D85B67">
        <w:rPr>
          <w:rFonts w:ascii="Times" w:hAnsi="Times"/>
          <w:bCs/>
          <w:color w:val="000000" w:themeColor="text1"/>
          <w:sz w:val="20"/>
          <w:szCs w:val="20"/>
          <w:lang w:val="de-CH"/>
        </w:rPr>
        <w:t>ISRCTN12042066</w:t>
      </w:r>
    </w:p>
    <w:p w14:paraId="3B0F9B1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de-CH"/>
        </w:rPr>
        <w:t xml:space="preserve">Gloster AT, Sonntag R, Hoyer J, Meyer AH, Heinze S, Strohle A, Eifert G, Wittchen HU. </w:t>
      </w:r>
      <w:r w:rsidRPr="00D85B67">
        <w:rPr>
          <w:rFonts w:ascii="Times" w:hAnsi="Times"/>
          <w:bCs/>
          <w:color w:val="000000" w:themeColor="text1"/>
          <w:sz w:val="20"/>
          <w:szCs w:val="20"/>
          <w:lang w:val="en-GB"/>
        </w:rPr>
        <w:t>Treating treatment-resistant patients with panic disorder and agoraphobia using psychotherapy: A randomized controlled switching trial. Psychotherapy and psychosomatics 2015;</w:t>
      </w:r>
      <w:r w:rsidRPr="00D85B67">
        <w:rPr>
          <w:rFonts w:ascii="Times" w:hAnsi="Times"/>
          <w:b/>
          <w:bCs/>
          <w:color w:val="000000" w:themeColor="text1"/>
          <w:sz w:val="20"/>
          <w:szCs w:val="20"/>
          <w:lang w:val="en-GB"/>
        </w:rPr>
        <w:t>84</w:t>
      </w:r>
      <w:r w:rsidRPr="00D85B67">
        <w:rPr>
          <w:rFonts w:ascii="Times" w:hAnsi="Times"/>
          <w:bCs/>
          <w:color w:val="000000" w:themeColor="text1"/>
          <w:sz w:val="20"/>
          <w:szCs w:val="20"/>
          <w:lang w:val="en-GB"/>
        </w:rPr>
        <w:t>:100-9</w:t>
      </w:r>
    </w:p>
    <w:p w14:paraId="60BDAEE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Ito 2001</w:t>
      </w:r>
    </w:p>
    <w:p w14:paraId="67EB9CD2"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Ito LM, De Araujo LA, Tess VLC, De Barros-Neto TP, Asbahr FR, Marks I. Self-exposure therapy for panic disorder with agoraphobia. British Journal of Psychiatry 2001;178(4):331-6</w:t>
      </w:r>
    </w:p>
    <w:p w14:paraId="54EC1A6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Michelson 1996</w:t>
      </w:r>
    </w:p>
    <w:p w14:paraId="00BCB8E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Michelson LK, Marchione KE, Greenwald MT, Testa S, Marchione NJ. A comparative outcome and follow-up investigation of panic disorder with agoraphobia: the relative and combined efficacy of cognitive therapy, relaxation training, and therapist-assisted exposure. Journal of Anxiety Disorders 1996;10(5):297-330</w:t>
      </w:r>
    </w:p>
    <w:p w14:paraId="630E6290"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Murphy MT, Michelson LK, Marchione K, Marchione N, Testa S. The role of self-directed in vivo exposure in combination with cognitive therapy, relaxation training, or therapist-assisted exposure in the treatment of panic disorder with agoraphobia. Journal of Anxiety Disorders 1998;12(2):117-38</w:t>
      </w:r>
    </w:p>
    <w:p w14:paraId="39E816B1"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Newman 1997</w:t>
      </w:r>
    </w:p>
    <w:p w14:paraId="17BB4438"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Newman MG, Kenardy J, Herman S, Taylor CB. Comparison of palmtop-computer-assisted brief cognitive-behavioral treatment to cognitive-behavioral treatment for panic disorder. Journal of Consulting and Clinical Psychology 1997;</w:t>
      </w:r>
      <w:r w:rsidRPr="00D85B67">
        <w:rPr>
          <w:rFonts w:ascii="Times" w:hAnsi="Times"/>
          <w:b/>
          <w:bCs/>
          <w:color w:val="000000" w:themeColor="text1"/>
          <w:sz w:val="20"/>
          <w:szCs w:val="20"/>
          <w:lang w:val="en-GB"/>
        </w:rPr>
        <w:t>65</w:t>
      </w:r>
      <w:r w:rsidRPr="00D85B67">
        <w:rPr>
          <w:rFonts w:ascii="Times" w:hAnsi="Times"/>
          <w:bCs/>
          <w:color w:val="000000" w:themeColor="text1"/>
          <w:sz w:val="20"/>
          <w:szCs w:val="20"/>
          <w:lang w:val="en-GB"/>
        </w:rPr>
        <w:t>(1):178-83</w:t>
      </w:r>
    </w:p>
    <w:p w14:paraId="0634C980"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Salkovskis 1991</w:t>
      </w:r>
    </w:p>
    <w:p w14:paraId="3222ECF9"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Salkovskis PM, Clark DM, Hackmann A. Treatment of panic attacks using cognitive therapy without exposure or breathing retraining. Behaviour Research and Therapy 1991;</w:t>
      </w:r>
      <w:r w:rsidRPr="00D85B67">
        <w:rPr>
          <w:rFonts w:ascii="Times" w:hAnsi="Times"/>
          <w:b/>
          <w:bCs/>
          <w:color w:val="000000" w:themeColor="text1"/>
          <w:sz w:val="20"/>
          <w:szCs w:val="20"/>
          <w:lang w:val="en-GB"/>
        </w:rPr>
        <w:t>29</w:t>
      </w:r>
      <w:r w:rsidRPr="00D85B67">
        <w:rPr>
          <w:rFonts w:ascii="Times" w:hAnsi="Times"/>
          <w:bCs/>
          <w:color w:val="000000" w:themeColor="text1"/>
          <w:sz w:val="20"/>
          <w:szCs w:val="20"/>
          <w:lang w:val="en-GB"/>
        </w:rPr>
        <w:t>(2):161-6</w:t>
      </w:r>
    </w:p>
    <w:p w14:paraId="00E9CC26" w14:textId="77777777" w:rsidR="00F0271C" w:rsidRPr="00D85B67" w:rsidRDefault="00F0271C" w:rsidP="00D85B67">
      <w:pPr>
        <w:adjustRightInd w:val="0"/>
        <w:snapToGrid w:val="0"/>
        <w:outlineLvl w:val="0"/>
        <w:rPr>
          <w:rFonts w:ascii="Times" w:hAnsi="Times"/>
          <w:b/>
          <w:bCs/>
          <w:color w:val="000000" w:themeColor="text1"/>
          <w:sz w:val="20"/>
          <w:szCs w:val="20"/>
          <w:lang w:val="en-GB"/>
        </w:rPr>
      </w:pPr>
      <w:r w:rsidRPr="00D85B67">
        <w:rPr>
          <w:rFonts w:ascii="Times" w:hAnsi="Times"/>
          <w:b/>
          <w:bCs/>
          <w:color w:val="000000" w:themeColor="text1"/>
          <w:sz w:val="20"/>
          <w:szCs w:val="20"/>
          <w:lang w:val="en-GB"/>
        </w:rPr>
        <w:t>Teusch 1996</w:t>
      </w:r>
    </w:p>
    <w:p w14:paraId="2449906B" w14:textId="77777777" w:rsidR="00F0271C" w:rsidRPr="00D85B67" w:rsidRDefault="00F0271C" w:rsidP="00D85B67">
      <w:pPr>
        <w:adjustRightInd w:val="0"/>
        <w:snapToGrid w:val="0"/>
        <w:outlineLvl w:val="0"/>
        <w:rPr>
          <w:rFonts w:ascii="Times" w:hAnsi="Times"/>
          <w:bCs/>
          <w:color w:val="000000" w:themeColor="text1"/>
          <w:sz w:val="20"/>
          <w:szCs w:val="20"/>
          <w:lang w:val="en-GB"/>
        </w:rPr>
      </w:pPr>
      <w:r w:rsidRPr="00D85B67">
        <w:rPr>
          <w:rFonts w:ascii="Times" w:hAnsi="Times"/>
          <w:bCs/>
          <w:color w:val="000000" w:themeColor="text1"/>
          <w:sz w:val="20"/>
          <w:szCs w:val="20"/>
          <w:lang w:val="en-GB"/>
        </w:rPr>
        <w:t>Teusch L, Bohme H, Gastpar M. The benefit of an insight-oriented and experiential approach on panic and agoraphobia symptoms. Results of a controlled comparison of client-centered therapy alone and in combination with behavioral exposure. Psychotherapy &amp; Psychosomatics 1997;66:293-301</w:t>
      </w:r>
    </w:p>
    <w:p w14:paraId="583F1051" w14:textId="77777777" w:rsidR="001814D6" w:rsidRPr="00D85B67" w:rsidRDefault="001814D6" w:rsidP="00D85B67">
      <w:pPr>
        <w:adjustRightInd w:val="0"/>
        <w:snapToGrid w:val="0"/>
        <w:rPr>
          <w:rFonts w:ascii="Times" w:hAnsi="Times"/>
          <w:b/>
          <w:bCs/>
          <w:sz w:val="20"/>
          <w:szCs w:val="20"/>
          <w:lang w:val="en-GB"/>
        </w:rPr>
      </w:pPr>
    </w:p>
    <w:p w14:paraId="3962375E" w14:textId="77777777" w:rsidR="00D5594F" w:rsidRDefault="00D5594F" w:rsidP="00D5594F">
      <w:pPr>
        <w:rPr>
          <w:rFonts w:ascii="Times" w:hAnsi="Times"/>
          <w:b/>
          <w:bCs/>
          <w:sz w:val="20"/>
          <w:szCs w:val="20"/>
          <w:lang w:val="en-GB"/>
        </w:rPr>
      </w:pPr>
    </w:p>
    <w:p w14:paraId="699D5AF2" w14:textId="77777777" w:rsidR="00D5594F" w:rsidRDefault="00D5594F" w:rsidP="00D5594F">
      <w:pPr>
        <w:rPr>
          <w:rFonts w:ascii="Arial" w:hAnsi="Arial" w:cs="Arial"/>
          <w:b/>
          <w:bCs/>
          <w:sz w:val="24"/>
          <w:lang w:val="en-GB"/>
        </w:rPr>
        <w:sectPr w:rsidR="00D5594F" w:rsidSect="004B541E">
          <w:footerReference w:type="even" r:id="rId27"/>
          <w:footerReference w:type="default" r:id="rId28"/>
          <w:pgSz w:w="11900" w:h="16840"/>
          <w:pgMar w:top="1440" w:right="1080" w:bottom="1440" w:left="1080" w:header="708" w:footer="708" w:gutter="0"/>
          <w:cols w:space="708"/>
          <w:docGrid w:linePitch="360"/>
        </w:sectPr>
      </w:pPr>
    </w:p>
    <w:p w14:paraId="2321380A" w14:textId="34D1A46B" w:rsidR="002734E8" w:rsidRPr="00D5594F" w:rsidRDefault="00F40E8D" w:rsidP="00D5594F">
      <w:pPr>
        <w:rPr>
          <w:rFonts w:ascii="Times" w:hAnsi="Times"/>
          <w:b/>
          <w:bCs/>
          <w:szCs w:val="20"/>
          <w:lang w:val="en-GB"/>
        </w:rPr>
      </w:pPr>
      <w:r w:rsidRPr="00D7327D">
        <w:rPr>
          <w:rFonts w:ascii="Arial" w:hAnsi="Arial" w:cs="Arial"/>
          <w:b/>
          <w:bCs/>
          <w:sz w:val="24"/>
          <w:lang w:val="en-GB"/>
        </w:rPr>
        <w:lastRenderedPageBreak/>
        <w:t xml:space="preserve">eTable1. </w:t>
      </w:r>
      <w:r w:rsidR="002734E8" w:rsidRPr="00D7327D">
        <w:rPr>
          <w:rFonts w:ascii="Arial" w:hAnsi="Arial" w:cs="Arial"/>
          <w:b/>
          <w:bCs/>
          <w:sz w:val="24"/>
          <w:lang w:val="en-GB"/>
        </w:rPr>
        <w:t xml:space="preserve">Characteristics of </w:t>
      </w:r>
      <w:r w:rsidR="003363F3" w:rsidRPr="00D7327D">
        <w:rPr>
          <w:rFonts w:ascii="Arial" w:hAnsi="Arial" w:cs="Arial"/>
          <w:b/>
          <w:bCs/>
          <w:sz w:val="24"/>
          <w:lang w:val="en-GB"/>
        </w:rPr>
        <w:t xml:space="preserve">the </w:t>
      </w:r>
      <w:r w:rsidR="002734E8" w:rsidRPr="00D7327D">
        <w:rPr>
          <w:rFonts w:ascii="Arial" w:hAnsi="Arial" w:cs="Arial"/>
          <w:b/>
          <w:bCs/>
          <w:sz w:val="24"/>
          <w:lang w:val="en-GB"/>
        </w:rPr>
        <w:t>included studies</w:t>
      </w:r>
    </w:p>
    <w:tbl>
      <w:tblPr>
        <w:tblW w:w="13151" w:type="dxa"/>
        <w:tblCellMar>
          <w:left w:w="70" w:type="dxa"/>
          <w:right w:w="70" w:type="dxa"/>
        </w:tblCellMar>
        <w:tblLook w:val="04A0" w:firstRow="1" w:lastRow="0" w:firstColumn="1" w:lastColumn="0" w:noHBand="0" w:noVBand="1"/>
      </w:tblPr>
      <w:tblGrid>
        <w:gridCol w:w="1974"/>
        <w:gridCol w:w="1757"/>
        <w:gridCol w:w="1721"/>
        <w:gridCol w:w="285"/>
        <w:gridCol w:w="296"/>
        <w:gridCol w:w="307"/>
        <w:gridCol w:w="363"/>
        <w:gridCol w:w="352"/>
        <w:gridCol w:w="318"/>
        <w:gridCol w:w="374"/>
        <w:gridCol w:w="396"/>
        <w:gridCol w:w="407"/>
        <w:gridCol w:w="418"/>
        <w:gridCol w:w="307"/>
        <w:gridCol w:w="396"/>
        <w:gridCol w:w="1152"/>
        <w:gridCol w:w="1219"/>
        <w:gridCol w:w="1109"/>
      </w:tblGrid>
      <w:tr w:rsidR="0097553E" w:rsidRPr="00D85B67" w14:paraId="03A11773" w14:textId="77777777" w:rsidTr="009E7FA9">
        <w:trPr>
          <w:trHeight w:val="460"/>
        </w:trPr>
        <w:tc>
          <w:tcPr>
            <w:tcW w:w="1974" w:type="dxa"/>
            <w:tcBorders>
              <w:top w:val="single" w:sz="8" w:space="0" w:color="000000"/>
              <w:left w:val="single" w:sz="8" w:space="0" w:color="000000"/>
              <w:bottom w:val="single" w:sz="8" w:space="0" w:color="000000"/>
              <w:right w:val="nil"/>
            </w:tcBorders>
            <w:shd w:val="clear" w:color="000000" w:fill="000000"/>
            <w:noWrap/>
            <w:vAlign w:val="center"/>
            <w:hideMark/>
          </w:tcPr>
          <w:p w14:paraId="4DA6F512" w14:textId="77777777"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Study ID</w:t>
            </w:r>
          </w:p>
        </w:tc>
        <w:tc>
          <w:tcPr>
            <w:tcW w:w="1757"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25B5514B" w14:textId="77777777" w:rsidR="00D5594F" w:rsidRDefault="0097553E">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Participants</w:t>
            </w:r>
          </w:p>
          <w:p w14:paraId="1914A4FC" w14:textId="7C4CB47E" w:rsidR="0097553E" w:rsidRPr="00D85B67" w:rsidRDefault="0097553E">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(N randomised)</w:t>
            </w:r>
          </w:p>
        </w:tc>
        <w:tc>
          <w:tcPr>
            <w:tcW w:w="1721" w:type="dxa"/>
            <w:tcBorders>
              <w:top w:val="single" w:sz="8" w:space="0" w:color="000000"/>
              <w:left w:val="nil"/>
              <w:bottom w:val="single" w:sz="8" w:space="0" w:color="000000"/>
              <w:right w:val="single" w:sz="4" w:space="0" w:color="000000"/>
            </w:tcBorders>
            <w:shd w:val="clear" w:color="000000" w:fill="000000"/>
            <w:noWrap/>
            <w:vAlign w:val="center"/>
            <w:hideMark/>
          </w:tcPr>
          <w:p w14:paraId="480A0B2C" w14:textId="77777777"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Treatment</w:t>
            </w:r>
          </w:p>
        </w:tc>
        <w:tc>
          <w:tcPr>
            <w:tcW w:w="4219" w:type="dxa"/>
            <w:gridSpan w:val="12"/>
            <w:tcBorders>
              <w:top w:val="single" w:sz="8" w:space="0" w:color="000000"/>
              <w:left w:val="single" w:sz="4" w:space="0" w:color="BFBFBF"/>
              <w:bottom w:val="single" w:sz="8" w:space="0" w:color="000000"/>
              <w:right w:val="single" w:sz="4" w:space="0" w:color="000000"/>
            </w:tcBorders>
            <w:shd w:val="clear" w:color="000000" w:fill="000000"/>
            <w:vAlign w:val="center"/>
            <w:hideMark/>
          </w:tcPr>
          <w:p w14:paraId="445B7698" w14:textId="77777777"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Components</w:t>
            </w:r>
          </w:p>
        </w:tc>
        <w:tc>
          <w:tcPr>
            <w:tcW w:w="1152" w:type="dxa"/>
            <w:tcBorders>
              <w:top w:val="single" w:sz="8" w:space="0" w:color="000000"/>
              <w:left w:val="nil"/>
              <w:bottom w:val="single" w:sz="8" w:space="0" w:color="000000"/>
              <w:right w:val="single" w:sz="4" w:space="0" w:color="000000"/>
            </w:tcBorders>
            <w:shd w:val="clear" w:color="000000" w:fill="000000"/>
            <w:noWrap/>
            <w:vAlign w:val="center"/>
            <w:hideMark/>
          </w:tcPr>
          <w:p w14:paraId="03E1765F" w14:textId="14EB9AC6"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Remission</w:t>
            </w:r>
          </w:p>
        </w:tc>
        <w:tc>
          <w:tcPr>
            <w:tcW w:w="1219" w:type="dxa"/>
            <w:tcBorders>
              <w:top w:val="single" w:sz="8" w:space="0" w:color="000000"/>
              <w:left w:val="nil"/>
              <w:bottom w:val="single" w:sz="8" w:space="0" w:color="000000"/>
              <w:right w:val="single" w:sz="4" w:space="0" w:color="000000"/>
            </w:tcBorders>
            <w:shd w:val="clear" w:color="000000" w:fill="000000"/>
            <w:noWrap/>
            <w:vAlign w:val="center"/>
            <w:hideMark/>
          </w:tcPr>
          <w:p w14:paraId="7B86C31F" w14:textId="2D9D6184"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Response</w:t>
            </w:r>
          </w:p>
        </w:tc>
        <w:tc>
          <w:tcPr>
            <w:tcW w:w="1109" w:type="dxa"/>
            <w:tcBorders>
              <w:top w:val="single" w:sz="8" w:space="0" w:color="000000"/>
              <w:left w:val="nil"/>
              <w:bottom w:val="single" w:sz="8" w:space="0" w:color="000000"/>
              <w:right w:val="single" w:sz="8" w:space="0" w:color="000000"/>
            </w:tcBorders>
            <w:shd w:val="clear" w:color="000000" w:fill="000000"/>
            <w:noWrap/>
            <w:vAlign w:val="center"/>
            <w:hideMark/>
          </w:tcPr>
          <w:p w14:paraId="7BF86755" w14:textId="09B2D8A7" w:rsidR="0097553E" w:rsidRPr="00D85B67" w:rsidRDefault="0097553E"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Dropouts</w:t>
            </w:r>
          </w:p>
        </w:tc>
      </w:tr>
      <w:tr w:rsidR="00EC31E0" w:rsidRPr="00D85B67" w14:paraId="18D37403"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60D5C16" w14:textId="77777777" w:rsidR="0097553E" w:rsidRPr="00D85B67" w:rsidRDefault="0097553E" w:rsidP="00D85B67">
            <w:pPr>
              <w:rPr>
                <w:rFonts w:ascii="Arial" w:hAnsi="Arial" w:cs="Arial"/>
                <w:b/>
                <w:bCs/>
                <w:sz w:val="20"/>
                <w:szCs w:val="20"/>
                <w:lang w:val="en-US" w:eastAsia="it-IT"/>
              </w:rPr>
            </w:pPr>
            <w:r w:rsidRPr="00D85B67">
              <w:rPr>
                <w:rFonts w:ascii="Arial" w:hAnsi="Arial" w:cs="Arial"/>
                <w:b/>
                <w:bCs/>
                <w:sz w:val="20"/>
                <w:szCs w:val="20"/>
                <w:lang w:val="en-US" w:eastAsia="it-IT"/>
              </w:rPr>
              <w:t>Addis 2004</w:t>
            </w:r>
          </w:p>
        </w:tc>
        <w:tc>
          <w:tcPr>
            <w:tcW w:w="1757" w:type="dxa"/>
            <w:tcBorders>
              <w:top w:val="nil"/>
              <w:left w:val="single" w:sz="4" w:space="0" w:color="000000"/>
              <w:bottom w:val="nil"/>
              <w:right w:val="single" w:sz="4" w:space="0" w:color="000000"/>
            </w:tcBorders>
            <w:shd w:val="clear" w:color="auto" w:fill="auto"/>
            <w:noWrap/>
            <w:vAlign w:val="center"/>
            <w:hideMark/>
          </w:tcPr>
          <w:p w14:paraId="59929281" w14:textId="77777777" w:rsidR="0097553E" w:rsidRPr="00D85B67" w:rsidRDefault="0097553E" w:rsidP="001F0BEF">
            <w:pPr>
              <w:jc w:val="center"/>
              <w:rPr>
                <w:rFonts w:ascii="Arial" w:hAnsi="Arial" w:cs="Arial"/>
                <w:sz w:val="20"/>
                <w:szCs w:val="20"/>
                <w:lang w:val="en-US" w:eastAsia="it-IT"/>
              </w:rPr>
            </w:pPr>
            <w:r w:rsidRPr="00D85B67">
              <w:rPr>
                <w:rFonts w:ascii="Arial" w:hAnsi="Arial" w:cs="Arial"/>
                <w:sz w:val="20"/>
                <w:szCs w:val="20"/>
                <w:lang w:val="en-US" w:eastAsia="it-IT"/>
              </w:rPr>
              <w:t>38</w:t>
            </w:r>
          </w:p>
        </w:tc>
        <w:tc>
          <w:tcPr>
            <w:tcW w:w="1721" w:type="dxa"/>
            <w:tcBorders>
              <w:top w:val="nil"/>
              <w:left w:val="nil"/>
              <w:bottom w:val="nil"/>
              <w:right w:val="single" w:sz="4" w:space="0" w:color="000000"/>
            </w:tcBorders>
            <w:shd w:val="clear" w:color="auto" w:fill="auto"/>
            <w:noWrap/>
            <w:vAlign w:val="center"/>
            <w:hideMark/>
          </w:tcPr>
          <w:p w14:paraId="670B48E2"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CBT</w:t>
            </w:r>
          </w:p>
        </w:tc>
        <w:tc>
          <w:tcPr>
            <w:tcW w:w="285" w:type="dxa"/>
            <w:tcBorders>
              <w:top w:val="nil"/>
              <w:left w:val="nil"/>
              <w:bottom w:val="nil"/>
            </w:tcBorders>
            <w:shd w:val="clear" w:color="auto" w:fill="auto"/>
            <w:noWrap/>
            <w:vAlign w:val="center"/>
            <w:hideMark/>
          </w:tcPr>
          <w:p w14:paraId="36F80721"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64364E95"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pl</w:t>
            </w:r>
          </w:p>
        </w:tc>
        <w:tc>
          <w:tcPr>
            <w:tcW w:w="307" w:type="dxa"/>
            <w:tcBorders>
              <w:top w:val="nil"/>
              <w:bottom w:val="nil"/>
            </w:tcBorders>
            <w:shd w:val="clear" w:color="auto" w:fill="auto"/>
            <w:noWrap/>
            <w:vAlign w:val="center"/>
            <w:hideMark/>
          </w:tcPr>
          <w:p w14:paraId="1271A2EB"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ftf</w:t>
            </w:r>
          </w:p>
        </w:tc>
        <w:tc>
          <w:tcPr>
            <w:tcW w:w="363" w:type="dxa"/>
            <w:tcBorders>
              <w:top w:val="nil"/>
              <w:bottom w:val="nil"/>
            </w:tcBorders>
            <w:shd w:val="clear" w:color="auto" w:fill="auto"/>
            <w:noWrap/>
            <w:vAlign w:val="center"/>
            <w:hideMark/>
          </w:tcPr>
          <w:p w14:paraId="2C83BD5B"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pe</w:t>
            </w:r>
          </w:p>
        </w:tc>
        <w:tc>
          <w:tcPr>
            <w:tcW w:w="352" w:type="dxa"/>
            <w:tcBorders>
              <w:top w:val="nil"/>
              <w:bottom w:val="nil"/>
            </w:tcBorders>
            <w:shd w:val="clear" w:color="auto" w:fill="auto"/>
            <w:noWrap/>
            <w:vAlign w:val="center"/>
            <w:hideMark/>
          </w:tcPr>
          <w:p w14:paraId="550417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val="en-US" w:eastAsia="it-IT"/>
              </w:rPr>
              <w:t>p</w:t>
            </w:r>
            <w:r w:rsidRPr="00D85B67">
              <w:rPr>
                <w:rFonts w:ascii="Arial" w:hAnsi="Arial" w:cs="Arial"/>
                <w:sz w:val="20"/>
                <w:szCs w:val="20"/>
                <w:lang w:eastAsia="it-IT"/>
              </w:rPr>
              <w:t>s</w:t>
            </w:r>
          </w:p>
        </w:tc>
        <w:tc>
          <w:tcPr>
            <w:tcW w:w="318" w:type="dxa"/>
            <w:tcBorders>
              <w:top w:val="nil"/>
              <w:bottom w:val="nil"/>
            </w:tcBorders>
            <w:shd w:val="clear" w:color="auto" w:fill="auto"/>
            <w:noWrap/>
            <w:vAlign w:val="center"/>
            <w:hideMark/>
          </w:tcPr>
          <w:p w14:paraId="1903F3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79547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4E731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4746B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14381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5DEBD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D2AC4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D3D4FB"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59E8E6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ECAE58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A7CB67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3164B0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0948AD9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42</w:t>
            </w:r>
          </w:p>
        </w:tc>
        <w:tc>
          <w:tcPr>
            <w:tcW w:w="1721" w:type="dxa"/>
            <w:tcBorders>
              <w:top w:val="nil"/>
              <w:left w:val="nil"/>
              <w:bottom w:val="single" w:sz="4" w:space="0" w:color="000000"/>
              <w:right w:val="single" w:sz="4" w:space="0" w:color="000000"/>
            </w:tcBorders>
            <w:shd w:val="clear" w:color="auto" w:fill="auto"/>
            <w:noWrap/>
            <w:vAlign w:val="center"/>
            <w:hideMark/>
          </w:tcPr>
          <w:p w14:paraId="4437A1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SP</w:t>
            </w:r>
          </w:p>
        </w:tc>
        <w:tc>
          <w:tcPr>
            <w:tcW w:w="285" w:type="dxa"/>
            <w:tcBorders>
              <w:top w:val="nil"/>
              <w:left w:val="nil"/>
              <w:bottom w:val="single" w:sz="4" w:space="0" w:color="000000"/>
            </w:tcBorders>
            <w:shd w:val="clear" w:color="auto" w:fill="auto"/>
            <w:noWrap/>
            <w:vAlign w:val="center"/>
            <w:hideMark/>
          </w:tcPr>
          <w:p w14:paraId="252AF0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7B5EAE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7A5C25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3C27DD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607985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30F2D1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E54D8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80B62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77D3E5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7259F7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96410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2EC75D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15E588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B76F16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D171B3C" w14:textId="77777777" w:rsidR="0097553E" w:rsidRPr="00D85B67" w:rsidRDefault="0097553E" w:rsidP="00D85B67">
            <w:pPr>
              <w:jc w:val="center"/>
              <w:rPr>
                <w:rFonts w:ascii="Arial" w:hAnsi="Arial" w:cs="Arial"/>
                <w:sz w:val="20"/>
                <w:szCs w:val="20"/>
                <w:lang w:eastAsia="it-IT"/>
              </w:rPr>
            </w:pPr>
          </w:p>
        </w:tc>
      </w:tr>
      <w:tr w:rsidR="00EC31E0" w:rsidRPr="00D85B67" w14:paraId="47DA830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D7011C1"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Al Kubaisy 1992</w:t>
            </w:r>
          </w:p>
        </w:tc>
        <w:tc>
          <w:tcPr>
            <w:tcW w:w="1757" w:type="dxa"/>
            <w:tcBorders>
              <w:top w:val="nil"/>
              <w:left w:val="single" w:sz="4" w:space="0" w:color="000000"/>
              <w:bottom w:val="nil"/>
              <w:right w:val="single" w:sz="4" w:space="0" w:color="000000"/>
            </w:tcBorders>
            <w:shd w:val="clear" w:color="auto" w:fill="auto"/>
            <w:noWrap/>
            <w:vAlign w:val="center"/>
            <w:hideMark/>
          </w:tcPr>
          <w:p w14:paraId="1F65C08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1D97C3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(self + accompained ive)</w:t>
            </w:r>
          </w:p>
        </w:tc>
        <w:tc>
          <w:tcPr>
            <w:tcW w:w="285" w:type="dxa"/>
            <w:tcBorders>
              <w:top w:val="nil"/>
              <w:left w:val="nil"/>
              <w:bottom w:val="nil"/>
            </w:tcBorders>
            <w:shd w:val="clear" w:color="auto" w:fill="auto"/>
            <w:noWrap/>
            <w:vAlign w:val="center"/>
            <w:hideMark/>
          </w:tcPr>
          <w:p w14:paraId="622E12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C76C1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2F9A4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E2B2C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964DA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D10CE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8C251F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1CE49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1F48F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E3CC6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C8869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584EAF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DB7D0B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CE5F5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B2C26D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A4C93D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4E1B8F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0281237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auto" w:fill="auto"/>
            <w:noWrap/>
            <w:vAlign w:val="center"/>
            <w:hideMark/>
          </w:tcPr>
          <w:p w14:paraId="2F3A2F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(only self-ive)</w:t>
            </w:r>
          </w:p>
        </w:tc>
        <w:tc>
          <w:tcPr>
            <w:tcW w:w="285" w:type="dxa"/>
            <w:tcBorders>
              <w:top w:val="nil"/>
              <w:left w:val="nil"/>
              <w:bottom w:val="nil"/>
            </w:tcBorders>
            <w:shd w:val="clear" w:color="auto" w:fill="auto"/>
            <w:noWrap/>
            <w:vAlign w:val="center"/>
            <w:hideMark/>
          </w:tcPr>
          <w:p w14:paraId="664C4F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89B03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DD13F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F839E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752E4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21736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F96F7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DAB95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A8CBF3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49052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FBD01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0EBE6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4F574D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78F4CF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F8988A9" w14:textId="77777777" w:rsidR="0097553E" w:rsidRPr="00D85B67" w:rsidRDefault="0097553E" w:rsidP="00D85B67">
            <w:pPr>
              <w:jc w:val="center"/>
              <w:rPr>
                <w:rFonts w:ascii="Arial" w:hAnsi="Arial" w:cs="Arial"/>
                <w:sz w:val="20"/>
                <w:szCs w:val="20"/>
                <w:lang w:eastAsia="it-IT"/>
              </w:rPr>
            </w:pPr>
          </w:p>
        </w:tc>
      </w:tr>
      <w:tr w:rsidR="00EC31E0" w:rsidRPr="00D85B67" w14:paraId="76CEA2B2"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6CF52E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5AAD290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10</w:t>
            </w:r>
          </w:p>
        </w:tc>
        <w:tc>
          <w:tcPr>
            <w:tcW w:w="1721" w:type="dxa"/>
            <w:tcBorders>
              <w:top w:val="nil"/>
              <w:left w:val="nil"/>
              <w:bottom w:val="nil"/>
              <w:right w:val="single" w:sz="4" w:space="0" w:color="000000"/>
            </w:tcBorders>
            <w:shd w:val="clear" w:color="auto" w:fill="auto"/>
            <w:noWrap/>
            <w:vAlign w:val="center"/>
            <w:hideMark/>
          </w:tcPr>
          <w:p w14:paraId="400D11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 (only relaxation)</w:t>
            </w:r>
          </w:p>
        </w:tc>
        <w:tc>
          <w:tcPr>
            <w:tcW w:w="285" w:type="dxa"/>
            <w:tcBorders>
              <w:top w:val="nil"/>
              <w:left w:val="nil"/>
              <w:bottom w:val="nil"/>
            </w:tcBorders>
            <w:shd w:val="clear" w:color="auto" w:fill="auto"/>
            <w:noWrap/>
            <w:vAlign w:val="center"/>
            <w:hideMark/>
          </w:tcPr>
          <w:p w14:paraId="50754C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F0B36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C3018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C1C19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D1630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762A5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E84D9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79952F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B5A1D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B26FC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1BDB6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6062E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63423D3"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94F1844"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A62AE89" w14:textId="77777777" w:rsidR="0097553E" w:rsidRPr="00D85B67" w:rsidRDefault="0097553E" w:rsidP="00D85B67">
            <w:pPr>
              <w:jc w:val="center"/>
              <w:rPr>
                <w:rFonts w:ascii="Arial" w:hAnsi="Arial" w:cs="Arial"/>
                <w:sz w:val="20"/>
                <w:szCs w:val="20"/>
                <w:lang w:eastAsia="it-IT"/>
              </w:rPr>
            </w:pPr>
          </w:p>
        </w:tc>
      </w:tr>
      <w:tr w:rsidR="00EC31E0" w:rsidRPr="00D85B67" w14:paraId="498BDE6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0447A33"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Barlow 1989</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0E10FA5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single" w:sz="4" w:space="0" w:color="000000"/>
              <w:left w:val="nil"/>
              <w:bottom w:val="nil"/>
              <w:right w:val="single" w:sz="4" w:space="0" w:color="000000"/>
            </w:tcBorders>
            <w:shd w:val="clear" w:color="auto" w:fill="auto"/>
            <w:noWrap/>
            <w:vAlign w:val="center"/>
            <w:hideMark/>
          </w:tcPr>
          <w:p w14:paraId="3C602F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(without relaxation)</w:t>
            </w:r>
          </w:p>
        </w:tc>
        <w:tc>
          <w:tcPr>
            <w:tcW w:w="285" w:type="dxa"/>
            <w:tcBorders>
              <w:top w:val="single" w:sz="4" w:space="0" w:color="000000"/>
              <w:left w:val="nil"/>
              <w:bottom w:val="nil"/>
            </w:tcBorders>
            <w:shd w:val="clear" w:color="auto" w:fill="auto"/>
            <w:noWrap/>
            <w:vAlign w:val="center"/>
            <w:hideMark/>
          </w:tcPr>
          <w:p w14:paraId="510A0F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09FA98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DC7AC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202917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single" w:sz="4" w:space="0" w:color="000000"/>
              <w:bottom w:val="nil"/>
            </w:tcBorders>
            <w:shd w:val="clear" w:color="auto" w:fill="auto"/>
            <w:noWrap/>
            <w:vAlign w:val="center"/>
            <w:hideMark/>
          </w:tcPr>
          <w:p w14:paraId="63645A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1C002C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4DA7E5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3D0E62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6BF152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23FD88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506B2F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3B17C0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493CB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9AB2B9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6B359E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B1C02B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5E03B8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5658C4F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24</w:t>
            </w:r>
          </w:p>
        </w:tc>
        <w:tc>
          <w:tcPr>
            <w:tcW w:w="1721" w:type="dxa"/>
            <w:tcBorders>
              <w:top w:val="nil"/>
              <w:left w:val="nil"/>
              <w:bottom w:val="nil"/>
              <w:right w:val="single" w:sz="4" w:space="0" w:color="000000"/>
            </w:tcBorders>
            <w:shd w:val="clear" w:color="auto" w:fill="auto"/>
            <w:noWrap/>
            <w:vAlign w:val="center"/>
            <w:hideMark/>
          </w:tcPr>
          <w:p w14:paraId="268A36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relaxation)</w:t>
            </w:r>
          </w:p>
        </w:tc>
        <w:tc>
          <w:tcPr>
            <w:tcW w:w="285" w:type="dxa"/>
            <w:tcBorders>
              <w:top w:val="nil"/>
              <w:left w:val="nil"/>
              <w:bottom w:val="nil"/>
            </w:tcBorders>
            <w:shd w:val="clear" w:color="auto" w:fill="auto"/>
            <w:noWrap/>
            <w:vAlign w:val="center"/>
            <w:hideMark/>
          </w:tcPr>
          <w:p w14:paraId="1F5566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A429F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8E2FB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16E522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F79CF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F1BBB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55E673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04FAE3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7E474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026021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D0246B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B5F5D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49D8BD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B0A63D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8A4F370" w14:textId="77777777" w:rsidR="0097553E" w:rsidRPr="00D85B67" w:rsidRDefault="0097553E" w:rsidP="00D85B67">
            <w:pPr>
              <w:jc w:val="center"/>
              <w:rPr>
                <w:rFonts w:ascii="Arial" w:hAnsi="Arial" w:cs="Arial"/>
                <w:sz w:val="20"/>
                <w:szCs w:val="20"/>
                <w:lang w:eastAsia="it-IT"/>
              </w:rPr>
            </w:pPr>
          </w:p>
        </w:tc>
      </w:tr>
      <w:tr w:rsidR="00EC31E0" w:rsidRPr="00D85B67" w14:paraId="1498339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CA0865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54E6E1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4CE1D1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nil"/>
            </w:tcBorders>
            <w:shd w:val="clear" w:color="auto" w:fill="auto"/>
            <w:noWrap/>
            <w:vAlign w:val="center"/>
            <w:hideMark/>
          </w:tcPr>
          <w:p w14:paraId="0E20AC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69943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0B0D4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AD8F7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0A393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E5D76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2899C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44272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43C5D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AEB18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815A9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21D16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0E2824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CAD9E90"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BA8C4F0" w14:textId="77777777" w:rsidR="0097553E" w:rsidRPr="00D85B67" w:rsidRDefault="0097553E" w:rsidP="00D85B67">
            <w:pPr>
              <w:jc w:val="center"/>
              <w:rPr>
                <w:rFonts w:ascii="Arial" w:hAnsi="Arial" w:cs="Arial"/>
                <w:sz w:val="20"/>
                <w:szCs w:val="20"/>
                <w:lang w:eastAsia="it-IT"/>
              </w:rPr>
            </w:pPr>
          </w:p>
        </w:tc>
      </w:tr>
      <w:tr w:rsidR="00EC31E0" w:rsidRPr="00D85B67" w14:paraId="081F792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E002EF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58160D3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single" w:sz="4" w:space="0" w:color="000000"/>
              <w:right w:val="single" w:sz="4" w:space="0" w:color="000000"/>
            </w:tcBorders>
            <w:shd w:val="clear" w:color="auto" w:fill="auto"/>
            <w:noWrap/>
            <w:vAlign w:val="center"/>
            <w:hideMark/>
          </w:tcPr>
          <w:p w14:paraId="610621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43438E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11C071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EDE1A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49A32F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14723C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7D8A33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9DD47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7915F2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5A0CC37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6B2E7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868C3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362EDA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E7BFCE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5A1D89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CFF45A4" w14:textId="77777777" w:rsidR="0097553E" w:rsidRPr="00D85B67" w:rsidRDefault="0097553E" w:rsidP="00D85B67">
            <w:pPr>
              <w:jc w:val="center"/>
              <w:rPr>
                <w:rFonts w:ascii="Arial" w:hAnsi="Arial" w:cs="Arial"/>
                <w:sz w:val="20"/>
                <w:szCs w:val="20"/>
                <w:lang w:eastAsia="it-IT"/>
              </w:rPr>
            </w:pPr>
          </w:p>
        </w:tc>
      </w:tr>
      <w:tr w:rsidR="00EC31E0" w:rsidRPr="00D85B67" w14:paraId="6574C69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A78699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Beck 1987</w:t>
            </w:r>
          </w:p>
        </w:tc>
        <w:tc>
          <w:tcPr>
            <w:tcW w:w="1757" w:type="dxa"/>
            <w:tcBorders>
              <w:top w:val="nil"/>
              <w:left w:val="single" w:sz="4" w:space="0" w:color="000000"/>
              <w:bottom w:val="nil"/>
              <w:right w:val="single" w:sz="4" w:space="0" w:color="000000"/>
            </w:tcBorders>
            <w:shd w:val="clear" w:color="auto" w:fill="auto"/>
            <w:noWrap/>
            <w:vAlign w:val="center"/>
            <w:hideMark/>
          </w:tcPr>
          <w:p w14:paraId="3877D98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68E15D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APP</w:t>
            </w:r>
          </w:p>
        </w:tc>
        <w:tc>
          <w:tcPr>
            <w:tcW w:w="285" w:type="dxa"/>
            <w:tcBorders>
              <w:top w:val="nil"/>
              <w:left w:val="nil"/>
              <w:bottom w:val="nil"/>
            </w:tcBorders>
            <w:shd w:val="clear" w:color="auto" w:fill="auto"/>
            <w:noWrap/>
            <w:vAlign w:val="center"/>
            <w:hideMark/>
          </w:tcPr>
          <w:p w14:paraId="28CCAD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F1E46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787C5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EBF48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5B4FB7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C4DAD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B0B5F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E539D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8D229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197F6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DE1FB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1741F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EE5BAB6" w14:textId="4C791BA3"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38C177" w14:textId="5D2612D5"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262DAE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CDF11E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BF3F75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965501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6EBEBA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2603D9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CAE34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22437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27807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1D28F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5D1BF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2AA1A4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62454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ACD59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02EBA1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4A475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44925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53B1305"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655647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4FCAF54" w14:textId="77777777" w:rsidR="0097553E" w:rsidRPr="00D85B67" w:rsidRDefault="0097553E" w:rsidP="00D85B67">
            <w:pPr>
              <w:jc w:val="center"/>
              <w:rPr>
                <w:rFonts w:ascii="Arial" w:hAnsi="Arial" w:cs="Arial"/>
                <w:sz w:val="20"/>
                <w:szCs w:val="20"/>
                <w:lang w:eastAsia="it-IT"/>
              </w:rPr>
            </w:pPr>
          </w:p>
        </w:tc>
      </w:tr>
      <w:tr w:rsidR="00EC31E0" w:rsidRPr="00D85B67" w14:paraId="68C3E3FE"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4BE32A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Beck 1992</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2FA99D1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single" w:sz="4" w:space="0" w:color="000000"/>
              <w:left w:val="nil"/>
              <w:bottom w:val="nil"/>
              <w:right w:val="single" w:sz="4" w:space="0" w:color="000000"/>
            </w:tcBorders>
            <w:shd w:val="clear" w:color="auto" w:fill="auto"/>
            <w:noWrap/>
            <w:vAlign w:val="center"/>
            <w:hideMark/>
          </w:tcPr>
          <w:p w14:paraId="18FD2B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single" w:sz="4" w:space="0" w:color="000000"/>
              <w:left w:val="nil"/>
              <w:bottom w:val="nil"/>
            </w:tcBorders>
            <w:shd w:val="clear" w:color="auto" w:fill="auto"/>
            <w:noWrap/>
            <w:vAlign w:val="center"/>
            <w:hideMark/>
          </w:tcPr>
          <w:p w14:paraId="4382DE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0EA198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854EA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1CA593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1729CD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39BAF4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543C7F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FEE80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6BB363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5BF11A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BA2E4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4334D7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D41D1B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168410" w14:textId="18AD4E5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7D530F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9ECFBE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E0E81E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D9B6E9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single" w:sz="4" w:space="0" w:color="000000"/>
              <w:right w:val="single" w:sz="4" w:space="0" w:color="000000"/>
            </w:tcBorders>
            <w:shd w:val="clear" w:color="auto" w:fill="auto"/>
            <w:noWrap/>
            <w:vAlign w:val="center"/>
            <w:hideMark/>
          </w:tcPr>
          <w:p w14:paraId="5EED61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53CC01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5474BD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1DA9A1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0FB3D7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0167F4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0C0C7B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5DBD0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6CC9FA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1BAC10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30931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2CDA3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260BDA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FCAD12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2C75FF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5B8B463" w14:textId="77777777" w:rsidR="0097553E" w:rsidRPr="00D85B67" w:rsidRDefault="0097553E" w:rsidP="00D85B67">
            <w:pPr>
              <w:jc w:val="center"/>
              <w:rPr>
                <w:rFonts w:ascii="Arial" w:hAnsi="Arial" w:cs="Arial"/>
                <w:sz w:val="20"/>
                <w:szCs w:val="20"/>
                <w:lang w:eastAsia="it-IT"/>
              </w:rPr>
            </w:pPr>
          </w:p>
        </w:tc>
      </w:tr>
      <w:tr w:rsidR="00EC31E0" w:rsidRPr="00D85B67" w14:paraId="523D0345"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388A0C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Beck 1994</w:t>
            </w:r>
          </w:p>
        </w:tc>
        <w:tc>
          <w:tcPr>
            <w:tcW w:w="1757" w:type="dxa"/>
            <w:tcBorders>
              <w:top w:val="nil"/>
              <w:left w:val="single" w:sz="4" w:space="0" w:color="000000"/>
              <w:bottom w:val="nil"/>
              <w:right w:val="single" w:sz="4" w:space="0" w:color="000000"/>
            </w:tcBorders>
            <w:shd w:val="clear" w:color="auto" w:fill="auto"/>
            <w:noWrap/>
            <w:vAlign w:val="center"/>
            <w:hideMark/>
          </w:tcPr>
          <w:p w14:paraId="1B8C3C7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22</w:t>
            </w:r>
          </w:p>
        </w:tc>
        <w:tc>
          <w:tcPr>
            <w:tcW w:w="1721" w:type="dxa"/>
            <w:tcBorders>
              <w:top w:val="nil"/>
              <w:left w:val="nil"/>
              <w:bottom w:val="nil"/>
              <w:right w:val="single" w:sz="4" w:space="0" w:color="000000"/>
            </w:tcBorders>
            <w:shd w:val="clear" w:color="auto" w:fill="auto"/>
            <w:noWrap/>
            <w:vAlign w:val="center"/>
            <w:hideMark/>
          </w:tcPr>
          <w:p w14:paraId="6DF99D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nil"/>
            </w:tcBorders>
            <w:shd w:val="clear" w:color="auto" w:fill="auto"/>
            <w:noWrap/>
            <w:vAlign w:val="center"/>
            <w:hideMark/>
          </w:tcPr>
          <w:p w14:paraId="1C2CFD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4F933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73BE6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FF6E4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DB5AF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E1984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4010B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71E06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45DB89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24060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AD00C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A8F53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92806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551E8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E80E77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5DA3C4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9B340A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CC38D8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22</w:t>
            </w:r>
          </w:p>
        </w:tc>
        <w:tc>
          <w:tcPr>
            <w:tcW w:w="1721" w:type="dxa"/>
            <w:tcBorders>
              <w:top w:val="nil"/>
              <w:left w:val="nil"/>
              <w:bottom w:val="nil"/>
              <w:right w:val="single" w:sz="4" w:space="0" w:color="000000"/>
            </w:tcBorders>
            <w:shd w:val="clear" w:color="auto" w:fill="auto"/>
            <w:noWrap/>
            <w:vAlign w:val="center"/>
            <w:hideMark/>
          </w:tcPr>
          <w:p w14:paraId="35182A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NT</w:t>
            </w:r>
          </w:p>
        </w:tc>
        <w:tc>
          <w:tcPr>
            <w:tcW w:w="285" w:type="dxa"/>
            <w:tcBorders>
              <w:top w:val="nil"/>
              <w:left w:val="nil"/>
              <w:bottom w:val="nil"/>
            </w:tcBorders>
            <w:shd w:val="clear" w:color="auto" w:fill="auto"/>
            <w:noWrap/>
            <w:vAlign w:val="center"/>
            <w:hideMark/>
          </w:tcPr>
          <w:p w14:paraId="7B287F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BAEC0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A148D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1727E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0071F9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F844B5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14B65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484D8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77A9C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5D537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FB469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7465E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19984C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987987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1F1D737" w14:textId="77777777" w:rsidR="0097553E" w:rsidRPr="00D85B67" w:rsidRDefault="0097553E" w:rsidP="00D85B67">
            <w:pPr>
              <w:jc w:val="center"/>
              <w:rPr>
                <w:rFonts w:ascii="Arial" w:hAnsi="Arial" w:cs="Arial"/>
                <w:sz w:val="20"/>
                <w:szCs w:val="20"/>
                <w:lang w:eastAsia="it-IT"/>
              </w:rPr>
            </w:pPr>
          </w:p>
        </w:tc>
      </w:tr>
      <w:tr w:rsidR="00EC31E0" w:rsidRPr="00D85B67" w14:paraId="572EDAE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046A3AA"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1019BF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nil"/>
              <w:right w:val="single" w:sz="4" w:space="0" w:color="000000"/>
            </w:tcBorders>
            <w:shd w:val="clear" w:color="auto" w:fill="auto"/>
            <w:noWrap/>
            <w:vAlign w:val="center"/>
            <w:hideMark/>
          </w:tcPr>
          <w:p w14:paraId="15C9C3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nil"/>
            </w:tcBorders>
            <w:shd w:val="clear" w:color="auto" w:fill="auto"/>
            <w:noWrap/>
            <w:vAlign w:val="center"/>
            <w:hideMark/>
          </w:tcPr>
          <w:p w14:paraId="78572A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30691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E0982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DDFFA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148DB1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AEB89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5908AB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3CB7BA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F71E4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F6535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8BD3D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EF015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B862A0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506E480"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478BE71" w14:textId="77777777" w:rsidR="0097553E" w:rsidRPr="00D85B67" w:rsidRDefault="0097553E" w:rsidP="00D85B67">
            <w:pPr>
              <w:jc w:val="center"/>
              <w:rPr>
                <w:rFonts w:ascii="Arial" w:hAnsi="Arial" w:cs="Arial"/>
                <w:sz w:val="20"/>
                <w:szCs w:val="20"/>
                <w:lang w:eastAsia="it-IT"/>
              </w:rPr>
            </w:pPr>
          </w:p>
        </w:tc>
      </w:tr>
      <w:tr w:rsidR="00EC31E0" w:rsidRPr="00D85B67" w14:paraId="33ABCC6F"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B8FBDE2"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Bell 2012</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474604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single" w:sz="4" w:space="0" w:color="000000"/>
              <w:left w:val="nil"/>
              <w:bottom w:val="nil"/>
              <w:right w:val="single" w:sz="4" w:space="0" w:color="000000"/>
            </w:tcBorders>
            <w:shd w:val="clear" w:color="auto" w:fill="auto"/>
            <w:noWrap/>
            <w:vAlign w:val="center"/>
            <w:hideMark/>
          </w:tcPr>
          <w:p w14:paraId="4F9DF0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791BDE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3D23967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1950D8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4D8335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3DB4F8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single" w:sz="4" w:space="0" w:color="000000"/>
              <w:bottom w:val="nil"/>
            </w:tcBorders>
            <w:shd w:val="clear" w:color="auto" w:fill="auto"/>
            <w:noWrap/>
            <w:vAlign w:val="center"/>
            <w:hideMark/>
          </w:tcPr>
          <w:p w14:paraId="62A5BC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0B2CD7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5247D4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28C26F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46473A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359286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515154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81BF73F" w14:textId="4BA26A91"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3E90D98" w14:textId="30DF2128"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EBB54A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E49792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0CE8D8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6F18274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single" w:sz="4" w:space="0" w:color="000000"/>
              <w:right w:val="single" w:sz="4" w:space="0" w:color="000000"/>
            </w:tcBorders>
            <w:shd w:val="clear" w:color="auto" w:fill="auto"/>
            <w:noWrap/>
            <w:vAlign w:val="center"/>
            <w:hideMark/>
          </w:tcPr>
          <w:p w14:paraId="0CA84B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2F6087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2542D8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076F9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3F3DBE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EC68B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61D4B2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7CEE5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753E0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07C99A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5C2C31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26645E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398AC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320ED73"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142263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1C1438E" w14:textId="77777777" w:rsidR="0097553E" w:rsidRPr="00D85B67" w:rsidRDefault="0097553E" w:rsidP="00D85B67">
            <w:pPr>
              <w:jc w:val="center"/>
              <w:rPr>
                <w:rFonts w:ascii="Arial" w:hAnsi="Arial" w:cs="Arial"/>
                <w:sz w:val="20"/>
                <w:szCs w:val="20"/>
                <w:lang w:eastAsia="it-IT"/>
              </w:rPr>
            </w:pPr>
          </w:p>
        </w:tc>
      </w:tr>
      <w:tr w:rsidR="00EC31E0" w:rsidRPr="00D85B67" w14:paraId="24D8E36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3BA7DFA"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Berger 2014</w:t>
            </w:r>
          </w:p>
        </w:tc>
        <w:tc>
          <w:tcPr>
            <w:tcW w:w="1757" w:type="dxa"/>
            <w:tcBorders>
              <w:top w:val="nil"/>
              <w:left w:val="single" w:sz="4" w:space="0" w:color="000000"/>
              <w:bottom w:val="nil"/>
              <w:right w:val="single" w:sz="4" w:space="0" w:color="000000"/>
            </w:tcBorders>
            <w:shd w:val="clear" w:color="auto" w:fill="auto"/>
            <w:noWrap/>
            <w:vAlign w:val="center"/>
            <w:hideMark/>
          </w:tcPr>
          <w:p w14:paraId="347FB65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2283DF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SH-3W (tailored treatment)</w:t>
            </w:r>
          </w:p>
        </w:tc>
        <w:tc>
          <w:tcPr>
            <w:tcW w:w="285" w:type="dxa"/>
            <w:tcBorders>
              <w:top w:val="nil"/>
              <w:left w:val="nil"/>
              <w:bottom w:val="nil"/>
            </w:tcBorders>
            <w:shd w:val="clear" w:color="auto" w:fill="auto"/>
            <w:noWrap/>
            <w:vAlign w:val="center"/>
            <w:hideMark/>
          </w:tcPr>
          <w:p w14:paraId="382BE4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6E51A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E48DC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C3D72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C6172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1183D6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9D180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453A99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412E0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32B81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707D6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2AF1C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3w</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EF3E1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F2D6BEB" w14:textId="7B07C54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C91EA5E" w14:textId="74276AFC" w:rsidR="0097553E" w:rsidRPr="00D85B67" w:rsidRDefault="0097553E" w:rsidP="00D85B67">
            <w:pPr>
              <w:jc w:val="center"/>
              <w:rPr>
                <w:rFonts w:ascii="Arial" w:hAnsi="Arial" w:cs="Arial"/>
                <w:sz w:val="20"/>
                <w:szCs w:val="20"/>
                <w:lang w:eastAsia="it-IT"/>
              </w:rPr>
            </w:pPr>
          </w:p>
        </w:tc>
      </w:tr>
      <w:tr w:rsidR="00EC31E0" w:rsidRPr="00D85B67" w14:paraId="14A688C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F97C1C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BF2ACD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57DD8600"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SH-3W (disorder-specific treatment)</w:t>
            </w:r>
          </w:p>
        </w:tc>
        <w:tc>
          <w:tcPr>
            <w:tcW w:w="285" w:type="dxa"/>
            <w:tcBorders>
              <w:top w:val="nil"/>
              <w:left w:val="nil"/>
              <w:bottom w:val="nil"/>
            </w:tcBorders>
            <w:shd w:val="clear" w:color="auto" w:fill="auto"/>
            <w:noWrap/>
            <w:vAlign w:val="center"/>
            <w:hideMark/>
          </w:tcPr>
          <w:p w14:paraId="686A9C5E"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5CFDB1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B8945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2C44B2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27B39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2C5337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F81A6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7BDFBFF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51D48F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2882A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CE63A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761ED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3w</w:t>
            </w:r>
          </w:p>
        </w:tc>
        <w:tc>
          <w:tcPr>
            <w:tcW w:w="1152" w:type="dxa"/>
            <w:vMerge/>
            <w:tcBorders>
              <w:top w:val="nil"/>
              <w:left w:val="single" w:sz="4" w:space="0" w:color="000000"/>
              <w:bottom w:val="single" w:sz="4" w:space="0" w:color="000000"/>
              <w:right w:val="single" w:sz="4" w:space="0" w:color="000000"/>
            </w:tcBorders>
            <w:vAlign w:val="center"/>
            <w:hideMark/>
          </w:tcPr>
          <w:p w14:paraId="12D76D8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D92374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D605B98" w14:textId="77777777" w:rsidR="0097553E" w:rsidRPr="00D85B67" w:rsidRDefault="0097553E" w:rsidP="00D85B67">
            <w:pPr>
              <w:jc w:val="center"/>
              <w:rPr>
                <w:rFonts w:ascii="Arial" w:hAnsi="Arial" w:cs="Arial"/>
                <w:sz w:val="20"/>
                <w:szCs w:val="20"/>
                <w:lang w:eastAsia="it-IT"/>
              </w:rPr>
            </w:pPr>
          </w:p>
        </w:tc>
      </w:tr>
      <w:tr w:rsidR="00EC31E0" w:rsidRPr="00D85B67" w14:paraId="382C718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3DAC4E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0AC01CF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072339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6D673E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2CD903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C7818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46610B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14099B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4FA24B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02F3D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F5786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BBFB6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4B657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2487F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25516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53C1DB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E4D786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D120A92" w14:textId="77777777" w:rsidR="0097553E" w:rsidRPr="00D85B67" w:rsidRDefault="0097553E" w:rsidP="00D85B67">
            <w:pPr>
              <w:jc w:val="center"/>
              <w:rPr>
                <w:rFonts w:ascii="Arial" w:hAnsi="Arial" w:cs="Arial"/>
                <w:sz w:val="20"/>
                <w:szCs w:val="20"/>
                <w:lang w:eastAsia="it-IT"/>
              </w:rPr>
            </w:pPr>
          </w:p>
        </w:tc>
      </w:tr>
      <w:tr w:rsidR="00EC31E0" w:rsidRPr="00D85B67" w14:paraId="5037ED7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C0D51CB"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Bergstrom 2010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4607A03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53</w:t>
            </w:r>
          </w:p>
        </w:tc>
        <w:tc>
          <w:tcPr>
            <w:tcW w:w="1721" w:type="dxa"/>
            <w:tcBorders>
              <w:top w:val="single" w:sz="4" w:space="0" w:color="000000"/>
              <w:left w:val="nil"/>
              <w:bottom w:val="nil"/>
              <w:right w:val="single" w:sz="4" w:space="0" w:color="000000"/>
            </w:tcBorders>
            <w:shd w:val="clear" w:color="auto" w:fill="auto"/>
            <w:noWrap/>
            <w:vAlign w:val="center"/>
            <w:hideMark/>
          </w:tcPr>
          <w:p w14:paraId="2D9AB5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233F2B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497226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3B4957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07B869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48BF73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single" w:sz="4" w:space="0" w:color="000000"/>
              <w:bottom w:val="nil"/>
            </w:tcBorders>
            <w:shd w:val="clear" w:color="auto" w:fill="auto"/>
            <w:noWrap/>
            <w:vAlign w:val="center"/>
            <w:hideMark/>
          </w:tcPr>
          <w:p w14:paraId="73AD9F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66CEB8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380E7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23417D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227C26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0FCDC2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63B538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4F51B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FFF31F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C2C07E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23BF0B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C9E42E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E78783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60</w:t>
            </w:r>
          </w:p>
        </w:tc>
        <w:tc>
          <w:tcPr>
            <w:tcW w:w="1721" w:type="dxa"/>
            <w:tcBorders>
              <w:top w:val="nil"/>
              <w:left w:val="nil"/>
              <w:bottom w:val="single" w:sz="4" w:space="0" w:color="000000"/>
              <w:right w:val="single" w:sz="4" w:space="0" w:color="000000"/>
            </w:tcBorders>
            <w:shd w:val="clear" w:color="auto" w:fill="auto"/>
            <w:noWrap/>
            <w:vAlign w:val="center"/>
            <w:hideMark/>
          </w:tcPr>
          <w:p w14:paraId="5EA9DF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35FBB0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13A6C1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7F4DC1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64FE6F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0FFB41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351A06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273D4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70B249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02B252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0E2547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74682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771233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03C470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37D5C8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B54E0AC" w14:textId="77777777" w:rsidR="0097553E" w:rsidRPr="00D85B67" w:rsidRDefault="0097553E" w:rsidP="00D85B67">
            <w:pPr>
              <w:jc w:val="center"/>
              <w:rPr>
                <w:rFonts w:ascii="Arial" w:hAnsi="Arial" w:cs="Arial"/>
                <w:sz w:val="20"/>
                <w:szCs w:val="20"/>
                <w:lang w:eastAsia="it-IT"/>
              </w:rPr>
            </w:pPr>
          </w:p>
        </w:tc>
      </w:tr>
      <w:tr w:rsidR="00EC31E0" w:rsidRPr="00D85B67" w14:paraId="7CEBA15F"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08F5CBA"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lastRenderedPageBreak/>
              <w:t>Botella 2004</w:t>
            </w:r>
          </w:p>
        </w:tc>
        <w:tc>
          <w:tcPr>
            <w:tcW w:w="1757" w:type="dxa"/>
            <w:tcBorders>
              <w:top w:val="nil"/>
              <w:left w:val="single" w:sz="4" w:space="0" w:color="000000"/>
              <w:bottom w:val="nil"/>
              <w:right w:val="single" w:sz="4" w:space="0" w:color="000000"/>
            </w:tcBorders>
            <w:shd w:val="clear" w:color="auto" w:fill="auto"/>
            <w:noWrap/>
            <w:vAlign w:val="center"/>
            <w:hideMark/>
          </w:tcPr>
          <w:p w14:paraId="16E50BF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6C07AA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ive)</w:t>
            </w:r>
          </w:p>
        </w:tc>
        <w:tc>
          <w:tcPr>
            <w:tcW w:w="285" w:type="dxa"/>
            <w:tcBorders>
              <w:top w:val="nil"/>
              <w:left w:val="nil"/>
              <w:bottom w:val="nil"/>
            </w:tcBorders>
            <w:shd w:val="clear" w:color="auto" w:fill="auto"/>
            <w:noWrap/>
            <w:vAlign w:val="center"/>
            <w:hideMark/>
          </w:tcPr>
          <w:p w14:paraId="7D2FD9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FCAB5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EB3DD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5346C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740D0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C84AD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90323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87AF2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FA825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0AC97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83351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3CF96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CBE1D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1A3DF0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6B0EFC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F4442B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69AB1EB"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7A880A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065D53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vre)</w:t>
            </w:r>
          </w:p>
        </w:tc>
        <w:tc>
          <w:tcPr>
            <w:tcW w:w="285" w:type="dxa"/>
            <w:tcBorders>
              <w:top w:val="nil"/>
              <w:left w:val="nil"/>
              <w:bottom w:val="nil"/>
            </w:tcBorders>
            <w:shd w:val="clear" w:color="auto" w:fill="auto"/>
            <w:noWrap/>
            <w:vAlign w:val="center"/>
            <w:hideMark/>
          </w:tcPr>
          <w:p w14:paraId="456788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FF9C9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CC040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167FE5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438DA5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C120A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B2E2C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566B5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04EEC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ECB8A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nil"/>
              <w:bottom w:val="nil"/>
            </w:tcBorders>
            <w:shd w:val="clear" w:color="auto" w:fill="auto"/>
            <w:noWrap/>
            <w:vAlign w:val="center"/>
            <w:hideMark/>
          </w:tcPr>
          <w:p w14:paraId="217E02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7A37A5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3DA658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C76146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8F9B93D" w14:textId="77777777" w:rsidR="0097553E" w:rsidRPr="00D85B67" w:rsidRDefault="0097553E" w:rsidP="00D85B67">
            <w:pPr>
              <w:jc w:val="center"/>
              <w:rPr>
                <w:rFonts w:ascii="Arial" w:hAnsi="Arial" w:cs="Arial"/>
                <w:sz w:val="20"/>
                <w:szCs w:val="20"/>
                <w:lang w:eastAsia="it-IT"/>
              </w:rPr>
            </w:pPr>
          </w:p>
        </w:tc>
      </w:tr>
      <w:tr w:rsidR="00EC31E0" w:rsidRPr="00D85B67" w14:paraId="4466131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8C0FD8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ECA74E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47F405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77779D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42D60E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8F1A3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592136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A2B58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1C00F7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C2439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4B066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E6B63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8D342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BB61D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49929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2E86D4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9B56D7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035A0C9" w14:textId="77777777" w:rsidR="0097553E" w:rsidRPr="00D85B67" w:rsidRDefault="0097553E" w:rsidP="00D85B67">
            <w:pPr>
              <w:jc w:val="center"/>
              <w:rPr>
                <w:rFonts w:ascii="Arial" w:hAnsi="Arial" w:cs="Arial"/>
                <w:sz w:val="20"/>
                <w:szCs w:val="20"/>
                <w:lang w:eastAsia="it-IT"/>
              </w:rPr>
            </w:pPr>
          </w:p>
        </w:tc>
      </w:tr>
      <w:tr w:rsidR="00EC31E0" w:rsidRPr="00D85B67" w14:paraId="1E01157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AF72B8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Burke 1997</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74EA40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single" w:sz="4" w:space="0" w:color="000000"/>
              <w:left w:val="nil"/>
              <w:bottom w:val="nil"/>
              <w:right w:val="single" w:sz="4" w:space="0" w:color="000000"/>
            </w:tcBorders>
            <w:shd w:val="clear" w:color="auto" w:fill="auto"/>
            <w:noWrap/>
            <w:vAlign w:val="center"/>
            <w:hideMark/>
          </w:tcPr>
          <w:p w14:paraId="3EF778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single" w:sz="4" w:space="0" w:color="000000"/>
              <w:left w:val="nil"/>
              <w:bottom w:val="nil"/>
            </w:tcBorders>
            <w:shd w:val="clear" w:color="auto" w:fill="auto"/>
            <w:noWrap/>
            <w:vAlign w:val="center"/>
            <w:hideMark/>
          </w:tcPr>
          <w:p w14:paraId="36CE56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24E868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030C69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0E4518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0BC4E8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1C12AE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13BD03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554B46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43CF17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7AC40D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E3900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7BE4B4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FF1362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B6AD9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22D46C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B1646F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AA2240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94D9D5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nil"/>
              <w:left w:val="nil"/>
              <w:bottom w:val="single" w:sz="4" w:space="0" w:color="000000"/>
              <w:right w:val="single" w:sz="4" w:space="0" w:color="000000"/>
            </w:tcBorders>
            <w:shd w:val="clear" w:color="auto" w:fill="auto"/>
            <w:noWrap/>
            <w:vAlign w:val="center"/>
            <w:hideMark/>
          </w:tcPr>
          <w:p w14:paraId="219A59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397B26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446E18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4EAFF2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4EEE2B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21FDAB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1BB321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20D4E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38304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245237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123CA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51F3B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2A4120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F7F6310"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508238B"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4487751" w14:textId="77777777" w:rsidR="0097553E" w:rsidRPr="00D85B67" w:rsidRDefault="0097553E" w:rsidP="00D85B67">
            <w:pPr>
              <w:jc w:val="center"/>
              <w:rPr>
                <w:rFonts w:ascii="Arial" w:hAnsi="Arial" w:cs="Arial"/>
                <w:sz w:val="20"/>
                <w:szCs w:val="20"/>
                <w:lang w:eastAsia="it-IT"/>
              </w:rPr>
            </w:pPr>
          </w:p>
        </w:tc>
      </w:tr>
      <w:tr w:rsidR="00EC31E0" w:rsidRPr="00D85B67" w14:paraId="1792979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0ACC10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Carlbring 2001</w:t>
            </w:r>
          </w:p>
        </w:tc>
        <w:tc>
          <w:tcPr>
            <w:tcW w:w="1757" w:type="dxa"/>
            <w:tcBorders>
              <w:top w:val="nil"/>
              <w:left w:val="single" w:sz="4" w:space="0" w:color="000000"/>
              <w:bottom w:val="nil"/>
              <w:right w:val="single" w:sz="4" w:space="0" w:color="000000"/>
            </w:tcBorders>
            <w:shd w:val="clear" w:color="auto" w:fill="auto"/>
            <w:noWrap/>
            <w:vAlign w:val="center"/>
            <w:hideMark/>
          </w:tcPr>
          <w:p w14:paraId="1E7600F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21</w:t>
            </w:r>
          </w:p>
        </w:tc>
        <w:tc>
          <w:tcPr>
            <w:tcW w:w="1721" w:type="dxa"/>
            <w:tcBorders>
              <w:top w:val="nil"/>
              <w:left w:val="nil"/>
              <w:bottom w:val="nil"/>
              <w:right w:val="single" w:sz="4" w:space="0" w:color="000000"/>
            </w:tcBorders>
            <w:shd w:val="clear" w:color="auto" w:fill="auto"/>
            <w:noWrap/>
            <w:vAlign w:val="center"/>
            <w:hideMark/>
          </w:tcPr>
          <w:p w14:paraId="30109C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084D52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95BD6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32E93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5CECB1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7F6AF8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45B9D4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051FAF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B9AFC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3D416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A6A72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0BA89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F3CEF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C08B9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8B7CC8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E2DA15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538959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DCD41C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6627B8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single" w:sz="4" w:space="0" w:color="000000"/>
              <w:right w:val="single" w:sz="4" w:space="0" w:color="000000"/>
            </w:tcBorders>
            <w:shd w:val="clear" w:color="auto" w:fill="auto"/>
            <w:noWrap/>
            <w:vAlign w:val="center"/>
            <w:hideMark/>
          </w:tcPr>
          <w:p w14:paraId="3B293E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38446D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342C26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CC41F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AEC9E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527ADB8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4E43F8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20A7AE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5BD5EB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38AB1F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7EBB2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81A74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39E188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C39E3A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3DF6584"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C466FB7" w14:textId="77777777" w:rsidR="0097553E" w:rsidRPr="00D85B67" w:rsidRDefault="0097553E" w:rsidP="00D85B67">
            <w:pPr>
              <w:jc w:val="center"/>
              <w:rPr>
                <w:rFonts w:ascii="Arial" w:hAnsi="Arial" w:cs="Arial"/>
                <w:sz w:val="20"/>
                <w:szCs w:val="20"/>
                <w:lang w:eastAsia="it-IT"/>
              </w:rPr>
            </w:pPr>
          </w:p>
        </w:tc>
      </w:tr>
      <w:tr w:rsidR="00EC31E0" w:rsidRPr="00D85B67" w14:paraId="5633A9E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6CEF6E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Carlbring 2003</w:t>
            </w:r>
          </w:p>
        </w:tc>
        <w:tc>
          <w:tcPr>
            <w:tcW w:w="1757" w:type="dxa"/>
            <w:tcBorders>
              <w:top w:val="nil"/>
              <w:left w:val="single" w:sz="4" w:space="0" w:color="000000"/>
              <w:bottom w:val="nil"/>
              <w:right w:val="single" w:sz="4" w:space="0" w:color="000000"/>
            </w:tcBorders>
            <w:shd w:val="clear" w:color="auto" w:fill="auto"/>
            <w:noWrap/>
            <w:vAlign w:val="center"/>
            <w:hideMark/>
          </w:tcPr>
          <w:p w14:paraId="3CE3C9B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auto" w:fill="auto"/>
            <w:noWrap/>
            <w:vAlign w:val="center"/>
            <w:hideMark/>
          </w:tcPr>
          <w:p w14:paraId="09BEA0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710F68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71D0C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07919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30D549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1605E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69285B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C57F1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4D373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EF638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6E348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86E49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7A18EE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9923A7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DA78CB"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D58E41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E2C509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70A423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F9AE10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single" w:sz="4" w:space="0" w:color="000000"/>
              <w:right w:val="single" w:sz="4" w:space="0" w:color="000000"/>
            </w:tcBorders>
            <w:shd w:val="clear" w:color="auto" w:fill="auto"/>
            <w:noWrap/>
            <w:vAlign w:val="center"/>
            <w:hideMark/>
          </w:tcPr>
          <w:p w14:paraId="73B82B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SH-PT</w:t>
            </w:r>
          </w:p>
        </w:tc>
        <w:tc>
          <w:tcPr>
            <w:tcW w:w="285" w:type="dxa"/>
            <w:tcBorders>
              <w:top w:val="nil"/>
              <w:left w:val="nil"/>
              <w:bottom w:val="single" w:sz="4" w:space="0" w:color="000000"/>
            </w:tcBorders>
            <w:shd w:val="clear" w:color="auto" w:fill="auto"/>
            <w:noWrap/>
            <w:vAlign w:val="center"/>
            <w:hideMark/>
          </w:tcPr>
          <w:p w14:paraId="7B5C4E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1F2990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189EF5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54722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34FB52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289F1F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7B7BA5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518A6EB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6C5EB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1FB72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655087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57329F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C2AB01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CB1D93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DE6E6AC" w14:textId="77777777" w:rsidR="0097553E" w:rsidRPr="00D85B67" w:rsidRDefault="0097553E" w:rsidP="00D85B67">
            <w:pPr>
              <w:jc w:val="center"/>
              <w:rPr>
                <w:rFonts w:ascii="Arial" w:hAnsi="Arial" w:cs="Arial"/>
                <w:sz w:val="20"/>
                <w:szCs w:val="20"/>
                <w:lang w:eastAsia="it-IT"/>
              </w:rPr>
            </w:pPr>
          </w:p>
        </w:tc>
      </w:tr>
      <w:tr w:rsidR="00EC31E0" w:rsidRPr="00D85B67" w14:paraId="10CDCD6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51B9CBA"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Carlbring 2004</w:t>
            </w:r>
          </w:p>
        </w:tc>
        <w:tc>
          <w:tcPr>
            <w:tcW w:w="1757" w:type="dxa"/>
            <w:tcBorders>
              <w:top w:val="nil"/>
              <w:left w:val="single" w:sz="4" w:space="0" w:color="000000"/>
              <w:bottom w:val="nil"/>
              <w:right w:val="single" w:sz="4" w:space="0" w:color="000000"/>
            </w:tcBorders>
            <w:shd w:val="clear" w:color="auto" w:fill="auto"/>
            <w:noWrap/>
            <w:vAlign w:val="center"/>
            <w:hideMark/>
          </w:tcPr>
          <w:p w14:paraId="5F583B1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24</w:t>
            </w:r>
          </w:p>
        </w:tc>
        <w:tc>
          <w:tcPr>
            <w:tcW w:w="1721" w:type="dxa"/>
            <w:tcBorders>
              <w:top w:val="nil"/>
              <w:left w:val="nil"/>
              <w:bottom w:val="nil"/>
              <w:right w:val="single" w:sz="4" w:space="0" w:color="000000"/>
            </w:tcBorders>
            <w:shd w:val="clear" w:color="auto" w:fill="auto"/>
            <w:noWrap/>
            <w:vAlign w:val="center"/>
            <w:hideMark/>
          </w:tcPr>
          <w:p w14:paraId="56DF27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4A09FD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C3F3C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0F104F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595749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4A0E7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BF014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44598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CE897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1F8A3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A9B7E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A5993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9792E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8F18C1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9966C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90931F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E2293B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24CF27B"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CFF364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25</w:t>
            </w:r>
          </w:p>
        </w:tc>
        <w:tc>
          <w:tcPr>
            <w:tcW w:w="1721" w:type="dxa"/>
            <w:tcBorders>
              <w:top w:val="nil"/>
              <w:left w:val="nil"/>
              <w:bottom w:val="single" w:sz="4" w:space="0" w:color="000000"/>
              <w:right w:val="single" w:sz="4" w:space="0" w:color="000000"/>
            </w:tcBorders>
            <w:shd w:val="clear" w:color="auto" w:fill="auto"/>
            <w:noWrap/>
            <w:vAlign w:val="center"/>
            <w:hideMark/>
          </w:tcPr>
          <w:p w14:paraId="05D1C9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single" w:sz="4" w:space="0" w:color="000000"/>
            </w:tcBorders>
            <w:shd w:val="clear" w:color="auto" w:fill="auto"/>
            <w:noWrap/>
            <w:vAlign w:val="center"/>
            <w:hideMark/>
          </w:tcPr>
          <w:p w14:paraId="5C3AD4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57FB92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692A88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1FC534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6B775F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5D8672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09E57C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3EF3F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4C686BE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5CFFB4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8CF19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1C0CDB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444179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34ADB6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9D07B99" w14:textId="77777777" w:rsidR="0097553E" w:rsidRPr="00D85B67" w:rsidRDefault="0097553E" w:rsidP="00D85B67">
            <w:pPr>
              <w:jc w:val="center"/>
              <w:rPr>
                <w:rFonts w:ascii="Arial" w:hAnsi="Arial" w:cs="Arial"/>
                <w:sz w:val="20"/>
                <w:szCs w:val="20"/>
                <w:lang w:eastAsia="it-IT"/>
              </w:rPr>
            </w:pPr>
          </w:p>
        </w:tc>
      </w:tr>
      <w:tr w:rsidR="00EC31E0" w:rsidRPr="00D85B67" w14:paraId="0583CB3B"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F89CC56"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Carlbring 2006</w:t>
            </w:r>
          </w:p>
        </w:tc>
        <w:tc>
          <w:tcPr>
            <w:tcW w:w="1757" w:type="dxa"/>
            <w:tcBorders>
              <w:top w:val="nil"/>
              <w:left w:val="single" w:sz="4" w:space="0" w:color="000000"/>
              <w:bottom w:val="nil"/>
              <w:right w:val="single" w:sz="4" w:space="0" w:color="000000"/>
            </w:tcBorders>
            <w:shd w:val="clear" w:color="auto" w:fill="auto"/>
            <w:noWrap/>
            <w:vAlign w:val="center"/>
            <w:hideMark/>
          </w:tcPr>
          <w:p w14:paraId="6470FEE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30</w:t>
            </w:r>
          </w:p>
        </w:tc>
        <w:tc>
          <w:tcPr>
            <w:tcW w:w="1721" w:type="dxa"/>
            <w:tcBorders>
              <w:top w:val="nil"/>
              <w:left w:val="nil"/>
              <w:bottom w:val="nil"/>
              <w:right w:val="single" w:sz="4" w:space="0" w:color="000000"/>
            </w:tcBorders>
            <w:shd w:val="clear" w:color="auto" w:fill="auto"/>
            <w:noWrap/>
            <w:vAlign w:val="center"/>
            <w:hideMark/>
          </w:tcPr>
          <w:p w14:paraId="5DF06A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6B4562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FD317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035D5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C4335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957C3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6E7E5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695F09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E06D4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71EE7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7B39F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10A14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6AC5D7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2FB5ED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727A2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2C61E4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CEB6CE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C18569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3CBE227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30</w:t>
            </w:r>
          </w:p>
        </w:tc>
        <w:tc>
          <w:tcPr>
            <w:tcW w:w="1721" w:type="dxa"/>
            <w:tcBorders>
              <w:top w:val="nil"/>
              <w:left w:val="nil"/>
              <w:bottom w:val="single" w:sz="4" w:space="0" w:color="000000"/>
              <w:right w:val="single" w:sz="4" w:space="0" w:color="000000"/>
            </w:tcBorders>
            <w:shd w:val="clear" w:color="auto" w:fill="auto"/>
            <w:noWrap/>
            <w:vAlign w:val="center"/>
            <w:hideMark/>
          </w:tcPr>
          <w:p w14:paraId="653C9D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617932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019593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25429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51C2D0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9D28C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5D54385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030295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539FA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6C3D3B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42160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F7AC4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3C3C3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81D48C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67E7394"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C24DAD1" w14:textId="77777777" w:rsidR="0097553E" w:rsidRPr="00D85B67" w:rsidRDefault="0097553E" w:rsidP="00D85B67">
            <w:pPr>
              <w:jc w:val="center"/>
              <w:rPr>
                <w:rFonts w:ascii="Arial" w:hAnsi="Arial" w:cs="Arial"/>
                <w:sz w:val="20"/>
                <w:szCs w:val="20"/>
                <w:lang w:eastAsia="it-IT"/>
              </w:rPr>
            </w:pPr>
          </w:p>
        </w:tc>
      </w:tr>
      <w:tr w:rsidR="00EC31E0" w:rsidRPr="00D85B67" w14:paraId="62F7026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EBD9FC1"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Carter 2003</w:t>
            </w:r>
          </w:p>
        </w:tc>
        <w:tc>
          <w:tcPr>
            <w:tcW w:w="1757" w:type="dxa"/>
            <w:tcBorders>
              <w:top w:val="nil"/>
              <w:left w:val="single" w:sz="4" w:space="0" w:color="000000"/>
              <w:bottom w:val="nil"/>
              <w:right w:val="single" w:sz="4" w:space="0" w:color="000000"/>
            </w:tcBorders>
            <w:shd w:val="clear" w:color="auto" w:fill="auto"/>
            <w:noWrap/>
            <w:vAlign w:val="center"/>
            <w:hideMark/>
          </w:tcPr>
          <w:p w14:paraId="3BA66DA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7ACA79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449FA8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C067E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034EF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9D336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6EBC0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D33AC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2784A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BCA16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2DE31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1121C0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6F338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BBB84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DF9A2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429A80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D20EB7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68D4995"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924547B"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1C9C07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single" w:sz="4" w:space="0" w:color="000000"/>
              <w:right w:val="single" w:sz="4" w:space="0" w:color="000000"/>
            </w:tcBorders>
            <w:shd w:val="clear" w:color="auto" w:fill="auto"/>
            <w:noWrap/>
            <w:vAlign w:val="center"/>
            <w:hideMark/>
          </w:tcPr>
          <w:p w14:paraId="73E937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54F677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0E5A79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FF6BF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7824A1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04608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09BF8D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14AEEF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61D29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77D065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0DE90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55FA0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009735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3F4C74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08EF80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7CDA059" w14:textId="77777777" w:rsidR="0097553E" w:rsidRPr="00D85B67" w:rsidRDefault="0097553E" w:rsidP="00D85B67">
            <w:pPr>
              <w:jc w:val="center"/>
              <w:rPr>
                <w:rFonts w:ascii="Arial" w:hAnsi="Arial" w:cs="Arial"/>
                <w:sz w:val="20"/>
                <w:szCs w:val="20"/>
                <w:lang w:eastAsia="it-IT"/>
              </w:rPr>
            </w:pPr>
          </w:p>
        </w:tc>
      </w:tr>
      <w:tr w:rsidR="00EC31E0" w:rsidRPr="00D85B67" w14:paraId="795C719C"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54C850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Choi 2003</w:t>
            </w:r>
          </w:p>
        </w:tc>
        <w:tc>
          <w:tcPr>
            <w:tcW w:w="1757" w:type="dxa"/>
            <w:tcBorders>
              <w:top w:val="nil"/>
              <w:left w:val="single" w:sz="4" w:space="0" w:color="000000"/>
              <w:bottom w:val="nil"/>
              <w:right w:val="single" w:sz="4" w:space="0" w:color="000000"/>
            </w:tcBorders>
            <w:shd w:val="clear" w:color="auto" w:fill="auto"/>
            <w:noWrap/>
            <w:vAlign w:val="center"/>
            <w:hideMark/>
          </w:tcPr>
          <w:p w14:paraId="2398950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nil"/>
              <w:right w:val="single" w:sz="4" w:space="0" w:color="000000"/>
            </w:tcBorders>
            <w:shd w:val="clear" w:color="auto" w:fill="auto"/>
            <w:noWrap/>
            <w:vAlign w:val="center"/>
            <w:hideMark/>
          </w:tcPr>
          <w:p w14:paraId="2F9A9A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vre)</w:t>
            </w:r>
          </w:p>
        </w:tc>
        <w:tc>
          <w:tcPr>
            <w:tcW w:w="285" w:type="dxa"/>
            <w:tcBorders>
              <w:top w:val="nil"/>
              <w:left w:val="nil"/>
              <w:bottom w:val="nil"/>
            </w:tcBorders>
            <w:shd w:val="clear" w:color="auto" w:fill="auto"/>
            <w:noWrap/>
            <w:vAlign w:val="center"/>
            <w:hideMark/>
          </w:tcPr>
          <w:p w14:paraId="592A6E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BD07D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87D8E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3E1E3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BEC51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40E50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542C58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4445F9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B8CA1B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D2489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nil"/>
              <w:bottom w:val="nil"/>
            </w:tcBorders>
            <w:shd w:val="clear" w:color="auto" w:fill="auto"/>
            <w:noWrap/>
            <w:vAlign w:val="center"/>
            <w:hideMark/>
          </w:tcPr>
          <w:p w14:paraId="2DAC76F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C5C0D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768E8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467ED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07C3DD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ED503D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A7F631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34090EB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single" w:sz="4" w:space="0" w:color="000000"/>
              <w:right w:val="single" w:sz="4" w:space="0" w:color="000000"/>
            </w:tcBorders>
            <w:shd w:val="clear" w:color="auto" w:fill="auto"/>
            <w:noWrap/>
            <w:vAlign w:val="center"/>
            <w:hideMark/>
          </w:tcPr>
          <w:p w14:paraId="5A8781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(without vre)</w:t>
            </w:r>
          </w:p>
        </w:tc>
        <w:tc>
          <w:tcPr>
            <w:tcW w:w="285" w:type="dxa"/>
            <w:tcBorders>
              <w:top w:val="nil"/>
              <w:left w:val="nil"/>
              <w:bottom w:val="single" w:sz="4" w:space="0" w:color="000000"/>
            </w:tcBorders>
            <w:shd w:val="clear" w:color="auto" w:fill="auto"/>
            <w:noWrap/>
            <w:vAlign w:val="center"/>
            <w:hideMark/>
          </w:tcPr>
          <w:p w14:paraId="1B7AAD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4C654D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656062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3DA4EF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7B8FCC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569248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44EDDC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742CB7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7280F0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5785C5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1F910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0B0D6E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D441F7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9783F9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52D885B" w14:textId="77777777" w:rsidR="0097553E" w:rsidRPr="00D85B67" w:rsidRDefault="0097553E" w:rsidP="00D85B67">
            <w:pPr>
              <w:jc w:val="center"/>
              <w:rPr>
                <w:rFonts w:ascii="Arial" w:hAnsi="Arial" w:cs="Arial"/>
                <w:sz w:val="20"/>
                <w:szCs w:val="20"/>
                <w:lang w:eastAsia="it-IT"/>
              </w:rPr>
            </w:pPr>
          </w:p>
        </w:tc>
      </w:tr>
      <w:tr w:rsidR="00EC31E0" w:rsidRPr="00D85B67" w14:paraId="3AD159B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D0147D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Clark 1994 (Original)</w:t>
            </w:r>
          </w:p>
        </w:tc>
        <w:tc>
          <w:tcPr>
            <w:tcW w:w="1757" w:type="dxa"/>
            <w:tcBorders>
              <w:top w:val="nil"/>
              <w:left w:val="single" w:sz="4" w:space="0" w:color="000000"/>
              <w:bottom w:val="nil"/>
              <w:right w:val="single" w:sz="4" w:space="0" w:color="000000"/>
            </w:tcBorders>
            <w:shd w:val="clear" w:color="auto" w:fill="auto"/>
            <w:noWrap/>
            <w:vAlign w:val="center"/>
            <w:hideMark/>
          </w:tcPr>
          <w:p w14:paraId="352CE86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16DBA7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03C075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96D70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67D6A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545B01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426086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C19F6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B0EA9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5C86BC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80998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32D25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60ECF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132D9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CAC22B" w14:textId="2740490C"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87DA98" w14:textId="683F22CE"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5D9AD1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288D8F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C6AA02A"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18F1BF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1A3088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52FB2C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8EAFD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A1153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5BA1D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012DA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E4BFB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3FF42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29F15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5C1462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151444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58E5D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01AC85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295B5A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467B47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9844647" w14:textId="77777777" w:rsidR="0097553E" w:rsidRPr="00D85B67" w:rsidRDefault="0097553E" w:rsidP="00D85B67">
            <w:pPr>
              <w:jc w:val="center"/>
              <w:rPr>
                <w:rFonts w:ascii="Arial" w:hAnsi="Arial" w:cs="Arial"/>
                <w:sz w:val="20"/>
                <w:szCs w:val="20"/>
                <w:lang w:eastAsia="it-IT"/>
              </w:rPr>
            </w:pPr>
          </w:p>
        </w:tc>
      </w:tr>
      <w:tr w:rsidR="00EC31E0" w:rsidRPr="00D85B67" w14:paraId="1B8ADB0E"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6F8B7B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EAD2A4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043C63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1BB961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31D0DE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4E72E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23EF9E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3A8EF9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19F3F3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EC9E3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2391C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440E6A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826CC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37381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142FE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2248C2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F2081C4"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D1F0EE3" w14:textId="77777777" w:rsidR="0097553E" w:rsidRPr="00D85B67" w:rsidRDefault="0097553E" w:rsidP="00D85B67">
            <w:pPr>
              <w:jc w:val="center"/>
              <w:rPr>
                <w:rFonts w:ascii="Arial" w:hAnsi="Arial" w:cs="Arial"/>
                <w:sz w:val="20"/>
                <w:szCs w:val="20"/>
                <w:lang w:eastAsia="it-IT"/>
              </w:rPr>
            </w:pPr>
          </w:p>
        </w:tc>
      </w:tr>
      <w:tr w:rsidR="00EC31E0" w:rsidRPr="00D85B67" w14:paraId="549A001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9027197"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Clark 1994 (Original + Re-randomized)</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2DCC8EF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21</w:t>
            </w:r>
          </w:p>
        </w:tc>
        <w:tc>
          <w:tcPr>
            <w:tcW w:w="1721" w:type="dxa"/>
            <w:tcBorders>
              <w:top w:val="single" w:sz="4" w:space="0" w:color="000000"/>
              <w:left w:val="nil"/>
              <w:bottom w:val="nil"/>
              <w:right w:val="single" w:sz="4" w:space="0" w:color="000000"/>
            </w:tcBorders>
            <w:shd w:val="clear" w:color="auto" w:fill="auto"/>
            <w:noWrap/>
            <w:vAlign w:val="center"/>
            <w:hideMark/>
          </w:tcPr>
          <w:p w14:paraId="1B955C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single" w:sz="4" w:space="0" w:color="000000"/>
              <w:left w:val="nil"/>
              <w:bottom w:val="nil"/>
            </w:tcBorders>
            <w:shd w:val="clear" w:color="auto" w:fill="auto"/>
            <w:noWrap/>
            <w:vAlign w:val="center"/>
            <w:hideMark/>
          </w:tcPr>
          <w:p w14:paraId="4C15A1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74CF55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51194F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5317A6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4D63B7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0587C2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443F5D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4DFCC0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7479A2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795995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7CD6A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52BAAC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86509B"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1CF3E9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6A149D3" w14:textId="592723AF" w:rsidR="0097553E" w:rsidRPr="00D85B67" w:rsidRDefault="0097553E" w:rsidP="00D85B67">
            <w:pPr>
              <w:jc w:val="center"/>
              <w:rPr>
                <w:rFonts w:ascii="Arial" w:hAnsi="Arial" w:cs="Arial"/>
                <w:sz w:val="20"/>
                <w:szCs w:val="20"/>
                <w:lang w:eastAsia="it-IT"/>
              </w:rPr>
            </w:pPr>
          </w:p>
        </w:tc>
      </w:tr>
      <w:tr w:rsidR="00EC31E0" w:rsidRPr="00D85B67" w14:paraId="02DBF7D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30337E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D8514F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21</w:t>
            </w:r>
          </w:p>
        </w:tc>
        <w:tc>
          <w:tcPr>
            <w:tcW w:w="1721" w:type="dxa"/>
            <w:tcBorders>
              <w:top w:val="nil"/>
              <w:left w:val="nil"/>
              <w:bottom w:val="single" w:sz="4" w:space="0" w:color="000000"/>
              <w:right w:val="single" w:sz="4" w:space="0" w:color="000000"/>
            </w:tcBorders>
            <w:shd w:val="clear" w:color="auto" w:fill="auto"/>
            <w:noWrap/>
            <w:vAlign w:val="center"/>
            <w:hideMark/>
          </w:tcPr>
          <w:p w14:paraId="158296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4DC766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75B350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7B1F6E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7FF07F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4846EB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63CBBF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1A8952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12E88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114164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14B0BD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B64A8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3F94E4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E09ED6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DE62B10"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20EF50E" w14:textId="77777777" w:rsidR="0097553E" w:rsidRPr="00D85B67" w:rsidRDefault="0097553E" w:rsidP="00D85B67">
            <w:pPr>
              <w:jc w:val="center"/>
              <w:rPr>
                <w:rFonts w:ascii="Arial" w:hAnsi="Arial" w:cs="Arial"/>
                <w:sz w:val="20"/>
                <w:szCs w:val="20"/>
                <w:lang w:eastAsia="it-IT"/>
              </w:rPr>
            </w:pPr>
          </w:p>
        </w:tc>
      </w:tr>
      <w:tr w:rsidR="00EC31E0" w:rsidRPr="00D85B67" w14:paraId="1F01F42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BBF160B"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Clark 1999</w:t>
            </w:r>
          </w:p>
        </w:tc>
        <w:tc>
          <w:tcPr>
            <w:tcW w:w="1757" w:type="dxa"/>
            <w:tcBorders>
              <w:top w:val="nil"/>
              <w:left w:val="single" w:sz="4" w:space="0" w:color="000000"/>
              <w:bottom w:val="nil"/>
              <w:right w:val="single" w:sz="4" w:space="0" w:color="000000"/>
            </w:tcBorders>
            <w:shd w:val="clear" w:color="auto" w:fill="auto"/>
            <w:noWrap/>
            <w:vAlign w:val="center"/>
            <w:hideMark/>
          </w:tcPr>
          <w:p w14:paraId="7CBD8D4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0EE188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(Full Cognitive Therapy)</w:t>
            </w:r>
          </w:p>
        </w:tc>
        <w:tc>
          <w:tcPr>
            <w:tcW w:w="285" w:type="dxa"/>
            <w:tcBorders>
              <w:top w:val="nil"/>
              <w:left w:val="nil"/>
              <w:bottom w:val="nil"/>
            </w:tcBorders>
            <w:shd w:val="clear" w:color="auto" w:fill="auto"/>
            <w:noWrap/>
            <w:vAlign w:val="center"/>
            <w:hideMark/>
          </w:tcPr>
          <w:p w14:paraId="7D4905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56E46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2A10A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1724C9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794599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E156C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16F980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CD3DE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6FBD1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5A4D2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F1CB1B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0AD9BE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69321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B314D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53435D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BA7382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900A32F"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1881173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2B6399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(Brief Cognitive Therapy)</w:t>
            </w:r>
          </w:p>
        </w:tc>
        <w:tc>
          <w:tcPr>
            <w:tcW w:w="285" w:type="dxa"/>
            <w:tcBorders>
              <w:top w:val="nil"/>
              <w:left w:val="nil"/>
              <w:bottom w:val="nil"/>
            </w:tcBorders>
            <w:shd w:val="clear" w:color="auto" w:fill="auto"/>
            <w:noWrap/>
            <w:vAlign w:val="center"/>
            <w:hideMark/>
          </w:tcPr>
          <w:p w14:paraId="27112A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897DA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4A23E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F442D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59398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A491F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24DF5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3BF67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0FC94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4E685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AAC80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6D26E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1EBE0D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11DB90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C5107DC" w14:textId="77777777" w:rsidR="0097553E" w:rsidRPr="00D85B67" w:rsidRDefault="0097553E" w:rsidP="00D85B67">
            <w:pPr>
              <w:jc w:val="center"/>
              <w:rPr>
                <w:rFonts w:ascii="Arial" w:hAnsi="Arial" w:cs="Arial"/>
                <w:sz w:val="20"/>
                <w:szCs w:val="20"/>
                <w:lang w:eastAsia="it-IT"/>
              </w:rPr>
            </w:pPr>
          </w:p>
        </w:tc>
      </w:tr>
      <w:tr w:rsidR="00EC31E0" w:rsidRPr="00D85B67" w14:paraId="6ED9F26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920D5C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BB5147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6CDE30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22EE1B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23A31C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37EC5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716C61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5D5D7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57B8ED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C836E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9415D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BAB93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03AAD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61AD9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F140D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F53FED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4645BB1"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91E6A20" w14:textId="77777777" w:rsidR="0097553E" w:rsidRPr="00D85B67" w:rsidRDefault="0097553E" w:rsidP="00D85B67">
            <w:pPr>
              <w:jc w:val="center"/>
              <w:rPr>
                <w:rFonts w:ascii="Arial" w:hAnsi="Arial" w:cs="Arial"/>
                <w:sz w:val="20"/>
                <w:szCs w:val="20"/>
                <w:lang w:eastAsia="it-IT"/>
              </w:rPr>
            </w:pPr>
          </w:p>
        </w:tc>
      </w:tr>
      <w:tr w:rsidR="00EC31E0" w:rsidRPr="00D85B67" w14:paraId="60A29B66"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A35AD77"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Cottraux 2009 (Original)</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384C89D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29</w:t>
            </w:r>
          </w:p>
        </w:tc>
        <w:tc>
          <w:tcPr>
            <w:tcW w:w="1721" w:type="dxa"/>
            <w:tcBorders>
              <w:top w:val="single" w:sz="4" w:space="0" w:color="000000"/>
              <w:left w:val="nil"/>
              <w:bottom w:val="nil"/>
              <w:right w:val="single" w:sz="4" w:space="0" w:color="000000"/>
            </w:tcBorders>
            <w:shd w:val="clear" w:color="auto" w:fill="auto"/>
            <w:noWrap/>
            <w:vAlign w:val="center"/>
            <w:hideMark/>
          </w:tcPr>
          <w:p w14:paraId="6B51E9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single" w:sz="4" w:space="0" w:color="000000"/>
              <w:left w:val="nil"/>
              <w:bottom w:val="nil"/>
            </w:tcBorders>
            <w:shd w:val="clear" w:color="auto" w:fill="auto"/>
            <w:noWrap/>
            <w:vAlign w:val="center"/>
            <w:hideMark/>
          </w:tcPr>
          <w:p w14:paraId="40689A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07F778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3BE5B4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763BD5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707345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114DF2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765F15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38CD14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2E9F3F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2E5CF8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single" w:sz="4" w:space="0" w:color="000000"/>
              <w:bottom w:val="nil"/>
            </w:tcBorders>
            <w:shd w:val="clear" w:color="auto" w:fill="auto"/>
            <w:noWrap/>
            <w:vAlign w:val="center"/>
            <w:hideMark/>
          </w:tcPr>
          <w:p w14:paraId="3FA4BB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2DBFC0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04C79A3" w14:textId="4D90CB29"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E323B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4DD80C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AE879CB"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930917A"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749C96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31</w:t>
            </w:r>
          </w:p>
        </w:tc>
        <w:tc>
          <w:tcPr>
            <w:tcW w:w="1721" w:type="dxa"/>
            <w:tcBorders>
              <w:top w:val="nil"/>
              <w:left w:val="nil"/>
              <w:bottom w:val="nil"/>
              <w:right w:val="single" w:sz="4" w:space="0" w:color="000000"/>
            </w:tcBorders>
            <w:shd w:val="clear" w:color="auto" w:fill="auto"/>
            <w:noWrap/>
            <w:vAlign w:val="center"/>
            <w:hideMark/>
          </w:tcPr>
          <w:p w14:paraId="24BFD3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6E229F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14D2F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92F26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30F19A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FAF31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F011F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9315E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65F595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98828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178036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CC201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9AD4A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806264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EF7785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6D16A52" w14:textId="77777777" w:rsidR="0097553E" w:rsidRPr="00D85B67" w:rsidRDefault="0097553E" w:rsidP="00D85B67">
            <w:pPr>
              <w:jc w:val="center"/>
              <w:rPr>
                <w:rFonts w:ascii="Arial" w:hAnsi="Arial" w:cs="Arial"/>
                <w:sz w:val="20"/>
                <w:szCs w:val="20"/>
                <w:lang w:eastAsia="it-IT"/>
              </w:rPr>
            </w:pPr>
          </w:p>
        </w:tc>
      </w:tr>
      <w:tr w:rsidR="00EC31E0" w:rsidRPr="00D85B67" w14:paraId="3591483E"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3954ED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51FD7B5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32</w:t>
            </w:r>
          </w:p>
        </w:tc>
        <w:tc>
          <w:tcPr>
            <w:tcW w:w="1721" w:type="dxa"/>
            <w:tcBorders>
              <w:top w:val="nil"/>
              <w:left w:val="nil"/>
              <w:bottom w:val="nil"/>
              <w:right w:val="single" w:sz="4" w:space="0" w:color="000000"/>
            </w:tcBorders>
            <w:shd w:val="clear" w:color="auto" w:fill="auto"/>
            <w:noWrap/>
            <w:vAlign w:val="center"/>
            <w:hideMark/>
          </w:tcPr>
          <w:p w14:paraId="0470D9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784191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66AF2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FF8C2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153C4D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456C3A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641BD7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1B273C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B54E6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3142A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079C69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67E33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27E6C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71E604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35F966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519B068" w14:textId="77777777" w:rsidR="0097553E" w:rsidRPr="00D85B67" w:rsidRDefault="0097553E" w:rsidP="00D85B67">
            <w:pPr>
              <w:jc w:val="center"/>
              <w:rPr>
                <w:rFonts w:ascii="Arial" w:hAnsi="Arial" w:cs="Arial"/>
                <w:sz w:val="20"/>
                <w:szCs w:val="20"/>
                <w:lang w:eastAsia="it-IT"/>
              </w:rPr>
            </w:pPr>
          </w:p>
        </w:tc>
      </w:tr>
      <w:tr w:rsidR="00EC31E0" w:rsidRPr="00D85B67" w14:paraId="3AA6804F"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18D50C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Cottraux 2009 (Original + Re-randomized)</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4560F5D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43</w:t>
            </w:r>
          </w:p>
        </w:tc>
        <w:tc>
          <w:tcPr>
            <w:tcW w:w="1721" w:type="dxa"/>
            <w:tcBorders>
              <w:top w:val="single" w:sz="4" w:space="0" w:color="000000"/>
              <w:left w:val="nil"/>
              <w:bottom w:val="nil"/>
              <w:right w:val="single" w:sz="4" w:space="0" w:color="000000"/>
            </w:tcBorders>
            <w:shd w:val="clear" w:color="auto" w:fill="auto"/>
            <w:noWrap/>
            <w:vAlign w:val="center"/>
            <w:hideMark/>
          </w:tcPr>
          <w:p w14:paraId="33C392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single" w:sz="4" w:space="0" w:color="000000"/>
              <w:left w:val="nil"/>
              <w:bottom w:val="nil"/>
            </w:tcBorders>
            <w:shd w:val="clear" w:color="auto" w:fill="auto"/>
            <w:noWrap/>
            <w:vAlign w:val="center"/>
            <w:hideMark/>
          </w:tcPr>
          <w:p w14:paraId="70D5DD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579AB4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5075E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66CA16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71C1D2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33ACD9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091CA4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AEDED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04AFF1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6CDCDA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single" w:sz="4" w:space="0" w:color="000000"/>
              <w:bottom w:val="nil"/>
            </w:tcBorders>
            <w:shd w:val="clear" w:color="auto" w:fill="auto"/>
            <w:noWrap/>
            <w:vAlign w:val="center"/>
            <w:hideMark/>
          </w:tcPr>
          <w:p w14:paraId="6FB3AE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5B460B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93D826B"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C10928" w14:textId="46CED4E3"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389058C" w14:textId="07C9DF03" w:rsidR="0097553E" w:rsidRPr="00D85B67" w:rsidRDefault="0097553E" w:rsidP="00D85B67">
            <w:pPr>
              <w:jc w:val="center"/>
              <w:rPr>
                <w:rFonts w:ascii="Arial" w:hAnsi="Arial" w:cs="Arial"/>
                <w:sz w:val="20"/>
                <w:szCs w:val="20"/>
                <w:lang w:eastAsia="it-IT"/>
              </w:rPr>
            </w:pPr>
          </w:p>
        </w:tc>
      </w:tr>
      <w:tr w:rsidR="00EC31E0" w:rsidRPr="00D85B67" w14:paraId="595476D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095363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74E65F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44</w:t>
            </w:r>
          </w:p>
        </w:tc>
        <w:tc>
          <w:tcPr>
            <w:tcW w:w="1721" w:type="dxa"/>
            <w:tcBorders>
              <w:top w:val="nil"/>
              <w:left w:val="nil"/>
              <w:bottom w:val="single" w:sz="4" w:space="0" w:color="000000"/>
              <w:right w:val="single" w:sz="4" w:space="0" w:color="000000"/>
            </w:tcBorders>
            <w:shd w:val="clear" w:color="auto" w:fill="auto"/>
            <w:noWrap/>
            <w:vAlign w:val="center"/>
            <w:hideMark/>
          </w:tcPr>
          <w:p w14:paraId="35AAFA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7B68CD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7EA865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1D4719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4BB2D1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26185E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0FF3AD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1264D3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411CB8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05D29C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7BC986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D4087F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2FAC14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796690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048670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4A50242" w14:textId="77777777" w:rsidR="0097553E" w:rsidRPr="00D85B67" w:rsidRDefault="0097553E" w:rsidP="00D85B67">
            <w:pPr>
              <w:jc w:val="center"/>
              <w:rPr>
                <w:rFonts w:ascii="Arial" w:hAnsi="Arial" w:cs="Arial"/>
                <w:sz w:val="20"/>
                <w:szCs w:val="20"/>
                <w:lang w:eastAsia="it-IT"/>
              </w:rPr>
            </w:pPr>
          </w:p>
        </w:tc>
      </w:tr>
      <w:tr w:rsidR="00EC31E0" w:rsidRPr="00D85B67" w14:paraId="18AF79BB"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860004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Craske 1995</w:t>
            </w:r>
          </w:p>
        </w:tc>
        <w:tc>
          <w:tcPr>
            <w:tcW w:w="1757" w:type="dxa"/>
            <w:tcBorders>
              <w:top w:val="nil"/>
              <w:left w:val="single" w:sz="4" w:space="0" w:color="000000"/>
              <w:bottom w:val="nil"/>
              <w:right w:val="single" w:sz="4" w:space="0" w:color="000000"/>
            </w:tcBorders>
            <w:shd w:val="clear" w:color="auto" w:fill="auto"/>
            <w:noWrap/>
            <w:vAlign w:val="center"/>
            <w:hideMark/>
          </w:tcPr>
          <w:p w14:paraId="35F78C6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74D1C8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2EF447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C68F7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1F989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D188C7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1D22B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6E10E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52E573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79465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305F6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6C101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556C8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0D43B2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14137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23C9B4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A1D7F7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3BF003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EDDC6B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3D1C19E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single" w:sz="4" w:space="0" w:color="000000"/>
              <w:right w:val="single" w:sz="4" w:space="0" w:color="000000"/>
            </w:tcBorders>
            <w:shd w:val="clear" w:color="auto" w:fill="auto"/>
            <w:noWrap/>
            <w:vAlign w:val="center"/>
            <w:hideMark/>
          </w:tcPr>
          <w:p w14:paraId="7A1B06E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SP</w:t>
            </w:r>
          </w:p>
        </w:tc>
        <w:tc>
          <w:tcPr>
            <w:tcW w:w="285" w:type="dxa"/>
            <w:tcBorders>
              <w:top w:val="nil"/>
              <w:left w:val="nil"/>
              <w:bottom w:val="single" w:sz="4" w:space="0" w:color="000000"/>
            </w:tcBorders>
            <w:shd w:val="clear" w:color="auto" w:fill="auto"/>
            <w:noWrap/>
            <w:vAlign w:val="center"/>
            <w:hideMark/>
          </w:tcPr>
          <w:p w14:paraId="79E42D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41AC84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127635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5C0172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3E8F27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14FE33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76FD77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74D867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2D12EE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4A5951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F8B4D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E3BB0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2E7B8E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EACD5C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791E9B0" w14:textId="77777777" w:rsidR="0097553E" w:rsidRPr="00D85B67" w:rsidRDefault="0097553E" w:rsidP="00D85B67">
            <w:pPr>
              <w:jc w:val="center"/>
              <w:rPr>
                <w:rFonts w:ascii="Arial" w:hAnsi="Arial" w:cs="Arial"/>
                <w:sz w:val="20"/>
                <w:szCs w:val="20"/>
                <w:lang w:eastAsia="it-IT"/>
              </w:rPr>
            </w:pPr>
          </w:p>
        </w:tc>
      </w:tr>
      <w:tr w:rsidR="00EC31E0" w:rsidRPr="00D85B67" w14:paraId="41F7AA8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177504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Craske 1997</w:t>
            </w:r>
          </w:p>
        </w:tc>
        <w:tc>
          <w:tcPr>
            <w:tcW w:w="1757" w:type="dxa"/>
            <w:tcBorders>
              <w:top w:val="nil"/>
              <w:left w:val="single" w:sz="4" w:space="0" w:color="000000"/>
              <w:bottom w:val="nil"/>
              <w:right w:val="single" w:sz="4" w:space="0" w:color="000000"/>
            </w:tcBorders>
            <w:shd w:val="clear" w:color="auto" w:fill="auto"/>
            <w:noWrap/>
            <w:vAlign w:val="center"/>
            <w:hideMark/>
          </w:tcPr>
          <w:p w14:paraId="494FDD5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27</w:t>
            </w:r>
          </w:p>
        </w:tc>
        <w:tc>
          <w:tcPr>
            <w:tcW w:w="1721" w:type="dxa"/>
            <w:tcBorders>
              <w:top w:val="nil"/>
              <w:left w:val="nil"/>
              <w:bottom w:val="nil"/>
              <w:right w:val="single" w:sz="4" w:space="0" w:color="000000"/>
            </w:tcBorders>
            <w:shd w:val="clear" w:color="auto" w:fill="auto"/>
            <w:noWrap/>
            <w:vAlign w:val="center"/>
            <w:hideMark/>
          </w:tcPr>
          <w:p w14:paraId="17EBC7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ine)</w:t>
            </w:r>
          </w:p>
        </w:tc>
        <w:tc>
          <w:tcPr>
            <w:tcW w:w="285" w:type="dxa"/>
            <w:tcBorders>
              <w:top w:val="nil"/>
              <w:left w:val="nil"/>
              <w:bottom w:val="nil"/>
            </w:tcBorders>
            <w:shd w:val="clear" w:color="auto" w:fill="auto"/>
            <w:noWrap/>
            <w:vAlign w:val="center"/>
            <w:hideMark/>
          </w:tcPr>
          <w:p w14:paraId="4B6176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514E7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E023E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727208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31701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498E9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4952B0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43C31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44DFA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0E819A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D06A5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31721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6FE70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4FE131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22E36C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AF7ABA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5561F7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6402E77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23</w:t>
            </w:r>
          </w:p>
        </w:tc>
        <w:tc>
          <w:tcPr>
            <w:tcW w:w="1721" w:type="dxa"/>
            <w:tcBorders>
              <w:top w:val="nil"/>
              <w:left w:val="nil"/>
              <w:bottom w:val="single" w:sz="4" w:space="0" w:color="000000"/>
              <w:right w:val="single" w:sz="4" w:space="0" w:color="000000"/>
            </w:tcBorders>
            <w:shd w:val="clear" w:color="auto" w:fill="auto"/>
            <w:noWrap/>
            <w:vAlign w:val="center"/>
            <w:hideMark/>
          </w:tcPr>
          <w:p w14:paraId="5E7666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br)</w:t>
            </w:r>
          </w:p>
        </w:tc>
        <w:tc>
          <w:tcPr>
            <w:tcW w:w="285" w:type="dxa"/>
            <w:tcBorders>
              <w:top w:val="nil"/>
              <w:left w:val="nil"/>
              <w:bottom w:val="single" w:sz="4" w:space="0" w:color="000000"/>
            </w:tcBorders>
            <w:shd w:val="clear" w:color="auto" w:fill="auto"/>
            <w:noWrap/>
            <w:vAlign w:val="center"/>
            <w:hideMark/>
          </w:tcPr>
          <w:p w14:paraId="7F4D8E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5D710E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553362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2F6716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20C8EF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57A21A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00D5D5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65953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4BDF11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47AEC8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74C08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5AE401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80DAAA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F57E4C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9F0EE6E" w14:textId="77777777" w:rsidR="0097553E" w:rsidRPr="00D85B67" w:rsidRDefault="0097553E" w:rsidP="00D85B67">
            <w:pPr>
              <w:jc w:val="center"/>
              <w:rPr>
                <w:rFonts w:ascii="Arial" w:hAnsi="Arial" w:cs="Arial"/>
                <w:sz w:val="20"/>
                <w:szCs w:val="20"/>
                <w:lang w:eastAsia="it-IT"/>
              </w:rPr>
            </w:pPr>
          </w:p>
        </w:tc>
      </w:tr>
      <w:tr w:rsidR="00EC31E0" w:rsidRPr="00D85B67" w14:paraId="6586D774"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A8120A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Craske 2003</w:t>
            </w:r>
          </w:p>
        </w:tc>
        <w:tc>
          <w:tcPr>
            <w:tcW w:w="1757" w:type="dxa"/>
            <w:tcBorders>
              <w:top w:val="nil"/>
              <w:left w:val="single" w:sz="4" w:space="0" w:color="000000"/>
              <w:bottom w:val="nil"/>
              <w:right w:val="single" w:sz="4" w:space="0" w:color="000000"/>
            </w:tcBorders>
            <w:shd w:val="clear" w:color="auto" w:fill="auto"/>
            <w:noWrap/>
            <w:vAlign w:val="center"/>
            <w:hideMark/>
          </w:tcPr>
          <w:p w14:paraId="36CD76B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34</w:t>
            </w:r>
          </w:p>
        </w:tc>
        <w:tc>
          <w:tcPr>
            <w:tcW w:w="1721" w:type="dxa"/>
            <w:tcBorders>
              <w:top w:val="nil"/>
              <w:left w:val="nil"/>
              <w:bottom w:val="nil"/>
              <w:right w:val="single" w:sz="4" w:space="0" w:color="000000"/>
            </w:tcBorders>
            <w:shd w:val="clear" w:color="auto" w:fill="auto"/>
            <w:noWrap/>
            <w:vAlign w:val="center"/>
            <w:hideMark/>
          </w:tcPr>
          <w:p w14:paraId="0350F7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ive)</w:t>
            </w:r>
          </w:p>
        </w:tc>
        <w:tc>
          <w:tcPr>
            <w:tcW w:w="285" w:type="dxa"/>
            <w:tcBorders>
              <w:top w:val="nil"/>
              <w:left w:val="nil"/>
              <w:bottom w:val="nil"/>
            </w:tcBorders>
            <w:shd w:val="clear" w:color="auto" w:fill="auto"/>
            <w:noWrap/>
            <w:vAlign w:val="center"/>
            <w:hideMark/>
          </w:tcPr>
          <w:p w14:paraId="543842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D660E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F5794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DD5D8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FDFCD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7DC16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714A77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0D4D0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F3DED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55BC92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E4A0C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39D35C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97FB3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D8C8188" w14:textId="667D21B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2522CA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66996B5"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1047B7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4018DE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34</w:t>
            </w:r>
          </w:p>
        </w:tc>
        <w:tc>
          <w:tcPr>
            <w:tcW w:w="1721" w:type="dxa"/>
            <w:tcBorders>
              <w:top w:val="nil"/>
              <w:left w:val="nil"/>
              <w:bottom w:val="single" w:sz="4" w:space="0" w:color="000000"/>
              <w:right w:val="single" w:sz="4" w:space="0" w:color="000000"/>
            </w:tcBorders>
            <w:shd w:val="clear" w:color="auto" w:fill="auto"/>
            <w:noWrap/>
            <w:vAlign w:val="center"/>
            <w:hideMark/>
          </w:tcPr>
          <w:p w14:paraId="6AAC97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(without ive)</w:t>
            </w:r>
          </w:p>
        </w:tc>
        <w:tc>
          <w:tcPr>
            <w:tcW w:w="285" w:type="dxa"/>
            <w:tcBorders>
              <w:top w:val="nil"/>
              <w:left w:val="nil"/>
              <w:bottom w:val="single" w:sz="4" w:space="0" w:color="000000"/>
            </w:tcBorders>
            <w:shd w:val="clear" w:color="auto" w:fill="auto"/>
            <w:noWrap/>
            <w:vAlign w:val="center"/>
            <w:hideMark/>
          </w:tcPr>
          <w:p w14:paraId="7A44A4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36713F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319E05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16370D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5918D9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295F92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5272D8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AEEA0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F8AE8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1F14B2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800F8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584DA9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67400C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B4EE0C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C132B1C" w14:textId="77777777" w:rsidR="0097553E" w:rsidRPr="00D85B67" w:rsidRDefault="0097553E" w:rsidP="00D85B67">
            <w:pPr>
              <w:jc w:val="center"/>
              <w:rPr>
                <w:rFonts w:ascii="Arial" w:hAnsi="Arial" w:cs="Arial"/>
                <w:sz w:val="20"/>
                <w:szCs w:val="20"/>
                <w:lang w:eastAsia="it-IT"/>
              </w:rPr>
            </w:pPr>
          </w:p>
        </w:tc>
      </w:tr>
      <w:tr w:rsidR="00EC31E0" w:rsidRPr="00D85B67" w14:paraId="2E97389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BC766CF"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Craske 2005a</w:t>
            </w:r>
          </w:p>
        </w:tc>
        <w:tc>
          <w:tcPr>
            <w:tcW w:w="1757" w:type="dxa"/>
            <w:tcBorders>
              <w:top w:val="nil"/>
              <w:left w:val="single" w:sz="4" w:space="0" w:color="000000"/>
              <w:bottom w:val="nil"/>
              <w:right w:val="single" w:sz="4" w:space="0" w:color="000000"/>
            </w:tcBorders>
            <w:shd w:val="clear" w:color="auto" w:fill="auto"/>
            <w:noWrap/>
            <w:vAlign w:val="center"/>
            <w:hideMark/>
          </w:tcPr>
          <w:p w14:paraId="0BBFF0D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27</w:t>
            </w:r>
          </w:p>
        </w:tc>
        <w:tc>
          <w:tcPr>
            <w:tcW w:w="1721" w:type="dxa"/>
            <w:tcBorders>
              <w:top w:val="nil"/>
              <w:left w:val="nil"/>
              <w:bottom w:val="nil"/>
              <w:right w:val="single" w:sz="4" w:space="0" w:color="000000"/>
            </w:tcBorders>
            <w:shd w:val="clear" w:color="auto" w:fill="auto"/>
            <w:noWrap/>
            <w:vAlign w:val="center"/>
            <w:hideMark/>
          </w:tcPr>
          <w:p w14:paraId="5D8803B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460324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18EA7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8AEC1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34913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57DA1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FABF4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22D058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2DE6AD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05A774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043523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5A5F7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B1182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C2EFF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67DC4A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1EF262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929B10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A6339A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BA756A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single" w:sz="4" w:space="0" w:color="000000"/>
              <w:right w:val="single" w:sz="4" w:space="0" w:color="000000"/>
            </w:tcBorders>
            <w:shd w:val="clear" w:color="auto" w:fill="auto"/>
            <w:noWrap/>
            <w:vAlign w:val="center"/>
            <w:hideMark/>
          </w:tcPr>
          <w:p w14:paraId="6DB3BA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2302DF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404BDD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97094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F1063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22CB20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65B483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91EE0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09BE2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750A8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7C6A7F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CABFB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0CD179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B396005"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325776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F62B796" w14:textId="77777777" w:rsidR="0097553E" w:rsidRPr="00D85B67" w:rsidRDefault="0097553E" w:rsidP="00D85B67">
            <w:pPr>
              <w:jc w:val="center"/>
              <w:rPr>
                <w:rFonts w:ascii="Arial" w:hAnsi="Arial" w:cs="Arial"/>
                <w:sz w:val="20"/>
                <w:szCs w:val="20"/>
                <w:lang w:eastAsia="it-IT"/>
              </w:rPr>
            </w:pPr>
          </w:p>
        </w:tc>
      </w:tr>
      <w:tr w:rsidR="00EC31E0" w:rsidRPr="00D85B67" w14:paraId="6B94417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F7A75C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De Beurs 1995</w:t>
            </w:r>
          </w:p>
        </w:tc>
        <w:tc>
          <w:tcPr>
            <w:tcW w:w="1757" w:type="dxa"/>
            <w:tcBorders>
              <w:top w:val="nil"/>
              <w:left w:val="single" w:sz="4" w:space="0" w:color="000000"/>
              <w:bottom w:val="nil"/>
              <w:right w:val="single" w:sz="4" w:space="0" w:color="000000"/>
            </w:tcBorders>
            <w:shd w:val="clear" w:color="auto" w:fill="auto"/>
            <w:noWrap/>
            <w:vAlign w:val="center"/>
            <w:hideMark/>
          </w:tcPr>
          <w:p w14:paraId="0805FBC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27</w:t>
            </w:r>
          </w:p>
        </w:tc>
        <w:tc>
          <w:tcPr>
            <w:tcW w:w="1721" w:type="dxa"/>
            <w:tcBorders>
              <w:top w:val="nil"/>
              <w:left w:val="nil"/>
              <w:bottom w:val="nil"/>
              <w:right w:val="single" w:sz="4" w:space="0" w:color="000000"/>
            </w:tcBorders>
            <w:shd w:val="clear" w:color="auto" w:fill="auto"/>
            <w:noWrap/>
            <w:vAlign w:val="center"/>
            <w:hideMark/>
          </w:tcPr>
          <w:p w14:paraId="68991E57"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BT (ive plus br and ine)</w:t>
            </w:r>
          </w:p>
        </w:tc>
        <w:tc>
          <w:tcPr>
            <w:tcW w:w="285" w:type="dxa"/>
            <w:tcBorders>
              <w:top w:val="nil"/>
              <w:left w:val="nil"/>
              <w:bottom w:val="nil"/>
            </w:tcBorders>
            <w:shd w:val="clear" w:color="auto" w:fill="auto"/>
            <w:noWrap/>
            <w:vAlign w:val="center"/>
            <w:hideMark/>
          </w:tcPr>
          <w:p w14:paraId="552DE504"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5CB7BC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FC719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41C85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5383A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92B59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1F068D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96475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DFAFA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07150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62213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543FEB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33A07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9F38B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D4E9AC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AE9BCF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19F900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516424E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21</w:t>
            </w:r>
          </w:p>
        </w:tc>
        <w:tc>
          <w:tcPr>
            <w:tcW w:w="1721" w:type="dxa"/>
            <w:tcBorders>
              <w:top w:val="nil"/>
              <w:left w:val="nil"/>
              <w:bottom w:val="single" w:sz="4" w:space="0" w:color="000000"/>
              <w:right w:val="single" w:sz="4" w:space="0" w:color="000000"/>
            </w:tcBorders>
            <w:shd w:val="clear" w:color="auto" w:fill="auto"/>
            <w:noWrap/>
            <w:vAlign w:val="center"/>
            <w:hideMark/>
          </w:tcPr>
          <w:p w14:paraId="09E837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(only ive)</w:t>
            </w:r>
          </w:p>
        </w:tc>
        <w:tc>
          <w:tcPr>
            <w:tcW w:w="285" w:type="dxa"/>
            <w:tcBorders>
              <w:top w:val="nil"/>
              <w:left w:val="nil"/>
              <w:bottom w:val="single" w:sz="4" w:space="0" w:color="000000"/>
            </w:tcBorders>
            <w:shd w:val="clear" w:color="auto" w:fill="auto"/>
            <w:noWrap/>
            <w:vAlign w:val="center"/>
            <w:hideMark/>
          </w:tcPr>
          <w:p w14:paraId="2C9ED4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645A57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78D871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229555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55F344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708660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E223D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32B0B3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3FDD76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2E1A37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EC649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580EBB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828C7C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F85739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DB02E37" w14:textId="77777777" w:rsidR="0097553E" w:rsidRPr="00D85B67" w:rsidRDefault="0097553E" w:rsidP="00D85B67">
            <w:pPr>
              <w:jc w:val="center"/>
              <w:rPr>
                <w:rFonts w:ascii="Arial" w:hAnsi="Arial" w:cs="Arial"/>
                <w:sz w:val="20"/>
                <w:szCs w:val="20"/>
                <w:lang w:eastAsia="it-IT"/>
              </w:rPr>
            </w:pPr>
          </w:p>
        </w:tc>
      </w:tr>
      <w:tr w:rsidR="00EC31E0" w:rsidRPr="00D85B67" w14:paraId="1E0084F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403000F"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De Ruiter 1989</w:t>
            </w:r>
          </w:p>
        </w:tc>
        <w:tc>
          <w:tcPr>
            <w:tcW w:w="1757" w:type="dxa"/>
            <w:tcBorders>
              <w:top w:val="nil"/>
              <w:left w:val="single" w:sz="4" w:space="0" w:color="000000"/>
              <w:bottom w:val="nil"/>
              <w:right w:val="single" w:sz="4" w:space="0" w:color="000000"/>
            </w:tcBorders>
            <w:shd w:val="clear" w:color="auto" w:fill="auto"/>
            <w:noWrap/>
            <w:vAlign w:val="center"/>
            <w:hideMark/>
          </w:tcPr>
          <w:p w14:paraId="42261F5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4B8DD3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1AE78B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FD0EA7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CBFDF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7DAE1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31A6C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7D3CD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37B91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68324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00CB2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021902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48118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79AA7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265C4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1AE469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5D6D6F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095216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4FAA28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E3A970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58C083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ine only)</w:t>
            </w:r>
          </w:p>
        </w:tc>
        <w:tc>
          <w:tcPr>
            <w:tcW w:w="285" w:type="dxa"/>
            <w:tcBorders>
              <w:top w:val="nil"/>
              <w:left w:val="nil"/>
              <w:bottom w:val="nil"/>
            </w:tcBorders>
            <w:shd w:val="clear" w:color="auto" w:fill="auto"/>
            <w:noWrap/>
            <w:vAlign w:val="center"/>
            <w:hideMark/>
          </w:tcPr>
          <w:p w14:paraId="6C8429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52A3C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069EF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5B08EE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0AFD9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53571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1E5431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F0C6F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B0FD5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971DB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00AAA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4477E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5C9CA0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959463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0E8731E" w14:textId="77777777" w:rsidR="0097553E" w:rsidRPr="00D85B67" w:rsidRDefault="0097553E" w:rsidP="00D85B67">
            <w:pPr>
              <w:jc w:val="center"/>
              <w:rPr>
                <w:rFonts w:ascii="Arial" w:hAnsi="Arial" w:cs="Arial"/>
                <w:sz w:val="20"/>
                <w:szCs w:val="20"/>
                <w:lang w:eastAsia="it-IT"/>
              </w:rPr>
            </w:pPr>
          </w:p>
        </w:tc>
      </w:tr>
      <w:tr w:rsidR="00EC31E0" w:rsidRPr="00D85B67" w14:paraId="583DC32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42EA47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0C691AD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373866C1"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CBT (with ine and ive)</w:t>
            </w:r>
          </w:p>
        </w:tc>
        <w:tc>
          <w:tcPr>
            <w:tcW w:w="285" w:type="dxa"/>
            <w:tcBorders>
              <w:top w:val="nil"/>
              <w:left w:val="nil"/>
              <w:bottom w:val="nil"/>
            </w:tcBorders>
            <w:shd w:val="clear" w:color="auto" w:fill="auto"/>
            <w:noWrap/>
            <w:vAlign w:val="center"/>
            <w:hideMark/>
          </w:tcPr>
          <w:p w14:paraId="09CAC51F"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42F8E2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12635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11CFF7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724BF1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6899E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88F5C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3EDC1D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D6A34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0E7C8C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B2DFE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0E90EC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8D92AC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E4BA20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6940983" w14:textId="77777777" w:rsidR="0097553E" w:rsidRPr="00D85B67" w:rsidRDefault="0097553E" w:rsidP="00D85B67">
            <w:pPr>
              <w:jc w:val="center"/>
              <w:rPr>
                <w:rFonts w:ascii="Arial" w:hAnsi="Arial" w:cs="Arial"/>
                <w:sz w:val="20"/>
                <w:szCs w:val="20"/>
                <w:lang w:eastAsia="it-IT"/>
              </w:rPr>
            </w:pPr>
          </w:p>
        </w:tc>
      </w:tr>
      <w:tr w:rsidR="00EC31E0" w:rsidRPr="00D85B67" w14:paraId="768A884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47388FA"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Dow 2000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6F5ABD4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45</w:t>
            </w:r>
          </w:p>
        </w:tc>
        <w:tc>
          <w:tcPr>
            <w:tcW w:w="1721" w:type="dxa"/>
            <w:tcBorders>
              <w:top w:val="single" w:sz="4" w:space="0" w:color="000000"/>
              <w:left w:val="nil"/>
              <w:bottom w:val="nil"/>
              <w:right w:val="single" w:sz="4" w:space="0" w:color="000000"/>
            </w:tcBorders>
            <w:shd w:val="clear" w:color="auto" w:fill="auto"/>
            <w:noWrap/>
            <w:vAlign w:val="center"/>
            <w:hideMark/>
          </w:tcPr>
          <w:p w14:paraId="071D35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(6 sessions)</w:t>
            </w:r>
          </w:p>
        </w:tc>
        <w:tc>
          <w:tcPr>
            <w:tcW w:w="285" w:type="dxa"/>
            <w:tcBorders>
              <w:top w:val="single" w:sz="4" w:space="0" w:color="000000"/>
              <w:left w:val="nil"/>
              <w:bottom w:val="nil"/>
            </w:tcBorders>
            <w:shd w:val="clear" w:color="auto" w:fill="auto"/>
            <w:noWrap/>
            <w:vAlign w:val="center"/>
            <w:hideMark/>
          </w:tcPr>
          <w:p w14:paraId="0688F3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4EFD4B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64538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089739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single" w:sz="4" w:space="0" w:color="000000"/>
              <w:bottom w:val="nil"/>
            </w:tcBorders>
            <w:shd w:val="clear" w:color="auto" w:fill="auto"/>
            <w:noWrap/>
            <w:vAlign w:val="center"/>
            <w:hideMark/>
          </w:tcPr>
          <w:p w14:paraId="2C8BEA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0EA95B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122826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94D5C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17E901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60ECB0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7339F0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10D734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F39E5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0DAF51" w14:textId="69829EED"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B0B961C" w14:textId="5317CE33" w:rsidR="0097553E" w:rsidRPr="00D85B67" w:rsidRDefault="0097553E" w:rsidP="00D85B67">
            <w:pPr>
              <w:jc w:val="center"/>
              <w:rPr>
                <w:rFonts w:ascii="Arial" w:hAnsi="Arial" w:cs="Arial"/>
                <w:sz w:val="20"/>
                <w:szCs w:val="20"/>
                <w:lang w:eastAsia="it-IT"/>
              </w:rPr>
            </w:pPr>
          </w:p>
        </w:tc>
      </w:tr>
      <w:tr w:rsidR="00EC31E0" w:rsidRPr="00D85B67" w14:paraId="2F0D4B1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B9B49B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F689CD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50</w:t>
            </w:r>
          </w:p>
        </w:tc>
        <w:tc>
          <w:tcPr>
            <w:tcW w:w="1721" w:type="dxa"/>
            <w:tcBorders>
              <w:top w:val="nil"/>
              <w:left w:val="nil"/>
              <w:bottom w:val="nil"/>
              <w:right w:val="single" w:sz="4" w:space="0" w:color="000000"/>
            </w:tcBorders>
            <w:shd w:val="clear" w:color="auto" w:fill="auto"/>
            <w:noWrap/>
            <w:vAlign w:val="center"/>
            <w:hideMark/>
          </w:tcPr>
          <w:p w14:paraId="7B54F0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(6 sessions + computer assisted)</w:t>
            </w:r>
          </w:p>
        </w:tc>
        <w:tc>
          <w:tcPr>
            <w:tcW w:w="285" w:type="dxa"/>
            <w:tcBorders>
              <w:top w:val="nil"/>
              <w:left w:val="nil"/>
              <w:bottom w:val="nil"/>
            </w:tcBorders>
            <w:shd w:val="clear" w:color="auto" w:fill="auto"/>
            <w:noWrap/>
            <w:vAlign w:val="center"/>
            <w:hideMark/>
          </w:tcPr>
          <w:p w14:paraId="04A940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C1E3B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ED266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8A890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05B183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607A5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6E64E8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03D4D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AC44F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183014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7A0AE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3A4CB6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C0686A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1691B9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8548F62" w14:textId="77777777" w:rsidR="0097553E" w:rsidRPr="00D85B67" w:rsidRDefault="0097553E" w:rsidP="00D85B67">
            <w:pPr>
              <w:jc w:val="center"/>
              <w:rPr>
                <w:rFonts w:ascii="Arial" w:hAnsi="Arial" w:cs="Arial"/>
                <w:sz w:val="20"/>
                <w:szCs w:val="20"/>
                <w:lang w:eastAsia="it-IT"/>
              </w:rPr>
            </w:pPr>
          </w:p>
        </w:tc>
      </w:tr>
      <w:tr w:rsidR="00EC31E0" w:rsidRPr="00D85B67" w14:paraId="2173EEC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C0581F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A5718A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45</w:t>
            </w:r>
          </w:p>
        </w:tc>
        <w:tc>
          <w:tcPr>
            <w:tcW w:w="1721" w:type="dxa"/>
            <w:tcBorders>
              <w:top w:val="nil"/>
              <w:left w:val="nil"/>
              <w:bottom w:val="nil"/>
              <w:right w:val="single" w:sz="4" w:space="0" w:color="000000"/>
            </w:tcBorders>
            <w:shd w:val="clear" w:color="auto" w:fill="auto"/>
            <w:noWrap/>
            <w:vAlign w:val="center"/>
            <w:hideMark/>
          </w:tcPr>
          <w:p w14:paraId="2A597C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(12 sessions)</w:t>
            </w:r>
          </w:p>
        </w:tc>
        <w:tc>
          <w:tcPr>
            <w:tcW w:w="285" w:type="dxa"/>
            <w:tcBorders>
              <w:top w:val="nil"/>
              <w:left w:val="nil"/>
              <w:bottom w:val="nil"/>
            </w:tcBorders>
            <w:shd w:val="clear" w:color="auto" w:fill="auto"/>
            <w:noWrap/>
            <w:vAlign w:val="center"/>
            <w:hideMark/>
          </w:tcPr>
          <w:p w14:paraId="45FDF5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ACAEA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58A59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7981D5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1AAD2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162D2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73479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3180E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CF510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084D1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272D2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69FA28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CF6DC0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5648D7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D946858" w14:textId="77777777" w:rsidR="0097553E" w:rsidRPr="00D85B67" w:rsidRDefault="0097553E" w:rsidP="00D85B67">
            <w:pPr>
              <w:jc w:val="center"/>
              <w:rPr>
                <w:rFonts w:ascii="Arial" w:hAnsi="Arial" w:cs="Arial"/>
                <w:sz w:val="20"/>
                <w:szCs w:val="20"/>
                <w:lang w:eastAsia="it-IT"/>
              </w:rPr>
            </w:pPr>
          </w:p>
        </w:tc>
      </w:tr>
      <w:tr w:rsidR="00EC31E0" w:rsidRPr="00D85B67" w14:paraId="1493D21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79D31D2"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648D2F1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46</w:t>
            </w:r>
          </w:p>
        </w:tc>
        <w:tc>
          <w:tcPr>
            <w:tcW w:w="1721" w:type="dxa"/>
            <w:tcBorders>
              <w:top w:val="nil"/>
              <w:left w:val="nil"/>
              <w:bottom w:val="single" w:sz="4" w:space="0" w:color="000000"/>
              <w:right w:val="single" w:sz="4" w:space="0" w:color="000000"/>
            </w:tcBorders>
            <w:shd w:val="clear" w:color="auto" w:fill="auto"/>
            <w:noWrap/>
            <w:vAlign w:val="center"/>
            <w:hideMark/>
          </w:tcPr>
          <w:p w14:paraId="17544B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17D275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7FF25A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F8431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5D61ADA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074EC3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73A9CA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3D363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6F8E41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3F6270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E899E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09FCA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4D2062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E6DF9B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C11F22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7842BDF" w14:textId="77777777" w:rsidR="0097553E" w:rsidRPr="00D85B67" w:rsidRDefault="0097553E" w:rsidP="00D85B67">
            <w:pPr>
              <w:jc w:val="center"/>
              <w:rPr>
                <w:rFonts w:ascii="Arial" w:hAnsi="Arial" w:cs="Arial"/>
                <w:sz w:val="20"/>
                <w:szCs w:val="20"/>
                <w:lang w:eastAsia="it-IT"/>
              </w:rPr>
            </w:pPr>
          </w:p>
        </w:tc>
      </w:tr>
      <w:tr w:rsidR="00EC31E0" w:rsidRPr="00D85B67" w14:paraId="15214044"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5EFB28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Gloster 2010</w:t>
            </w:r>
          </w:p>
        </w:tc>
        <w:tc>
          <w:tcPr>
            <w:tcW w:w="1757" w:type="dxa"/>
            <w:tcBorders>
              <w:top w:val="nil"/>
              <w:left w:val="single" w:sz="4" w:space="0" w:color="000000"/>
              <w:bottom w:val="nil"/>
              <w:right w:val="single" w:sz="4" w:space="0" w:color="000000"/>
            </w:tcBorders>
            <w:shd w:val="clear" w:color="auto" w:fill="auto"/>
            <w:noWrap/>
            <w:vAlign w:val="center"/>
            <w:hideMark/>
          </w:tcPr>
          <w:p w14:paraId="57A05CF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163</w:t>
            </w:r>
          </w:p>
        </w:tc>
        <w:tc>
          <w:tcPr>
            <w:tcW w:w="1721" w:type="dxa"/>
            <w:tcBorders>
              <w:top w:val="nil"/>
              <w:left w:val="nil"/>
              <w:bottom w:val="nil"/>
              <w:right w:val="single" w:sz="4" w:space="0" w:color="000000"/>
            </w:tcBorders>
            <w:shd w:val="clear" w:color="auto" w:fill="auto"/>
            <w:vAlign w:val="center"/>
            <w:hideMark/>
          </w:tcPr>
          <w:p w14:paraId="3E1ABECE"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BT (therapist-guided exposure outside the room)</w:t>
            </w:r>
          </w:p>
        </w:tc>
        <w:tc>
          <w:tcPr>
            <w:tcW w:w="285" w:type="dxa"/>
            <w:tcBorders>
              <w:top w:val="nil"/>
              <w:left w:val="nil"/>
              <w:bottom w:val="nil"/>
            </w:tcBorders>
            <w:shd w:val="clear" w:color="auto" w:fill="auto"/>
            <w:noWrap/>
            <w:vAlign w:val="center"/>
            <w:hideMark/>
          </w:tcPr>
          <w:p w14:paraId="2316A73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371A0D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D7183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6DF0D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61642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F0299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1C0B0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84717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A6B87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7A4869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6FAA4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8736A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B82F7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B01D1A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FD4E35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A00B09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7AB402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FC7FA2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138</w:t>
            </w:r>
          </w:p>
        </w:tc>
        <w:tc>
          <w:tcPr>
            <w:tcW w:w="1721" w:type="dxa"/>
            <w:tcBorders>
              <w:top w:val="nil"/>
              <w:left w:val="nil"/>
              <w:bottom w:val="nil"/>
              <w:right w:val="single" w:sz="4" w:space="0" w:color="000000"/>
            </w:tcBorders>
            <w:shd w:val="clear" w:color="auto" w:fill="auto"/>
            <w:vAlign w:val="center"/>
            <w:hideMark/>
          </w:tcPr>
          <w:p w14:paraId="75D43435"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BT (therapist-guided exposure only inside the room)</w:t>
            </w:r>
          </w:p>
        </w:tc>
        <w:tc>
          <w:tcPr>
            <w:tcW w:w="285" w:type="dxa"/>
            <w:tcBorders>
              <w:top w:val="nil"/>
              <w:left w:val="nil"/>
              <w:bottom w:val="nil"/>
            </w:tcBorders>
            <w:shd w:val="clear" w:color="auto" w:fill="auto"/>
            <w:noWrap/>
            <w:vAlign w:val="center"/>
            <w:hideMark/>
          </w:tcPr>
          <w:p w14:paraId="68E3BC21"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03B526F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7A497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05754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1479B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32CFF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04B7F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B623B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28417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407D6C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6AD2B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5C70B6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B0DB15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75A020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30C4D5D" w14:textId="77777777" w:rsidR="0097553E" w:rsidRPr="00D85B67" w:rsidRDefault="0097553E" w:rsidP="00D85B67">
            <w:pPr>
              <w:jc w:val="center"/>
              <w:rPr>
                <w:rFonts w:ascii="Arial" w:hAnsi="Arial" w:cs="Arial"/>
                <w:sz w:val="20"/>
                <w:szCs w:val="20"/>
                <w:lang w:eastAsia="it-IT"/>
              </w:rPr>
            </w:pPr>
          </w:p>
        </w:tc>
      </w:tr>
      <w:tr w:rsidR="00EC31E0" w:rsidRPr="00D85B67" w14:paraId="26B621B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78284F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533CCD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68</w:t>
            </w:r>
          </w:p>
        </w:tc>
        <w:tc>
          <w:tcPr>
            <w:tcW w:w="1721" w:type="dxa"/>
            <w:tcBorders>
              <w:top w:val="nil"/>
              <w:left w:val="nil"/>
              <w:bottom w:val="nil"/>
              <w:right w:val="single" w:sz="4" w:space="0" w:color="000000"/>
            </w:tcBorders>
            <w:shd w:val="clear" w:color="auto" w:fill="auto"/>
            <w:noWrap/>
            <w:vAlign w:val="center"/>
            <w:hideMark/>
          </w:tcPr>
          <w:p w14:paraId="0F4687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1FD6D3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F78A6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29F24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4E4DBA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16E7D5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5700DE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75A33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A8907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5DEEE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46A10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4067A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77850F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6BEE555"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470C98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5EFAC6A" w14:textId="77777777" w:rsidR="0097553E" w:rsidRPr="00D85B67" w:rsidRDefault="0097553E" w:rsidP="00D85B67">
            <w:pPr>
              <w:jc w:val="center"/>
              <w:rPr>
                <w:rFonts w:ascii="Arial" w:hAnsi="Arial" w:cs="Arial"/>
                <w:sz w:val="20"/>
                <w:szCs w:val="20"/>
                <w:lang w:eastAsia="it-IT"/>
              </w:rPr>
            </w:pPr>
          </w:p>
        </w:tc>
      </w:tr>
      <w:tr w:rsidR="00EC31E0" w:rsidRPr="00D85B67" w14:paraId="1D36A5D7"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438671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lastRenderedPageBreak/>
              <w:t>Goldstein 2000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72D694C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single" w:sz="4" w:space="0" w:color="000000"/>
              <w:left w:val="nil"/>
              <w:bottom w:val="nil"/>
              <w:right w:val="single" w:sz="4" w:space="0" w:color="000000"/>
            </w:tcBorders>
            <w:shd w:val="clear" w:color="auto" w:fill="auto"/>
            <w:noWrap/>
            <w:vAlign w:val="center"/>
            <w:hideMark/>
          </w:tcPr>
          <w:p w14:paraId="2D1640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single" w:sz="4" w:space="0" w:color="000000"/>
              <w:left w:val="nil"/>
              <w:bottom w:val="nil"/>
            </w:tcBorders>
            <w:shd w:val="clear" w:color="auto" w:fill="auto"/>
            <w:noWrap/>
            <w:vAlign w:val="center"/>
            <w:hideMark/>
          </w:tcPr>
          <w:p w14:paraId="49A60D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02504D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5DB5FE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29E0E5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33CAFB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0D1376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3EBC5F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5B9E1D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5BDE5A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7C3F87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2C2DB3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704565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15A4E41" w14:textId="534E6E24"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078D446" w14:textId="02E43F56"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674784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E613F12"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484FA7A"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0C89FE3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single" w:sz="4" w:space="0" w:color="000000"/>
              <w:right w:val="single" w:sz="4" w:space="0" w:color="000000"/>
            </w:tcBorders>
            <w:shd w:val="clear" w:color="auto" w:fill="auto"/>
            <w:noWrap/>
            <w:vAlign w:val="center"/>
            <w:hideMark/>
          </w:tcPr>
          <w:p w14:paraId="24E9C9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37D9F3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3F5C03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801DE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0AC620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6DD6C4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634E5F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0B133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3908AC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1CC0C5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2A5C493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170E3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52CCB6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2758E7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2E7A5A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BCACE82" w14:textId="77777777" w:rsidR="0097553E" w:rsidRPr="00D85B67" w:rsidRDefault="0097553E" w:rsidP="00D85B67">
            <w:pPr>
              <w:jc w:val="center"/>
              <w:rPr>
                <w:rFonts w:ascii="Arial" w:hAnsi="Arial" w:cs="Arial"/>
                <w:sz w:val="20"/>
                <w:szCs w:val="20"/>
                <w:lang w:eastAsia="it-IT"/>
              </w:rPr>
            </w:pPr>
          </w:p>
        </w:tc>
      </w:tr>
      <w:tr w:rsidR="00EC31E0" w:rsidRPr="00D85B67" w14:paraId="23663145"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3BD7A52"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Gould 1993</w:t>
            </w:r>
          </w:p>
        </w:tc>
        <w:tc>
          <w:tcPr>
            <w:tcW w:w="1757" w:type="dxa"/>
            <w:tcBorders>
              <w:top w:val="nil"/>
              <w:left w:val="single" w:sz="4" w:space="0" w:color="000000"/>
              <w:bottom w:val="nil"/>
              <w:right w:val="single" w:sz="4" w:space="0" w:color="000000"/>
            </w:tcBorders>
            <w:shd w:val="clear" w:color="auto" w:fill="auto"/>
            <w:noWrap/>
            <w:vAlign w:val="center"/>
            <w:hideMark/>
          </w:tcPr>
          <w:p w14:paraId="070A5B0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nil"/>
              <w:left w:val="nil"/>
              <w:bottom w:val="nil"/>
              <w:right w:val="single" w:sz="4" w:space="0" w:color="000000"/>
            </w:tcBorders>
            <w:shd w:val="clear" w:color="auto" w:fill="auto"/>
            <w:noWrap/>
            <w:vAlign w:val="center"/>
            <w:hideMark/>
          </w:tcPr>
          <w:p w14:paraId="335301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125CEE1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22717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0C776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F0C4F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649DE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ADBC2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BBF98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04B82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BE12E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48D1C1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2053D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0E190C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1F3C10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F42193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5CE38D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8B082E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27CF64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F004C2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3975FF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7ECB7C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F7221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87ABC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579AA4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2931D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40D2F4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77ED6D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6A9B73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8A217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D731A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3BDDB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5A129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2B2BF8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E6BA71D"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2F6FF65" w14:textId="77777777" w:rsidR="0097553E" w:rsidRPr="00D85B67" w:rsidRDefault="0097553E" w:rsidP="00D85B67">
            <w:pPr>
              <w:jc w:val="center"/>
              <w:rPr>
                <w:rFonts w:ascii="Arial" w:hAnsi="Arial" w:cs="Arial"/>
                <w:sz w:val="20"/>
                <w:szCs w:val="20"/>
                <w:lang w:eastAsia="it-IT"/>
              </w:rPr>
            </w:pPr>
          </w:p>
        </w:tc>
      </w:tr>
      <w:tr w:rsidR="00EC31E0" w:rsidRPr="00D85B67" w14:paraId="6C51A5A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69AE77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FAF4B6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02ED641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6825E2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1066BD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08B28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05A537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E5735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62A8AD0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C029B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B19C1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7632DD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856F7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B681A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3D0C0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A78268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E6A2D0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A4E63A6" w14:textId="77777777" w:rsidR="0097553E" w:rsidRPr="00D85B67" w:rsidRDefault="0097553E" w:rsidP="00D85B67">
            <w:pPr>
              <w:jc w:val="center"/>
              <w:rPr>
                <w:rFonts w:ascii="Arial" w:hAnsi="Arial" w:cs="Arial"/>
                <w:sz w:val="20"/>
                <w:szCs w:val="20"/>
                <w:lang w:eastAsia="it-IT"/>
              </w:rPr>
            </w:pPr>
          </w:p>
        </w:tc>
      </w:tr>
      <w:tr w:rsidR="00EC31E0" w:rsidRPr="00D85B67" w14:paraId="7742EAA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34DDDE7"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Gould 1995</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2D46AAB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single" w:sz="4" w:space="0" w:color="000000"/>
              <w:left w:val="nil"/>
              <w:bottom w:val="nil"/>
              <w:right w:val="single" w:sz="4" w:space="0" w:color="000000"/>
            </w:tcBorders>
            <w:shd w:val="clear" w:color="auto" w:fill="auto"/>
            <w:noWrap/>
            <w:vAlign w:val="center"/>
            <w:hideMark/>
          </w:tcPr>
          <w:p w14:paraId="0B108A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149183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2D6873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1B2E64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5DD60A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774ECD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single" w:sz="4" w:space="0" w:color="000000"/>
              <w:bottom w:val="nil"/>
            </w:tcBorders>
            <w:shd w:val="clear" w:color="auto" w:fill="auto"/>
            <w:noWrap/>
            <w:vAlign w:val="center"/>
            <w:hideMark/>
          </w:tcPr>
          <w:p w14:paraId="253943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20EFC60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298C8F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10651C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11FEB2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731366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4A5A4D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69D70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86BD74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C2F8D0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8FBFB7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D31456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640BC4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single" w:sz="4" w:space="0" w:color="000000"/>
              <w:right w:val="single" w:sz="4" w:space="0" w:color="000000"/>
            </w:tcBorders>
            <w:shd w:val="clear" w:color="auto" w:fill="auto"/>
            <w:noWrap/>
            <w:vAlign w:val="center"/>
            <w:hideMark/>
          </w:tcPr>
          <w:p w14:paraId="3C833E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12012D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524258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63AF3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E91D5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2BC142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30297A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24357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C8054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523FB9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71CD1F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54CBF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4C5F27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983C78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F8BB39B"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D76287C" w14:textId="77777777" w:rsidR="0097553E" w:rsidRPr="00D85B67" w:rsidRDefault="0097553E" w:rsidP="00D85B67">
            <w:pPr>
              <w:jc w:val="center"/>
              <w:rPr>
                <w:rFonts w:ascii="Arial" w:hAnsi="Arial" w:cs="Arial"/>
                <w:sz w:val="20"/>
                <w:szCs w:val="20"/>
                <w:lang w:eastAsia="it-IT"/>
              </w:rPr>
            </w:pPr>
          </w:p>
        </w:tc>
      </w:tr>
      <w:tr w:rsidR="00EC31E0" w:rsidRPr="00D85B67" w14:paraId="3B63FC9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5EA8C3F"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Griegel 1995</w:t>
            </w:r>
          </w:p>
        </w:tc>
        <w:tc>
          <w:tcPr>
            <w:tcW w:w="1757" w:type="dxa"/>
            <w:tcBorders>
              <w:top w:val="nil"/>
              <w:left w:val="single" w:sz="4" w:space="0" w:color="000000"/>
              <w:bottom w:val="nil"/>
              <w:right w:val="single" w:sz="4" w:space="0" w:color="000000"/>
            </w:tcBorders>
            <w:shd w:val="clear" w:color="auto" w:fill="auto"/>
            <w:noWrap/>
            <w:vAlign w:val="center"/>
            <w:hideMark/>
          </w:tcPr>
          <w:p w14:paraId="4213378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auto" w:fill="auto"/>
            <w:noWrap/>
            <w:vAlign w:val="center"/>
            <w:hideMark/>
          </w:tcPr>
          <w:p w14:paraId="76456258"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PT (BRT-I: increasing inspiration rate)</w:t>
            </w:r>
          </w:p>
        </w:tc>
        <w:tc>
          <w:tcPr>
            <w:tcW w:w="285" w:type="dxa"/>
            <w:tcBorders>
              <w:top w:val="nil"/>
              <w:left w:val="nil"/>
              <w:bottom w:val="nil"/>
            </w:tcBorders>
            <w:shd w:val="clear" w:color="auto" w:fill="auto"/>
            <w:noWrap/>
            <w:vAlign w:val="center"/>
            <w:hideMark/>
          </w:tcPr>
          <w:p w14:paraId="5EDACE4A"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0B28E4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ADA45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29B9D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6F1F6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B837E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E9254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ECDFE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F99C2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8D3E5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427B3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2117A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388C60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120A39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C30135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C200FD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5DE842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47F93D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6D57A59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PT (BRT-S: slowing inspiration rate)</w:t>
            </w:r>
          </w:p>
        </w:tc>
        <w:tc>
          <w:tcPr>
            <w:tcW w:w="285" w:type="dxa"/>
            <w:tcBorders>
              <w:top w:val="nil"/>
              <w:left w:val="nil"/>
              <w:bottom w:val="nil"/>
            </w:tcBorders>
            <w:shd w:val="clear" w:color="auto" w:fill="auto"/>
            <w:noWrap/>
            <w:vAlign w:val="center"/>
            <w:hideMark/>
          </w:tcPr>
          <w:p w14:paraId="5678E082"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7649B3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48620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8A9A6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F56C9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F7A56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635383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5EE33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E2DFD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5701F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97B68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E5CCD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93AFF7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766812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27636C5" w14:textId="77777777" w:rsidR="0097553E" w:rsidRPr="00D85B67" w:rsidRDefault="0097553E" w:rsidP="00D85B67">
            <w:pPr>
              <w:jc w:val="center"/>
              <w:rPr>
                <w:rFonts w:ascii="Arial" w:hAnsi="Arial" w:cs="Arial"/>
                <w:sz w:val="20"/>
                <w:szCs w:val="20"/>
                <w:lang w:eastAsia="it-IT"/>
              </w:rPr>
            </w:pPr>
          </w:p>
        </w:tc>
      </w:tr>
      <w:tr w:rsidR="00EC31E0" w:rsidRPr="00D85B67" w14:paraId="239F5B0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50C70B7"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94CEC8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5719EA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18424D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42A710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E3630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1FE7FA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175620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2F3E33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03F467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67FA8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A6D9C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A2015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BD2C5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FE89B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997E200"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2C6035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17B5601" w14:textId="77777777" w:rsidR="0097553E" w:rsidRPr="00D85B67" w:rsidRDefault="0097553E" w:rsidP="00D85B67">
            <w:pPr>
              <w:jc w:val="center"/>
              <w:rPr>
                <w:rFonts w:ascii="Arial" w:hAnsi="Arial" w:cs="Arial"/>
                <w:sz w:val="20"/>
                <w:szCs w:val="20"/>
                <w:lang w:eastAsia="it-IT"/>
              </w:rPr>
            </w:pPr>
          </w:p>
        </w:tc>
      </w:tr>
      <w:tr w:rsidR="00EC31E0" w:rsidRPr="00D85B67" w14:paraId="54075FB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374D0C6"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Hecker 2004</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237A079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single" w:sz="4" w:space="0" w:color="000000"/>
              <w:left w:val="nil"/>
              <w:bottom w:val="nil"/>
              <w:right w:val="single" w:sz="4" w:space="0" w:color="000000"/>
            </w:tcBorders>
            <w:shd w:val="clear" w:color="auto" w:fill="auto"/>
            <w:noWrap/>
            <w:vAlign w:val="center"/>
            <w:hideMark/>
          </w:tcPr>
          <w:p w14:paraId="1B82B0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7FC0E8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26995A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42356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3AC842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FBCC5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single" w:sz="4" w:space="0" w:color="000000"/>
              <w:bottom w:val="nil"/>
            </w:tcBorders>
            <w:shd w:val="clear" w:color="auto" w:fill="auto"/>
            <w:noWrap/>
            <w:vAlign w:val="center"/>
            <w:hideMark/>
          </w:tcPr>
          <w:p w14:paraId="77E567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36B8DC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6CFF3A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168721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591D15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BDB0F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2DFAF9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343AE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EC4C0E8" w14:textId="095E7B1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D2949F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2D0AB6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9F011A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9E103A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31</w:t>
            </w:r>
          </w:p>
        </w:tc>
        <w:tc>
          <w:tcPr>
            <w:tcW w:w="1721" w:type="dxa"/>
            <w:tcBorders>
              <w:top w:val="nil"/>
              <w:left w:val="nil"/>
              <w:bottom w:val="single" w:sz="4" w:space="0" w:color="000000"/>
              <w:right w:val="single" w:sz="4" w:space="0" w:color="000000"/>
            </w:tcBorders>
            <w:shd w:val="clear" w:color="auto" w:fill="auto"/>
            <w:noWrap/>
            <w:vAlign w:val="center"/>
            <w:hideMark/>
          </w:tcPr>
          <w:p w14:paraId="585650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02648D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66A37F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2967C2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0CA2BD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5A454E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2FD6C8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5DD046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1A367C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3759E5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0ECBBA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8CD8F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41031C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F62F8B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2ED614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7B98282" w14:textId="77777777" w:rsidR="0097553E" w:rsidRPr="00D85B67" w:rsidRDefault="0097553E" w:rsidP="00D85B67">
            <w:pPr>
              <w:jc w:val="center"/>
              <w:rPr>
                <w:rFonts w:ascii="Arial" w:hAnsi="Arial" w:cs="Arial"/>
                <w:sz w:val="20"/>
                <w:szCs w:val="20"/>
                <w:lang w:eastAsia="it-IT"/>
              </w:rPr>
            </w:pPr>
          </w:p>
        </w:tc>
      </w:tr>
      <w:tr w:rsidR="00EC31E0" w:rsidRPr="00D85B67" w14:paraId="1F573873"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A4BF6F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Helbig2009</w:t>
            </w:r>
          </w:p>
        </w:tc>
        <w:tc>
          <w:tcPr>
            <w:tcW w:w="1757" w:type="dxa"/>
            <w:tcBorders>
              <w:top w:val="nil"/>
              <w:left w:val="single" w:sz="4" w:space="0" w:color="000000"/>
              <w:bottom w:val="nil"/>
              <w:right w:val="single" w:sz="4" w:space="0" w:color="000000"/>
            </w:tcBorders>
            <w:shd w:val="clear" w:color="auto" w:fill="auto"/>
            <w:noWrap/>
            <w:vAlign w:val="center"/>
            <w:hideMark/>
          </w:tcPr>
          <w:p w14:paraId="3F4E413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3827B8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 (plus SH-PE)</w:t>
            </w:r>
          </w:p>
        </w:tc>
        <w:tc>
          <w:tcPr>
            <w:tcW w:w="285" w:type="dxa"/>
            <w:tcBorders>
              <w:top w:val="nil"/>
              <w:left w:val="nil"/>
              <w:bottom w:val="nil"/>
            </w:tcBorders>
            <w:shd w:val="clear" w:color="auto" w:fill="auto"/>
            <w:noWrap/>
            <w:vAlign w:val="center"/>
            <w:hideMark/>
          </w:tcPr>
          <w:p w14:paraId="66CB22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19EFF4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589C7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31B9ED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44CBC5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5854C7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477ABE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ADB02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4F0063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5CE9B8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D4E2F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B7715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8636A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1EB8B1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443FD3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D91150E"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01D5018"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F968B0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single" w:sz="4" w:space="0" w:color="000000"/>
              <w:right w:val="single" w:sz="4" w:space="0" w:color="000000"/>
            </w:tcBorders>
            <w:shd w:val="clear" w:color="auto" w:fill="auto"/>
            <w:noWrap/>
            <w:vAlign w:val="center"/>
            <w:hideMark/>
          </w:tcPr>
          <w:p w14:paraId="3D604B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322A5F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1EA9E7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71B7F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74E95F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80DC9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040138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DDD41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6C1DF8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54CC05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2059E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C90D3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B1DEB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5F1E1D5"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B717B5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B94FBE9" w14:textId="77777777" w:rsidR="0097553E" w:rsidRPr="00D85B67" w:rsidRDefault="0097553E" w:rsidP="00D85B67">
            <w:pPr>
              <w:jc w:val="center"/>
              <w:rPr>
                <w:rFonts w:ascii="Arial" w:hAnsi="Arial" w:cs="Arial"/>
                <w:sz w:val="20"/>
                <w:szCs w:val="20"/>
                <w:lang w:eastAsia="it-IT"/>
              </w:rPr>
            </w:pPr>
          </w:p>
        </w:tc>
      </w:tr>
      <w:tr w:rsidR="00EC31E0" w:rsidRPr="00D85B67" w14:paraId="1477CEF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61E173DB"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Hendriks 2010</w:t>
            </w:r>
          </w:p>
        </w:tc>
        <w:tc>
          <w:tcPr>
            <w:tcW w:w="1757" w:type="dxa"/>
            <w:tcBorders>
              <w:top w:val="nil"/>
              <w:left w:val="single" w:sz="4" w:space="0" w:color="000000"/>
              <w:bottom w:val="nil"/>
              <w:right w:val="single" w:sz="4" w:space="0" w:color="000000"/>
            </w:tcBorders>
            <w:shd w:val="clear" w:color="auto" w:fill="auto"/>
            <w:noWrap/>
            <w:vAlign w:val="center"/>
            <w:hideMark/>
          </w:tcPr>
          <w:p w14:paraId="2126742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nil"/>
              <w:right w:val="single" w:sz="4" w:space="0" w:color="000000"/>
            </w:tcBorders>
            <w:shd w:val="clear" w:color="auto" w:fill="auto"/>
            <w:noWrap/>
            <w:vAlign w:val="center"/>
            <w:hideMark/>
          </w:tcPr>
          <w:p w14:paraId="5B41A1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7FE730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33A5C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0F217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27DA8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9A8C1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A19E3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E3123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0E1ECC3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E8D18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15E520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223A5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7C81B3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DEABF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78B61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CEE7E7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7F0EB1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34AB05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35AF92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single" w:sz="4" w:space="0" w:color="000000"/>
              <w:right w:val="single" w:sz="4" w:space="0" w:color="000000"/>
            </w:tcBorders>
            <w:shd w:val="clear" w:color="auto" w:fill="auto"/>
            <w:noWrap/>
            <w:vAlign w:val="center"/>
            <w:hideMark/>
          </w:tcPr>
          <w:p w14:paraId="041626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60DBCF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6BC5AE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9B28C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71CF6B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D5683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3B06B3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0B28E6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3B11E6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38C638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277E66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741F9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90EDF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AAAA09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EDEB00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0138563" w14:textId="77777777" w:rsidR="0097553E" w:rsidRPr="00D85B67" w:rsidRDefault="0097553E" w:rsidP="00D85B67">
            <w:pPr>
              <w:jc w:val="center"/>
              <w:rPr>
                <w:rFonts w:ascii="Arial" w:hAnsi="Arial" w:cs="Arial"/>
                <w:sz w:val="20"/>
                <w:szCs w:val="20"/>
                <w:lang w:eastAsia="it-IT"/>
              </w:rPr>
            </w:pPr>
          </w:p>
        </w:tc>
      </w:tr>
      <w:tr w:rsidR="00EC31E0" w:rsidRPr="00D85B67" w14:paraId="64BF4C84"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0771603"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Hoffart 1995</w:t>
            </w:r>
          </w:p>
        </w:tc>
        <w:tc>
          <w:tcPr>
            <w:tcW w:w="1757" w:type="dxa"/>
            <w:tcBorders>
              <w:top w:val="nil"/>
              <w:left w:val="single" w:sz="4" w:space="0" w:color="000000"/>
              <w:bottom w:val="nil"/>
              <w:right w:val="single" w:sz="4" w:space="0" w:color="000000"/>
            </w:tcBorders>
            <w:shd w:val="clear" w:color="auto" w:fill="auto"/>
            <w:noWrap/>
            <w:vAlign w:val="center"/>
            <w:hideMark/>
          </w:tcPr>
          <w:p w14:paraId="0394505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26</w:t>
            </w:r>
          </w:p>
        </w:tc>
        <w:tc>
          <w:tcPr>
            <w:tcW w:w="1721" w:type="dxa"/>
            <w:tcBorders>
              <w:top w:val="nil"/>
              <w:left w:val="nil"/>
              <w:bottom w:val="nil"/>
              <w:right w:val="single" w:sz="4" w:space="0" w:color="000000"/>
            </w:tcBorders>
            <w:shd w:val="clear" w:color="auto" w:fill="auto"/>
            <w:noWrap/>
            <w:vAlign w:val="center"/>
            <w:hideMark/>
          </w:tcPr>
          <w:p w14:paraId="6BDA54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31F4DF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A3D30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88AAF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3B7956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8F814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0433E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ECB98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73A47D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866A5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4F436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7DD30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B9621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82B12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D40DA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31C6E4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87668B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9E7630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5CCF062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26</w:t>
            </w:r>
          </w:p>
        </w:tc>
        <w:tc>
          <w:tcPr>
            <w:tcW w:w="1721" w:type="dxa"/>
            <w:tcBorders>
              <w:top w:val="nil"/>
              <w:left w:val="nil"/>
              <w:bottom w:val="single" w:sz="4" w:space="0" w:color="000000"/>
              <w:right w:val="single" w:sz="4" w:space="0" w:color="000000"/>
            </w:tcBorders>
            <w:shd w:val="clear" w:color="auto" w:fill="auto"/>
            <w:noWrap/>
            <w:vAlign w:val="center"/>
            <w:hideMark/>
          </w:tcPr>
          <w:p w14:paraId="0D2B83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5970BD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551C8C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435322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675D0D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77E89A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31890A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716901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645B20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16ED41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26F784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0B06A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0AF279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319FB2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6C4E4F0"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A8FC49C" w14:textId="77777777" w:rsidR="0097553E" w:rsidRPr="00D85B67" w:rsidRDefault="0097553E" w:rsidP="00D85B67">
            <w:pPr>
              <w:jc w:val="center"/>
              <w:rPr>
                <w:rFonts w:ascii="Arial" w:hAnsi="Arial" w:cs="Arial"/>
                <w:sz w:val="20"/>
                <w:szCs w:val="20"/>
                <w:lang w:eastAsia="it-IT"/>
              </w:rPr>
            </w:pPr>
          </w:p>
        </w:tc>
      </w:tr>
      <w:tr w:rsidR="00EC31E0" w:rsidRPr="00D85B67" w14:paraId="72F588C3"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19D133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Ito 1996</w:t>
            </w:r>
          </w:p>
        </w:tc>
        <w:tc>
          <w:tcPr>
            <w:tcW w:w="1757" w:type="dxa"/>
            <w:tcBorders>
              <w:top w:val="nil"/>
              <w:left w:val="single" w:sz="4" w:space="0" w:color="000000"/>
              <w:bottom w:val="nil"/>
              <w:right w:val="single" w:sz="4" w:space="0" w:color="000000"/>
            </w:tcBorders>
            <w:shd w:val="clear" w:color="auto" w:fill="auto"/>
            <w:noWrap/>
            <w:vAlign w:val="center"/>
            <w:hideMark/>
          </w:tcPr>
          <w:p w14:paraId="21F72F2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22D89C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(ive plus ine)</w:t>
            </w:r>
          </w:p>
        </w:tc>
        <w:tc>
          <w:tcPr>
            <w:tcW w:w="285" w:type="dxa"/>
            <w:tcBorders>
              <w:top w:val="nil"/>
              <w:left w:val="nil"/>
              <w:bottom w:val="nil"/>
            </w:tcBorders>
            <w:shd w:val="clear" w:color="auto" w:fill="auto"/>
            <w:noWrap/>
            <w:vAlign w:val="center"/>
            <w:hideMark/>
          </w:tcPr>
          <w:p w14:paraId="6AFA75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57058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1FF77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08D87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70A518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8A0E2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1F1409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EC1A2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583F9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73158C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CC25F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67E3FF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0BC2276" w14:textId="08A41732"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C82DE10" w14:textId="1A1A7F5F"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38DD37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237CDB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08CA49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3E920EB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single" w:sz="4" w:space="0" w:color="000000"/>
              <w:right w:val="single" w:sz="4" w:space="0" w:color="000000"/>
            </w:tcBorders>
            <w:shd w:val="clear" w:color="auto" w:fill="auto"/>
            <w:noWrap/>
            <w:vAlign w:val="center"/>
            <w:hideMark/>
          </w:tcPr>
          <w:p w14:paraId="044C4E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(only ive)</w:t>
            </w:r>
          </w:p>
        </w:tc>
        <w:tc>
          <w:tcPr>
            <w:tcW w:w="285" w:type="dxa"/>
            <w:tcBorders>
              <w:top w:val="nil"/>
              <w:left w:val="nil"/>
              <w:bottom w:val="single" w:sz="4" w:space="0" w:color="000000"/>
            </w:tcBorders>
            <w:shd w:val="clear" w:color="auto" w:fill="auto"/>
            <w:noWrap/>
            <w:vAlign w:val="center"/>
            <w:hideMark/>
          </w:tcPr>
          <w:p w14:paraId="7E5D86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64EF60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4E5317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64BA7F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61B608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1F5DDE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6F34D4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58DBB9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006B9B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B26B50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6FBBF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12FA4D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77EF76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CE57BE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ACE9506" w14:textId="77777777" w:rsidR="0097553E" w:rsidRPr="00D85B67" w:rsidRDefault="0097553E" w:rsidP="00D85B67">
            <w:pPr>
              <w:jc w:val="center"/>
              <w:rPr>
                <w:rFonts w:ascii="Arial" w:hAnsi="Arial" w:cs="Arial"/>
                <w:sz w:val="20"/>
                <w:szCs w:val="20"/>
                <w:lang w:eastAsia="it-IT"/>
              </w:rPr>
            </w:pPr>
          </w:p>
        </w:tc>
      </w:tr>
      <w:tr w:rsidR="00EC31E0" w:rsidRPr="00D85B67" w14:paraId="35A2F518"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1DAAFDB"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Karekla 2004</w:t>
            </w:r>
          </w:p>
        </w:tc>
        <w:tc>
          <w:tcPr>
            <w:tcW w:w="1757" w:type="dxa"/>
            <w:tcBorders>
              <w:top w:val="nil"/>
              <w:left w:val="single" w:sz="4" w:space="0" w:color="000000"/>
              <w:bottom w:val="nil"/>
              <w:right w:val="single" w:sz="4" w:space="0" w:color="000000"/>
            </w:tcBorders>
            <w:shd w:val="clear" w:color="auto" w:fill="auto"/>
            <w:noWrap/>
            <w:vAlign w:val="center"/>
            <w:hideMark/>
          </w:tcPr>
          <w:p w14:paraId="2D99330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6946CB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3rd Wave</w:t>
            </w:r>
          </w:p>
        </w:tc>
        <w:tc>
          <w:tcPr>
            <w:tcW w:w="285" w:type="dxa"/>
            <w:tcBorders>
              <w:top w:val="nil"/>
              <w:left w:val="nil"/>
              <w:bottom w:val="nil"/>
            </w:tcBorders>
            <w:shd w:val="clear" w:color="auto" w:fill="auto"/>
            <w:noWrap/>
            <w:vAlign w:val="center"/>
            <w:hideMark/>
          </w:tcPr>
          <w:p w14:paraId="5BF571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21E81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74F98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38C2E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3D0E4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FE45C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06C3A1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A0836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82E97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E76FF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623E2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9B252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3w</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91C8F66" w14:textId="05951C29"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B61020" w14:textId="446609C4"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E956DD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6FB19E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7A1717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78A8A3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single" w:sz="4" w:space="0" w:color="000000"/>
              <w:right w:val="single" w:sz="4" w:space="0" w:color="000000"/>
            </w:tcBorders>
            <w:shd w:val="clear" w:color="auto" w:fill="auto"/>
            <w:noWrap/>
            <w:vAlign w:val="center"/>
            <w:hideMark/>
          </w:tcPr>
          <w:p w14:paraId="38E6463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75206F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786AA1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2DB3A3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5F845C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73EA29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7935B1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1BD873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59E0AB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1B219B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7368E3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9DEAD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0EB0F8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645E37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234CE0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ED1F044" w14:textId="77777777" w:rsidR="0097553E" w:rsidRPr="00D85B67" w:rsidRDefault="0097553E" w:rsidP="00D85B67">
            <w:pPr>
              <w:jc w:val="center"/>
              <w:rPr>
                <w:rFonts w:ascii="Arial" w:hAnsi="Arial" w:cs="Arial"/>
                <w:sz w:val="20"/>
                <w:szCs w:val="20"/>
                <w:lang w:eastAsia="it-IT"/>
              </w:rPr>
            </w:pPr>
          </w:p>
        </w:tc>
      </w:tr>
      <w:tr w:rsidR="00EC31E0" w:rsidRPr="00D85B67" w14:paraId="4D3F9317"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A1C708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Kiropoulos 2006</w:t>
            </w:r>
          </w:p>
        </w:tc>
        <w:tc>
          <w:tcPr>
            <w:tcW w:w="1757" w:type="dxa"/>
            <w:tcBorders>
              <w:top w:val="nil"/>
              <w:left w:val="single" w:sz="4" w:space="0" w:color="000000"/>
              <w:bottom w:val="nil"/>
              <w:right w:val="single" w:sz="4" w:space="0" w:color="000000"/>
            </w:tcBorders>
            <w:shd w:val="clear" w:color="auto" w:fill="auto"/>
            <w:noWrap/>
            <w:vAlign w:val="center"/>
            <w:hideMark/>
          </w:tcPr>
          <w:p w14:paraId="2016CAA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40</w:t>
            </w:r>
          </w:p>
        </w:tc>
        <w:tc>
          <w:tcPr>
            <w:tcW w:w="1721" w:type="dxa"/>
            <w:tcBorders>
              <w:top w:val="nil"/>
              <w:left w:val="nil"/>
              <w:bottom w:val="nil"/>
              <w:right w:val="single" w:sz="4" w:space="0" w:color="000000"/>
            </w:tcBorders>
            <w:shd w:val="clear" w:color="auto" w:fill="auto"/>
            <w:noWrap/>
            <w:vAlign w:val="center"/>
            <w:hideMark/>
          </w:tcPr>
          <w:p w14:paraId="256A5F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7CEE3A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A3F48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8CC6CA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5701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91851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5505D3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5B9656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190F1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09DDD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33FA2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B45EB3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645D4D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6E8F7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83243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8115D9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364D8D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AFAA64F"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CCAED1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46</w:t>
            </w:r>
          </w:p>
        </w:tc>
        <w:tc>
          <w:tcPr>
            <w:tcW w:w="1721" w:type="dxa"/>
            <w:tcBorders>
              <w:top w:val="nil"/>
              <w:left w:val="nil"/>
              <w:bottom w:val="single" w:sz="4" w:space="0" w:color="000000"/>
              <w:right w:val="single" w:sz="4" w:space="0" w:color="000000"/>
            </w:tcBorders>
            <w:shd w:val="clear" w:color="auto" w:fill="auto"/>
            <w:noWrap/>
            <w:vAlign w:val="center"/>
            <w:hideMark/>
          </w:tcPr>
          <w:p w14:paraId="2FF603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single" w:sz="4" w:space="0" w:color="000000"/>
            </w:tcBorders>
            <w:shd w:val="clear" w:color="auto" w:fill="auto"/>
            <w:noWrap/>
            <w:vAlign w:val="center"/>
            <w:hideMark/>
          </w:tcPr>
          <w:p w14:paraId="0C01E8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404905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4C539E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3EF00D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1A451F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68DF41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57E622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32BF73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75B6AD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7C17F8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EA03B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24246D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47CB7B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FA141B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8641ACC" w14:textId="77777777" w:rsidR="0097553E" w:rsidRPr="00D85B67" w:rsidRDefault="0097553E" w:rsidP="00D85B67">
            <w:pPr>
              <w:jc w:val="center"/>
              <w:rPr>
                <w:rFonts w:ascii="Arial" w:hAnsi="Arial" w:cs="Arial"/>
                <w:sz w:val="20"/>
                <w:szCs w:val="20"/>
                <w:lang w:eastAsia="it-IT"/>
              </w:rPr>
            </w:pPr>
          </w:p>
        </w:tc>
      </w:tr>
      <w:tr w:rsidR="00EC31E0" w:rsidRPr="00D85B67" w14:paraId="765BA678"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EE00DBF"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Klosko 1988</w:t>
            </w:r>
          </w:p>
        </w:tc>
        <w:tc>
          <w:tcPr>
            <w:tcW w:w="1757" w:type="dxa"/>
            <w:tcBorders>
              <w:top w:val="nil"/>
              <w:left w:val="single" w:sz="4" w:space="0" w:color="000000"/>
              <w:bottom w:val="nil"/>
              <w:right w:val="single" w:sz="4" w:space="0" w:color="000000"/>
            </w:tcBorders>
            <w:shd w:val="clear" w:color="auto" w:fill="auto"/>
            <w:noWrap/>
            <w:vAlign w:val="center"/>
            <w:hideMark/>
          </w:tcPr>
          <w:p w14:paraId="447C171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18</w:t>
            </w:r>
          </w:p>
        </w:tc>
        <w:tc>
          <w:tcPr>
            <w:tcW w:w="1721" w:type="dxa"/>
            <w:tcBorders>
              <w:top w:val="nil"/>
              <w:left w:val="nil"/>
              <w:bottom w:val="nil"/>
              <w:right w:val="single" w:sz="4" w:space="0" w:color="000000"/>
            </w:tcBorders>
            <w:shd w:val="clear" w:color="auto" w:fill="auto"/>
            <w:noWrap/>
            <w:vAlign w:val="center"/>
            <w:hideMark/>
          </w:tcPr>
          <w:p w14:paraId="678F1B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782111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7BC1D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6BE1A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61030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61A2B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5140C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D25BA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6B6FB7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7CC95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E95FD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B3AB0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3582DB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81FC96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67E761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C8646EB"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751800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50E489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0003EAE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31585B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25C173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96E8A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0BF17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E038E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197BEE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426825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06D52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CFFCE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CA4D9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B327C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ADF26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DD69F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DBF43A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D949A7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8F5C348" w14:textId="77777777" w:rsidR="0097553E" w:rsidRPr="00D85B67" w:rsidRDefault="0097553E" w:rsidP="00D85B67">
            <w:pPr>
              <w:jc w:val="center"/>
              <w:rPr>
                <w:rFonts w:ascii="Arial" w:hAnsi="Arial" w:cs="Arial"/>
                <w:sz w:val="20"/>
                <w:szCs w:val="20"/>
                <w:lang w:eastAsia="it-IT"/>
              </w:rPr>
            </w:pPr>
          </w:p>
        </w:tc>
      </w:tr>
      <w:tr w:rsidR="00EC31E0" w:rsidRPr="00D85B67" w14:paraId="74A96B6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CA8F1A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Korrelboom 2013</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84B18C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70</w:t>
            </w:r>
          </w:p>
        </w:tc>
        <w:tc>
          <w:tcPr>
            <w:tcW w:w="1721" w:type="dxa"/>
            <w:tcBorders>
              <w:top w:val="single" w:sz="4" w:space="0" w:color="000000"/>
              <w:left w:val="nil"/>
              <w:bottom w:val="nil"/>
              <w:right w:val="single" w:sz="4" w:space="0" w:color="000000"/>
            </w:tcBorders>
            <w:shd w:val="clear" w:color="auto" w:fill="auto"/>
            <w:noWrap/>
            <w:vAlign w:val="center"/>
            <w:hideMark/>
          </w:tcPr>
          <w:p w14:paraId="1401D8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single" w:sz="4" w:space="0" w:color="000000"/>
              <w:left w:val="nil"/>
              <w:bottom w:val="nil"/>
            </w:tcBorders>
            <w:shd w:val="clear" w:color="auto" w:fill="auto"/>
            <w:noWrap/>
            <w:vAlign w:val="center"/>
            <w:hideMark/>
          </w:tcPr>
          <w:p w14:paraId="25CEAF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053399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27A085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542E37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0C076B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13AA4F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07A715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FFD9F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2FDB61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0E2D2B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75E355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2D5808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544637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BA7D99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153532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E4FC9D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289909B"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27D4F0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73</w:t>
            </w:r>
          </w:p>
        </w:tc>
        <w:tc>
          <w:tcPr>
            <w:tcW w:w="1721" w:type="dxa"/>
            <w:tcBorders>
              <w:top w:val="nil"/>
              <w:left w:val="nil"/>
              <w:bottom w:val="single" w:sz="4" w:space="0" w:color="000000"/>
              <w:right w:val="single" w:sz="4" w:space="0" w:color="000000"/>
            </w:tcBorders>
            <w:shd w:val="clear" w:color="auto" w:fill="auto"/>
            <w:noWrap/>
            <w:vAlign w:val="center"/>
            <w:hideMark/>
          </w:tcPr>
          <w:p w14:paraId="6C4D3B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single" w:sz="4" w:space="0" w:color="000000"/>
            </w:tcBorders>
            <w:shd w:val="clear" w:color="auto" w:fill="auto"/>
            <w:noWrap/>
            <w:vAlign w:val="center"/>
            <w:hideMark/>
          </w:tcPr>
          <w:p w14:paraId="6A0197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5A1F87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0693FD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76724A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199F54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107D79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8ADF0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03E64D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353111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367D91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A3716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7E6184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E35C9E5"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08F46C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39C4D57" w14:textId="77777777" w:rsidR="0097553E" w:rsidRPr="00D85B67" w:rsidRDefault="0097553E" w:rsidP="00D85B67">
            <w:pPr>
              <w:jc w:val="center"/>
              <w:rPr>
                <w:rFonts w:ascii="Arial" w:hAnsi="Arial" w:cs="Arial"/>
                <w:sz w:val="20"/>
                <w:szCs w:val="20"/>
                <w:lang w:eastAsia="it-IT"/>
              </w:rPr>
            </w:pPr>
          </w:p>
        </w:tc>
      </w:tr>
      <w:tr w:rsidR="00EC31E0" w:rsidRPr="00D85B67" w14:paraId="2AA27B25"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5FFF32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Lidren 1994</w:t>
            </w:r>
          </w:p>
        </w:tc>
        <w:tc>
          <w:tcPr>
            <w:tcW w:w="1757" w:type="dxa"/>
            <w:tcBorders>
              <w:top w:val="nil"/>
              <w:left w:val="single" w:sz="4" w:space="0" w:color="000000"/>
              <w:bottom w:val="nil"/>
              <w:right w:val="single" w:sz="4" w:space="0" w:color="000000"/>
            </w:tcBorders>
            <w:shd w:val="clear" w:color="auto" w:fill="auto"/>
            <w:noWrap/>
            <w:vAlign w:val="center"/>
            <w:hideMark/>
          </w:tcPr>
          <w:p w14:paraId="3720377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69FDE7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4CA882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799F1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7DC09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F54EB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77EADA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7BEFC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4E3025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53DDF6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541F6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E9D51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4503F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5A151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8CAA97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D4FFB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363117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03C6C5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65AFDA7"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5BC1C6E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33F7B6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411E43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11AC4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ADFAD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321FD4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A2D10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7DE02E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1C6EC4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606BF4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8902B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DF29B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F3283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6FFE1A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24FB82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7577B5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2249388" w14:textId="77777777" w:rsidR="0097553E" w:rsidRPr="00D85B67" w:rsidRDefault="0097553E" w:rsidP="00D85B67">
            <w:pPr>
              <w:jc w:val="center"/>
              <w:rPr>
                <w:rFonts w:ascii="Arial" w:hAnsi="Arial" w:cs="Arial"/>
                <w:sz w:val="20"/>
                <w:szCs w:val="20"/>
                <w:lang w:eastAsia="it-IT"/>
              </w:rPr>
            </w:pPr>
          </w:p>
        </w:tc>
      </w:tr>
      <w:tr w:rsidR="00EC31E0" w:rsidRPr="00D85B67" w14:paraId="25D36D2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916598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97622F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3427D5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773037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FC4B1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7E7A7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5D1C3D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1F7ED0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5F15AB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D5DEA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70A9C1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6D1384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0BC36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F870E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B3308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FE19E2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D7D4A4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A979F9E" w14:textId="77777777" w:rsidR="0097553E" w:rsidRPr="00D85B67" w:rsidRDefault="0097553E" w:rsidP="00D85B67">
            <w:pPr>
              <w:jc w:val="center"/>
              <w:rPr>
                <w:rFonts w:ascii="Arial" w:hAnsi="Arial" w:cs="Arial"/>
                <w:sz w:val="20"/>
                <w:szCs w:val="20"/>
                <w:lang w:eastAsia="it-IT"/>
              </w:rPr>
            </w:pPr>
          </w:p>
        </w:tc>
      </w:tr>
      <w:tr w:rsidR="00EC31E0" w:rsidRPr="00D85B67" w14:paraId="25B22394"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B0F5BA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Malbos 2011</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573B80B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single" w:sz="4" w:space="0" w:color="000000"/>
              <w:left w:val="nil"/>
              <w:bottom w:val="nil"/>
              <w:right w:val="single" w:sz="4" w:space="0" w:color="000000"/>
            </w:tcBorders>
            <w:shd w:val="clear" w:color="auto" w:fill="auto"/>
            <w:noWrap/>
            <w:vAlign w:val="center"/>
            <w:hideMark/>
          </w:tcPr>
          <w:p w14:paraId="20C4BF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single" w:sz="4" w:space="0" w:color="000000"/>
              <w:left w:val="nil"/>
              <w:bottom w:val="nil"/>
            </w:tcBorders>
            <w:shd w:val="clear" w:color="auto" w:fill="auto"/>
            <w:noWrap/>
            <w:vAlign w:val="center"/>
            <w:hideMark/>
          </w:tcPr>
          <w:p w14:paraId="36E6CF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4FB91D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0BA3E3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294B9D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single" w:sz="4" w:space="0" w:color="000000"/>
              <w:bottom w:val="nil"/>
            </w:tcBorders>
            <w:shd w:val="clear" w:color="auto" w:fill="auto"/>
            <w:noWrap/>
            <w:vAlign w:val="center"/>
            <w:hideMark/>
          </w:tcPr>
          <w:p w14:paraId="54EEE7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6C33E7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1E5076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0FD3240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3219B5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1F446A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single" w:sz="4" w:space="0" w:color="000000"/>
              <w:bottom w:val="nil"/>
            </w:tcBorders>
            <w:shd w:val="clear" w:color="auto" w:fill="auto"/>
            <w:noWrap/>
            <w:vAlign w:val="center"/>
            <w:hideMark/>
          </w:tcPr>
          <w:p w14:paraId="1EC5E0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2853E3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5CF66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A64F94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EBBCCF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D0B63E6"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E0B991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5DFBF2C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8</w:t>
            </w:r>
          </w:p>
        </w:tc>
        <w:tc>
          <w:tcPr>
            <w:tcW w:w="1721" w:type="dxa"/>
            <w:tcBorders>
              <w:top w:val="nil"/>
              <w:left w:val="nil"/>
              <w:bottom w:val="single" w:sz="4" w:space="0" w:color="000000"/>
              <w:right w:val="single" w:sz="4" w:space="0" w:color="000000"/>
            </w:tcBorders>
            <w:shd w:val="clear" w:color="auto" w:fill="auto"/>
            <w:noWrap/>
            <w:vAlign w:val="center"/>
            <w:hideMark/>
          </w:tcPr>
          <w:p w14:paraId="259D68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22B917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31B5CC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266E4E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70C187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4B8B3A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3755B3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DCB24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532D3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29DE1D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490E6D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nil"/>
              <w:bottom w:val="single" w:sz="4" w:space="0" w:color="000000"/>
            </w:tcBorders>
            <w:shd w:val="clear" w:color="auto" w:fill="auto"/>
            <w:noWrap/>
            <w:vAlign w:val="center"/>
            <w:hideMark/>
          </w:tcPr>
          <w:p w14:paraId="4982C4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38AE24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BC5EC5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3089DB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C978D10" w14:textId="77777777" w:rsidR="0097553E" w:rsidRPr="00D85B67" w:rsidRDefault="0097553E" w:rsidP="00D85B67">
            <w:pPr>
              <w:jc w:val="center"/>
              <w:rPr>
                <w:rFonts w:ascii="Arial" w:hAnsi="Arial" w:cs="Arial"/>
                <w:sz w:val="20"/>
                <w:szCs w:val="20"/>
                <w:lang w:eastAsia="it-IT"/>
              </w:rPr>
            </w:pPr>
          </w:p>
        </w:tc>
      </w:tr>
      <w:tr w:rsidR="00EC31E0" w:rsidRPr="00D85B67" w14:paraId="729E529E"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904342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Meulenbeek 2008</w:t>
            </w:r>
          </w:p>
        </w:tc>
        <w:tc>
          <w:tcPr>
            <w:tcW w:w="1757" w:type="dxa"/>
            <w:tcBorders>
              <w:top w:val="nil"/>
              <w:left w:val="single" w:sz="4" w:space="0" w:color="000000"/>
              <w:bottom w:val="nil"/>
              <w:right w:val="single" w:sz="4" w:space="0" w:color="000000"/>
            </w:tcBorders>
            <w:shd w:val="clear" w:color="auto" w:fill="auto"/>
            <w:noWrap/>
            <w:vAlign w:val="center"/>
            <w:hideMark/>
          </w:tcPr>
          <w:p w14:paraId="1151FF4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50</w:t>
            </w:r>
          </w:p>
        </w:tc>
        <w:tc>
          <w:tcPr>
            <w:tcW w:w="1721" w:type="dxa"/>
            <w:tcBorders>
              <w:top w:val="nil"/>
              <w:left w:val="nil"/>
              <w:bottom w:val="nil"/>
              <w:right w:val="single" w:sz="4" w:space="0" w:color="000000"/>
            </w:tcBorders>
            <w:shd w:val="clear" w:color="auto" w:fill="auto"/>
            <w:noWrap/>
            <w:vAlign w:val="center"/>
            <w:hideMark/>
          </w:tcPr>
          <w:p w14:paraId="11BB46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5893F6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F70E6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94895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0A680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E98E7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AF426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4376FD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46ECFB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C7D35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A7212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538CD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F4145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620C77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290AD7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35C9A74" w14:textId="199178E0" w:rsidR="0097553E" w:rsidRPr="00D85B67" w:rsidRDefault="0097553E" w:rsidP="00D85B67">
            <w:pPr>
              <w:jc w:val="center"/>
              <w:rPr>
                <w:rFonts w:ascii="Arial" w:hAnsi="Arial" w:cs="Arial"/>
                <w:sz w:val="20"/>
                <w:szCs w:val="20"/>
                <w:lang w:eastAsia="it-IT"/>
              </w:rPr>
            </w:pPr>
          </w:p>
        </w:tc>
      </w:tr>
      <w:tr w:rsidR="00EC31E0" w:rsidRPr="00D85B67" w14:paraId="083DCC4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ED4689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5BE3A8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50</w:t>
            </w:r>
          </w:p>
        </w:tc>
        <w:tc>
          <w:tcPr>
            <w:tcW w:w="1721" w:type="dxa"/>
            <w:tcBorders>
              <w:top w:val="nil"/>
              <w:left w:val="nil"/>
              <w:bottom w:val="nil"/>
              <w:right w:val="single" w:sz="4" w:space="0" w:color="000000"/>
            </w:tcBorders>
            <w:shd w:val="clear" w:color="auto" w:fill="auto"/>
            <w:noWrap/>
            <w:vAlign w:val="center"/>
            <w:hideMark/>
          </w:tcPr>
          <w:p w14:paraId="1DD94C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3459A3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6DD2B7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7D92C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718A9A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D60B9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32AD01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21922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940DB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82B34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C8BFB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14BE8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82AC0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B21B4F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728BFD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153D5CD" w14:textId="77777777" w:rsidR="0097553E" w:rsidRPr="00D85B67" w:rsidRDefault="0097553E" w:rsidP="00D85B67">
            <w:pPr>
              <w:jc w:val="center"/>
              <w:rPr>
                <w:rFonts w:ascii="Arial" w:hAnsi="Arial" w:cs="Arial"/>
                <w:sz w:val="20"/>
                <w:szCs w:val="20"/>
                <w:lang w:eastAsia="it-IT"/>
              </w:rPr>
            </w:pPr>
          </w:p>
        </w:tc>
      </w:tr>
      <w:tr w:rsidR="00EC31E0" w:rsidRPr="00D85B67" w14:paraId="485D6C1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5D2791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Meuret 2008</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367D312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24</w:t>
            </w:r>
          </w:p>
        </w:tc>
        <w:tc>
          <w:tcPr>
            <w:tcW w:w="1721" w:type="dxa"/>
            <w:tcBorders>
              <w:top w:val="single" w:sz="4" w:space="0" w:color="000000"/>
              <w:left w:val="nil"/>
              <w:bottom w:val="nil"/>
              <w:right w:val="single" w:sz="4" w:space="0" w:color="000000"/>
            </w:tcBorders>
            <w:shd w:val="clear" w:color="auto" w:fill="auto"/>
            <w:noWrap/>
            <w:vAlign w:val="center"/>
            <w:hideMark/>
          </w:tcPr>
          <w:p w14:paraId="7BD37E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single" w:sz="4" w:space="0" w:color="000000"/>
              <w:left w:val="nil"/>
              <w:bottom w:val="nil"/>
            </w:tcBorders>
            <w:shd w:val="clear" w:color="auto" w:fill="auto"/>
            <w:noWrap/>
            <w:vAlign w:val="center"/>
            <w:hideMark/>
          </w:tcPr>
          <w:p w14:paraId="7BADE2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58C5AE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32B395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2E7DE2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E5D6D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513B76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7133F0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7093DA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733BF7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5E8D1E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66D4F0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12127B8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18E80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88AC23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E49981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D192A1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308D39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4A975B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nil"/>
              <w:left w:val="nil"/>
              <w:bottom w:val="single" w:sz="4" w:space="0" w:color="000000"/>
              <w:right w:val="single" w:sz="4" w:space="0" w:color="000000"/>
            </w:tcBorders>
            <w:shd w:val="clear" w:color="auto" w:fill="auto"/>
            <w:noWrap/>
            <w:vAlign w:val="center"/>
            <w:hideMark/>
          </w:tcPr>
          <w:p w14:paraId="341684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5ED820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2465F2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61DAF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6BD610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0E4450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6DC684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73D355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0D751B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60B70D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697FD6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8631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3D5F49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B9781C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E5A40D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775CBD2" w14:textId="77777777" w:rsidR="0097553E" w:rsidRPr="00D85B67" w:rsidRDefault="0097553E" w:rsidP="00D85B67">
            <w:pPr>
              <w:jc w:val="center"/>
              <w:rPr>
                <w:rFonts w:ascii="Arial" w:hAnsi="Arial" w:cs="Arial"/>
                <w:sz w:val="20"/>
                <w:szCs w:val="20"/>
                <w:lang w:eastAsia="it-IT"/>
              </w:rPr>
            </w:pPr>
          </w:p>
        </w:tc>
      </w:tr>
      <w:tr w:rsidR="00EC31E0" w:rsidRPr="00D85B67" w14:paraId="10E81DE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970259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Meuret 2010</w:t>
            </w:r>
          </w:p>
        </w:tc>
        <w:tc>
          <w:tcPr>
            <w:tcW w:w="1757" w:type="dxa"/>
            <w:tcBorders>
              <w:top w:val="nil"/>
              <w:left w:val="single" w:sz="4" w:space="0" w:color="000000"/>
              <w:bottom w:val="nil"/>
              <w:right w:val="single" w:sz="4" w:space="0" w:color="000000"/>
            </w:tcBorders>
            <w:shd w:val="clear" w:color="auto" w:fill="auto"/>
            <w:noWrap/>
            <w:vAlign w:val="center"/>
            <w:hideMark/>
          </w:tcPr>
          <w:p w14:paraId="6E5F1A7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24</w:t>
            </w:r>
          </w:p>
        </w:tc>
        <w:tc>
          <w:tcPr>
            <w:tcW w:w="1721" w:type="dxa"/>
            <w:tcBorders>
              <w:top w:val="nil"/>
              <w:left w:val="nil"/>
              <w:bottom w:val="nil"/>
              <w:right w:val="single" w:sz="4" w:space="0" w:color="000000"/>
            </w:tcBorders>
            <w:shd w:val="clear" w:color="auto" w:fill="auto"/>
            <w:noWrap/>
            <w:vAlign w:val="center"/>
            <w:hideMark/>
          </w:tcPr>
          <w:p w14:paraId="51868C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31CE21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4BEA24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08123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52A96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DE8BB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47776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616D1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4769C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56B80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081C69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50790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E2EA3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4C28AE" w14:textId="7CD6E697"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C17CB0" w14:textId="5B59180E"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BD9784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3C4160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3CEEB6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42882E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23</w:t>
            </w:r>
          </w:p>
        </w:tc>
        <w:tc>
          <w:tcPr>
            <w:tcW w:w="1721" w:type="dxa"/>
            <w:tcBorders>
              <w:top w:val="nil"/>
              <w:left w:val="nil"/>
              <w:bottom w:val="single" w:sz="4" w:space="0" w:color="000000"/>
              <w:right w:val="single" w:sz="4" w:space="0" w:color="000000"/>
            </w:tcBorders>
            <w:shd w:val="clear" w:color="auto" w:fill="auto"/>
            <w:noWrap/>
            <w:vAlign w:val="center"/>
            <w:hideMark/>
          </w:tcPr>
          <w:p w14:paraId="413317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602B00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CC88B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48B98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5A77FF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488D79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68DD6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A78FB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E52A3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535DC8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FEF95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5520F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81BD1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E31203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DAECFE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66AA18A" w14:textId="77777777" w:rsidR="0097553E" w:rsidRPr="00D85B67" w:rsidRDefault="0097553E" w:rsidP="00D85B67">
            <w:pPr>
              <w:jc w:val="center"/>
              <w:rPr>
                <w:rFonts w:ascii="Arial" w:hAnsi="Arial" w:cs="Arial"/>
                <w:sz w:val="20"/>
                <w:szCs w:val="20"/>
                <w:lang w:eastAsia="it-IT"/>
              </w:rPr>
            </w:pPr>
          </w:p>
        </w:tc>
      </w:tr>
      <w:tr w:rsidR="00EC31E0" w:rsidRPr="00D85B67" w14:paraId="46816E9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48EF8A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Meyerbroker 2011</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4BE5987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single" w:sz="4" w:space="0" w:color="000000"/>
              <w:left w:val="nil"/>
              <w:right w:val="single" w:sz="4" w:space="0" w:color="000000"/>
            </w:tcBorders>
            <w:shd w:val="clear" w:color="auto" w:fill="auto"/>
            <w:noWrap/>
            <w:vAlign w:val="center"/>
            <w:hideMark/>
          </w:tcPr>
          <w:p w14:paraId="42164AB2"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CBT (with ine plus vre)</w:t>
            </w:r>
          </w:p>
        </w:tc>
        <w:tc>
          <w:tcPr>
            <w:tcW w:w="285" w:type="dxa"/>
            <w:tcBorders>
              <w:top w:val="single" w:sz="4" w:space="0" w:color="000000"/>
              <w:left w:val="nil"/>
              <w:bottom w:val="nil"/>
            </w:tcBorders>
            <w:shd w:val="clear" w:color="auto" w:fill="auto"/>
            <w:noWrap/>
            <w:vAlign w:val="center"/>
            <w:hideMark/>
          </w:tcPr>
          <w:p w14:paraId="6C3C5D1D"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single" w:sz="4" w:space="0" w:color="000000"/>
              <w:bottom w:val="nil"/>
            </w:tcBorders>
            <w:shd w:val="clear" w:color="auto" w:fill="auto"/>
            <w:noWrap/>
            <w:vAlign w:val="center"/>
            <w:hideMark/>
          </w:tcPr>
          <w:p w14:paraId="62CD02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DD9F7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5E092F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15E7A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409C16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3F2377E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4EBB08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785113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595F6B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single" w:sz="4" w:space="0" w:color="000000"/>
              <w:bottom w:val="nil"/>
            </w:tcBorders>
            <w:shd w:val="clear" w:color="auto" w:fill="auto"/>
            <w:noWrap/>
            <w:vAlign w:val="center"/>
            <w:hideMark/>
          </w:tcPr>
          <w:p w14:paraId="3C9B0D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236FDB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53D417D" w14:textId="03FCABD4"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061F71" w14:textId="0F589639"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7F1136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B052516"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E7B93F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15E7EB5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18</w:t>
            </w:r>
          </w:p>
        </w:tc>
        <w:tc>
          <w:tcPr>
            <w:tcW w:w="1721" w:type="dxa"/>
            <w:tcBorders>
              <w:left w:val="nil"/>
              <w:bottom w:val="nil"/>
              <w:right w:val="single" w:sz="4" w:space="0" w:color="000000"/>
            </w:tcBorders>
            <w:shd w:val="clear" w:color="auto" w:fill="auto"/>
            <w:noWrap/>
            <w:vAlign w:val="center"/>
            <w:hideMark/>
          </w:tcPr>
          <w:p w14:paraId="7D3BE0BC"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CBT (with ine plus ive)</w:t>
            </w:r>
          </w:p>
        </w:tc>
        <w:tc>
          <w:tcPr>
            <w:tcW w:w="285" w:type="dxa"/>
            <w:tcBorders>
              <w:top w:val="nil"/>
              <w:left w:val="nil"/>
              <w:bottom w:val="nil"/>
            </w:tcBorders>
            <w:shd w:val="clear" w:color="auto" w:fill="auto"/>
            <w:noWrap/>
            <w:vAlign w:val="center"/>
            <w:hideMark/>
          </w:tcPr>
          <w:p w14:paraId="7D2989B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3D9581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B86CF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DC916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6676C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58C75A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2FA38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44662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B4B54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3FC91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B60B9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8BF2F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99FA03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BD36D5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916CEB7" w14:textId="77777777" w:rsidR="0097553E" w:rsidRPr="00D85B67" w:rsidRDefault="0097553E" w:rsidP="00D85B67">
            <w:pPr>
              <w:jc w:val="center"/>
              <w:rPr>
                <w:rFonts w:ascii="Arial" w:hAnsi="Arial" w:cs="Arial"/>
                <w:sz w:val="20"/>
                <w:szCs w:val="20"/>
                <w:lang w:eastAsia="it-IT"/>
              </w:rPr>
            </w:pPr>
          </w:p>
        </w:tc>
      </w:tr>
      <w:tr w:rsidR="00EC31E0" w:rsidRPr="00D85B67" w14:paraId="5625656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F6C985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041CB87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18</w:t>
            </w:r>
          </w:p>
        </w:tc>
        <w:tc>
          <w:tcPr>
            <w:tcW w:w="1721" w:type="dxa"/>
            <w:tcBorders>
              <w:top w:val="nil"/>
              <w:left w:val="nil"/>
              <w:bottom w:val="single" w:sz="4" w:space="0" w:color="000000"/>
              <w:right w:val="single" w:sz="4" w:space="0" w:color="000000"/>
            </w:tcBorders>
            <w:shd w:val="clear" w:color="auto" w:fill="auto"/>
            <w:noWrap/>
            <w:vAlign w:val="center"/>
            <w:hideMark/>
          </w:tcPr>
          <w:p w14:paraId="5CDD81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38AD99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76E8CC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C03DE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1B8484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45EA50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4911CC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AE4C6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58E16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771212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B59F6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55B25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64C010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73C0A8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56D3F2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B1D8288" w14:textId="77777777" w:rsidR="0097553E" w:rsidRPr="00D85B67" w:rsidRDefault="0097553E" w:rsidP="00D85B67">
            <w:pPr>
              <w:jc w:val="center"/>
              <w:rPr>
                <w:rFonts w:ascii="Arial" w:hAnsi="Arial" w:cs="Arial"/>
                <w:sz w:val="20"/>
                <w:szCs w:val="20"/>
                <w:lang w:eastAsia="it-IT"/>
              </w:rPr>
            </w:pPr>
          </w:p>
        </w:tc>
      </w:tr>
      <w:tr w:rsidR="00EC31E0" w:rsidRPr="00D85B67" w14:paraId="5B89400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3B13ED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Michelson 1985</w:t>
            </w:r>
          </w:p>
        </w:tc>
        <w:tc>
          <w:tcPr>
            <w:tcW w:w="1757" w:type="dxa"/>
            <w:tcBorders>
              <w:top w:val="nil"/>
              <w:left w:val="single" w:sz="4" w:space="0" w:color="000000"/>
              <w:bottom w:val="nil"/>
              <w:right w:val="single" w:sz="4" w:space="0" w:color="000000"/>
            </w:tcBorders>
            <w:shd w:val="clear" w:color="auto" w:fill="auto"/>
            <w:noWrap/>
            <w:vAlign w:val="center"/>
            <w:hideMark/>
          </w:tcPr>
          <w:p w14:paraId="71C4D76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28</w:t>
            </w:r>
          </w:p>
        </w:tc>
        <w:tc>
          <w:tcPr>
            <w:tcW w:w="1721" w:type="dxa"/>
            <w:tcBorders>
              <w:top w:val="nil"/>
              <w:left w:val="nil"/>
              <w:bottom w:val="nil"/>
              <w:right w:val="single" w:sz="4" w:space="0" w:color="000000"/>
            </w:tcBorders>
            <w:shd w:val="clear" w:color="auto" w:fill="auto"/>
            <w:noWrap/>
            <w:vAlign w:val="center"/>
            <w:hideMark/>
          </w:tcPr>
          <w:p w14:paraId="2788A33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(with only ive)</w:t>
            </w:r>
          </w:p>
        </w:tc>
        <w:tc>
          <w:tcPr>
            <w:tcW w:w="285" w:type="dxa"/>
            <w:tcBorders>
              <w:top w:val="nil"/>
              <w:left w:val="nil"/>
              <w:bottom w:val="nil"/>
            </w:tcBorders>
            <w:shd w:val="clear" w:color="auto" w:fill="auto"/>
            <w:noWrap/>
            <w:vAlign w:val="center"/>
            <w:hideMark/>
          </w:tcPr>
          <w:p w14:paraId="3FE99D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03C52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53E55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353B4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D49AD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E891E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D6457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D795B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3C9D4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50F917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F0D3F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A5A54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5FA79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EAC50F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3AB3E7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1151BFF2"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B6A986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03664A7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29</w:t>
            </w:r>
          </w:p>
        </w:tc>
        <w:tc>
          <w:tcPr>
            <w:tcW w:w="1721" w:type="dxa"/>
            <w:tcBorders>
              <w:top w:val="nil"/>
              <w:left w:val="nil"/>
              <w:bottom w:val="nil"/>
              <w:right w:val="single" w:sz="4" w:space="0" w:color="000000"/>
            </w:tcBorders>
            <w:shd w:val="clear" w:color="auto" w:fill="auto"/>
            <w:noWrap/>
            <w:vAlign w:val="center"/>
            <w:hideMark/>
          </w:tcPr>
          <w:p w14:paraId="0642976A"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BT (with ive plus mr and br)</w:t>
            </w:r>
          </w:p>
        </w:tc>
        <w:tc>
          <w:tcPr>
            <w:tcW w:w="285" w:type="dxa"/>
            <w:tcBorders>
              <w:top w:val="nil"/>
              <w:left w:val="nil"/>
              <w:bottom w:val="nil"/>
            </w:tcBorders>
            <w:shd w:val="clear" w:color="auto" w:fill="auto"/>
            <w:noWrap/>
            <w:vAlign w:val="center"/>
            <w:hideMark/>
          </w:tcPr>
          <w:p w14:paraId="43B76020"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6CEF82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B673D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2A8D2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1AFA6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A8FD0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2A3905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6885B2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C2476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DEF97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B80E2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A6E9F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0F01AC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640B60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B9369E1" w14:textId="77777777" w:rsidR="0097553E" w:rsidRPr="00D85B67" w:rsidRDefault="0097553E" w:rsidP="00D85B67">
            <w:pPr>
              <w:jc w:val="center"/>
              <w:rPr>
                <w:rFonts w:ascii="Arial" w:hAnsi="Arial" w:cs="Arial"/>
                <w:sz w:val="20"/>
                <w:szCs w:val="20"/>
                <w:lang w:eastAsia="it-IT"/>
              </w:rPr>
            </w:pPr>
          </w:p>
        </w:tc>
      </w:tr>
      <w:tr w:rsidR="00EC31E0" w:rsidRPr="00D85B67" w14:paraId="3615A4C0"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83D6D47"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Milrod 2015</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3795DF6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39</w:t>
            </w:r>
          </w:p>
        </w:tc>
        <w:tc>
          <w:tcPr>
            <w:tcW w:w="1721" w:type="dxa"/>
            <w:tcBorders>
              <w:top w:val="single" w:sz="4" w:space="0" w:color="000000"/>
              <w:left w:val="nil"/>
              <w:bottom w:val="nil"/>
              <w:right w:val="single" w:sz="4" w:space="0" w:color="000000"/>
            </w:tcBorders>
            <w:shd w:val="clear" w:color="auto" w:fill="auto"/>
            <w:noWrap/>
            <w:vAlign w:val="center"/>
            <w:hideMark/>
          </w:tcPr>
          <w:p w14:paraId="0BA895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single" w:sz="4" w:space="0" w:color="000000"/>
              <w:left w:val="nil"/>
              <w:bottom w:val="nil"/>
            </w:tcBorders>
            <w:shd w:val="clear" w:color="auto" w:fill="auto"/>
            <w:noWrap/>
            <w:vAlign w:val="center"/>
            <w:hideMark/>
          </w:tcPr>
          <w:p w14:paraId="5D8912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6E9D57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252BF0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21A343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0F516B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41A806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6600BF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45C796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14D7A1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2F5E24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9A166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4FDE2A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0505DF" w14:textId="5487B0A5"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0BF09B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BE472D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BB5847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75E381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49A71C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81</w:t>
            </w:r>
          </w:p>
        </w:tc>
        <w:tc>
          <w:tcPr>
            <w:tcW w:w="1721" w:type="dxa"/>
            <w:tcBorders>
              <w:top w:val="nil"/>
              <w:left w:val="nil"/>
              <w:bottom w:val="single" w:sz="4" w:space="0" w:color="000000"/>
              <w:right w:val="single" w:sz="4" w:space="0" w:color="000000"/>
            </w:tcBorders>
            <w:shd w:val="clear" w:color="auto" w:fill="auto"/>
            <w:noWrap/>
            <w:vAlign w:val="center"/>
            <w:hideMark/>
          </w:tcPr>
          <w:p w14:paraId="640B5B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tcBorders>
            <w:shd w:val="clear" w:color="auto" w:fill="auto"/>
            <w:noWrap/>
            <w:vAlign w:val="center"/>
            <w:hideMark/>
          </w:tcPr>
          <w:p w14:paraId="22AFC1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4BA05B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61ED54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68CECA3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602FE6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28A53D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single" w:sz="4" w:space="0" w:color="000000"/>
            </w:tcBorders>
            <w:shd w:val="clear" w:color="auto" w:fill="auto"/>
            <w:noWrap/>
            <w:vAlign w:val="center"/>
            <w:hideMark/>
          </w:tcPr>
          <w:p w14:paraId="663433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7BB91D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single" w:sz="4" w:space="0" w:color="000000"/>
            </w:tcBorders>
            <w:shd w:val="clear" w:color="auto" w:fill="auto"/>
            <w:noWrap/>
            <w:vAlign w:val="center"/>
            <w:hideMark/>
          </w:tcPr>
          <w:p w14:paraId="07B39A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104C9C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6213D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24470A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4784F9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6916FF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4819ECA" w14:textId="77777777" w:rsidR="0097553E" w:rsidRPr="00D85B67" w:rsidRDefault="0097553E" w:rsidP="00D85B67">
            <w:pPr>
              <w:jc w:val="center"/>
              <w:rPr>
                <w:rFonts w:ascii="Arial" w:hAnsi="Arial" w:cs="Arial"/>
                <w:sz w:val="20"/>
                <w:szCs w:val="20"/>
                <w:lang w:eastAsia="it-IT"/>
              </w:rPr>
            </w:pPr>
          </w:p>
        </w:tc>
      </w:tr>
      <w:tr w:rsidR="00EC31E0" w:rsidRPr="00D85B67" w14:paraId="1F3E22E5"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DA7EEAC"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Muncy 1991</w:t>
            </w:r>
          </w:p>
        </w:tc>
        <w:tc>
          <w:tcPr>
            <w:tcW w:w="1757" w:type="dxa"/>
            <w:tcBorders>
              <w:top w:val="nil"/>
              <w:left w:val="single" w:sz="4" w:space="0" w:color="000000"/>
              <w:bottom w:val="nil"/>
              <w:right w:val="single" w:sz="4" w:space="0" w:color="000000"/>
            </w:tcBorders>
            <w:shd w:val="clear" w:color="auto" w:fill="auto"/>
            <w:noWrap/>
            <w:vAlign w:val="center"/>
            <w:hideMark/>
          </w:tcPr>
          <w:p w14:paraId="1E7C18B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7</w:t>
            </w:r>
          </w:p>
        </w:tc>
        <w:tc>
          <w:tcPr>
            <w:tcW w:w="1721" w:type="dxa"/>
            <w:tcBorders>
              <w:top w:val="nil"/>
              <w:left w:val="nil"/>
              <w:bottom w:val="nil"/>
              <w:right w:val="single" w:sz="4" w:space="0" w:color="000000"/>
            </w:tcBorders>
            <w:shd w:val="clear" w:color="auto" w:fill="auto"/>
            <w:noWrap/>
            <w:vAlign w:val="center"/>
            <w:hideMark/>
          </w:tcPr>
          <w:p w14:paraId="19CD3B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 (only CT)</w:t>
            </w:r>
          </w:p>
        </w:tc>
        <w:tc>
          <w:tcPr>
            <w:tcW w:w="285" w:type="dxa"/>
            <w:tcBorders>
              <w:top w:val="nil"/>
              <w:left w:val="nil"/>
              <w:bottom w:val="nil"/>
            </w:tcBorders>
            <w:shd w:val="clear" w:color="auto" w:fill="auto"/>
            <w:noWrap/>
            <w:vAlign w:val="center"/>
            <w:hideMark/>
          </w:tcPr>
          <w:p w14:paraId="717797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3FD89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098D9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2D3F0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7CBAB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B7748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A1BB5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040718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F3EE6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B255A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30772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7FAD65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12672C" w14:textId="74907CA9"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0CE6DC" w14:textId="660B4D9D"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D018AF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0FBF8E8"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DCD5EE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ABE376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8</w:t>
            </w:r>
          </w:p>
        </w:tc>
        <w:tc>
          <w:tcPr>
            <w:tcW w:w="1721" w:type="dxa"/>
            <w:tcBorders>
              <w:top w:val="nil"/>
              <w:left w:val="nil"/>
              <w:bottom w:val="nil"/>
              <w:right w:val="single" w:sz="4" w:space="0" w:color="000000"/>
            </w:tcBorders>
            <w:shd w:val="clear" w:color="auto" w:fill="auto"/>
            <w:noWrap/>
            <w:vAlign w:val="center"/>
            <w:hideMark/>
          </w:tcPr>
          <w:p w14:paraId="2E605D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 (CT plus biofeedback)</w:t>
            </w:r>
          </w:p>
        </w:tc>
        <w:tc>
          <w:tcPr>
            <w:tcW w:w="285" w:type="dxa"/>
            <w:tcBorders>
              <w:top w:val="nil"/>
              <w:left w:val="nil"/>
              <w:bottom w:val="nil"/>
            </w:tcBorders>
            <w:shd w:val="clear" w:color="auto" w:fill="auto"/>
            <w:noWrap/>
            <w:vAlign w:val="center"/>
            <w:hideMark/>
          </w:tcPr>
          <w:p w14:paraId="41FB9D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CD7EB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26EF6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5E177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5B19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59E3B1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F13CB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057E52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A2A79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A943F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447B5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DF7A8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0FBA4C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0EC7B3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B3FFDE4" w14:textId="77777777" w:rsidR="0097553E" w:rsidRPr="00D85B67" w:rsidRDefault="0097553E" w:rsidP="00D85B67">
            <w:pPr>
              <w:jc w:val="center"/>
              <w:rPr>
                <w:rFonts w:ascii="Arial" w:hAnsi="Arial" w:cs="Arial"/>
                <w:sz w:val="20"/>
                <w:szCs w:val="20"/>
                <w:lang w:eastAsia="it-IT"/>
              </w:rPr>
            </w:pPr>
          </w:p>
        </w:tc>
      </w:tr>
      <w:tr w:rsidR="00EC31E0" w:rsidRPr="00D85B67" w14:paraId="7468FA0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D88B76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0F072B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4</w:t>
            </w:r>
          </w:p>
        </w:tc>
        <w:tc>
          <w:tcPr>
            <w:tcW w:w="1721" w:type="dxa"/>
            <w:tcBorders>
              <w:top w:val="nil"/>
              <w:left w:val="nil"/>
              <w:bottom w:val="nil"/>
              <w:right w:val="single" w:sz="4" w:space="0" w:color="000000"/>
            </w:tcBorders>
            <w:shd w:val="clear" w:color="auto" w:fill="auto"/>
            <w:noWrap/>
            <w:vAlign w:val="center"/>
            <w:hideMark/>
          </w:tcPr>
          <w:p w14:paraId="436E76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7FBF55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6A45C4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187C5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20A1C3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78E52A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0AA1B8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92F3D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46653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04A429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8D41D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C7A62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E228C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E80009D"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FA4821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51EA9E8" w14:textId="77777777" w:rsidR="0097553E" w:rsidRPr="00D85B67" w:rsidRDefault="0097553E" w:rsidP="00D85B67">
            <w:pPr>
              <w:jc w:val="center"/>
              <w:rPr>
                <w:rFonts w:ascii="Arial" w:hAnsi="Arial" w:cs="Arial"/>
                <w:sz w:val="20"/>
                <w:szCs w:val="20"/>
                <w:lang w:eastAsia="it-IT"/>
              </w:rPr>
            </w:pPr>
          </w:p>
        </w:tc>
      </w:tr>
      <w:tr w:rsidR="00EC31E0" w:rsidRPr="00D85B67" w14:paraId="5ABDEC8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A4DBD9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Nordin 2010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36ED68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single" w:sz="4" w:space="0" w:color="000000"/>
              <w:left w:val="nil"/>
              <w:bottom w:val="nil"/>
              <w:right w:val="single" w:sz="4" w:space="0" w:color="000000"/>
            </w:tcBorders>
            <w:shd w:val="clear" w:color="auto" w:fill="auto"/>
            <w:noWrap/>
            <w:vAlign w:val="center"/>
            <w:hideMark/>
          </w:tcPr>
          <w:p w14:paraId="1E287A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11F4D2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782DB7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0CD6DB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29A25E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551708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single" w:sz="4" w:space="0" w:color="000000"/>
              <w:bottom w:val="nil"/>
            </w:tcBorders>
            <w:shd w:val="clear" w:color="auto" w:fill="auto"/>
            <w:noWrap/>
            <w:vAlign w:val="center"/>
            <w:hideMark/>
          </w:tcPr>
          <w:p w14:paraId="6FA1DE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2FD420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7800557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3FDB1A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53A03E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5945D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67E1A2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6202F5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C437D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19E8E1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B75182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32817F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42D250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single" w:sz="4" w:space="0" w:color="000000"/>
              <w:right w:val="single" w:sz="4" w:space="0" w:color="000000"/>
            </w:tcBorders>
            <w:shd w:val="clear" w:color="auto" w:fill="auto"/>
            <w:noWrap/>
            <w:vAlign w:val="center"/>
            <w:hideMark/>
          </w:tcPr>
          <w:p w14:paraId="02F2F2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3D5030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4864E6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1DD3F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7FCF79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5578C1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149664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8AA08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5E15DA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076337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455DA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CB8FE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100204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87C4B8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36A72D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5C4015C" w14:textId="77777777" w:rsidR="0097553E" w:rsidRPr="00D85B67" w:rsidRDefault="0097553E" w:rsidP="00D85B67">
            <w:pPr>
              <w:jc w:val="center"/>
              <w:rPr>
                <w:rFonts w:ascii="Arial" w:hAnsi="Arial" w:cs="Arial"/>
                <w:sz w:val="20"/>
                <w:szCs w:val="20"/>
                <w:lang w:eastAsia="it-IT"/>
              </w:rPr>
            </w:pPr>
          </w:p>
        </w:tc>
      </w:tr>
      <w:tr w:rsidR="00EC31E0" w:rsidRPr="00D85B67" w14:paraId="279B06B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62CD2E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Ost 1993</w:t>
            </w:r>
          </w:p>
        </w:tc>
        <w:tc>
          <w:tcPr>
            <w:tcW w:w="1757" w:type="dxa"/>
            <w:tcBorders>
              <w:top w:val="nil"/>
              <w:left w:val="single" w:sz="4" w:space="0" w:color="000000"/>
              <w:bottom w:val="nil"/>
              <w:right w:val="single" w:sz="4" w:space="0" w:color="000000"/>
            </w:tcBorders>
            <w:shd w:val="clear" w:color="auto" w:fill="auto"/>
            <w:noWrap/>
            <w:vAlign w:val="center"/>
            <w:hideMark/>
          </w:tcPr>
          <w:p w14:paraId="10A3EB6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nil"/>
              <w:right w:val="single" w:sz="4" w:space="0" w:color="000000"/>
            </w:tcBorders>
            <w:shd w:val="clear" w:color="auto" w:fill="auto"/>
            <w:noWrap/>
            <w:vAlign w:val="center"/>
            <w:hideMark/>
          </w:tcPr>
          <w:p w14:paraId="7B8B39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271FE3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D63C5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7912D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77C87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F663A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FD658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1D1EAA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C6CD8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6C44F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42FEC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D9BF3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2DF01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3E99F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A62DD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E38798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0964FC5"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15E3A3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16EBC9E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6EADD4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1DBE04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DB455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A3DE6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3CE12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39A93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C192D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CE9E0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3505F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D710D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52112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0C1D2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66C6DF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68139B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690BB5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9709F27" w14:textId="77777777" w:rsidR="0097553E" w:rsidRPr="00D85B67" w:rsidRDefault="0097553E" w:rsidP="00D85B67">
            <w:pPr>
              <w:jc w:val="center"/>
              <w:rPr>
                <w:rFonts w:ascii="Arial" w:hAnsi="Arial" w:cs="Arial"/>
                <w:sz w:val="20"/>
                <w:szCs w:val="20"/>
                <w:lang w:eastAsia="it-IT"/>
              </w:rPr>
            </w:pPr>
          </w:p>
        </w:tc>
      </w:tr>
      <w:tr w:rsidR="00EC31E0" w:rsidRPr="00D85B67" w14:paraId="4E6092D7"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17EFFAC"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02351C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46055F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nil"/>
            </w:tcBorders>
            <w:shd w:val="clear" w:color="auto" w:fill="auto"/>
            <w:noWrap/>
            <w:vAlign w:val="center"/>
            <w:hideMark/>
          </w:tcPr>
          <w:p w14:paraId="573B84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167DB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85708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DF4AD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EBBE9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9ECAE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7EA62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75D5A3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FFFCB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320F5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27800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0B915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77FB27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8EEEF3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15C561F" w14:textId="77777777" w:rsidR="0097553E" w:rsidRPr="00D85B67" w:rsidRDefault="0097553E" w:rsidP="00D85B67">
            <w:pPr>
              <w:jc w:val="center"/>
              <w:rPr>
                <w:rFonts w:ascii="Arial" w:hAnsi="Arial" w:cs="Arial"/>
                <w:sz w:val="20"/>
                <w:szCs w:val="20"/>
                <w:lang w:eastAsia="it-IT"/>
              </w:rPr>
            </w:pPr>
          </w:p>
        </w:tc>
      </w:tr>
      <w:tr w:rsidR="00EC31E0" w:rsidRPr="00D85B67" w14:paraId="08D0DC36"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69EE290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lastRenderedPageBreak/>
              <w:t>Ost 1995</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70A9F96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single" w:sz="4" w:space="0" w:color="000000"/>
              <w:left w:val="nil"/>
              <w:bottom w:val="nil"/>
              <w:right w:val="single" w:sz="4" w:space="0" w:color="000000"/>
            </w:tcBorders>
            <w:shd w:val="clear" w:color="auto" w:fill="auto"/>
            <w:noWrap/>
            <w:vAlign w:val="center"/>
            <w:hideMark/>
          </w:tcPr>
          <w:p w14:paraId="43D256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single" w:sz="4" w:space="0" w:color="000000"/>
              <w:left w:val="nil"/>
              <w:bottom w:val="nil"/>
            </w:tcBorders>
            <w:shd w:val="clear" w:color="auto" w:fill="auto"/>
            <w:noWrap/>
            <w:vAlign w:val="center"/>
            <w:hideMark/>
          </w:tcPr>
          <w:p w14:paraId="775EF4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10C985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1E1C6A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431C0A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5D70A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45C63A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60BA88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6F0A30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750021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211558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B032E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54193A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DF98D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F707E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1F82C8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C1FAC4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F9CBAB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AB2DF2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nil"/>
              <w:left w:val="nil"/>
              <w:bottom w:val="single" w:sz="4" w:space="0" w:color="000000"/>
              <w:right w:val="single" w:sz="4" w:space="0" w:color="000000"/>
            </w:tcBorders>
            <w:shd w:val="clear" w:color="auto" w:fill="auto"/>
            <w:noWrap/>
            <w:vAlign w:val="center"/>
            <w:hideMark/>
          </w:tcPr>
          <w:p w14:paraId="4B28E17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single" w:sz="4" w:space="0" w:color="000000"/>
            </w:tcBorders>
            <w:shd w:val="clear" w:color="auto" w:fill="auto"/>
            <w:noWrap/>
            <w:vAlign w:val="center"/>
            <w:hideMark/>
          </w:tcPr>
          <w:p w14:paraId="7A5E98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1A18D3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4563A1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1A4350E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238270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5E2591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23929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45FD1E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1A9691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D4D4E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9BE2A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4F7856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6A832B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DAEBB0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349AA87" w14:textId="77777777" w:rsidR="0097553E" w:rsidRPr="00D85B67" w:rsidRDefault="0097553E" w:rsidP="00D85B67">
            <w:pPr>
              <w:jc w:val="center"/>
              <w:rPr>
                <w:rFonts w:ascii="Arial" w:hAnsi="Arial" w:cs="Arial"/>
                <w:sz w:val="20"/>
                <w:szCs w:val="20"/>
                <w:lang w:eastAsia="it-IT"/>
              </w:rPr>
            </w:pPr>
          </w:p>
        </w:tc>
      </w:tr>
      <w:tr w:rsidR="00EC31E0" w:rsidRPr="00D85B67" w14:paraId="43BDD1C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61FD75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Ost 2004</w:t>
            </w:r>
          </w:p>
        </w:tc>
        <w:tc>
          <w:tcPr>
            <w:tcW w:w="1757" w:type="dxa"/>
            <w:tcBorders>
              <w:top w:val="nil"/>
              <w:left w:val="single" w:sz="4" w:space="0" w:color="000000"/>
              <w:bottom w:val="nil"/>
              <w:right w:val="single" w:sz="4" w:space="0" w:color="000000"/>
            </w:tcBorders>
            <w:shd w:val="clear" w:color="auto" w:fill="auto"/>
            <w:noWrap/>
            <w:vAlign w:val="center"/>
            <w:hideMark/>
          </w:tcPr>
          <w:p w14:paraId="2E95D98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25</w:t>
            </w:r>
          </w:p>
        </w:tc>
        <w:tc>
          <w:tcPr>
            <w:tcW w:w="1721" w:type="dxa"/>
            <w:tcBorders>
              <w:top w:val="nil"/>
              <w:left w:val="nil"/>
              <w:bottom w:val="nil"/>
              <w:right w:val="single" w:sz="4" w:space="0" w:color="000000"/>
            </w:tcBorders>
            <w:shd w:val="clear" w:color="auto" w:fill="auto"/>
            <w:noWrap/>
            <w:vAlign w:val="center"/>
            <w:hideMark/>
          </w:tcPr>
          <w:p w14:paraId="45C732F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05F9F6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17954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6B3D2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3BA76E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15945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8B955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921B2F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CDBC0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35755B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24405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68B75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F256B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9E074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E8B07B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6B2C85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17FA9B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424D30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3C054F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26</w:t>
            </w:r>
          </w:p>
        </w:tc>
        <w:tc>
          <w:tcPr>
            <w:tcW w:w="1721" w:type="dxa"/>
            <w:tcBorders>
              <w:top w:val="nil"/>
              <w:left w:val="nil"/>
              <w:bottom w:val="nil"/>
              <w:right w:val="single" w:sz="4" w:space="0" w:color="000000"/>
            </w:tcBorders>
            <w:shd w:val="clear" w:color="auto" w:fill="auto"/>
            <w:noWrap/>
            <w:vAlign w:val="center"/>
            <w:hideMark/>
          </w:tcPr>
          <w:p w14:paraId="34883B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696571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3B585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5D716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79054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7704F9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4EE0E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BA7417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A8753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49AB3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5DE184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F98CC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3D7F0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E42796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738654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992D846" w14:textId="77777777" w:rsidR="0097553E" w:rsidRPr="00D85B67" w:rsidRDefault="0097553E" w:rsidP="00D85B67">
            <w:pPr>
              <w:jc w:val="center"/>
              <w:rPr>
                <w:rFonts w:ascii="Arial" w:hAnsi="Arial" w:cs="Arial"/>
                <w:sz w:val="20"/>
                <w:szCs w:val="20"/>
                <w:lang w:eastAsia="it-IT"/>
              </w:rPr>
            </w:pPr>
          </w:p>
        </w:tc>
      </w:tr>
      <w:tr w:rsidR="00EC31E0" w:rsidRPr="00D85B67" w14:paraId="0D0C6926"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99F3C87"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6CE1FFD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22</w:t>
            </w:r>
          </w:p>
        </w:tc>
        <w:tc>
          <w:tcPr>
            <w:tcW w:w="1721" w:type="dxa"/>
            <w:tcBorders>
              <w:top w:val="nil"/>
              <w:left w:val="nil"/>
              <w:bottom w:val="nil"/>
              <w:right w:val="single" w:sz="4" w:space="0" w:color="000000"/>
            </w:tcBorders>
            <w:shd w:val="clear" w:color="auto" w:fill="auto"/>
            <w:noWrap/>
            <w:vAlign w:val="center"/>
            <w:hideMark/>
          </w:tcPr>
          <w:p w14:paraId="35203A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306BCD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32AD73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339B2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17815E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591E75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008D9A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35D5D3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FCDE0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82296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1EE02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2EBC7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0A5363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C20328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A3F585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B2D89CE" w14:textId="77777777" w:rsidR="0097553E" w:rsidRPr="00D85B67" w:rsidRDefault="0097553E" w:rsidP="00D85B67">
            <w:pPr>
              <w:jc w:val="center"/>
              <w:rPr>
                <w:rFonts w:ascii="Arial" w:hAnsi="Arial" w:cs="Arial"/>
                <w:sz w:val="20"/>
                <w:szCs w:val="20"/>
                <w:lang w:eastAsia="it-IT"/>
              </w:rPr>
            </w:pPr>
          </w:p>
        </w:tc>
      </w:tr>
      <w:tr w:rsidR="00EC31E0" w:rsidRPr="00D85B67" w14:paraId="24D0029B"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02A8AF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Perez-Ara 2010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6B219CA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single" w:sz="4" w:space="0" w:color="000000"/>
              <w:left w:val="nil"/>
              <w:bottom w:val="nil"/>
              <w:right w:val="single" w:sz="4" w:space="0" w:color="000000"/>
            </w:tcBorders>
            <w:shd w:val="clear" w:color="auto" w:fill="auto"/>
            <w:noWrap/>
            <w:vAlign w:val="center"/>
            <w:hideMark/>
          </w:tcPr>
          <w:p w14:paraId="038400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(only vre)</w:t>
            </w:r>
          </w:p>
        </w:tc>
        <w:tc>
          <w:tcPr>
            <w:tcW w:w="285" w:type="dxa"/>
            <w:tcBorders>
              <w:top w:val="single" w:sz="4" w:space="0" w:color="000000"/>
              <w:left w:val="nil"/>
              <w:bottom w:val="nil"/>
            </w:tcBorders>
            <w:shd w:val="clear" w:color="auto" w:fill="auto"/>
            <w:noWrap/>
            <w:vAlign w:val="center"/>
            <w:hideMark/>
          </w:tcPr>
          <w:p w14:paraId="7A1100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795F7D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5F6007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02162A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77834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49701F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6D8860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23E5AA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3CD44F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37E7CF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single" w:sz="4" w:space="0" w:color="000000"/>
              <w:bottom w:val="nil"/>
            </w:tcBorders>
            <w:shd w:val="clear" w:color="auto" w:fill="auto"/>
            <w:noWrap/>
            <w:vAlign w:val="center"/>
            <w:hideMark/>
          </w:tcPr>
          <w:p w14:paraId="531412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441869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8B187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36610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73419D5" w14:textId="5AAD615E" w:rsidR="0097553E" w:rsidRPr="00D85B67" w:rsidRDefault="0097553E" w:rsidP="00D85B67">
            <w:pPr>
              <w:jc w:val="center"/>
              <w:rPr>
                <w:rFonts w:ascii="Arial" w:hAnsi="Arial" w:cs="Arial"/>
                <w:sz w:val="20"/>
                <w:szCs w:val="20"/>
                <w:lang w:eastAsia="it-IT"/>
              </w:rPr>
            </w:pPr>
          </w:p>
        </w:tc>
      </w:tr>
      <w:tr w:rsidR="00EC31E0" w:rsidRPr="00D85B67" w14:paraId="30C30DB6"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B00C27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730EDA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single" w:sz="4" w:space="0" w:color="000000"/>
              <w:right w:val="single" w:sz="4" w:space="0" w:color="000000"/>
            </w:tcBorders>
            <w:shd w:val="clear" w:color="auto" w:fill="auto"/>
            <w:noWrap/>
            <w:vAlign w:val="center"/>
            <w:hideMark/>
          </w:tcPr>
          <w:p w14:paraId="3B19EF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(vre plus ine)</w:t>
            </w:r>
          </w:p>
        </w:tc>
        <w:tc>
          <w:tcPr>
            <w:tcW w:w="285" w:type="dxa"/>
            <w:tcBorders>
              <w:top w:val="nil"/>
              <w:left w:val="nil"/>
              <w:bottom w:val="single" w:sz="4" w:space="0" w:color="000000"/>
            </w:tcBorders>
            <w:shd w:val="clear" w:color="auto" w:fill="auto"/>
            <w:noWrap/>
            <w:vAlign w:val="center"/>
            <w:hideMark/>
          </w:tcPr>
          <w:p w14:paraId="6D1012B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1CAAA8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5A01F0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1781D1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6A57DA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4762C2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2BBCA7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6951F0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077F438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single" w:sz="4" w:space="0" w:color="000000"/>
            </w:tcBorders>
            <w:shd w:val="clear" w:color="auto" w:fill="auto"/>
            <w:noWrap/>
            <w:vAlign w:val="center"/>
            <w:hideMark/>
          </w:tcPr>
          <w:p w14:paraId="384D814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vre</w:t>
            </w:r>
          </w:p>
        </w:tc>
        <w:tc>
          <w:tcPr>
            <w:tcW w:w="307" w:type="dxa"/>
            <w:tcBorders>
              <w:top w:val="nil"/>
              <w:bottom w:val="single" w:sz="4" w:space="0" w:color="000000"/>
            </w:tcBorders>
            <w:shd w:val="clear" w:color="auto" w:fill="auto"/>
            <w:noWrap/>
            <w:vAlign w:val="center"/>
            <w:hideMark/>
          </w:tcPr>
          <w:p w14:paraId="106583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217A03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0EAFC2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1D83FE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017812A" w14:textId="77777777" w:rsidR="0097553E" w:rsidRPr="00D85B67" w:rsidRDefault="0097553E" w:rsidP="00D85B67">
            <w:pPr>
              <w:jc w:val="center"/>
              <w:rPr>
                <w:rFonts w:ascii="Arial" w:hAnsi="Arial" w:cs="Arial"/>
                <w:sz w:val="20"/>
                <w:szCs w:val="20"/>
                <w:lang w:eastAsia="it-IT"/>
              </w:rPr>
            </w:pPr>
          </w:p>
        </w:tc>
      </w:tr>
      <w:tr w:rsidR="00EC31E0" w:rsidRPr="00D85B67" w14:paraId="14D0AFB0"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45F1D6B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Power 2000</w:t>
            </w:r>
          </w:p>
        </w:tc>
        <w:tc>
          <w:tcPr>
            <w:tcW w:w="1757" w:type="dxa"/>
            <w:tcBorders>
              <w:top w:val="nil"/>
              <w:left w:val="single" w:sz="4" w:space="0" w:color="000000"/>
              <w:bottom w:val="nil"/>
              <w:right w:val="single" w:sz="4" w:space="0" w:color="000000"/>
            </w:tcBorders>
            <w:shd w:val="clear" w:color="auto" w:fill="auto"/>
            <w:noWrap/>
            <w:vAlign w:val="center"/>
            <w:hideMark/>
          </w:tcPr>
          <w:p w14:paraId="69C6C48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37</w:t>
            </w:r>
          </w:p>
        </w:tc>
        <w:tc>
          <w:tcPr>
            <w:tcW w:w="1721" w:type="dxa"/>
            <w:tcBorders>
              <w:top w:val="nil"/>
              <w:left w:val="nil"/>
              <w:bottom w:val="nil"/>
              <w:right w:val="single" w:sz="4" w:space="0" w:color="000000"/>
            </w:tcBorders>
            <w:shd w:val="clear" w:color="auto" w:fill="auto"/>
            <w:noWrap/>
            <w:vAlign w:val="center"/>
            <w:hideMark/>
          </w:tcPr>
          <w:p w14:paraId="096F5D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(standard therapist contact)</w:t>
            </w:r>
          </w:p>
        </w:tc>
        <w:tc>
          <w:tcPr>
            <w:tcW w:w="285" w:type="dxa"/>
            <w:tcBorders>
              <w:top w:val="nil"/>
              <w:left w:val="nil"/>
              <w:bottom w:val="nil"/>
            </w:tcBorders>
            <w:shd w:val="clear" w:color="auto" w:fill="auto"/>
            <w:noWrap/>
            <w:vAlign w:val="center"/>
            <w:hideMark/>
          </w:tcPr>
          <w:p w14:paraId="10637A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357C4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91FE4A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792C3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46450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377D00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18BC6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A3968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75D06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6C558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BDB81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EF4F8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E08FA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F3452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2B0699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78291D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4F0ABE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FFED8B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32</w:t>
            </w:r>
          </w:p>
        </w:tc>
        <w:tc>
          <w:tcPr>
            <w:tcW w:w="1721" w:type="dxa"/>
            <w:tcBorders>
              <w:top w:val="nil"/>
              <w:left w:val="nil"/>
              <w:bottom w:val="nil"/>
              <w:right w:val="single" w:sz="4" w:space="0" w:color="000000"/>
            </w:tcBorders>
            <w:shd w:val="clear" w:color="auto" w:fill="auto"/>
            <w:noWrap/>
            <w:vAlign w:val="center"/>
            <w:hideMark/>
          </w:tcPr>
          <w:p w14:paraId="2ECDAA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(minimum therapist contact)</w:t>
            </w:r>
          </w:p>
        </w:tc>
        <w:tc>
          <w:tcPr>
            <w:tcW w:w="285" w:type="dxa"/>
            <w:tcBorders>
              <w:top w:val="nil"/>
              <w:left w:val="nil"/>
              <w:bottom w:val="nil"/>
            </w:tcBorders>
            <w:shd w:val="clear" w:color="auto" w:fill="auto"/>
            <w:noWrap/>
            <w:vAlign w:val="center"/>
            <w:hideMark/>
          </w:tcPr>
          <w:p w14:paraId="23042A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1DE3B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590F1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548633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B83B9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76DAE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5BC8F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DCFB3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41FA9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DA759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82F19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1FAAF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918FA0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E3BD221"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7F906B1" w14:textId="77777777" w:rsidR="0097553E" w:rsidRPr="00D85B67" w:rsidRDefault="0097553E" w:rsidP="00D85B67">
            <w:pPr>
              <w:jc w:val="center"/>
              <w:rPr>
                <w:rFonts w:ascii="Arial" w:hAnsi="Arial" w:cs="Arial"/>
                <w:sz w:val="20"/>
                <w:szCs w:val="20"/>
                <w:lang w:eastAsia="it-IT"/>
              </w:rPr>
            </w:pPr>
          </w:p>
        </w:tc>
      </w:tr>
      <w:tr w:rsidR="00EC31E0" w:rsidRPr="00D85B67" w14:paraId="43FD109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720A66A"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A9CFFC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35</w:t>
            </w:r>
          </w:p>
        </w:tc>
        <w:tc>
          <w:tcPr>
            <w:tcW w:w="1721" w:type="dxa"/>
            <w:tcBorders>
              <w:top w:val="nil"/>
              <w:left w:val="nil"/>
              <w:bottom w:val="nil"/>
              <w:right w:val="single" w:sz="4" w:space="0" w:color="000000"/>
            </w:tcBorders>
            <w:shd w:val="clear" w:color="auto" w:fill="auto"/>
            <w:noWrap/>
            <w:vAlign w:val="center"/>
            <w:hideMark/>
          </w:tcPr>
          <w:p w14:paraId="640D7C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74640F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DA6CA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2BCF1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585EB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DA6EF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682D8F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6F0A4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8DADE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F83BE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C3500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85D48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DA23C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4002D7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5DC36A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C2935AE" w14:textId="77777777" w:rsidR="0097553E" w:rsidRPr="00D85B67" w:rsidRDefault="0097553E" w:rsidP="00D85B67">
            <w:pPr>
              <w:jc w:val="center"/>
              <w:rPr>
                <w:rFonts w:ascii="Arial" w:hAnsi="Arial" w:cs="Arial"/>
                <w:sz w:val="20"/>
                <w:szCs w:val="20"/>
                <w:lang w:eastAsia="it-IT"/>
              </w:rPr>
            </w:pPr>
          </w:p>
        </w:tc>
      </w:tr>
      <w:tr w:rsidR="00EC31E0" w:rsidRPr="00D85B67" w14:paraId="2B416345"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E72CD38"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Rees 1999</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7537BF0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single" w:sz="4" w:space="0" w:color="000000"/>
              <w:left w:val="nil"/>
              <w:bottom w:val="nil"/>
              <w:right w:val="single" w:sz="4" w:space="0" w:color="000000"/>
            </w:tcBorders>
            <w:shd w:val="clear" w:color="auto" w:fill="auto"/>
            <w:noWrap/>
            <w:vAlign w:val="center"/>
            <w:hideMark/>
          </w:tcPr>
          <w:p w14:paraId="76A92A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APP</w:t>
            </w:r>
          </w:p>
        </w:tc>
        <w:tc>
          <w:tcPr>
            <w:tcW w:w="285" w:type="dxa"/>
            <w:tcBorders>
              <w:top w:val="single" w:sz="4" w:space="0" w:color="000000"/>
              <w:left w:val="nil"/>
              <w:bottom w:val="nil"/>
            </w:tcBorders>
            <w:shd w:val="clear" w:color="auto" w:fill="auto"/>
            <w:noWrap/>
            <w:vAlign w:val="center"/>
            <w:hideMark/>
          </w:tcPr>
          <w:p w14:paraId="52C382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316D4C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492664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60ED3A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single" w:sz="4" w:space="0" w:color="000000"/>
              <w:bottom w:val="nil"/>
            </w:tcBorders>
            <w:shd w:val="clear" w:color="auto" w:fill="auto"/>
            <w:noWrap/>
            <w:vAlign w:val="center"/>
            <w:hideMark/>
          </w:tcPr>
          <w:p w14:paraId="07F513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5FFEBC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4A90E4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33A6F9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27C31E7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037526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05BA9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right w:val="single" w:sz="4" w:space="0" w:color="000000"/>
            </w:tcBorders>
            <w:shd w:val="clear" w:color="auto" w:fill="auto"/>
            <w:noWrap/>
            <w:vAlign w:val="center"/>
            <w:hideMark/>
          </w:tcPr>
          <w:p w14:paraId="178DFD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D413F21" w14:textId="487D2B1D"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1FB5B9" w14:textId="04EBDAD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A8B40C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7ECB56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68A1866"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7AD6BBB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single" w:sz="4" w:space="0" w:color="000000"/>
              <w:right w:val="single" w:sz="4" w:space="0" w:color="000000"/>
            </w:tcBorders>
            <w:shd w:val="clear" w:color="auto" w:fill="auto"/>
            <w:noWrap/>
            <w:vAlign w:val="center"/>
            <w:hideMark/>
          </w:tcPr>
          <w:p w14:paraId="1AEC8A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285" w:type="dxa"/>
            <w:tcBorders>
              <w:top w:val="nil"/>
              <w:left w:val="nil"/>
              <w:bottom w:val="single" w:sz="4" w:space="0" w:color="000000"/>
            </w:tcBorders>
            <w:shd w:val="clear" w:color="auto" w:fill="auto"/>
            <w:noWrap/>
            <w:vAlign w:val="center"/>
            <w:hideMark/>
          </w:tcPr>
          <w:p w14:paraId="7F9069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6224D5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3A1E01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2C1C6E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59B7BA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7888F3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8EE69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D55C8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EF7FA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A645E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77CD8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2B85F5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D31B1E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68294A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A8DAB2D" w14:textId="77777777" w:rsidR="0097553E" w:rsidRPr="00D85B67" w:rsidRDefault="0097553E" w:rsidP="00D85B67">
            <w:pPr>
              <w:jc w:val="center"/>
              <w:rPr>
                <w:rFonts w:ascii="Arial" w:hAnsi="Arial" w:cs="Arial"/>
                <w:sz w:val="20"/>
                <w:szCs w:val="20"/>
                <w:lang w:eastAsia="it-IT"/>
              </w:rPr>
            </w:pPr>
          </w:p>
        </w:tc>
      </w:tr>
      <w:tr w:rsidR="00EC31E0" w:rsidRPr="00D85B67" w14:paraId="7BC4F87E"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EF78137"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Reinecke 2013</w:t>
            </w:r>
          </w:p>
        </w:tc>
        <w:tc>
          <w:tcPr>
            <w:tcW w:w="1757" w:type="dxa"/>
            <w:tcBorders>
              <w:top w:val="nil"/>
              <w:left w:val="single" w:sz="4" w:space="0" w:color="000000"/>
              <w:bottom w:val="nil"/>
              <w:right w:val="single" w:sz="4" w:space="0" w:color="000000"/>
            </w:tcBorders>
            <w:shd w:val="clear" w:color="auto" w:fill="auto"/>
            <w:noWrap/>
            <w:vAlign w:val="center"/>
            <w:hideMark/>
          </w:tcPr>
          <w:p w14:paraId="1824E43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5A52CA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3535FC0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31286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8C5E8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B6ACE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B77CE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E3385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3998F5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C1215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CBE1E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44A567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87D80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1AF59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0922F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8F690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4BCD85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2AD690C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E7DE70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F147E5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60407D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251DFD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AA4C1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6DAD88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356830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79156F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466FE9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4E595E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59E22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EAE79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6816F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E93D7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68AE4B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182A53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C09FBB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60B4EAF" w14:textId="77777777" w:rsidR="0097553E" w:rsidRPr="00D85B67" w:rsidRDefault="0097553E" w:rsidP="00D85B67">
            <w:pPr>
              <w:jc w:val="center"/>
              <w:rPr>
                <w:rFonts w:ascii="Arial" w:hAnsi="Arial" w:cs="Arial"/>
                <w:sz w:val="20"/>
                <w:szCs w:val="20"/>
                <w:lang w:eastAsia="it-IT"/>
              </w:rPr>
            </w:pPr>
          </w:p>
        </w:tc>
      </w:tr>
      <w:tr w:rsidR="00EC31E0" w:rsidRPr="00D85B67" w14:paraId="6F86464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47D6556"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Richards 2006</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59A5407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single" w:sz="4" w:space="0" w:color="000000"/>
              <w:left w:val="nil"/>
              <w:bottom w:val="nil"/>
              <w:right w:val="single" w:sz="4" w:space="0" w:color="000000"/>
            </w:tcBorders>
            <w:shd w:val="clear" w:color="auto" w:fill="auto"/>
            <w:noWrap/>
            <w:vAlign w:val="center"/>
            <w:hideMark/>
          </w:tcPr>
          <w:p w14:paraId="33A65C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single" w:sz="4" w:space="0" w:color="000000"/>
              <w:left w:val="nil"/>
              <w:bottom w:val="nil"/>
            </w:tcBorders>
            <w:shd w:val="clear" w:color="auto" w:fill="auto"/>
            <w:noWrap/>
            <w:vAlign w:val="center"/>
            <w:hideMark/>
          </w:tcPr>
          <w:p w14:paraId="102694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332CFE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02D49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single" w:sz="4" w:space="0" w:color="000000"/>
              <w:bottom w:val="nil"/>
            </w:tcBorders>
            <w:shd w:val="clear" w:color="auto" w:fill="auto"/>
            <w:noWrap/>
            <w:vAlign w:val="center"/>
            <w:hideMark/>
          </w:tcPr>
          <w:p w14:paraId="445B20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76F7BA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18B051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3F450C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single" w:sz="4" w:space="0" w:color="000000"/>
              <w:bottom w:val="nil"/>
            </w:tcBorders>
            <w:shd w:val="clear" w:color="auto" w:fill="auto"/>
            <w:noWrap/>
            <w:vAlign w:val="center"/>
            <w:hideMark/>
          </w:tcPr>
          <w:p w14:paraId="5709FF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35930D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657D99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1E71B5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0B59DB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3D713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D2DC0B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F4830D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9A8C2D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D43D988"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EFCFD0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auto" w:fill="auto"/>
            <w:noWrap/>
            <w:vAlign w:val="center"/>
            <w:hideMark/>
          </w:tcPr>
          <w:p w14:paraId="4A8533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731BED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117250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98D60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FBFBB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98629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1AEE2D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E5666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13AF7B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E195C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3DF362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D12DA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75A9B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A0D244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535349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52EA625" w14:textId="77777777" w:rsidR="0097553E" w:rsidRPr="00D85B67" w:rsidRDefault="0097553E" w:rsidP="00D85B67">
            <w:pPr>
              <w:jc w:val="center"/>
              <w:rPr>
                <w:rFonts w:ascii="Arial" w:hAnsi="Arial" w:cs="Arial"/>
                <w:sz w:val="20"/>
                <w:szCs w:val="20"/>
                <w:lang w:eastAsia="it-IT"/>
              </w:rPr>
            </w:pPr>
          </w:p>
        </w:tc>
      </w:tr>
      <w:tr w:rsidR="00EC31E0" w:rsidRPr="00D85B67" w14:paraId="2C8CEF3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A4887E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B9381D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nil"/>
              <w:left w:val="nil"/>
              <w:bottom w:val="single" w:sz="4" w:space="0" w:color="000000"/>
              <w:right w:val="single" w:sz="4" w:space="0" w:color="000000"/>
            </w:tcBorders>
            <w:shd w:val="clear" w:color="auto" w:fill="auto"/>
            <w:noWrap/>
            <w:vAlign w:val="center"/>
            <w:hideMark/>
          </w:tcPr>
          <w:p w14:paraId="54E7E5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5F6C75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5ED1CB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17CD9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1DA320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single" w:sz="4" w:space="0" w:color="000000"/>
            </w:tcBorders>
            <w:shd w:val="clear" w:color="auto" w:fill="auto"/>
            <w:noWrap/>
            <w:vAlign w:val="center"/>
            <w:hideMark/>
          </w:tcPr>
          <w:p w14:paraId="16147AF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2ABE1B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A3448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22C43F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5DCC93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C3C43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EF16F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0F41E4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DDEC810"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6ADF2F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A4ECFF7" w14:textId="77777777" w:rsidR="0097553E" w:rsidRPr="00D85B67" w:rsidRDefault="0097553E" w:rsidP="00D85B67">
            <w:pPr>
              <w:jc w:val="center"/>
              <w:rPr>
                <w:rFonts w:ascii="Arial" w:hAnsi="Arial" w:cs="Arial"/>
                <w:sz w:val="20"/>
                <w:szCs w:val="20"/>
                <w:lang w:eastAsia="it-IT"/>
              </w:rPr>
            </w:pPr>
          </w:p>
        </w:tc>
      </w:tr>
      <w:tr w:rsidR="00EC31E0" w:rsidRPr="00D85B67" w14:paraId="05B8F906"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5C25C43"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Salkovskis 1999</w:t>
            </w:r>
          </w:p>
        </w:tc>
        <w:tc>
          <w:tcPr>
            <w:tcW w:w="1757" w:type="dxa"/>
            <w:tcBorders>
              <w:top w:val="nil"/>
              <w:left w:val="single" w:sz="4" w:space="0" w:color="000000"/>
              <w:bottom w:val="nil"/>
              <w:right w:val="single" w:sz="4" w:space="0" w:color="000000"/>
            </w:tcBorders>
            <w:shd w:val="clear" w:color="auto" w:fill="auto"/>
            <w:noWrap/>
            <w:vAlign w:val="center"/>
            <w:hideMark/>
          </w:tcPr>
          <w:p w14:paraId="7C5A482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nil"/>
              <w:left w:val="nil"/>
              <w:bottom w:val="nil"/>
              <w:right w:val="single" w:sz="4" w:space="0" w:color="000000"/>
            </w:tcBorders>
            <w:shd w:val="clear" w:color="auto" w:fill="auto"/>
            <w:noWrap/>
            <w:vAlign w:val="center"/>
            <w:hideMark/>
          </w:tcPr>
          <w:p w14:paraId="2E8F34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46D334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F9C16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21EAB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3DAC50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6A4C3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9EFEF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14BCB5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267E01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B0089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EB5038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315526A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AB817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79C6D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1CE22B7"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C167CA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78A94B8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436137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9950C6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nil"/>
              <w:left w:val="nil"/>
              <w:bottom w:val="nil"/>
              <w:right w:val="single" w:sz="4" w:space="0" w:color="000000"/>
            </w:tcBorders>
            <w:shd w:val="clear" w:color="auto" w:fill="auto"/>
            <w:noWrap/>
            <w:vAlign w:val="center"/>
            <w:hideMark/>
          </w:tcPr>
          <w:p w14:paraId="760A8F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0E3AD1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0191B5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DEBA0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37B00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0D07F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59C0FB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B77A4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7EB00A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D83C1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2A73C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4B8FD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7E595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DAE9EF3"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F148C9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2628586" w14:textId="77777777" w:rsidR="0097553E" w:rsidRPr="00D85B67" w:rsidRDefault="0097553E" w:rsidP="00D85B67">
            <w:pPr>
              <w:jc w:val="center"/>
              <w:rPr>
                <w:rFonts w:ascii="Arial" w:hAnsi="Arial" w:cs="Arial"/>
                <w:sz w:val="20"/>
                <w:szCs w:val="20"/>
                <w:lang w:eastAsia="it-IT"/>
              </w:rPr>
            </w:pPr>
          </w:p>
        </w:tc>
      </w:tr>
      <w:tr w:rsidR="00EC31E0" w:rsidRPr="00D85B67" w14:paraId="0CC73BA9"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11C28E4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Schmidt 1997a</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6FD9CBF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18</w:t>
            </w:r>
          </w:p>
        </w:tc>
        <w:tc>
          <w:tcPr>
            <w:tcW w:w="1721" w:type="dxa"/>
            <w:tcBorders>
              <w:top w:val="single" w:sz="4" w:space="0" w:color="000000"/>
              <w:left w:val="nil"/>
              <w:bottom w:val="nil"/>
              <w:right w:val="single" w:sz="4" w:space="0" w:color="000000"/>
            </w:tcBorders>
            <w:shd w:val="clear" w:color="auto" w:fill="auto"/>
            <w:noWrap/>
            <w:vAlign w:val="center"/>
            <w:hideMark/>
          </w:tcPr>
          <w:p w14:paraId="117241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 br)</w:t>
            </w:r>
          </w:p>
        </w:tc>
        <w:tc>
          <w:tcPr>
            <w:tcW w:w="285" w:type="dxa"/>
            <w:tcBorders>
              <w:top w:val="single" w:sz="4" w:space="0" w:color="000000"/>
              <w:left w:val="nil"/>
              <w:bottom w:val="nil"/>
            </w:tcBorders>
            <w:shd w:val="clear" w:color="auto" w:fill="auto"/>
            <w:noWrap/>
            <w:vAlign w:val="center"/>
            <w:hideMark/>
          </w:tcPr>
          <w:p w14:paraId="67431C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149FA0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4AD5E7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0B1DA8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0BCBBD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223BFC5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724C84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7C7B56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22A434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109191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3B7EE9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0EC5EB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E5858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401FC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80ED9D3"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AA6BF5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2488B3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411F8D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20</w:t>
            </w:r>
          </w:p>
        </w:tc>
        <w:tc>
          <w:tcPr>
            <w:tcW w:w="1721" w:type="dxa"/>
            <w:tcBorders>
              <w:top w:val="nil"/>
              <w:left w:val="nil"/>
              <w:bottom w:val="nil"/>
              <w:right w:val="single" w:sz="4" w:space="0" w:color="000000"/>
            </w:tcBorders>
            <w:shd w:val="clear" w:color="auto" w:fill="auto"/>
            <w:noWrap/>
            <w:vAlign w:val="center"/>
            <w:hideMark/>
          </w:tcPr>
          <w:p w14:paraId="00839EC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(without br)</w:t>
            </w:r>
          </w:p>
        </w:tc>
        <w:tc>
          <w:tcPr>
            <w:tcW w:w="285" w:type="dxa"/>
            <w:tcBorders>
              <w:top w:val="nil"/>
              <w:left w:val="nil"/>
              <w:bottom w:val="nil"/>
            </w:tcBorders>
            <w:shd w:val="clear" w:color="auto" w:fill="auto"/>
            <w:noWrap/>
            <w:vAlign w:val="center"/>
            <w:hideMark/>
          </w:tcPr>
          <w:p w14:paraId="54700A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95906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76B60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D5873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54A76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49FD1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224A58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32EE63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E7518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D3EE9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1A0F2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367C5F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C6E177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686A72B"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76C7D0EB" w14:textId="77777777" w:rsidR="0097553E" w:rsidRPr="00D85B67" w:rsidRDefault="0097553E" w:rsidP="00D85B67">
            <w:pPr>
              <w:jc w:val="center"/>
              <w:rPr>
                <w:rFonts w:ascii="Arial" w:hAnsi="Arial" w:cs="Arial"/>
                <w:sz w:val="20"/>
                <w:szCs w:val="20"/>
                <w:lang w:eastAsia="it-IT"/>
              </w:rPr>
            </w:pPr>
          </w:p>
        </w:tc>
      </w:tr>
      <w:tr w:rsidR="00EC31E0" w:rsidRPr="00D85B67" w14:paraId="5D2B22F4"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1A06F261"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78D263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16</w:t>
            </w:r>
          </w:p>
        </w:tc>
        <w:tc>
          <w:tcPr>
            <w:tcW w:w="1721" w:type="dxa"/>
            <w:tcBorders>
              <w:top w:val="nil"/>
              <w:left w:val="nil"/>
              <w:bottom w:val="single" w:sz="4" w:space="0" w:color="000000"/>
              <w:right w:val="single" w:sz="4" w:space="0" w:color="000000"/>
            </w:tcBorders>
            <w:shd w:val="clear" w:color="auto" w:fill="auto"/>
            <w:noWrap/>
            <w:vAlign w:val="center"/>
            <w:hideMark/>
          </w:tcPr>
          <w:p w14:paraId="1CFEED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7AD928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77ECC3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511EA7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0103C0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29DB88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661BD3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547C64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32866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000374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1FA904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2247E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3D0636F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276CA6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23FA38B"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E71C1F8" w14:textId="77777777" w:rsidR="0097553E" w:rsidRPr="00D85B67" w:rsidRDefault="0097553E" w:rsidP="00D85B67">
            <w:pPr>
              <w:jc w:val="center"/>
              <w:rPr>
                <w:rFonts w:ascii="Arial" w:hAnsi="Arial" w:cs="Arial"/>
                <w:sz w:val="20"/>
                <w:szCs w:val="20"/>
                <w:lang w:eastAsia="it-IT"/>
              </w:rPr>
            </w:pPr>
          </w:p>
        </w:tc>
      </w:tr>
      <w:tr w:rsidR="00EC31E0" w:rsidRPr="00D85B67" w14:paraId="05521FB6"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AE8DF01"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Schmidt 1997b</w:t>
            </w:r>
          </w:p>
        </w:tc>
        <w:tc>
          <w:tcPr>
            <w:tcW w:w="1757" w:type="dxa"/>
            <w:tcBorders>
              <w:top w:val="nil"/>
              <w:left w:val="single" w:sz="4" w:space="0" w:color="000000"/>
              <w:bottom w:val="nil"/>
              <w:right w:val="single" w:sz="4" w:space="0" w:color="000000"/>
            </w:tcBorders>
            <w:shd w:val="clear" w:color="auto" w:fill="auto"/>
            <w:noWrap/>
            <w:vAlign w:val="center"/>
            <w:hideMark/>
          </w:tcPr>
          <w:p w14:paraId="32C0069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25</w:t>
            </w:r>
          </w:p>
        </w:tc>
        <w:tc>
          <w:tcPr>
            <w:tcW w:w="1721" w:type="dxa"/>
            <w:tcBorders>
              <w:top w:val="nil"/>
              <w:left w:val="nil"/>
              <w:bottom w:val="nil"/>
              <w:right w:val="single" w:sz="4" w:space="0" w:color="000000"/>
            </w:tcBorders>
            <w:shd w:val="clear" w:color="auto" w:fill="auto"/>
            <w:noWrap/>
            <w:vAlign w:val="center"/>
            <w:hideMark/>
          </w:tcPr>
          <w:p w14:paraId="0BC90D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3B2111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EB404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5B26B3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6CADE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5FD75F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46EE2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CEECC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0328A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DEE3C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7A11F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B50EC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A9B59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C6BDA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7668430" w14:textId="67365140"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2E9FB1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64FA5A3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A973CB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570224A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08442C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3A58CA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7B6F9D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3FB33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56F4F3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0E2A67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0BD9EB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4230C3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3D61F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8777F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0B7495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2A0AB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8D1F16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9278D4E"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D64D7B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0B40396" w14:textId="77777777" w:rsidR="0097553E" w:rsidRPr="00D85B67" w:rsidRDefault="0097553E" w:rsidP="00D85B67">
            <w:pPr>
              <w:jc w:val="center"/>
              <w:rPr>
                <w:rFonts w:ascii="Arial" w:hAnsi="Arial" w:cs="Arial"/>
                <w:sz w:val="20"/>
                <w:szCs w:val="20"/>
                <w:lang w:eastAsia="it-IT"/>
              </w:rPr>
            </w:pPr>
          </w:p>
        </w:tc>
      </w:tr>
      <w:tr w:rsidR="00EC31E0" w:rsidRPr="00D85B67" w14:paraId="618CBFAB"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3650B0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Schmidt 2000</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0665448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32</w:t>
            </w:r>
          </w:p>
        </w:tc>
        <w:tc>
          <w:tcPr>
            <w:tcW w:w="1721" w:type="dxa"/>
            <w:tcBorders>
              <w:top w:val="single" w:sz="4" w:space="0" w:color="000000"/>
              <w:left w:val="nil"/>
              <w:bottom w:val="nil"/>
              <w:right w:val="single" w:sz="4" w:space="0" w:color="000000"/>
            </w:tcBorders>
            <w:shd w:val="clear" w:color="auto" w:fill="auto"/>
            <w:noWrap/>
            <w:vAlign w:val="center"/>
            <w:hideMark/>
          </w:tcPr>
          <w:p w14:paraId="76034E1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single" w:sz="4" w:space="0" w:color="000000"/>
              <w:left w:val="nil"/>
              <w:bottom w:val="nil"/>
            </w:tcBorders>
            <w:shd w:val="clear" w:color="auto" w:fill="auto"/>
            <w:noWrap/>
            <w:vAlign w:val="center"/>
            <w:hideMark/>
          </w:tcPr>
          <w:p w14:paraId="77D831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3BFC91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6376C0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5DC7EB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5994FF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442529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60A83E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317612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199D80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4A560F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6298ADE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1654D4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F5FB12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51D1D4F" w14:textId="29D7EF79"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68FA333E"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38DBC93"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6FA1DD68"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2FB7DA4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21</w:t>
            </w:r>
          </w:p>
        </w:tc>
        <w:tc>
          <w:tcPr>
            <w:tcW w:w="1721" w:type="dxa"/>
            <w:tcBorders>
              <w:top w:val="nil"/>
              <w:left w:val="nil"/>
              <w:bottom w:val="nil"/>
              <w:right w:val="single" w:sz="4" w:space="0" w:color="000000"/>
            </w:tcBorders>
            <w:shd w:val="clear" w:color="auto" w:fill="auto"/>
            <w:noWrap/>
            <w:vAlign w:val="center"/>
            <w:hideMark/>
          </w:tcPr>
          <w:p w14:paraId="3B3D23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(plus br)</w:t>
            </w:r>
          </w:p>
        </w:tc>
        <w:tc>
          <w:tcPr>
            <w:tcW w:w="285" w:type="dxa"/>
            <w:tcBorders>
              <w:top w:val="nil"/>
              <w:left w:val="nil"/>
              <w:bottom w:val="nil"/>
            </w:tcBorders>
            <w:shd w:val="clear" w:color="auto" w:fill="auto"/>
            <w:noWrap/>
            <w:vAlign w:val="center"/>
            <w:hideMark/>
          </w:tcPr>
          <w:p w14:paraId="33829D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34E5B9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C13BE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C73FD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18C545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2FC8D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0DD87D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554D3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6254E4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6DC281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9F639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61BA5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D9FA29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02DCEAD"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85EAFDF" w14:textId="77777777" w:rsidR="0097553E" w:rsidRPr="00D85B67" w:rsidRDefault="0097553E" w:rsidP="00D85B67">
            <w:pPr>
              <w:jc w:val="center"/>
              <w:rPr>
                <w:rFonts w:ascii="Arial" w:hAnsi="Arial" w:cs="Arial"/>
                <w:sz w:val="20"/>
                <w:szCs w:val="20"/>
                <w:lang w:eastAsia="it-IT"/>
              </w:rPr>
            </w:pPr>
          </w:p>
        </w:tc>
      </w:tr>
      <w:tr w:rsidR="00EC31E0" w:rsidRPr="00D85B67" w14:paraId="380BE35A"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F8846F0"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A1668D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24</w:t>
            </w:r>
          </w:p>
        </w:tc>
        <w:tc>
          <w:tcPr>
            <w:tcW w:w="1721" w:type="dxa"/>
            <w:tcBorders>
              <w:top w:val="nil"/>
              <w:left w:val="nil"/>
              <w:bottom w:val="single" w:sz="4" w:space="0" w:color="000000"/>
              <w:right w:val="single" w:sz="4" w:space="0" w:color="000000"/>
            </w:tcBorders>
            <w:shd w:val="clear" w:color="auto" w:fill="auto"/>
            <w:noWrap/>
            <w:vAlign w:val="center"/>
            <w:hideMark/>
          </w:tcPr>
          <w:p w14:paraId="38C0B9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548AE3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6F3C29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21B54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1D861F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D7EB8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4185E0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810EA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BF6D9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57F3F4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4502DF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A49A2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15E6AE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DB55090"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FE0781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16B9A51" w14:textId="77777777" w:rsidR="0097553E" w:rsidRPr="00D85B67" w:rsidRDefault="0097553E" w:rsidP="00D85B67">
            <w:pPr>
              <w:jc w:val="center"/>
              <w:rPr>
                <w:rFonts w:ascii="Arial" w:hAnsi="Arial" w:cs="Arial"/>
                <w:sz w:val="20"/>
                <w:szCs w:val="20"/>
                <w:lang w:eastAsia="it-IT"/>
              </w:rPr>
            </w:pPr>
          </w:p>
        </w:tc>
      </w:tr>
      <w:tr w:rsidR="00EC31E0" w:rsidRPr="00D85B67" w14:paraId="6FF7B7F0"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B1DC9F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Scott 1995</w:t>
            </w:r>
          </w:p>
        </w:tc>
        <w:tc>
          <w:tcPr>
            <w:tcW w:w="1757" w:type="dxa"/>
            <w:tcBorders>
              <w:top w:val="nil"/>
              <w:left w:val="single" w:sz="4" w:space="0" w:color="000000"/>
              <w:bottom w:val="nil"/>
              <w:right w:val="single" w:sz="4" w:space="0" w:color="000000"/>
            </w:tcBorders>
            <w:shd w:val="clear" w:color="auto" w:fill="auto"/>
            <w:noWrap/>
            <w:vAlign w:val="center"/>
            <w:hideMark/>
          </w:tcPr>
          <w:p w14:paraId="00D8D8A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15</w:t>
            </w:r>
          </w:p>
        </w:tc>
        <w:tc>
          <w:tcPr>
            <w:tcW w:w="1721" w:type="dxa"/>
            <w:tcBorders>
              <w:top w:val="nil"/>
              <w:left w:val="nil"/>
              <w:bottom w:val="nil"/>
              <w:right w:val="single" w:sz="4" w:space="0" w:color="000000"/>
            </w:tcBorders>
            <w:shd w:val="clear" w:color="auto" w:fill="auto"/>
            <w:noWrap/>
            <w:vAlign w:val="center"/>
            <w:hideMark/>
          </w:tcPr>
          <w:p w14:paraId="19FC37B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7BF13D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0D2E4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58E89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284131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80D7A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8148E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77B063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4D866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3CD476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DDFA2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47770D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3D53FA6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B99AAE" w14:textId="5C0ACC06"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6FE292" w14:textId="2541DE91"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F53E15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C10160D"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D58786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160F2DB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6</w:t>
            </w:r>
          </w:p>
        </w:tc>
        <w:tc>
          <w:tcPr>
            <w:tcW w:w="1721" w:type="dxa"/>
            <w:tcBorders>
              <w:top w:val="nil"/>
              <w:left w:val="nil"/>
              <w:bottom w:val="nil"/>
              <w:right w:val="single" w:sz="4" w:space="0" w:color="000000"/>
            </w:tcBorders>
            <w:shd w:val="clear" w:color="auto" w:fill="auto"/>
            <w:noWrap/>
            <w:vAlign w:val="center"/>
            <w:hideMark/>
          </w:tcPr>
          <w:p w14:paraId="5F5A288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nil"/>
            </w:tcBorders>
            <w:shd w:val="clear" w:color="auto" w:fill="auto"/>
            <w:noWrap/>
            <w:vAlign w:val="center"/>
            <w:hideMark/>
          </w:tcPr>
          <w:p w14:paraId="20D111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nil"/>
            </w:tcBorders>
            <w:shd w:val="clear" w:color="auto" w:fill="auto"/>
            <w:noWrap/>
            <w:vAlign w:val="center"/>
            <w:hideMark/>
          </w:tcPr>
          <w:p w14:paraId="0F9F8C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6CD0B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333DC3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637935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3C1051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91F2F1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1C5F5F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11D4F8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325E99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234AC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69C7D0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191D99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355C3E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C4988C0" w14:textId="77777777" w:rsidR="0097553E" w:rsidRPr="00D85B67" w:rsidRDefault="0097553E" w:rsidP="00D85B67">
            <w:pPr>
              <w:jc w:val="center"/>
              <w:rPr>
                <w:rFonts w:ascii="Arial" w:hAnsi="Arial" w:cs="Arial"/>
                <w:sz w:val="20"/>
                <w:szCs w:val="20"/>
                <w:lang w:eastAsia="it-IT"/>
              </w:rPr>
            </w:pPr>
          </w:p>
        </w:tc>
      </w:tr>
      <w:tr w:rsidR="00EC31E0" w:rsidRPr="00D85B67" w14:paraId="7F458FA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502AC491"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Sharp 2004</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3C3D255"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38</w:t>
            </w:r>
          </w:p>
        </w:tc>
        <w:tc>
          <w:tcPr>
            <w:tcW w:w="1721" w:type="dxa"/>
            <w:tcBorders>
              <w:top w:val="single" w:sz="4" w:space="0" w:color="000000"/>
              <w:left w:val="nil"/>
              <w:bottom w:val="nil"/>
              <w:right w:val="single" w:sz="4" w:space="0" w:color="000000"/>
            </w:tcBorders>
            <w:shd w:val="clear" w:color="auto" w:fill="auto"/>
            <w:noWrap/>
            <w:vAlign w:val="center"/>
            <w:hideMark/>
          </w:tcPr>
          <w:p w14:paraId="5A68D0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(group sessions)</w:t>
            </w:r>
          </w:p>
        </w:tc>
        <w:tc>
          <w:tcPr>
            <w:tcW w:w="285" w:type="dxa"/>
            <w:tcBorders>
              <w:top w:val="single" w:sz="4" w:space="0" w:color="000000"/>
              <w:left w:val="nil"/>
              <w:bottom w:val="nil"/>
            </w:tcBorders>
            <w:shd w:val="clear" w:color="auto" w:fill="auto"/>
            <w:noWrap/>
            <w:vAlign w:val="center"/>
            <w:hideMark/>
          </w:tcPr>
          <w:p w14:paraId="021AA0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528050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1FA653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4AE9DA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single" w:sz="4" w:space="0" w:color="000000"/>
              <w:bottom w:val="nil"/>
            </w:tcBorders>
            <w:shd w:val="clear" w:color="auto" w:fill="auto"/>
            <w:noWrap/>
            <w:vAlign w:val="center"/>
            <w:hideMark/>
          </w:tcPr>
          <w:p w14:paraId="0881A9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7156D5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single" w:sz="4" w:space="0" w:color="000000"/>
              <w:bottom w:val="nil"/>
            </w:tcBorders>
            <w:shd w:val="clear" w:color="auto" w:fill="auto"/>
            <w:noWrap/>
            <w:vAlign w:val="center"/>
            <w:hideMark/>
          </w:tcPr>
          <w:p w14:paraId="2B4D05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44CD85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single" w:sz="4" w:space="0" w:color="000000"/>
              <w:bottom w:val="nil"/>
            </w:tcBorders>
            <w:shd w:val="clear" w:color="auto" w:fill="auto"/>
            <w:noWrap/>
            <w:vAlign w:val="center"/>
            <w:hideMark/>
          </w:tcPr>
          <w:p w14:paraId="1B917C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single" w:sz="4" w:space="0" w:color="000000"/>
              <w:bottom w:val="nil"/>
            </w:tcBorders>
            <w:shd w:val="clear" w:color="auto" w:fill="auto"/>
            <w:noWrap/>
            <w:vAlign w:val="center"/>
            <w:hideMark/>
          </w:tcPr>
          <w:p w14:paraId="3772904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4116AB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1DC3B2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9D351A"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50B188F"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5BA185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FAB9A90"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2AA430C4"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7EF8CD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37</w:t>
            </w:r>
          </w:p>
        </w:tc>
        <w:tc>
          <w:tcPr>
            <w:tcW w:w="1721" w:type="dxa"/>
            <w:tcBorders>
              <w:top w:val="nil"/>
              <w:left w:val="nil"/>
              <w:bottom w:val="nil"/>
              <w:right w:val="single" w:sz="4" w:space="0" w:color="000000"/>
            </w:tcBorders>
            <w:shd w:val="clear" w:color="auto" w:fill="auto"/>
            <w:noWrap/>
            <w:vAlign w:val="center"/>
            <w:hideMark/>
          </w:tcPr>
          <w:p w14:paraId="3BFC0D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 (individual sessions)</w:t>
            </w:r>
          </w:p>
        </w:tc>
        <w:tc>
          <w:tcPr>
            <w:tcW w:w="285" w:type="dxa"/>
            <w:tcBorders>
              <w:top w:val="nil"/>
              <w:left w:val="nil"/>
              <w:bottom w:val="nil"/>
            </w:tcBorders>
            <w:shd w:val="clear" w:color="auto" w:fill="auto"/>
            <w:noWrap/>
            <w:vAlign w:val="center"/>
            <w:hideMark/>
          </w:tcPr>
          <w:p w14:paraId="4F96DEC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9ED14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47313E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73FE3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7911EE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4009FB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59F058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48C2D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40C8F6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78A22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0A839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50B95A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1CE9A0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DF7FE1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DDAD85F" w14:textId="77777777" w:rsidR="0097553E" w:rsidRPr="00D85B67" w:rsidRDefault="0097553E" w:rsidP="00D85B67">
            <w:pPr>
              <w:jc w:val="center"/>
              <w:rPr>
                <w:rFonts w:ascii="Arial" w:hAnsi="Arial" w:cs="Arial"/>
                <w:sz w:val="20"/>
                <w:szCs w:val="20"/>
                <w:lang w:eastAsia="it-IT"/>
              </w:rPr>
            </w:pPr>
          </w:p>
        </w:tc>
      </w:tr>
      <w:tr w:rsidR="00EC31E0" w:rsidRPr="00D85B67" w14:paraId="6924219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55556F49"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99B2FB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22</w:t>
            </w:r>
          </w:p>
        </w:tc>
        <w:tc>
          <w:tcPr>
            <w:tcW w:w="1721" w:type="dxa"/>
            <w:tcBorders>
              <w:top w:val="nil"/>
              <w:left w:val="nil"/>
              <w:bottom w:val="single" w:sz="4" w:space="0" w:color="000000"/>
              <w:right w:val="single" w:sz="4" w:space="0" w:color="000000"/>
            </w:tcBorders>
            <w:shd w:val="clear" w:color="auto" w:fill="auto"/>
            <w:noWrap/>
            <w:vAlign w:val="center"/>
            <w:hideMark/>
          </w:tcPr>
          <w:p w14:paraId="6182646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6252DD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200170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723568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05EBBB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F7B8C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01BC57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318831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50E54B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0785C6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321AF3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EFF71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38BB85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CF6B24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F22CBB9"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4EE684D" w14:textId="77777777" w:rsidR="0097553E" w:rsidRPr="00D85B67" w:rsidRDefault="0097553E" w:rsidP="00D85B67">
            <w:pPr>
              <w:jc w:val="center"/>
              <w:rPr>
                <w:rFonts w:ascii="Arial" w:hAnsi="Arial" w:cs="Arial"/>
                <w:sz w:val="20"/>
                <w:szCs w:val="20"/>
                <w:lang w:eastAsia="it-IT"/>
              </w:rPr>
            </w:pPr>
          </w:p>
        </w:tc>
      </w:tr>
      <w:tr w:rsidR="00EC31E0" w:rsidRPr="00D85B67" w14:paraId="4364D6F2"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2A2AADD3"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Shear 1994</w:t>
            </w:r>
          </w:p>
        </w:tc>
        <w:tc>
          <w:tcPr>
            <w:tcW w:w="1757" w:type="dxa"/>
            <w:tcBorders>
              <w:top w:val="nil"/>
              <w:left w:val="single" w:sz="4" w:space="0" w:color="000000"/>
              <w:bottom w:val="nil"/>
              <w:right w:val="single" w:sz="4" w:space="0" w:color="000000"/>
            </w:tcBorders>
            <w:shd w:val="clear" w:color="auto" w:fill="auto"/>
            <w:noWrap/>
            <w:vAlign w:val="center"/>
            <w:hideMark/>
          </w:tcPr>
          <w:p w14:paraId="425B420E"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37</w:t>
            </w:r>
          </w:p>
        </w:tc>
        <w:tc>
          <w:tcPr>
            <w:tcW w:w="1721" w:type="dxa"/>
            <w:tcBorders>
              <w:top w:val="nil"/>
              <w:left w:val="nil"/>
              <w:bottom w:val="nil"/>
              <w:right w:val="single" w:sz="4" w:space="0" w:color="000000"/>
            </w:tcBorders>
            <w:shd w:val="clear" w:color="auto" w:fill="auto"/>
            <w:noWrap/>
            <w:vAlign w:val="center"/>
            <w:hideMark/>
          </w:tcPr>
          <w:p w14:paraId="4201FB1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610A59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511B9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73FE3A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B1917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CB7BD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7FF698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24B4A3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nil"/>
            </w:tcBorders>
            <w:shd w:val="clear" w:color="auto" w:fill="auto"/>
            <w:noWrap/>
            <w:vAlign w:val="center"/>
            <w:hideMark/>
          </w:tcPr>
          <w:p w14:paraId="0D69CF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F42C2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2F20D0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8E604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B56131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26392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56BA66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5DDB5BF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798473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0E96DA2F"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4C3CEF8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29</w:t>
            </w:r>
          </w:p>
        </w:tc>
        <w:tc>
          <w:tcPr>
            <w:tcW w:w="1721" w:type="dxa"/>
            <w:tcBorders>
              <w:top w:val="nil"/>
              <w:left w:val="nil"/>
              <w:bottom w:val="nil"/>
              <w:right w:val="single" w:sz="4" w:space="0" w:color="000000"/>
            </w:tcBorders>
            <w:shd w:val="clear" w:color="auto" w:fill="auto"/>
            <w:noWrap/>
            <w:vAlign w:val="center"/>
            <w:hideMark/>
          </w:tcPr>
          <w:p w14:paraId="58BCE4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SP</w:t>
            </w:r>
          </w:p>
        </w:tc>
        <w:tc>
          <w:tcPr>
            <w:tcW w:w="285" w:type="dxa"/>
            <w:tcBorders>
              <w:top w:val="nil"/>
              <w:left w:val="nil"/>
              <w:bottom w:val="nil"/>
            </w:tcBorders>
            <w:shd w:val="clear" w:color="auto" w:fill="auto"/>
            <w:noWrap/>
            <w:vAlign w:val="center"/>
            <w:hideMark/>
          </w:tcPr>
          <w:p w14:paraId="619EBA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156B3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631A5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9AC8A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B5793D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9CFF7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A4573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57D52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73E0ED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17074C4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0E0680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2A857B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DE2709F"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30762C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D6505B1" w14:textId="77777777" w:rsidR="0097553E" w:rsidRPr="00D85B67" w:rsidRDefault="0097553E" w:rsidP="00D85B67">
            <w:pPr>
              <w:jc w:val="center"/>
              <w:rPr>
                <w:rFonts w:ascii="Arial" w:hAnsi="Arial" w:cs="Arial"/>
                <w:sz w:val="20"/>
                <w:szCs w:val="20"/>
                <w:lang w:eastAsia="it-IT"/>
              </w:rPr>
            </w:pPr>
          </w:p>
        </w:tc>
      </w:tr>
      <w:tr w:rsidR="00EC31E0" w:rsidRPr="00D85B67" w14:paraId="6469E6A1"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77F1FD9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Telch 1993</w:t>
            </w:r>
          </w:p>
        </w:tc>
        <w:tc>
          <w:tcPr>
            <w:tcW w:w="1757" w:type="dxa"/>
            <w:tcBorders>
              <w:top w:val="single" w:sz="4" w:space="0" w:color="000000"/>
              <w:left w:val="single" w:sz="4" w:space="0" w:color="000000"/>
              <w:bottom w:val="nil"/>
              <w:right w:val="single" w:sz="4" w:space="0" w:color="000000"/>
            </w:tcBorders>
            <w:shd w:val="clear" w:color="auto" w:fill="auto"/>
            <w:noWrap/>
            <w:vAlign w:val="center"/>
            <w:hideMark/>
          </w:tcPr>
          <w:p w14:paraId="199ABBE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34</w:t>
            </w:r>
          </w:p>
        </w:tc>
        <w:tc>
          <w:tcPr>
            <w:tcW w:w="1721" w:type="dxa"/>
            <w:tcBorders>
              <w:top w:val="single" w:sz="4" w:space="0" w:color="000000"/>
              <w:left w:val="nil"/>
              <w:bottom w:val="nil"/>
              <w:right w:val="single" w:sz="4" w:space="0" w:color="000000"/>
            </w:tcBorders>
            <w:shd w:val="clear" w:color="auto" w:fill="auto"/>
            <w:noWrap/>
            <w:vAlign w:val="center"/>
            <w:hideMark/>
          </w:tcPr>
          <w:p w14:paraId="6026BD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single" w:sz="4" w:space="0" w:color="000000"/>
              <w:left w:val="nil"/>
              <w:bottom w:val="nil"/>
            </w:tcBorders>
            <w:shd w:val="clear" w:color="auto" w:fill="auto"/>
            <w:noWrap/>
            <w:vAlign w:val="center"/>
            <w:hideMark/>
          </w:tcPr>
          <w:p w14:paraId="493216F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single" w:sz="4" w:space="0" w:color="000000"/>
              <w:bottom w:val="nil"/>
            </w:tcBorders>
            <w:shd w:val="clear" w:color="auto" w:fill="auto"/>
            <w:noWrap/>
            <w:vAlign w:val="center"/>
            <w:hideMark/>
          </w:tcPr>
          <w:p w14:paraId="21A6FC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single" w:sz="4" w:space="0" w:color="000000"/>
              <w:bottom w:val="nil"/>
            </w:tcBorders>
            <w:shd w:val="clear" w:color="auto" w:fill="auto"/>
            <w:noWrap/>
            <w:vAlign w:val="center"/>
            <w:hideMark/>
          </w:tcPr>
          <w:p w14:paraId="1E3A82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single" w:sz="4" w:space="0" w:color="000000"/>
              <w:bottom w:val="nil"/>
            </w:tcBorders>
            <w:shd w:val="clear" w:color="auto" w:fill="auto"/>
            <w:noWrap/>
            <w:vAlign w:val="center"/>
            <w:hideMark/>
          </w:tcPr>
          <w:p w14:paraId="45A695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single" w:sz="4" w:space="0" w:color="000000"/>
              <w:bottom w:val="nil"/>
            </w:tcBorders>
            <w:shd w:val="clear" w:color="auto" w:fill="auto"/>
            <w:noWrap/>
            <w:vAlign w:val="center"/>
            <w:hideMark/>
          </w:tcPr>
          <w:p w14:paraId="22C8DA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single" w:sz="4" w:space="0" w:color="000000"/>
              <w:bottom w:val="nil"/>
            </w:tcBorders>
            <w:shd w:val="clear" w:color="auto" w:fill="auto"/>
            <w:noWrap/>
            <w:vAlign w:val="center"/>
            <w:hideMark/>
          </w:tcPr>
          <w:p w14:paraId="0E7053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single" w:sz="4" w:space="0" w:color="000000"/>
              <w:bottom w:val="nil"/>
            </w:tcBorders>
            <w:shd w:val="clear" w:color="auto" w:fill="auto"/>
            <w:noWrap/>
            <w:vAlign w:val="center"/>
            <w:hideMark/>
          </w:tcPr>
          <w:p w14:paraId="06402F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single" w:sz="4" w:space="0" w:color="000000"/>
              <w:bottom w:val="nil"/>
            </w:tcBorders>
            <w:shd w:val="clear" w:color="auto" w:fill="auto"/>
            <w:noWrap/>
            <w:vAlign w:val="center"/>
            <w:hideMark/>
          </w:tcPr>
          <w:p w14:paraId="6767CE2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single" w:sz="4" w:space="0" w:color="000000"/>
              <w:bottom w:val="nil"/>
            </w:tcBorders>
            <w:shd w:val="clear" w:color="auto" w:fill="auto"/>
            <w:noWrap/>
            <w:vAlign w:val="center"/>
            <w:hideMark/>
          </w:tcPr>
          <w:p w14:paraId="145C5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single" w:sz="4" w:space="0" w:color="000000"/>
              <w:bottom w:val="nil"/>
            </w:tcBorders>
            <w:shd w:val="clear" w:color="auto" w:fill="auto"/>
            <w:noWrap/>
            <w:vAlign w:val="center"/>
            <w:hideMark/>
          </w:tcPr>
          <w:p w14:paraId="366B70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single" w:sz="4" w:space="0" w:color="000000"/>
              <w:bottom w:val="nil"/>
            </w:tcBorders>
            <w:shd w:val="clear" w:color="auto" w:fill="auto"/>
            <w:noWrap/>
            <w:vAlign w:val="center"/>
            <w:hideMark/>
          </w:tcPr>
          <w:p w14:paraId="52C7CD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single" w:sz="4" w:space="0" w:color="000000"/>
              <w:bottom w:val="nil"/>
              <w:right w:val="single" w:sz="4" w:space="0" w:color="000000"/>
            </w:tcBorders>
            <w:shd w:val="clear" w:color="auto" w:fill="auto"/>
            <w:noWrap/>
            <w:vAlign w:val="center"/>
            <w:hideMark/>
          </w:tcPr>
          <w:p w14:paraId="5613EF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D617E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5F957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1AF5D7F1"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5867196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DC1A387"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18AB413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33</w:t>
            </w:r>
          </w:p>
        </w:tc>
        <w:tc>
          <w:tcPr>
            <w:tcW w:w="1721" w:type="dxa"/>
            <w:tcBorders>
              <w:top w:val="nil"/>
              <w:left w:val="nil"/>
              <w:bottom w:val="single" w:sz="4" w:space="0" w:color="000000"/>
              <w:right w:val="single" w:sz="4" w:space="0" w:color="000000"/>
            </w:tcBorders>
            <w:shd w:val="clear" w:color="auto" w:fill="auto"/>
            <w:noWrap/>
            <w:vAlign w:val="center"/>
            <w:hideMark/>
          </w:tcPr>
          <w:p w14:paraId="7CF2C1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07E83E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73BFCA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1FC099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3AD47A8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046E8B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1FE3E5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04D599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117195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D7DC4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6CE43C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AE14F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00A6C2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88CAD7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7E8348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2350E01" w14:textId="77777777" w:rsidR="0097553E" w:rsidRPr="00D85B67" w:rsidRDefault="0097553E" w:rsidP="00D85B67">
            <w:pPr>
              <w:jc w:val="center"/>
              <w:rPr>
                <w:rFonts w:ascii="Arial" w:hAnsi="Arial" w:cs="Arial"/>
                <w:sz w:val="20"/>
                <w:szCs w:val="20"/>
                <w:lang w:eastAsia="it-IT"/>
              </w:rPr>
            </w:pPr>
          </w:p>
        </w:tc>
      </w:tr>
      <w:tr w:rsidR="00EC31E0" w:rsidRPr="00D85B67" w14:paraId="585CBE77"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06473501"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Tyrer 1988</w:t>
            </w:r>
          </w:p>
        </w:tc>
        <w:tc>
          <w:tcPr>
            <w:tcW w:w="1757" w:type="dxa"/>
            <w:tcBorders>
              <w:top w:val="nil"/>
              <w:left w:val="single" w:sz="4" w:space="0" w:color="000000"/>
              <w:bottom w:val="nil"/>
              <w:right w:val="single" w:sz="4" w:space="0" w:color="000000"/>
            </w:tcBorders>
            <w:shd w:val="clear" w:color="auto" w:fill="auto"/>
            <w:noWrap/>
            <w:vAlign w:val="center"/>
            <w:hideMark/>
          </w:tcPr>
          <w:p w14:paraId="74C928F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17</w:t>
            </w:r>
          </w:p>
        </w:tc>
        <w:tc>
          <w:tcPr>
            <w:tcW w:w="1721" w:type="dxa"/>
            <w:tcBorders>
              <w:top w:val="nil"/>
              <w:left w:val="nil"/>
              <w:bottom w:val="nil"/>
              <w:right w:val="single" w:sz="4" w:space="0" w:color="000000"/>
            </w:tcBorders>
            <w:shd w:val="clear" w:color="auto" w:fill="auto"/>
            <w:noWrap/>
            <w:vAlign w:val="center"/>
            <w:hideMark/>
          </w:tcPr>
          <w:p w14:paraId="6436C3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APP</w:t>
            </w:r>
          </w:p>
        </w:tc>
        <w:tc>
          <w:tcPr>
            <w:tcW w:w="285" w:type="dxa"/>
            <w:tcBorders>
              <w:top w:val="nil"/>
              <w:left w:val="nil"/>
              <w:bottom w:val="nil"/>
            </w:tcBorders>
            <w:shd w:val="clear" w:color="auto" w:fill="auto"/>
            <w:noWrap/>
            <w:vAlign w:val="center"/>
            <w:hideMark/>
          </w:tcPr>
          <w:p w14:paraId="23F088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5DA1CF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3B523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772D67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nil"/>
            </w:tcBorders>
            <w:shd w:val="clear" w:color="auto" w:fill="auto"/>
            <w:noWrap/>
            <w:vAlign w:val="center"/>
            <w:hideMark/>
          </w:tcPr>
          <w:p w14:paraId="23EB0B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0B30A7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49655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765924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4D34E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496B26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2EA698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83066C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3E3BA36" w14:textId="6B043917"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26B5BE5" w14:textId="1C0F0E16"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7BB1357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244A589"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903C9E5"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165614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33</w:t>
            </w:r>
          </w:p>
        </w:tc>
        <w:tc>
          <w:tcPr>
            <w:tcW w:w="1721" w:type="dxa"/>
            <w:tcBorders>
              <w:top w:val="nil"/>
              <w:left w:val="nil"/>
              <w:bottom w:val="single" w:sz="4" w:space="0" w:color="000000"/>
              <w:right w:val="single" w:sz="4" w:space="0" w:color="000000"/>
            </w:tcBorders>
            <w:shd w:val="clear" w:color="auto" w:fill="auto"/>
            <w:noWrap/>
            <w:vAlign w:val="center"/>
            <w:hideMark/>
          </w:tcPr>
          <w:p w14:paraId="4950FF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single" w:sz="4" w:space="0" w:color="000000"/>
            </w:tcBorders>
            <w:shd w:val="clear" w:color="auto" w:fill="auto"/>
            <w:noWrap/>
            <w:vAlign w:val="center"/>
            <w:hideMark/>
          </w:tcPr>
          <w:p w14:paraId="436AED5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single" w:sz="4" w:space="0" w:color="000000"/>
            </w:tcBorders>
            <w:shd w:val="clear" w:color="auto" w:fill="auto"/>
            <w:noWrap/>
            <w:vAlign w:val="center"/>
            <w:hideMark/>
          </w:tcPr>
          <w:p w14:paraId="781F40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single" w:sz="4" w:space="0" w:color="000000"/>
            </w:tcBorders>
            <w:shd w:val="clear" w:color="auto" w:fill="auto"/>
            <w:noWrap/>
            <w:vAlign w:val="center"/>
            <w:hideMark/>
          </w:tcPr>
          <w:p w14:paraId="620C76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single" w:sz="4" w:space="0" w:color="000000"/>
            </w:tcBorders>
            <w:shd w:val="clear" w:color="auto" w:fill="auto"/>
            <w:noWrap/>
            <w:vAlign w:val="center"/>
            <w:hideMark/>
          </w:tcPr>
          <w:p w14:paraId="133101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5A245E8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single" w:sz="4" w:space="0" w:color="000000"/>
            </w:tcBorders>
            <w:shd w:val="clear" w:color="auto" w:fill="auto"/>
            <w:noWrap/>
            <w:vAlign w:val="center"/>
            <w:hideMark/>
          </w:tcPr>
          <w:p w14:paraId="404A60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00667A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mr</w:t>
            </w:r>
          </w:p>
        </w:tc>
        <w:tc>
          <w:tcPr>
            <w:tcW w:w="396" w:type="dxa"/>
            <w:tcBorders>
              <w:top w:val="nil"/>
              <w:bottom w:val="single" w:sz="4" w:space="0" w:color="000000"/>
            </w:tcBorders>
            <w:shd w:val="clear" w:color="auto" w:fill="auto"/>
            <w:noWrap/>
            <w:vAlign w:val="center"/>
            <w:hideMark/>
          </w:tcPr>
          <w:p w14:paraId="767B4C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734303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6CDCDC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6FFDC2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single" w:sz="4" w:space="0" w:color="000000"/>
              <w:right w:val="single" w:sz="4" w:space="0" w:color="000000"/>
            </w:tcBorders>
            <w:shd w:val="clear" w:color="auto" w:fill="auto"/>
            <w:noWrap/>
            <w:vAlign w:val="center"/>
            <w:hideMark/>
          </w:tcPr>
          <w:p w14:paraId="750C71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95ED6C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662DE92"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A016320" w14:textId="77777777" w:rsidR="0097553E" w:rsidRPr="00D85B67" w:rsidRDefault="0097553E" w:rsidP="00D85B67">
            <w:pPr>
              <w:jc w:val="center"/>
              <w:rPr>
                <w:rFonts w:ascii="Arial" w:hAnsi="Arial" w:cs="Arial"/>
                <w:sz w:val="20"/>
                <w:szCs w:val="20"/>
                <w:lang w:eastAsia="it-IT"/>
              </w:rPr>
            </w:pPr>
          </w:p>
        </w:tc>
      </w:tr>
      <w:tr w:rsidR="00EC31E0" w:rsidRPr="00D85B67" w14:paraId="33A63C31" w14:textId="77777777" w:rsidTr="00D5594F">
        <w:trPr>
          <w:trHeight w:val="319"/>
        </w:trPr>
        <w:tc>
          <w:tcPr>
            <w:tcW w:w="1974" w:type="dxa"/>
            <w:vMerge w:val="restart"/>
            <w:tcBorders>
              <w:top w:val="single" w:sz="4" w:space="0" w:color="000000"/>
              <w:left w:val="single" w:sz="8" w:space="0" w:color="000000"/>
              <w:bottom w:val="single" w:sz="4" w:space="0" w:color="000000"/>
              <w:right w:val="nil"/>
            </w:tcBorders>
            <w:shd w:val="clear" w:color="auto" w:fill="auto"/>
            <w:noWrap/>
            <w:vAlign w:val="center"/>
            <w:hideMark/>
          </w:tcPr>
          <w:p w14:paraId="1E8F2342"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Williams 1996</w:t>
            </w:r>
          </w:p>
        </w:tc>
        <w:tc>
          <w:tcPr>
            <w:tcW w:w="1757" w:type="dxa"/>
            <w:tcBorders>
              <w:top w:val="nil"/>
              <w:left w:val="single" w:sz="4" w:space="0" w:color="000000"/>
              <w:bottom w:val="nil"/>
              <w:right w:val="single" w:sz="4" w:space="0" w:color="000000"/>
            </w:tcBorders>
            <w:shd w:val="clear" w:color="auto" w:fill="auto"/>
            <w:noWrap/>
            <w:vAlign w:val="center"/>
            <w:hideMark/>
          </w:tcPr>
          <w:p w14:paraId="74484E1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nil"/>
              <w:right w:val="single" w:sz="4" w:space="0" w:color="000000"/>
            </w:tcBorders>
            <w:shd w:val="clear" w:color="auto" w:fill="auto"/>
            <w:noWrap/>
            <w:vAlign w:val="center"/>
            <w:hideMark/>
          </w:tcPr>
          <w:p w14:paraId="14E841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tcBorders>
            <w:shd w:val="clear" w:color="auto" w:fill="auto"/>
            <w:noWrap/>
            <w:vAlign w:val="center"/>
            <w:hideMark/>
          </w:tcPr>
          <w:p w14:paraId="2D2430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070CF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62CD00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DA4BE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41F6D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4A877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6E08BD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06082C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71855D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46523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5715B2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767878D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6C00C2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9ECB06"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6DF6804"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09F5B60" w14:textId="77777777" w:rsidTr="00D5594F">
        <w:trPr>
          <w:trHeight w:val="319"/>
        </w:trPr>
        <w:tc>
          <w:tcPr>
            <w:tcW w:w="1974" w:type="dxa"/>
            <w:vMerge/>
            <w:tcBorders>
              <w:top w:val="single" w:sz="4" w:space="0" w:color="000000"/>
              <w:left w:val="single" w:sz="8" w:space="0" w:color="000000"/>
              <w:bottom w:val="single" w:sz="4" w:space="0" w:color="000000"/>
              <w:right w:val="nil"/>
            </w:tcBorders>
            <w:vAlign w:val="center"/>
            <w:hideMark/>
          </w:tcPr>
          <w:p w14:paraId="0B5FFC5F"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C61707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13</w:t>
            </w:r>
          </w:p>
        </w:tc>
        <w:tc>
          <w:tcPr>
            <w:tcW w:w="1721" w:type="dxa"/>
            <w:tcBorders>
              <w:top w:val="nil"/>
              <w:left w:val="nil"/>
              <w:bottom w:val="nil"/>
              <w:right w:val="single" w:sz="4" w:space="0" w:color="000000"/>
            </w:tcBorders>
            <w:shd w:val="clear" w:color="auto" w:fill="auto"/>
            <w:noWrap/>
            <w:vAlign w:val="center"/>
            <w:hideMark/>
          </w:tcPr>
          <w:p w14:paraId="4123BE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tcBorders>
            <w:shd w:val="clear" w:color="auto" w:fill="auto"/>
            <w:noWrap/>
            <w:vAlign w:val="center"/>
            <w:hideMark/>
          </w:tcPr>
          <w:p w14:paraId="134FFC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E91105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1E2BC46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101B4A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20DFC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D8ACF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015649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65D04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19805C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C727D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F3247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46F2FB9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2AA1BA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2F2D88B"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969F316" w14:textId="77777777" w:rsidR="0097553E" w:rsidRPr="00D85B67" w:rsidRDefault="0097553E" w:rsidP="00D85B67">
            <w:pPr>
              <w:jc w:val="center"/>
              <w:rPr>
                <w:rFonts w:ascii="Arial" w:hAnsi="Arial" w:cs="Arial"/>
                <w:sz w:val="20"/>
                <w:szCs w:val="20"/>
                <w:lang w:eastAsia="it-IT"/>
              </w:rPr>
            </w:pPr>
          </w:p>
        </w:tc>
      </w:tr>
      <w:tr w:rsidR="00EC31E0" w:rsidRPr="00D85B67" w14:paraId="5FD50144" w14:textId="77777777" w:rsidTr="00D5594F">
        <w:trPr>
          <w:trHeight w:val="319"/>
        </w:trPr>
        <w:tc>
          <w:tcPr>
            <w:tcW w:w="1974" w:type="dxa"/>
            <w:vMerge/>
            <w:tcBorders>
              <w:top w:val="single" w:sz="4" w:space="0" w:color="000000"/>
              <w:left w:val="single" w:sz="8" w:space="0" w:color="000000"/>
              <w:bottom w:val="single" w:sz="4" w:space="0" w:color="000000"/>
              <w:right w:val="nil"/>
            </w:tcBorders>
            <w:vAlign w:val="center"/>
            <w:hideMark/>
          </w:tcPr>
          <w:p w14:paraId="6C814E2F"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37A158E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14</w:t>
            </w:r>
          </w:p>
        </w:tc>
        <w:tc>
          <w:tcPr>
            <w:tcW w:w="1721" w:type="dxa"/>
            <w:tcBorders>
              <w:top w:val="nil"/>
              <w:left w:val="nil"/>
              <w:bottom w:val="nil"/>
              <w:right w:val="single" w:sz="4" w:space="0" w:color="000000"/>
            </w:tcBorders>
            <w:shd w:val="clear" w:color="auto" w:fill="auto"/>
            <w:noWrap/>
            <w:vAlign w:val="center"/>
            <w:hideMark/>
          </w:tcPr>
          <w:p w14:paraId="43DBC10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nil"/>
            </w:tcBorders>
            <w:shd w:val="clear" w:color="auto" w:fill="auto"/>
            <w:noWrap/>
            <w:vAlign w:val="center"/>
            <w:hideMark/>
          </w:tcPr>
          <w:p w14:paraId="6088E4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7EBBED2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A8661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6058B9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46D469C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5DEB29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1B6FDA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42D6CE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5DB771B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61937D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23280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16794B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465BF21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06276E7"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C785801" w14:textId="77777777" w:rsidR="0097553E" w:rsidRPr="00D85B67" w:rsidRDefault="0097553E" w:rsidP="00D85B67">
            <w:pPr>
              <w:jc w:val="center"/>
              <w:rPr>
                <w:rFonts w:ascii="Arial" w:hAnsi="Arial" w:cs="Arial"/>
                <w:sz w:val="20"/>
                <w:szCs w:val="20"/>
                <w:lang w:eastAsia="it-IT"/>
              </w:rPr>
            </w:pPr>
          </w:p>
        </w:tc>
      </w:tr>
      <w:tr w:rsidR="00EC31E0" w:rsidRPr="00D85B67" w14:paraId="48DF6E8F" w14:textId="77777777" w:rsidTr="00D5594F">
        <w:trPr>
          <w:trHeight w:val="319"/>
        </w:trPr>
        <w:tc>
          <w:tcPr>
            <w:tcW w:w="1974" w:type="dxa"/>
            <w:vMerge/>
            <w:tcBorders>
              <w:top w:val="single" w:sz="4" w:space="0" w:color="000000"/>
              <w:left w:val="single" w:sz="8" w:space="0" w:color="000000"/>
              <w:bottom w:val="single" w:sz="4" w:space="0" w:color="000000"/>
              <w:right w:val="nil"/>
            </w:tcBorders>
            <w:vAlign w:val="center"/>
            <w:hideMark/>
          </w:tcPr>
          <w:p w14:paraId="099E84EB"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15DDE7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9</w:t>
            </w:r>
          </w:p>
        </w:tc>
        <w:tc>
          <w:tcPr>
            <w:tcW w:w="1721" w:type="dxa"/>
            <w:tcBorders>
              <w:top w:val="nil"/>
              <w:left w:val="nil"/>
              <w:bottom w:val="single" w:sz="4" w:space="0" w:color="000000"/>
              <w:right w:val="single" w:sz="4" w:space="0" w:color="000000"/>
            </w:tcBorders>
            <w:shd w:val="clear" w:color="auto" w:fill="auto"/>
            <w:noWrap/>
            <w:vAlign w:val="center"/>
            <w:hideMark/>
          </w:tcPr>
          <w:p w14:paraId="292C9D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2F95A8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1B798C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211C58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5769515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7E635A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449A0B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4BB85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090FDE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40C959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7830D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9A33F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16C9337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FC7A3F6"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68E9DE6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F05B436" w14:textId="77777777" w:rsidR="0097553E" w:rsidRPr="00D85B67" w:rsidRDefault="0097553E" w:rsidP="00D85B67">
            <w:pPr>
              <w:jc w:val="center"/>
              <w:rPr>
                <w:rFonts w:ascii="Arial" w:hAnsi="Arial" w:cs="Arial"/>
                <w:sz w:val="20"/>
                <w:szCs w:val="20"/>
                <w:lang w:eastAsia="it-IT"/>
              </w:rPr>
            </w:pPr>
          </w:p>
        </w:tc>
      </w:tr>
      <w:tr w:rsidR="00EC31E0" w:rsidRPr="00D85B67" w14:paraId="6812DABA"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EA1300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Wims 2010</w:t>
            </w:r>
          </w:p>
        </w:tc>
        <w:tc>
          <w:tcPr>
            <w:tcW w:w="1757" w:type="dxa"/>
            <w:tcBorders>
              <w:top w:val="nil"/>
              <w:left w:val="single" w:sz="4" w:space="0" w:color="000000"/>
              <w:bottom w:val="nil"/>
              <w:right w:val="single" w:sz="4" w:space="0" w:color="000000"/>
            </w:tcBorders>
            <w:shd w:val="clear" w:color="auto" w:fill="auto"/>
            <w:noWrap/>
            <w:vAlign w:val="center"/>
            <w:hideMark/>
          </w:tcPr>
          <w:p w14:paraId="48BB57D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32</w:t>
            </w:r>
          </w:p>
        </w:tc>
        <w:tc>
          <w:tcPr>
            <w:tcW w:w="1721" w:type="dxa"/>
            <w:tcBorders>
              <w:top w:val="nil"/>
              <w:left w:val="nil"/>
              <w:bottom w:val="nil"/>
              <w:right w:val="single" w:sz="4" w:space="0" w:color="000000"/>
            </w:tcBorders>
            <w:shd w:val="clear" w:color="auto" w:fill="auto"/>
            <w:noWrap/>
            <w:vAlign w:val="center"/>
            <w:hideMark/>
          </w:tcPr>
          <w:p w14:paraId="5626169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SH-CBT</w:t>
            </w:r>
          </w:p>
        </w:tc>
        <w:tc>
          <w:tcPr>
            <w:tcW w:w="285" w:type="dxa"/>
            <w:tcBorders>
              <w:top w:val="nil"/>
              <w:left w:val="nil"/>
              <w:bottom w:val="nil"/>
            </w:tcBorders>
            <w:shd w:val="clear" w:color="auto" w:fill="auto"/>
            <w:noWrap/>
            <w:vAlign w:val="center"/>
            <w:hideMark/>
          </w:tcPr>
          <w:p w14:paraId="0E3D9B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6C793A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1CE6A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66CE14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0AFD0AD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896D07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3CC791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4F2712B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290661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74CCF1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5539F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cr</w:t>
            </w:r>
          </w:p>
        </w:tc>
        <w:tc>
          <w:tcPr>
            <w:tcW w:w="396" w:type="dxa"/>
            <w:tcBorders>
              <w:top w:val="nil"/>
              <w:bottom w:val="nil"/>
              <w:right w:val="single" w:sz="4" w:space="0" w:color="000000"/>
            </w:tcBorders>
            <w:shd w:val="clear" w:color="auto" w:fill="auto"/>
            <w:noWrap/>
            <w:vAlign w:val="center"/>
            <w:hideMark/>
          </w:tcPr>
          <w:p w14:paraId="2426456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424B39"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4CC7B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1976538"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0E931D1F"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365DF30E"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4D421FA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27</w:t>
            </w:r>
          </w:p>
        </w:tc>
        <w:tc>
          <w:tcPr>
            <w:tcW w:w="1721" w:type="dxa"/>
            <w:tcBorders>
              <w:top w:val="nil"/>
              <w:left w:val="nil"/>
              <w:bottom w:val="single" w:sz="4" w:space="0" w:color="000000"/>
              <w:right w:val="single" w:sz="4" w:space="0" w:color="000000"/>
            </w:tcBorders>
            <w:shd w:val="clear" w:color="auto" w:fill="auto"/>
            <w:noWrap/>
            <w:vAlign w:val="center"/>
            <w:hideMark/>
          </w:tcPr>
          <w:p w14:paraId="7CC4182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09DFD1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6A6E8E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2E5269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2AA2B9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3FA16A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2E82A7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65639D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39947A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103954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027486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4B65B8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1853A6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C1A945D"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2BA9E5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4C5907F5" w14:textId="77777777" w:rsidR="0097553E" w:rsidRPr="00D85B67" w:rsidRDefault="0097553E" w:rsidP="00D85B67">
            <w:pPr>
              <w:jc w:val="center"/>
              <w:rPr>
                <w:rFonts w:ascii="Arial" w:hAnsi="Arial" w:cs="Arial"/>
                <w:sz w:val="20"/>
                <w:szCs w:val="20"/>
                <w:lang w:eastAsia="it-IT"/>
              </w:rPr>
            </w:pPr>
          </w:p>
        </w:tc>
      </w:tr>
      <w:tr w:rsidR="00EC31E0" w:rsidRPr="00D85B67" w14:paraId="12DADD3D" w14:textId="77777777" w:rsidTr="00D5594F">
        <w:trPr>
          <w:trHeight w:val="319"/>
        </w:trPr>
        <w:tc>
          <w:tcPr>
            <w:tcW w:w="1974" w:type="dxa"/>
            <w:vMerge w:val="restart"/>
            <w:tcBorders>
              <w:top w:val="nil"/>
              <w:left w:val="single" w:sz="8" w:space="0" w:color="000000"/>
              <w:bottom w:val="single" w:sz="4" w:space="0" w:color="000000"/>
              <w:right w:val="nil"/>
            </w:tcBorders>
            <w:shd w:val="clear" w:color="auto" w:fill="auto"/>
            <w:noWrap/>
            <w:vAlign w:val="center"/>
            <w:hideMark/>
          </w:tcPr>
          <w:p w14:paraId="3CD0F3F2"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Wollburg 2011</w:t>
            </w:r>
          </w:p>
        </w:tc>
        <w:tc>
          <w:tcPr>
            <w:tcW w:w="1757" w:type="dxa"/>
            <w:tcBorders>
              <w:top w:val="nil"/>
              <w:left w:val="single" w:sz="4" w:space="0" w:color="000000"/>
              <w:bottom w:val="nil"/>
              <w:right w:val="single" w:sz="4" w:space="0" w:color="000000"/>
            </w:tcBorders>
            <w:shd w:val="clear" w:color="auto" w:fill="auto"/>
            <w:noWrap/>
            <w:vAlign w:val="center"/>
            <w:hideMark/>
          </w:tcPr>
          <w:p w14:paraId="372B61E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19</w:t>
            </w:r>
          </w:p>
        </w:tc>
        <w:tc>
          <w:tcPr>
            <w:tcW w:w="1721" w:type="dxa"/>
            <w:tcBorders>
              <w:top w:val="nil"/>
              <w:left w:val="nil"/>
              <w:bottom w:val="nil"/>
              <w:right w:val="single" w:sz="4" w:space="0" w:color="000000"/>
            </w:tcBorders>
            <w:shd w:val="clear" w:color="auto" w:fill="auto"/>
            <w:noWrap/>
            <w:vAlign w:val="center"/>
            <w:hideMark/>
          </w:tcPr>
          <w:p w14:paraId="1657D6B4"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PT (lower-CO2 breathing training)</w:t>
            </w:r>
          </w:p>
        </w:tc>
        <w:tc>
          <w:tcPr>
            <w:tcW w:w="285" w:type="dxa"/>
            <w:tcBorders>
              <w:top w:val="nil"/>
              <w:left w:val="nil"/>
              <w:bottom w:val="nil"/>
            </w:tcBorders>
            <w:shd w:val="clear" w:color="auto" w:fill="auto"/>
            <w:noWrap/>
            <w:vAlign w:val="center"/>
            <w:hideMark/>
          </w:tcPr>
          <w:p w14:paraId="42D46D90"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6A7C13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350B3F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0B8609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301D29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69C355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05A6DD7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6D8BC4D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60B9AC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63D14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03F3D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6539B8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716D2C"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761F82"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2A36EB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49D6762C"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71662B93"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nil"/>
              <w:right w:val="single" w:sz="4" w:space="0" w:color="000000"/>
            </w:tcBorders>
            <w:shd w:val="clear" w:color="auto" w:fill="auto"/>
            <w:noWrap/>
            <w:vAlign w:val="center"/>
            <w:hideMark/>
          </w:tcPr>
          <w:p w14:paraId="77A28C0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28</w:t>
            </w:r>
          </w:p>
        </w:tc>
        <w:tc>
          <w:tcPr>
            <w:tcW w:w="1721" w:type="dxa"/>
            <w:tcBorders>
              <w:top w:val="nil"/>
              <w:left w:val="nil"/>
              <w:bottom w:val="nil"/>
              <w:right w:val="single" w:sz="4" w:space="0" w:color="000000"/>
            </w:tcBorders>
            <w:shd w:val="clear" w:color="auto" w:fill="auto"/>
            <w:noWrap/>
            <w:vAlign w:val="center"/>
            <w:hideMark/>
          </w:tcPr>
          <w:p w14:paraId="31E1E7E4"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PT (raise-CO2 breathing training)</w:t>
            </w:r>
          </w:p>
        </w:tc>
        <w:tc>
          <w:tcPr>
            <w:tcW w:w="285" w:type="dxa"/>
            <w:tcBorders>
              <w:top w:val="nil"/>
              <w:left w:val="nil"/>
              <w:bottom w:val="nil"/>
            </w:tcBorders>
            <w:shd w:val="clear" w:color="auto" w:fill="auto"/>
            <w:noWrap/>
            <w:vAlign w:val="center"/>
            <w:hideMark/>
          </w:tcPr>
          <w:p w14:paraId="4289F47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bottom w:val="nil"/>
            </w:tcBorders>
            <w:shd w:val="clear" w:color="auto" w:fill="auto"/>
            <w:noWrap/>
            <w:vAlign w:val="center"/>
            <w:hideMark/>
          </w:tcPr>
          <w:p w14:paraId="41743C8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234272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ftf</w:t>
            </w:r>
          </w:p>
        </w:tc>
        <w:tc>
          <w:tcPr>
            <w:tcW w:w="363" w:type="dxa"/>
            <w:tcBorders>
              <w:top w:val="nil"/>
              <w:bottom w:val="nil"/>
            </w:tcBorders>
            <w:shd w:val="clear" w:color="auto" w:fill="auto"/>
            <w:noWrap/>
            <w:vAlign w:val="center"/>
            <w:hideMark/>
          </w:tcPr>
          <w:p w14:paraId="47218E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6D749D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ps</w:t>
            </w:r>
          </w:p>
        </w:tc>
        <w:tc>
          <w:tcPr>
            <w:tcW w:w="318" w:type="dxa"/>
            <w:tcBorders>
              <w:top w:val="nil"/>
              <w:bottom w:val="nil"/>
            </w:tcBorders>
            <w:shd w:val="clear" w:color="auto" w:fill="auto"/>
            <w:noWrap/>
            <w:vAlign w:val="center"/>
            <w:hideMark/>
          </w:tcPr>
          <w:p w14:paraId="2DDB24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br</w:t>
            </w:r>
          </w:p>
        </w:tc>
        <w:tc>
          <w:tcPr>
            <w:tcW w:w="374" w:type="dxa"/>
            <w:tcBorders>
              <w:top w:val="nil"/>
              <w:bottom w:val="nil"/>
            </w:tcBorders>
            <w:shd w:val="clear" w:color="auto" w:fill="auto"/>
            <w:noWrap/>
            <w:vAlign w:val="center"/>
            <w:hideMark/>
          </w:tcPr>
          <w:p w14:paraId="4B0D69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5CA7964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nil"/>
            </w:tcBorders>
            <w:shd w:val="clear" w:color="auto" w:fill="auto"/>
            <w:noWrap/>
            <w:vAlign w:val="center"/>
            <w:hideMark/>
          </w:tcPr>
          <w:p w14:paraId="243C0D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nil"/>
            </w:tcBorders>
            <w:shd w:val="clear" w:color="auto" w:fill="auto"/>
            <w:noWrap/>
            <w:vAlign w:val="center"/>
            <w:hideMark/>
          </w:tcPr>
          <w:p w14:paraId="2EEAA2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7A55D81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4A5052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066DAEE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8DC18AE"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EABA499" w14:textId="77777777" w:rsidR="0097553E" w:rsidRPr="00D85B67" w:rsidRDefault="0097553E" w:rsidP="00D85B67">
            <w:pPr>
              <w:jc w:val="center"/>
              <w:rPr>
                <w:rFonts w:ascii="Arial" w:hAnsi="Arial" w:cs="Arial"/>
                <w:sz w:val="20"/>
                <w:szCs w:val="20"/>
                <w:lang w:eastAsia="it-IT"/>
              </w:rPr>
            </w:pPr>
          </w:p>
        </w:tc>
      </w:tr>
      <w:tr w:rsidR="00EC31E0" w:rsidRPr="00D85B67" w14:paraId="177494F1" w14:textId="77777777" w:rsidTr="00D5594F">
        <w:trPr>
          <w:trHeight w:val="319"/>
        </w:trPr>
        <w:tc>
          <w:tcPr>
            <w:tcW w:w="1974" w:type="dxa"/>
            <w:vMerge/>
            <w:tcBorders>
              <w:top w:val="nil"/>
              <w:left w:val="single" w:sz="8" w:space="0" w:color="000000"/>
              <w:bottom w:val="single" w:sz="4" w:space="0" w:color="000000"/>
              <w:right w:val="nil"/>
            </w:tcBorders>
            <w:vAlign w:val="center"/>
            <w:hideMark/>
          </w:tcPr>
          <w:p w14:paraId="438041B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4" w:space="0" w:color="000000"/>
              <w:right w:val="single" w:sz="4" w:space="0" w:color="000000"/>
            </w:tcBorders>
            <w:shd w:val="clear" w:color="auto" w:fill="auto"/>
            <w:noWrap/>
            <w:vAlign w:val="center"/>
            <w:hideMark/>
          </w:tcPr>
          <w:p w14:paraId="2A66BBA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27</w:t>
            </w:r>
          </w:p>
        </w:tc>
        <w:tc>
          <w:tcPr>
            <w:tcW w:w="1721" w:type="dxa"/>
            <w:tcBorders>
              <w:top w:val="nil"/>
              <w:left w:val="nil"/>
              <w:bottom w:val="single" w:sz="4" w:space="0" w:color="000000"/>
              <w:right w:val="single" w:sz="4" w:space="0" w:color="000000"/>
            </w:tcBorders>
            <w:shd w:val="clear" w:color="auto" w:fill="auto"/>
            <w:noWrap/>
            <w:vAlign w:val="center"/>
            <w:hideMark/>
          </w:tcPr>
          <w:p w14:paraId="42393D1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tcBorders>
            <w:shd w:val="clear" w:color="auto" w:fill="auto"/>
            <w:noWrap/>
            <w:vAlign w:val="center"/>
            <w:hideMark/>
          </w:tcPr>
          <w:p w14:paraId="28E9BC9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4" w:space="0" w:color="000000"/>
            </w:tcBorders>
            <w:shd w:val="clear" w:color="auto" w:fill="auto"/>
            <w:noWrap/>
            <w:vAlign w:val="center"/>
            <w:hideMark/>
          </w:tcPr>
          <w:p w14:paraId="29F535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3F15AC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4" w:space="0" w:color="000000"/>
            </w:tcBorders>
            <w:shd w:val="clear" w:color="auto" w:fill="auto"/>
            <w:noWrap/>
            <w:vAlign w:val="center"/>
            <w:hideMark/>
          </w:tcPr>
          <w:p w14:paraId="3D9826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4" w:space="0" w:color="000000"/>
            </w:tcBorders>
            <w:shd w:val="clear" w:color="auto" w:fill="auto"/>
            <w:noWrap/>
            <w:vAlign w:val="center"/>
            <w:hideMark/>
          </w:tcPr>
          <w:p w14:paraId="1115D9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4" w:space="0" w:color="000000"/>
            </w:tcBorders>
            <w:shd w:val="clear" w:color="auto" w:fill="auto"/>
            <w:noWrap/>
            <w:vAlign w:val="center"/>
            <w:hideMark/>
          </w:tcPr>
          <w:p w14:paraId="0E393E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4" w:space="0" w:color="000000"/>
            </w:tcBorders>
            <w:shd w:val="clear" w:color="auto" w:fill="auto"/>
            <w:noWrap/>
            <w:vAlign w:val="center"/>
            <w:hideMark/>
          </w:tcPr>
          <w:p w14:paraId="45116D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tcBorders>
            <w:shd w:val="clear" w:color="auto" w:fill="auto"/>
            <w:noWrap/>
            <w:vAlign w:val="center"/>
            <w:hideMark/>
          </w:tcPr>
          <w:p w14:paraId="489BF4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4" w:space="0" w:color="000000"/>
            </w:tcBorders>
            <w:shd w:val="clear" w:color="auto" w:fill="auto"/>
            <w:noWrap/>
            <w:vAlign w:val="center"/>
            <w:hideMark/>
          </w:tcPr>
          <w:p w14:paraId="21F51E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4" w:space="0" w:color="000000"/>
            </w:tcBorders>
            <w:shd w:val="clear" w:color="auto" w:fill="auto"/>
            <w:noWrap/>
            <w:vAlign w:val="center"/>
            <w:hideMark/>
          </w:tcPr>
          <w:p w14:paraId="53946F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4" w:space="0" w:color="000000"/>
            </w:tcBorders>
            <w:shd w:val="clear" w:color="auto" w:fill="auto"/>
            <w:noWrap/>
            <w:vAlign w:val="center"/>
            <w:hideMark/>
          </w:tcPr>
          <w:p w14:paraId="007929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4" w:space="0" w:color="000000"/>
              <w:right w:val="single" w:sz="4" w:space="0" w:color="000000"/>
            </w:tcBorders>
            <w:shd w:val="clear" w:color="auto" w:fill="auto"/>
            <w:noWrap/>
            <w:vAlign w:val="center"/>
            <w:hideMark/>
          </w:tcPr>
          <w:p w14:paraId="432E50E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2E3BEA2"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615420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89356C6" w14:textId="77777777" w:rsidR="0097553E" w:rsidRPr="00D85B67" w:rsidRDefault="0097553E" w:rsidP="00D85B67">
            <w:pPr>
              <w:jc w:val="center"/>
              <w:rPr>
                <w:rFonts w:ascii="Arial" w:hAnsi="Arial" w:cs="Arial"/>
                <w:sz w:val="20"/>
                <w:szCs w:val="20"/>
                <w:lang w:eastAsia="it-IT"/>
              </w:rPr>
            </w:pPr>
          </w:p>
        </w:tc>
      </w:tr>
      <w:tr w:rsidR="00EC31E0" w:rsidRPr="00D85B67" w14:paraId="6AE64B45" w14:textId="77777777" w:rsidTr="00D5594F">
        <w:trPr>
          <w:trHeight w:val="319"/>
        </w:trPr>
        <w:tc>
          <w:tcPr>
            <w:tcW w:w="1974" w:type="dxa"/>
            <w:vMerge w:val="restart"/>
            <w:tcBorders>
              <w:top w:val="nil"/>
              <w:left w:val="single" w:sz="8" w:space="0" w:color="000000"/>
              <w:bottom w:val="single" w:sz="8" w:space="0" w:color="000000"/>
              <w:right w:val="nil"/>
            </w:tcBorders>
            <w:shd w:val="clear" w:color="auto" w:fill="auto"/>
            <w:noWrap/>
            <w:vAlign w:val="center"/>
            <w:hideMark/>
          </w:tcPr>
          <w:p w14:paraId="6E829F1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Woolaway-Bickel 2008</w:t>
            </w:r>
          </w:p>
        </w:tc>
        <w:tc>
          <w:tcPr>
            <w:tcW w:w="1757" w:type="dxa"/>
            <w:tcBorders>
              <w:top w:val="nil"/>
              <w:left w:val="single" w:sz="4" w:space="0" w:color="000000"/>
              <w:bottom w:val="nil"/>
              <w:right w:val="single" w:sz="4" w:space="0" w:color="000000"/>
            </w:tcBorders>
            <w:shd w:val="clear" w:color="auto" w:fill="auto"/>
            <w:noWrap/>
            <w:vAlign w:val="center"/>
            <w:hideMark/>
          </w:tcPr>
          <w:p w14:paraId="241D2DE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auto" w:fill="auto"/>
            <w:noWrap/>
            <w:vAlign w:val="center"/>
            <w:hideMark/>
          </w:tcPr>
          <w:p w14:paraId="0E7627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SH-BT</w:t>
            </w:r>
          </w:p>
        </w:tc>
        <w:tc>
          <w:tcPr>
            <w:tcW w:w="285" w:type="dxa"/>
            <w:tcBorders>
              <w:top w:val="nil"/>
              <w:left w:val="nil"/>
              <w:bottom w:val="nil"/>
            </w:tcBorders>
            <w:shd w:val="clear" w:color="auto" w:fill="auto"/>
            <w:noWrap/>
            <w:vAlign w:val="center"/>
            <w:hideMark/>
          </w:tcPr>
          <w:p w14:paraId="65DE97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bottom w:val="nil"/>
            </w:tcBorders>
            <w:shd w:val="clear" w:color="auto" w:fill="auto"/>
            <w:noWrap/>
            <w:vAlign w:val="center"/>
            <w:hideMark/>
          </w:tcPr>
          <w:p w14:paraId="277685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pl</w:t>
            </w:r>
          </w:p>
        </w:tc>
        <w:tc>
          <w:tcPr>
            <w:tcW w:w="307" w:type="dxa"/>
            <w:tcBorders>
              <w:top w:val="nil"/>
              <w:bottom w:val="nil"/>
            </w:tcBorders>
            <w:shd w:val="clear" w:color="auto" w:fill="auto"/>
            <w:noWrap/>
            <w:vAlign w:val="center"/>
            <w:hideMark/>
          </w:tcPr>
          <w:p w14:paraId="08FA15F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nil"/>
            </w:tcBorders>
            <w:shd w:val="clear" w:color="auto" w:fill="auto"/>
            <w:noWrap/>
            <w:vAlign w:val="center"/>
            <w:hideMark/>
          </w:tcPr>
          <w:p w14:paraId="7D28DA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pe</w:t>
            </w:r>
          </w:p>
        </w:tc>
        <w:tc>
          <w:tcPr>
            <w:tcW w:w="352" w:type="dxa"/>
            <w:tcBorders>
              <w:top w:val="nil"/>
              <w:bottom w:val="nil"/>
            </w:tcBorders>
            <w:shd w:val="clear" w:color="auto" w:fill="auto"/>
            <w:noWrap/>
            <w:vAlign w:val="center"/>
            <w:hideMark/>
          </w:tcPr>
          <w:p w14:paraId="235813A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nil"/>
            </w:tcBorders>
            <w:shd w:val="clear" w:color="auto" w:fill="auto"/>
            <w:noWrap/>
            <w:vAlign w:val="center"/>
            <w:hideMark/>
          </w:tcPr>
          <w:p w14:paraId="04F7AEE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nil"/>
            </w:tcBorders>
            <w:shd w:val="clear" w:color="auto" w:fill="auto"/>
            <w:noWrap/>
            <w:vAlign w:val="center"/>
            <w:hideMark/>
          </w:tcPr>
          <w:p w14:paraId="2CFD08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tcBorders>
            <w:shd w:val="clear" w:color="auto" w:fill="auto"/>
            <w:noWrap/>
            <w:vAlign w:val="center"/>
            <w:hideMark/>
          </w:tcPr>
          <w:p w14:paraId="023D7A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ive</w:t>
            </w:r>
          </w:p>
        </w:tc>
        <w:tc>
          <w:tcPr>
            <w:tcW w:w="407" w:type="dxa"/>
            <w:tcBorders>
              <w:top w:val="nil"/>
              <w:bottom w:val="nil"/>
            </w:tcBorders>
            <w:shd w:val="clear" w:color="auto" w:fill="auto"/>
            <w:noWrap/>
            <w:vAlign w:val="center"/>
            <w:hideMark/>
          </w:tcPr>
          <w:p w14:paraId="0B8A234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ine</w:t>
            </w:r>
          </w:p>
        </w:tc>
        <w:tc>
          <w:tcPr>
            <w:tcW w:w="418" w:type="dxa"/>
            <w:tcBorders>
              <w:top w:val="nil"/>
              <w:bottom w:val="nil"/>
            </w:tcBorders>
            <w:shd w:val="clear" w:color="auto" w:fill="auto"/>
            <w:noWrap/>
            <w:vAlign w:val="center"/>
            <w:hideMark/>
          </w:tcPr>
          <w:p w14:paraId="4D7861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nil"/>
            </w:tcBorders>
            <w:shd w:val="clear" w:color="auto" w:fill="auto"/>
            <w:noWrap/>
            <w:vAlign w:val="center"/>
            <w:hideMark/>
          </w:tcPr>
          <w:p w14:paraId="1E3946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nil"/>
              <w:right w:val="single" w:sz="4" w:space="0" w:color="000000"/>
            </w:tcBorders>
            <w:shd w:val="clear" w:color="auto" w:fill="auto"/>
            <w:noWrap/>
            <w:vAlign w:val="center"/>
            <w:hideMark/>
          </w:tcPr>
          <w:p w14:paraId="16501D3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1A7CA6DD"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21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B1A1965"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c>
          <w:tcPr>
            <w:tcW w:w="1109" w:type="dxa"/>
            <w:vMerge w:val="restart"/>
            <w:tcBorders>
              <w:top w:val="nil"/>
              <w:left w:val="single" w:sz="4" w:space="0" w:color="000000"/>
              <w:bottom w:val="single" w:sz="8" w:space="0" w:color="000000"/>
              <w:right w:val="single" w:sz="8" w:space="0" w:color="000000"/>
            </w:tcBorders>
            <w:shd w:val="clear" w:color="auto" w:fill="auto"/>
            <w:noWrap/>
            <w:vAlign w:val="center"/>
            <w:hideMark/>
          </w:tcPr>
          <w:p w14:paraId="734CF880" w14:textId="77777777" w:rsidR="0097553E" w:rsidRPr="00D85B67" w:rsidRDefault="0097553E" w:rsidP="00D85B67">
            <w:pPr>
              <w:jc w:val="center"/>
              <w:rPr>
                <w:rFonts w:ascii="Arial" w:hAnsi="Arial" w:cs="Arial"/>
                <w:sz w:val="20"/>
                <w:szCs w:val="20"/>
                <w:lang w:eastAsia="it-IT"/>
              </w:rPr>
            </w:pPr>
            <w:r w:rsidRPr="00D85B67">
              <w:rPr>
                <w:rFonts w:ascii="Arial" w:hAnsi="Arial" w:cs="Arial"/>
                <w:sz w:val="20"/>
                <w:szCs w:val="20"/>
                <w:lang w:eastAsia="it-IT"/>
              </w:rPr>
              <w:t>X</w:t>
            </w:r>
          </w:p>
        </w:tc>
      </w:tr>
      <w:tr w:rsidR="00EC31E0" w:rsidRPr="00D85B67" w14:paraId="36C2A40C" w14:textId="77777777" w:rsidTr="00D5594F">
        <w:trPr>
          <w:trHeight w:val="339"/>
        </w:trPr>
        <w:tc>
          <w:tcPr>
            <w:tcW w:w="1974" w:type="dxa"/>
            <w:vMerge/>
            <w:tcBorders>
              <w:top w:val="nil"/>
              <w:left w:val="single" w:sz="8" w:space="0" w:color="000000"/>
              <w:bottom w:val="single" w:sz="8" w:space="0" w:color="000000"/>
              <w:right w:val="nil"/>
            </w:tcBorders>
            <w:vAlign w:val="center"/>
            <w:hideMark/>
          </w:tcPr>
          <w:p w14:paraId="1FE2912D" w14:textId="77777777" w:rsidR="0097553E" w:rsidRPr="00D85B67" w:rsidRDefault="0097553E" w:rsidP="00D85B67">
            <w:pPr>
              <w:rPr>
                <w:rFonts w:ascii="Arial" w:hAnsi="Arial" w:cs="Arial"/>
                <w:b/>
                <w:bCs/>
                <w:sz w:val="20"/>
                <w:szCs w:val="20"/>
                <w:lang w:eastAsia="it-IT"/>
              </w:rPr>
            </w:pPr>
          </w:p>
        </w:tc>
        <w:tc>
          <w:tcPr>
            <w:tcW w:w="1757" w:type="dxa"/>
            <w:tcBorders>
              <w:top w:val="nil"/>
              <w:left w:val="single" w:sz="4" w:space="0" w:color="000000"/>
              <w:bottom w:val="single" w:sz="8" w:space="0" w:color="000000"/>
              <w:right w:val="single" w:sz="4" w:space="0" w:color="000000"/>
            </w:tcBorders>
            <w:shd w:val="clear" w:color="auto" w:fill="auto"/>
            <w:noWrap/>
            <w:vAlign w:val="center"/>
            <w:hideMark/>
          </w:tcPr>
          <w:p w14:paraId="51E82F9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single" w:sz="8" w:space="0" w:color="000000"/>
              <w:right w:val="single" w:sz="4" w:space="0" w:color="000000"/>
            </w:tcBorders>
            <w:shd w:val="clear" w:color="auto" w:fill="auto"/>
            <w:noWrap/>
            <w:vAlign w:val="center"/>
            <w:hideMark/>
          </w:tcPr>
          <w:p w14:paraId="537739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8" w:space="0" w:color="000000"/>
            </w:tcBorders>
            <w:shd w:val="clear" w:color="auto" w:fill="auto"/>
            <w:noWrap/>
            <w:vAlign w:val="center"/>
            <w:hideMark/>
          </w:tcPr>
          <w:p w14:paraId="1FE02F0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w:t>
            </w:r>
          </w:p>
        </w:tc>
        <w:tc>
          <w:tcPr>
            <w:tcW w:w="296" w:type="dxa"/>
            <w:tcBorders>
              <w:top w:val="nil"/>
              <w:bottom w:val="single" w:sz="8" w:space="0" w:color="000000"/>
            </w:tcBorders>
            <w:shd w:val="clear" w:color="auto" w:fill="auto"/>
            <w:noWrap/>
            <w:vAlign w:val="center"/>
            <w:hideMark/>
          </w:tcPr>
          <w:p w14:paraId="7679DB2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8" w:space="0" w:color="000000"/>
            </w:tcBorders>
            <w:shd w:val="clear" w:color="auto" w:fill="auto"/>
            <w:noWrap/>
            <w:vAlign w:val="center"/>
            <w:hideMark/>
          </w:tcPr>
          <w:p w14:paraId="3BD8D0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bottom w:val="single" w:sz="8" w:space="0" w:color="000000"/>
            </w:tcBorders>
            <w:shd w:val="clear" w:color="auto" w:fill="auto"/>
            <w:noWrap/>
            <w:vAlign w:val="center"/>
            <w:hideMark/>
          </w:tcPr>
          <w:p w14:paraId="07C7FD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bottom w:val="single" w:sz="8" w:space="0" w:color="000000"/>
            </w:tcBorders>
            <w:shd w:val="clear" w:color="auto" w:fill="auto"/>
            <w:noWrap/>
            <w:vAlign w:val="center"/>
            <w:hideMark/>
          </w:tcPr>
          <w:p w14:paraId="1E537D5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bottom w:val="single" w:sz="8" w:space="0" w:color="000000"/>
            </w:tcBorders>
            <w:shd w:val="clear" w:color="auto" w:fill="auto"/>
            <w:noWrap/>
            <w:vAlign w:val="center"/>
            <w:hideMark/>
          </w:tcPr>
          <w:p w14:paraId="03FB8A6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bottom w:val="single" w:sz="8" w:space="0" w:color="000000"/>
            </w:tcBorders>
            <w:shd w:val="clear" w:color="auto" w:fill="auto"/>
            <w:noWrap/>
            <w:vAlign w:val="center"/>
            <w:hideMark/>
          </w:tcPr>
          <w:p w14:paraId="63F892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8" w:space="0" w:color="000000"/>
            </w:tcBorders>
            <w:shd w:val="clear" w:color="auto" w:fill="auto"/>
            <w:noWrap/>
            <w:vAlign w:val="center"/>
            <w:hideMark/>
          </w:tcPr>
          <w:p w14:paraId="52076B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bottom w:val="single" w:sz="8" w:space="0" w:color="000000"/>
            </w:tcBorders>
            <w:shd w:val="clear" w:color="auto" w:fill="auto"/>
            <w:noWrap/>
            <w:vAlign w:val="center"/>
            <w:hideMark/>
          </w:tcPr>
          <w:p w14:paraId="01B65C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bottom w:val="single" w:sz="8" w:space="0" w:color="000000"/>
            </w:tcBorders>
            <w:shd w:val="clear" w:color="auto" w:fill="auto"/>
            <w:noWrap/>
            <w:vAlign w:val="center"/>
            <w:hideMark/>
          </w:tcPr>
          <w:p w14:paraId="4C0DA8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bottom w:val="single" w:sz="8" w:space="0" w:color="000000"/>
            </w:tcBorders>
            <w:shd w:val="clear" w:color="auto" w:fill="auto"/>
            <w:noWrap/>
            <w:vAlign w:val="center"/>
            <w:hideMark/>
          </w:tcPr>
          <w:p w14:paraId="42F58A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bottom w:val="single" w:sz="8" w:space="0" w:color="000000"/>
              <w:right w:val="single" w:sz="4" w:space="0" w:color="000000"/>
            </w:tcBorders>
            <w:shd w:val="clear" w:color="auto" w:fill="auto"/>
            <w:noWrap/>
            <w:vAlign w:val="center"/>
            <w:hideMark/>
          </w:tcPr>
          <w:p w14:paraId="60DD26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single" w:sz="4" w:space="0" w:color="000000"/>
              <w:left w:val="single" w:sz="4" w:space="0" w:color="000000"/>
              <w:bottom w:val="single" w:sz="8" w:space="0" w:color="000000"/>
              <w:right w:val="single" w:sz="4" w:space="0" w:color="000000"/>
            </w:tcBorders>
            <w:vAlign w:val="center"/>
            <w:hideMark/>
          </w:tcPr>
          <w:p w14:paraId="1F149A3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8" w:space="0" w:color="000000"/>
              <w:right w:val="single" w:sz="4" w:space="0" w:color="000000"/>
            </w:tcBorders>
            <w:vAlign w:val="center"/>
            <w:hideMark/>
          </w:tcPr>
          <w:p w14:paraId="746D1C2D"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8" w:space="0" w:color="000000"/>
              <w:right w:val="single" w:sz="8" w:space="0" w:color="000000"/>
            </w:tcBorders>
            <w:vAlign w:val="center"/>
            <w:hideMark/>
          </w:tcPr>
          <w:p w14:paraId="18DECF47" w14:textId="77777777" w:rsidR="0097553E" w:rsidRPr="00D85B67" w:rsidRDefault="0097553E" w:rsidP="00D85B67">
            <w:pPr>
              <w:jc w:val="center"/>
              <w:rPr>
                <w:rFonts w:ascii="Arial" w:hAnsi="Arial" w:cs="Arial"/>
                <w:sz w:val="20"/>
                <w:szCs w:val="20"/>
                <w:lang w:eastAsia="it-IT"/>
              </w:rPr>
            </w:pPr>
          </w:p>
        </w:tc>
      </w:tr>
      <w:tr w:rsidR="0097553E" w:rsidRPr="00B85CE4" w14:paraId="25C15871" w14:textId="77777777" w:rsidTr="00D5594F">
        <w:trPr>
          <w:trHeight w:val="339"/>
        </w:trPr>
        <w:tc>
          <w:tcPr>
            <w:tcW w:w="13151" w:type="dxa"/>
            <w:gridSpan w:val="18"/>
            <w:tcBorders>
              <w:top w:val="single" w:sz="8" w:space="0" w:color="000000"/>
              <w:left w:val="single" w:sz="8" w:space="0" w:color="000000"/>
              <w:bottom w:val="single" w:sz="8" w:space="0" w:color="000000"/>
              <w:right w:val="single" w:sz="8" w:space="0" w:color="000000"/>
            </w:tcBorders>
            <w:shd w:val="clear" w:color="000000" w:fill="000000"/>
            <w:noWrap/>
            <w:vAlign w:val="center"/>
            <w:hideMark/>
          </w:tcPr>
          <w:p w14:paraId="641C1E40" w14:textId="77777777" w:rsidR="0097553E" w:rsidRPr="00D85B67" w:rsidRDefault="0097553E">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Studies included only in qualitative analyses</w:t>
            </w:r>
          </w:p>
        </w:tc>
      </w:tr>
      <w:tr w:rsidR="00EC31E0" w:rsidRPr="00D85B67" w14:paraId="5575D8AE"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056A9CB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Arch 2012</w:t>
            </w:r>
          </w:p>
        </w:tc>
        <w:tc>
          <w:tcPr>
            <w:tcW w:w="1757" w:type="dxa"/>
            <w:tcBorders>
              <w:top w:val="nil"/>
              <w:left w:val="nil"/>
              <w:bottom w:val="nil"/>
              <w:right w:val="single" w:sz="4" w:space="0" w:color="000000"/>
            </w:tcBorders>
            <w:shd w:val="clear" w:color="000000" w:fill="E7E6E6"/>
            <w:noWrap/>
            <w:vAlign w:val="center"/>
            <w:hideMark/>
          </w:tcPr>
          <w:p w14:paraId="660A5AF6"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36508A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3rd Wave</w:t>
            </w:r>
          </w:p>
        </w:tc>
        <w:tc>
          <w:tcPr>
            <w:tcW w:w="285" w:type="dxa"/>
            <w:tcBorders>
              <w:top w:val="nil"/>
              <w:left w:val="nil"/>
              <w:bottom w:val="nil"/>
              <w:right w:val="nil"/>
            </w:tcBorders>
            <w:shd w:val="clear" w:color="000000" w:fill="E7E6E6"/>
            <w:noWrap/>
            <w:vAlign w:val="center"/>
            <w:hideMark/>
          </w:tcPr>
          <w:p w14:paraId="4AE5CE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6D212D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2CDFBC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1E4693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14A7FA2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0B334D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4A2B6A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7EA4BD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111076F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3FB0EAA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125D0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22BC5F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2FB5B4CB" w14:textId="089C16AC"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68E58E1F" w14:textId="671E6C32"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498A3090" w14:textId="15299E59" w:rsidR="0097553E" w:rsidRPr="00D85B67" w:rsidRDefault="0097553E" w:rsidP="00D85B67">
            <w:pPr>
              <w:jc w:val="center"/>
              <w:rPr>
                <w:rFonts w:ascii="Arial" w:hAnsi="Arial" w:cs="Arial"/>
                <w:sz w:val="20"/>
                <w:szCs w:val="20"/>
                <w:lang w:eastAsia="it-IT"/>
              </w:rPr>
            </w:pPr>
          </w:p>
        </w:tc>
      </w:tr>
      <w:tr w:rsidR="00EC31E0" w:rsidRPr="00D85B67" w14:paraId="388EE28D"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25067948"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0467927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146B2B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single" w:sz="4" w:space="0" w:color="000000"/>
              <w:right w:val="nil"/>
            </w:tcBorders>
            <w:shd w:val="clear" w:color="000000" w:fill="E7E6E6"/>
            <w:noWrap/>
            <w:vAlign w:val="center"/>
            <w:hideMark/>
          </w:tcPr>
          <w:p w14:paraId="6E72F3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4AF82EF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2E2D9E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273400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10F445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061EF7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6CFEE3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097436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4A64990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050378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706F0B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6F1A6A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36BE1A9"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CBCEF54"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73648AD" w14:textId="77777777" w:rsidR="0097553E" w:rsidRPr="00D85B67" w:rsidRDefault="0097553E" w:rsidP="00D85B67">
            <w:pPr>
              <w:jc w:val="center"/>
              <w:rPr>
                <w:rFonts w:ascii="Arial" w:hAnsi="Arial" w:cs="Arial"/>
                <w:sz w:val="20"/>
                <w:szCs w:val="20"/>
                <w:lang w:eastAsia="it-IT"/>
              </w:rPr>
            </w:pPr>
          </w:p>
        </w:tc>
      </w:tr>
      <w:tr w:rsidR="00EC31E0" w:rsidRPr="00D85B67" w14:paraId="32DA0AA9"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5C95FC8F"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Arntz 2002</w:t>
            </w:r>
          </w:p>
        </w:tc>
        <w:tc>
          <w:tcPr>
            <w:tcW w:w="1757" w:type="dxa"/>
            <w:tcBorders>
              <w:top w:val="nil"/>
              <w:left w:val="nil"/>
              <w:bottom w:val="nil"/>
              <w:right w:val="single" w:sz="4" w:space="0" w:color="000000"/>
            </w:tcBorders>
            <w:shd w:val="clear" w:color="000000" w:fill="E7E6E6"/>
            <w:noWrap/>
            <w:vAlign w:val="center"/>
            <w:hideMark/>
          </w:tcPr>
          <w:p w14:paraId="0106E2C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0036A4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nil"/>
              <w:right w:val="nil"/>
            </w:tcBorders>
            <w:shd w:val="clear" w:color="000000" w:fill="E7E6E6"/>
            <w:noWrap/>
            <w:vAlign w:val="center"/>
            <w:hideMark/>
          </w:tcPr>
          <w:p w14:paraId="4B45B2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4BE1E2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33BEE6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3D9B553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0B21FD5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320100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6B7529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08C978B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3429163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274620F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486C37B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7AA15A7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1B1866EB" w14:textId="78AC6A2F"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1230F734" w14:textId="09729393"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7B883159" w14:textId="0B9423AE" w:rsidR="0097553E" w:rsidRPr="00D85B67" w:rsidRDefault="0097553E" w:rsidP="00D85B67">
            <w:pPr>
              <w:jc w:val="center"/>
              <w:rPr>
                <w:rFonts w:ascii="Arial" w:hAnsi="Arial" w:cs="Arial"/>
                <w:sz w:val="20"/>
                <w:szCs w:val="20"/>
                <w:lang w:eastAsia="it-IT"/>
              </w:rPr>
            </w:pPr>
          </w:p>
        </w:tc>
      </w:tr>
      <w:tr w:rsidR="00EC31E0" w:rsidRPr="00D85B67" w14:paraId="1DCDAE4F"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71D7BB73"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7C3F249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1D6C5C0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single" w:sz="4" w:space="0" w:color="000000"/>
              <w:right w:val="nil"/>
            </w:tcBorders>
            <w:shd w:val="clear" w:color="000000" w:fill="E7E6E6"/>
            <w:noWrap/>
            <w:vAlign w:val="center"/>
            <w:hideMark/>
          </w:tcPr>
          <w:p w14:paraId="611232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12173CE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2088EA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3F9ADB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32DABA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0C3D81C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2EA761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6652ED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16681E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335439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41213B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32F094A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52842B1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37578A1"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CA19493" w14:textId="77777777" w:rsidR="0097553E" w:rsidRPr="00D85B67" w:rsidRDefault="0097553E" w:rsidP="00D85B67">
            <w:pPr>
              <w:jc w:val="center"/>
              <w:rPr>
                <w:rFonts w:ascii="Arial" w:hAnsi="Arial" w:cs="Arial"/>
                <w:sz w:val="20"/>
                <w:szCs w:val="20"/>
                <w:lang w:eastAsia="it-IT"/>
              </w:rPr>
            </w:pPr>
          </w:p>
        </w:tc>
      </w:tr>
      <w:tr w:rsidR="00EC31E0" w:rsidRPr="00D85B67" w14:paraId="7CE5249A"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76A4DD8B"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lastRenderedPageBreak/>
              <w:t>Bouchard 1996</w:t>
            </w:r>
          </w:p>
        </w:tc>
        <w:tc>
          <w:tcPr>
            <w:tcW w:w="1757" w:type="dxa"/>
            <w:tcBorders>
              <w:top w:val="nil"/>
              <w:left w:val="nil"/>
              <w:bottom w:val="nil"/>
              <w:right w:val="single" w:sz="4" w:space="0" w:color="000000"/>
            </w:tcBorders>
            <w:shd w:val="clear" w:color="000000" w:fill="E7E6E6"/>
            <w:noWrap/>
            <w:vAlign w:val="center"/>
            <w:hideMark/>
          </w:tcPr>
          <w:p w14:paraId="2DD41D5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3D75CE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right w:val="nil"/>
            </w:tcBorders>
            <w:shd w:val="clear" w:color="000000" w:fill="E7E6E6"/>
            <w:noWrap/>
            <w:vAlign w:val="center"/>
            <w:hideMark/>
          </w:tcPr>
          <w:p w14:paraId="6B7FB3B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1D1DEA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1FC7FE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567A27C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27558D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182849F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5CAB2E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2E192D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16E7FE5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5D14BF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00622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0672C9E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7CB76C51" w14:textId="4D29834E"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23C35409" w14:textId="4C9F30E9"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177BA13B" w14:textId="122431DD" w:rsidR="0097553E" w:rsidRPr="00D85B67" w:rsidRDefault="0097553E" w:rsidP="00D85B67">
            <w:pPr>
              <w:jc w:val="center"/>
              <w:rPr>
                <w:rFonts w:ascii="Arial" w:hAnsi="Arial" w:cs="Arial"/>
                <w:sz w:val="20"/>
                <w:szCs w:val="20"/>
                <w:lang w:eastAsia="it-IT"/>
              </w:rPr>
            </w:pPr>
          </w:p>
        </w:tc>
      </w:tr>
      <w:tr w:rsidR="00EC31E0" w:rsidRPr="00D85B67" w14:paraId="774CA424"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7DBA35C8"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6BAE340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150E48C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single" w:sz="4" w:space="0" w:color="000000"/>
              <w:right w:val="nil"/>
            </w:tcBorders>
            <w:shd w:val="clear" w:color="000000" w:fill="E7E6E6"/>
            <w:noWrap/>
            <w:vAlign w:val="center"/>
            <w:hideMark/>
          </w:tcPr>
          <w:p w14:paraId="600A03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7B2516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8EA2A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2A71DA9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6CDCDC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70108D6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460D80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0F1732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07E7FA8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69831D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6601602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5DD227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23520D1"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2B38D25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DEAE47F" w14:textId="77777777" w:rsidR="0097553E" w:rsidRPr="00D85B67" w:rsidRDefault="0097553E" w:rsidP="00D85B67">
            <w:pPr>
              <w:jc w:val="center"/>
              <w:rPr>
                <w:rFonts w:ascii="Arial" w:hAnsi="Arial" w:cs="Arial"/>
                <w:sz w:val="20"/>
                <w:szCs w:val="20"/>
                <w:lang w:eastAsia="it-IT"/>
              </w:rPr>
            </w:pPr>
          </w:p>
        </w:tc>
      </w:tr>
      <w:tr w:rsidR="00EC31E0" w:rsidRPr="00D85B67" w14:paraId="70C32484"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5241E845"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Brown 1997</w:t>
            </w:r>
          </w:p>
        </w:tc>
        <w:tc>
          <w:tcPr>
            <w:tcW w:w="1757" w:type="dxa"/>
            <w:tcBorders>
              <w:top w:val="nil"/>
              <w:left w:val="nil"/>
              <w:bottom w:val="nil"/>
              <w:right w:val="single" w:sz="4" w:space="0" w:color="000000"/>
            </w:tcBorders>
            <w:shd w:val="clear" w:color="000000" w:fill="E7E6E6"/>
            <w:noWrap/>
            <w:vAlign w:val="center"/>
            <w:hideMark/>
          </w:tcPr>
          <w:p w14:paraId="45788E2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3CF3893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right w:val="nil"/>
            </w:tcBorders>
            <w:shd w:val="clear" w:color="000000" w:fill="E7E6E6"/>
            <w:noWrap/>
            <w:vAlign w:val="center"/>
            <w:hideMark/>
          </w:tcPr>
          <w:p w14:paraId="65E43BF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7FDDD1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7BC348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0DD07D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126362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09CED0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5E1C370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7B771C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238EF20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3DE73E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6B470D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1FE619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596351CA" w14:textId="1199AF40"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52458C4C" w14:textId="4FE4D40F"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51241840" w14:textId="18A82AEE" w:rsidR="0097553E" w:rsidRPr="00D85B67" w:rsidRDefault="0097553E" w:rsidP="00D85B67">
            <w:pPr>
              <w:jc w:val="center"/>
              <w:rPr>
                <w:rFonts w:ascii="Arial" w:hAnsi="Arial" w:cs="Arial"/>
                <w:sz w:val="20"/>
                <w:szCs w:val="20"/>
                <w:lang w:eastAsia="it-IT"/>
              </w:rPr>
            </w:pPr>
          </w:p>
        </w:tc>
      </w:tr>
      <w:tr w:rsidR="00EC31E0" w:rsidRPr="00D85B67" w14:paraId="79EA26A6"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095CD0EB"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48C78FA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2ADFC4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single" w:sz="4" w:space="0" w:color="000000"/>
              <w:right w:val="nil"/>
            </w:tcBorders>
            <w:shd w:val="clear" w:color="000000" w:fill="E7E6E6"/>
            <w:noWrap/>
            <w:vAlign w:val="center"/>
            <w:hideMark/>
          </w:tcPr>
          <w:p w14:paraId="658433D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1BC6423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1FE6C9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73CAB3E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426402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11BC00E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747B8A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427F9EB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34F7A0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AE1A52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D89B59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070835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0F29854"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55CAACED"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B58D4D7" w14:textId="77777777" w:rsidR="0097553E" w:rsidRPr="00D85B67" w:rsidRDefault="0097553E" w:rsidP="00D85B67">
            <w:pPr>
              <w:jc w:val="center"/>
              <w:rPr>
                <w:rFonts w:ascii="Arial" w:hAnsi="Arial" w:cs="Arial"/>
                <w:sz w:val="20"/>
                <w:szCs w:val="20"/>
                <w:lang w:eastAsia="it-IT"/>
              </w:rPr>
            </w:pPr>
          </w:p>
        </w:tc>
      </w:tr>
      <w:tr w:rsidR="00EC31E0" w:rsidRPr="00D85B67" w14:paraId="6BF05887"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26D9B9C0"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Creager-Berger 2001</w:t>
            </w:r>
          </w:p>
        </w:tc>
        <w:tc>
          <w:tcPr>
            <w:tcW w:w="1757" w:type="dxa"/>
            <w:tcBorders>
              <w:top w:val="nil"/>
              <w:left w:val="nil"/>
              <w:bottom w:val="nil"/>
              <w:right w:val="single" w:sz="4" w:space="0" w:color="000000"/>
            </w:tcBorders>
            <w:shd w:val="clear" w:color="000000" w:fill="E7E6E6"/>
            <w:noWrap/>
            <w:vAlign w:val="center"/>
            <w:hideMark/>
          </w:tcPr>
          <w:p w14:paraId="09B7AF94"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66D776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right w:val="nil"/>
            </w:tcBorders>
            <w:shd w:val="clear" w:color="000000" w:fill="E7E6E6"/>
            <w:noWrap/>
            <w:vAlign w:val="center"/>
            <w:hideMark/>
          </w:tcPr>
          <w:p w14:paraId="72E69C7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140C966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41F206D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7CFD4C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1C76827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097827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6186FD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12C627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56DCE1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72BA18A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6850DF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01886B3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6985800E" w14:textId="06839A05"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418E94F2" w14:textId="01B87615"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15F4D086" w14:textId="1C96A2F4" w:rsidR="0097553E" w:rsidRPr="00D85B67" w:rsidRDefault="0097553E" w:rsidP="00D85B67">
            <w:pPr>
              <w:jc w:val="center"/>
              <w:rPr>
                <w:rFonts w:ascii="Arial" w:hAnsi="Arial" w:cs="Arial"/>
                <w:sz w:val="20"/>
                <w:szCs w:val="20"/>
                <w:lang w:eastAsia="it-IT"/>
              </w:rPr>
            </w:pPr>
          </w:p>
        </w:tc>
      </w:tr>
      <w:tr w:rsidR="00EC31E0" w:rsidRPr="00D85B67" w14:paraId="418A7793"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7E81278E"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3BD75DC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5036A55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single" w:sz="4" w:space="0" w:color="000000"/>
              <w:right w:val="nil"/>
            </w:tcBorders>
            <w:shd w:val="clear" w:color="000000" w:fill="E7E6E6"/>
            <w:noWrap/>
            <w:vAlign w:val="center"/>
            <w:hideMark/>
          </w:tcPr>
          <w:p w14:paraId="5B71DD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3A5CFAA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1C090C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22313B9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55C775A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5FF88BA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5D12BA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329C91F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3B99907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0D4730B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7F24CB5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419AF5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0BA789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CB1C40D"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ABAF660" w14:textId="77777777" w:rsidR="0097553E" w:rsidRPr="00D85B67" w:rsidRDefault="0097553E" w:rsidP="00D85B67">
            <w:pPr>
              <w:jc w:val="center"/>
              <w:rPr>
                <w:rFonts w:ascii="Arial" w:hAnsi="Arial" w:cs="Arial"/>
                <w:sz w:val="20"/>
                <w:szCs w:val="20"/>
                <w:lang w:eastAsia="it-IT"/>
              </w:rPr>
            </w:pPr>
          </w:p>
        </w:tc>
      </w:tr>
      <w:tr w:rsidR="00EC31E0" w:rsidRPr="00D85B67" w14:paraId="21C27F7C"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781A0CC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Dreessen 1994</w:t>
            </w:r>
          </w:p>
        </w:tc>
        <w:tc>
          <w:tcPr>
            <w:tcW w:w="1757" w:type="dxa"/>
            <w:tcBorders>
              <w:top w:val="nil"/>
              <w:left w:val="nil"/>
              <w:bottom w:val="nil"/>
              <w:right w:val="single" w:sz="4" w:space="0" w:color="000000"/>
            </w:tcBorders>
            <w:shd w:val="clear" w:color="000000" w:fill="E7E6E6"/>
            <w:noWrap/>
            <w:vAlign w:val="center"/>
            <w:hideMark/>
          </w:tcPr>
          <w:p w14:paraId="1A6A22D7"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74C74A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nil"/>
              <w:right w:val="nil"/>
            </w:tcBorders>
            <w:shd w:val="clear" w:color="000000" w:fill="E7E6E6"/>
            <w:noWrap/>
            <w:vAlign w:val="center"/>
            <w:hideMark/>
          </w:tcPr>
          <w:p w14:paraId="1C71AF0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5055017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68258B6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03625E4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6FC71AB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44599BC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3CBAEA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69D27B2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4ACC76B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20F23C1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7F9203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7B56C01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4A141CD4" w14:textId="59F61B45"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00A2CF34" w14:textId="5181127D"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00F3BDBC" w14:textId="5FAF18E1" w:rsidR="0097553E" w:rsidRPr="00D85B67" w:rsidRDefault="0097553E" w:rsidP="00D85B67">
            <w:pPr>
              <w:jc w:val="center"/>
              <w:rPr>
                <w:rFonts w:ascii="Arial" w:hAnsi="Arial" w:cs="Arial"/>
                <w:sz w:val="20"/>
                <w:szCs w:val="20"/>
                <w:lang w:eastAsia="it-IT"/>
              </w:rPr>
            </w:pPr>
          </w:p>
        </w:tc>
      </w:tr>
      <w:tr w:rsidR="00EC31E0" w:rsidRPr="00D85B67" w14:paraId="6791EBBE"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3DA18123"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77E3F90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7FD5C43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single" w:sz="4" w:space="0" w:color="000000"/>
              <w:right w:val="nil"/>
            </w:tcBorders>
            <w:shd w:val="clear" w:color="000000" w:fill="E7E6E6"/>
            <w:noWrap/>
            <w:vAlign w:val="center"/>
            <w:hideMark/>
          </w:tcPr>
          <w:p w14:paraId="46D4FB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73C113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11C93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5060576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1B04E78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2632DDD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08764D7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3D8784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13048E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30ED32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16BE29B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1852DF3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3E493DDB"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AD6D958"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F5CD631" w14:textId="77777777" w:rsidR="0097553E" w:rsidRPr="00D85B67" w:rsidRDefault="0097553E" w:rsidP="00D85B67">
            <w:pPr>
              <w:jc w:val="center"/>
              <w:rPr>
                <w:rFonts w:ascii="Arial" w:hAnsi="Arial" w:cs="Arial"/>
                <w:sz w:val="20"/>
                <w:szCs w:val="20"/>
                <w:lang w:eastAsia="it-IT"/>
              </w:rPr>
            </w:pPr>
          </w:p>
        </w:tc>
      </w:tr>
      <w:tr w:rsidR="00EC31E0" w:rsidRPr="00D85B67" w14:paraId="26334B19"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640DBEF9"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Emmelkamp 1986</w:t>
            </w:r>
          </w:p>
        </w:tc>
        <w:tc>
          <w:tcPr>
            <w:tcW w:w="1757" w:type="dxa"/>
            <w:tcBorders>
              <w:top w:val="nil"/>
              <w:left w:val="nil"/>
              <w:bottom w:val="nil"/>
              <w:right w:val="single" w:sz="4" w:space="0" w:color="000000"/>
            </w:tcBorders>
            <w:shd w:val="clear" w:color="000000" w:fill="E7E6E6"/>
            <w:noWrap/>
            <w:vAlign w:val="center"/>
            <w:hideMark/>
          </w:tcPr>
          <w:p w14:paraId="7E64465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67EABF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w:t>
            </w:r>
          </w:p>
        </w:tc>
        <w:tc>
          <w:tcPr>
            <w:tcW w:w="285" w:type="dxa"/>
            <w:tcBorders>
              <w:top w:val="nil"/>
              <w:left w:val="nil"/>
              <w:bottom w:val="nil"/>
              <w:right w:val="nil"/>
            </w:tcBorders>
            <w:shd w:val="clear" w:color="000000" w:fill="E7E6E6"/>
            <w:noWrap/>
            <w:vAlign w:val="center"/>
            <w:hideMark/>
          </w:tcPr>
          <w:p w14:paraId="33B830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3C25A8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BC5A7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38AD51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6C2A2D1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29102F0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6CE92C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486D9D4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303849B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7A71F5C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0EDF75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44373C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1625FBB2" w14:textId="5B5A56EA"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4A3596B5" w14:textId="33C52D6B"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04E37CB1" w14:textId="2E6C369E" w:rsidR="0097553E" w:rsidRPr="00D85B67" w:rsidRDefault="0097553E" w:rsidP="00D85B67">
            <w:pPr>
              <w:jc w:val="center"/>
              <w:rPr>
                <w:rFonts w:ascii="Arial" w:hAnsi="Arial" w:cs="Arial"/>
                <w:sz w:val="20"/>
                <w:szCs w:val="20"/>
                <w:lang w:eastAsia="it-IT"/>
              </w:rPr>
            </w:pPr>
          </w:p>
        </w:tc>
      </w:tr>
      <w:tr w:rsidR="00EC31E0" w:rsidRPr="00D85B67" w14:paraId="4C1E5702"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18D4CBC9"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369A9F5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64E04E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CT</w:t>
            </w:r>
          </w:p>
        </w:tc>
        <w:tc>
          <w:tcPr>
            <w:tcW w:w="285" w:type="dxa"/>
            <w:tcBorders>
              <w:top w:val="nil"/>
              <w:left w:val="nil"/>
              <w:bottom w:val="single" w:sz="4" w:space="0" w:color="000000"/>
              <w:right w:val="nil"/>
            </w:tcBorders>
            <w:shd w:val="clear" w:color="000000" w:fill="E7E6E6"/>
            <w:noWrap/>
            <w:vAlign w:val="center"/>
            <w:hideMark/>
          </w:tcPr>
          <w:p w14:paraId="0C3F125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6AB040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06AAD3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628645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541C4A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5C58449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414C7DE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2E868B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7AA7D70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3F25B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3A949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206707C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BA204C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019E3BEF"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2E6DFA0B" w14:textId="77777777" w:rsidR="0097553E" w:rsidRPr="00D85B67" w:rsidRDefault="0097553E" w:rsidP="00D85B67">
            <w:pPr>
              <w:jc w:val="center"/>
              <w:rPr>
                <w:rFonts w:ascii="Arial" w:hAnsi="Arial" w:cs="Arial"/>
                <w:sz w:val="20"/>
                <w:szCs w:val="20"/>
                <w:lang w:eastAsia="it-IT"/>
              </w:rPr>
            </w:pPr>
          </w:p>
        </w:tc>
      </w:tr>
      <w:tr w:rsidR="00EC31E0" w:rsidRPr="00D85B67" w14:paraId="242F5A0E"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42FCB2FE"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Erickson 2003</w:t>
            </w:r>
          </w:p>
        </w:tc>
        <w:tc>
          <w:tcPr>
            <w:tcW w:w="1757" w:type="dxa"/>
            <w:tcBorders>
              <w:top w:val="nil"/>
              <w:left w:val="nil"/>
              <w:bottom w:val="nil"/>
              <w:right w:val="single" w:sz="4" w:space="0" w:color="000000"/>
            </w:tcBorders>
            <w:shd w:val="clear" w:color="000000" w:fill="E7E6E6"/>
            <w:noWrap/>
            <w:vAlign w:val="center"/>
            <w:hideMark/>
          </w:tcPr>
          <w:p w14:paraId="736B9289"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00E190E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right w:val="nil"/>
            </w:tcBorders>
            <w:shd w:val="clear" w:color="000000" w:fill="E7E6E6"/>
            <w:noWrap/>
            <w:vAlign w:val="center"/>
            <w:hideMark/>
          </w:tcPr>
          <w:p w14:paraId="6881910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4DA513C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50F4AFF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560FFF3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3EBF6C7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50B149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3C57008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70BBC27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6E20020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5CFACCB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1C8D54C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74FA92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4BE4CF71" w14:textId="08780F96"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23F7076E" w14:textId="00FAAC36"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56E4D795" w14:textId="2BAD485E" w:rsidR="0097553E" w:rsidRPr="00D85B67" w:rsidRDefault="0097553E" w:rsidP="00D85B67">
            <w:pPr>
              <w:jc w:val="center"/>
              <w:rPr>
                <w:rFonts w:ascii="Arial" w:hAnsi="Arial" w:cs="Arial"/>
                <w:sz w:val="20"/>
                <w:szCs w:val="20"/>
                <w:lang w:eastAsia="it-IT"/>
              </w:rPr>
            </w:pPr>
          </w:p>
        </w:tc>
      </w:tr>
      <w:tr w:rsidR="00EC31E0" w:rsidRPr="00D85B67" w14:paraId="20524382"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479E8647"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27923EAA"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307AD6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right w:val="nil"/>
            </w:tcBorders>
            <w:shd w:val="clear" w:color="000000" w:fill="E7E6E6"/>
            <w:noWrap/>
            <w:vAlign w:val="center"/>
            <w:hideMark/>
          </w:tcPr>
          <w:p w14:paraId="738A794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225C394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470DCBD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775173F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0ADA661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778AF2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288B749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0903A33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6B9A165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158679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0789FC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53AF01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BDAE7A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7F6717A"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46C0D97" w14:textId="77777777" w:rsidR="0097553E" w:rsidRPr="00D85B67" w:rsidRDefault="0097553E" w:rsidP="00D85B67">
            <w:pPr>
              <w:jc w:val="center"/>
              <w:rPr>
                <w:rFonts w:ascii="Arial" w:hAnsi="Arial" w:cs="Arial"/>
                <w:sz w:val="20"/>
                <w:szCs w:val="20"/>
                <w:lang w:eastAsia="it-IT"/>
              </w:rPr>
            </w:pPr>
          </w:p>
        </w:tc>
      </w:tr>
      <w:tr w:rsidR="00EC31E0" w:rsidRPr="00B85CE4" w14:paraId="2932B162" w14:textId="77777777" w:rsidTr="00D5594F">
        <w:trPr>
          <w:trHeight w:val="440"/>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0EF48A0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Hazen 1996</w:t>
            </w:r>
          </w:p>
        </w:tc>
        <w:tc>
          <w:tcPr>
            <w:tcW w:w="1757" w:type="dxa"/>
            <w:tcBorders>
              <w:top w:val="nil"/>
              <w:left w:val="nil"/>
              <w:bottom w:val="nil"/>
              <w:right w:val="single" w:sz="4" w:space="0" w:color="000000"/>
            </w:tcBorders>
            <w:shd w:val="clear" w:color="000000" w:fill="E7E6E6"/>
            <w:noWrap/>
            <w:vAlign w:val="center"/>
            <w:hideMark/>
          </w:tcPr>
          <w:p w14:paraId="5660D48F"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vAlign w:val="center"/>
            <w:hideMark/>
          </w:tcPr>
          <w:p w14:paraId="5BC768DC"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CBT (use of the manual in a treatment group led by therapists)</w:t>
            </w:r>
          </w:p>
        </w:tc>
        <w:tc>
          <w:tcPr>
            <w:tcW w:w="285" w:type="dxa"/>
            <w:tcBorders>
              <w:top w:val="nil"/>
              <w:left w:val="nil"/>
              <w:bottom w:val="nil"/>
              <w:right w:val="nil"/>
            </w:tcBorders>
            <w:shd w:val="clear" w:color="000000" w:fill="E7E6E6"/>
            <w:noWrap/>
            <w:vAlign w:val="center"/>
            <w:hideMark/>
          </w:tcPr>
          <w:p w14:paraId="0C0EA3E1"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left w:val="nil"/>
              <w:bottom w:val="nil"/>
              <w:right w:val="nil"/>
            </w:tcBorders>
            <w:shd w:val="clear" w:color="000000" w:fill="E7E6E6"/>
            <w:noWrap/>
            <w:vAlign w:val="center"/>
            <w:hideMark/>
          </w:tcPr>
          <w:p w14:paraId="28B1AE0E"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436F1538"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63" w:type="dxa"/>
            <w:tcBorders>
              <w:top w:val="nil"/>
              <w:left w:val="nil"/>
              <w:bottom w:val="nil"/>
              <w:right w:val="nil"/>
            </w:tcBorders>
            <w:shd w:val="clear" w:color="000000" w:fill="E7E6E6"/>
            <w:noWrap/>
            <w:vAlign w:val="center"/>
            <w:hideMark/>
          </w:tcPr>
          <w:p w14:paraId="178DDFC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52" w:type="dxa"/>
            <w:tcBorders>
              <w:top w:val="nil"/>
              <w:left w:val="nil"/>
              <w:bottom w:val="nil"/>
              <w:right w:val="nil"/>
            </w:tcBorders>
            <w:shd w:val="clear" w:color="000000" w:fill="E7E6E6"/>
            <w:noWrap/>
            <w:vAlign w:val="center"/>
            <w:hideMark/>
          </w:tcPr>
          <w:p w14:paraId="38CEDEB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18" w:type="dxa"/>
            <w:tcBorders>
              <w:top w:val="nil"/>
              <w:left w:val="nil"/>
              <w:bottom w:val="nil"/>
              <w:right w:val="nil"/>
            </w:tcBorders>
            <w:shd w:val="clear" w:color="000000" w:fill="E7E6E6"/>
            <w:noWrap/>
            <w:vAlign w:val="center"/>
            <w:hideMark/>
          </w:tcPr>
          <w:p w14:paraId="7342CAE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74" w:type="dxa"/>
            <w:tcBorders>
              <w:top w:val="nil"/>
              <w:left w:val="nil"/>
              <w:bottom w:val="nil"/>
              <w:right w:val="nil"/>
            </w:tcBorders>
            <w:shd w:val="clear" w:color="000000" w:fill="E7E6E6"/>
            <w:noWrap/>
            <w:vAlign w:val="center"/>
            <w:hideMark/>
          </w:tcPr>
          <w:p w14:paraId="646ED123"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nil"/>
            </w:tcBorders>
            <w:shd w:val="clear" w:color="000000" w:fill="E7E6E6"/>
            <w:noWrap/>
            <w:vAlign w:val="center"/>
            <w:hideMark/>
          </w:tcPr>
          <w:p w14:paraId="0A5A280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07" w:type="dxa"/>
            <w:tcBorders>
              <w:top w:val="nil"/>
              <w:left w:val="nil"/>
              <w:bottom w:val="nil"/>
              <w:right w:val="nil"/>
            </w:tcBorders>
            <w:shd w:val="clear" w:color="000000" w:fill="E7E6E6"/>
            <w:noWrap/>
            <w:vAlign w:val="center"/>
            <w:hideMark/>
          </w:tcPr>
          <w:p w14:paraId="3FBE2EC5"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18" w:type="dxa"/>
            <w:tcBorders>
              <w:top w:val="nil"/>
              <w:left w:val="nil"/>
              <w:bottom w:val="nil"/>
              <w:right w:val="nil"/>
            </w:tcBorders>
            <w:shd w:val="clear" w:color="000000" w:fill="E7E6E6"/>
            <w:noWrap/>
            <w:vAlign w:val="center"/>
            <w:hideMark/>
          </w:tcPr>
          <w:p w14:paraId="7E150511"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077064A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single" w:sz="4" w:space="0" w:color="000000"/>
            </w:tcBorders>
            <w:shd w:val="clear" w:color="000000" w:fill="E7E6E6"/>
            <w:noWrap/>
            <w:vAlign w:val="center"/>
            <w:hideMark/>
          </w:tcPr>
          <w:p w14:paraId="7DD1F75D"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7B0B9A6D" w14:textId="31BE1332" w:rsidR="0097553E" w:rsidRPr="00D85B67" w:rsidRDefault="0097553E" w:rsidP="00D85B67">
            <w:pPr>
              <w:jc w:val="center"/>
              <w:rPr>
                <w:rFonts w:ascii="Arial" w:hAnsi="Arial" w:cs="Arial"/>
                <w:sz w:val="20"/>
                <w:szCs w:val="20"/>
                <w:lang w:val="en-US"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07303A51" w14:textId="63F32A5C" w:rsidR="0097553E" w:rsidRPr="00D85B67" w:rsidRDefault="0097553E" w:rsidP="00D85B67">
            <w:pPr>
              <w:jc w:val="center"/>
              <w:rPr>
                <w:rFonts w:ascii="Arial" w:hAnsi="Arial" w:cs="Arial"/>
                <w:sz w:val="20"/>
                <w:szCs w:val="20"/>
                <w:lang w:val="en-US"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6039EC7F" w14:textId="02ACEEAB" w:rsidR="0097553E" w:rsidRPr="00D85B67" w:rsidRDefault="0097553E" w:rsidP="00D85B67">
            <w:pPr>
              <w:jc w:val="center"/>
              <w:rPr>
                <w:rFonts w:ascii="Arial" w:hAnsi="Arial" w:cs="Arial"/>
                <w:sz w:val="20"/>
                <w:szCs w:val="20"/>
                <w:lang w:val="en-US" w:eastAsia="it-IT"/>
              </w:rPr>
            </w:pPr>
          </w:p>
        </w:tc>
      </w:tr>
      <w:tr w:rsidR="00EC31E0" w:rsidRPr="00B85CE4" w14:paraId="77A841C7" w14:textId="77777777" w:rsidTr="00D5594F">
        <w:trPr>
          <w:trHeight w:val="440"/>
        </w:trPr>
        <w:tc>
          <w:tcPr>
            <w:tcW w:w="1974" w:type="dxa"/>
            <w:vMerge/>
            <w:tcBorders>
              <w:top w:val="nil"/>
              <w:left w:val="single" w:sz="8" w:space="0" w:color="000000"/>
              <w:bottom w:val="single" w:sz="4" w:space="0" w:color="000000"/>
              <w:right w:val="single" w:sz="4" w:space="0" w:color="000000"/>
            </w:tcBorders>
            <w:vAlign w:val="center"/>
            <w:hideMark/>
          </w:tcPr>
          <w:p w14:paraId="18CBD000" w14:textId="77777777" w:rsidR="0097553E" w:rsidRPr="00D85B67" w:rsidRDefault="0097553E" w:rsidP="00D85B67">
            <w:pPr>
              <w:rPr>
                <w:rFonts w:ascii="Arial" w:hAnsi="Arial" w:cs="Arial"/>
                <w:b/>
                <w:bCs/>
                <w:sz w:val="20"/>
                <w:szCs w:val="20"/>
                <w:lang w:val="en-US" w:eastAsia="it-IT"/>
              </w:rPr>
            </w:pPr>
          </w:p>
        </w:tc>
        <w:tc>
          <w:tcPr>
            <w:tcW w:w="1757" w:type="dxa"/>
            <w:tcBorders>
              <w:top w:val="nil"/>
              <w:left w:val="nil"/>
              <w:bottom w:val="nil"/>
              <w:right w:val="single" w:sz="4" w:space="0" w:color="000000"/>
            </w:tcBorders>
            <w:shd w:val="clear" w:color="000000" w:fill="E7E6E6"/>
            <w:noWrap/>
            <w:vAlign w:val="center"/>
            <w:hideMark/>
          </w:tcPr>
          <w:p w14:paraId="5DF749D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vAlign w:val="center"/>
            <w:hideMark/>
          </w:tcPr>
          <w:p w14:paraId="72D8C5FF"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SH-CBT (use of the manual in a self-help treatment group)</w:t>
            </w:r>
          </w:p>
        </w:tc>
        <w:tc>
          <w:tcPr>
            <w:tcW w:w="285" w:type="dxa"/>
            <w:tcBorders>
              <w:top w:val="nil"/>
              <w:left w:val="nil"/>
              <w:bottom w:val="nil"/>
              <w:right w:val="nil"/>
            </w:tcBorders>
            <w:shd w:val="clear" w:color="000000" w:fill="E7E6E6"/>
            <w:noWrap/>
            <w:vAlign w:val="center"/>
            <w:hideMark/>
          </w:tcPr>
          <w:p w14:paraId="0130C260"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left w:val="nil"/>
              <w:bottom w:val="nil"/>
              <w:right w:val="nil"/>
            </w:tcBorders>
            <w:shd w:val="clear" w:color="000000" w:fill="E7E6E6"/>
            <w:noWrap/>
            <w:vAlign w:val="center"/>
            <w:hideMark/>
          </w:tcPr>
          <w:p w14:paraId="469D7E5E"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2305BD6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63" w:type="dxa"/>
            <w:tcBorders>
              <w:top w:val="nil"/>
              <w:left w:val="nil"/>
              <w:bottom w:val="nil"/>
              <w:right w:val="nil"/>
            </w:tcBorders>
            <w:shd w:val="clear" w:color="000000" w:fill="E7E6E6"/>
            <w:noWrap/>
            <w:vAlign w:val="center"/>
            <w:hideMark/>
          </w:tcPr>
          <w:p w14:paraId="2E401B3F"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52" w:type="dxa"/>
            <w:tcBorders>
              <w:top w:val="nil"/>
              <w:left w:val="nil"/>
              <w:bottom w:val="nil"/>
              <w:right w:val="nil"/>
            </w:tcBorders>
            <w:shd w:val="clear" w:color="000000" w:fill="E7E6E6"/>
            <w:noWrap/>
            <w:vAlign w:val="center"/>
            <w:hideMark/>
          </w:tcPr>
          <w:p w14:paraId="6C61F8E8"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18" w:type="dxa"/>
            <w:tcBorders>
              <w:top w:val="nil"/>
              <w:left w:val="nil"/>
              <w:bottom w:val="nil"/>
              <w:right w:val="nil"/>
            </w:tcBorders>
            <w:shd w:val="clear" w:color="000000" w:fill="E7E6E6"/>
            <w:noWrap/>
            <w:vAlign w:val="center"/>
            <w:hideMark/>
          </w:tcPr>
          <w:p w14:paraId="0596BEE4"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74" w:type="dxa"/>
            <w:tcBorders>
              <w:top w:val="nil"/>
              <w:left w:val="nil"/>
              <w:bottom w:val="nil"/>
              <w:right w:val="nil"/>
            </w:tcBorders>
            <w:shd w:val="clear" w:color="000000" w:fill="E7E6E6"/>
            <w:noWrap/>
            <w:vAlign w:val="center"/>
            <w:hideMark/>
          </w:tcPr>
          <w:p w14:paraId="0325E5CE"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nil"/>
            </w:tcBorders>
            <w:shd w:val="clear" w:color="000000" w:fill="E7E6E6"/>
            <w:noWrap/>
            <w:vAlign w:val="center"/>
            <w:hideMark/>
          </w:tcPr>
          <w:p w14:paraId="5FEDD36B"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07" w:type="dxa"/>
            <w:tcBorders>
              <w:top w:val="nil"/>
              <w:left w:val="nil"/>
              <w:bottom w:val="nil"/>
              <w:right w:val="nil"/>
            </w:tcBorders>
            <w:shd w:val="clear" w:color="000000" w:fill="E7E6E6"/>
            <w:noWrap/>
            <w:vAlign w:val="center"/>
            <w:hideMark/>
          </w:tcPr>
          <w:p w14:paraId="41D4A9EF"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18" w:type="dxa"/>
            <w:tcBorders>
              <w:top w:val="nil"/>
              <w:left w:val="nil"/>
              <w:bottom w:val="nil"/>
              <w:right w:val="nil"/>
            </w:tcBorders>
            <w:shd w:val="clear" w:color="000000" w:fill="E7E6E6"/>
            <w:noWrap/>
            <w:vAlign w:val="center"/>
            <w:hideMark/>
          </w:tcPr>
          <w:p w14:paraId="1687FC2F"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79E2600D"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single" w:sz="4" w:space="0" w:color="000000"/>
            </w:tcBorders>
            <w:shd w:val="clear" w:color="000000" w:fill="E7E6E6"/>
            <w:noWrap/>
            <w:vAlign w:val="center"/>
            <w:hideMark/>
          </w:tcPr>
          <w:p w14:paraId="7C8BCFC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AAEE547" w14:textId="77777777" w:rsidR="0097553E" w:rsidRPr="00D85B67" w:rsidRDefault="0097553E" w:rsidP="00D85B67">
            <w:pPr>
              <w:jc w:val="center"/>
              <w:rPr>
                <w:rFonts w:ascii="Arial" w:hAnsi="Arial" w:cs="Arial"/>
                <w:sz w:val="20"/>
                <w:szCs w:val="20"/>
                <w:lang w:val="en-US"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429EA27E" w14:textId="77777777" w:rsidR="0097553E" w:rsidRPr="00D85B67" w:rsidRDefault="0097553E" w:rsidP="00D85B67">
            <w:pPr>
              <w:jc w:val="center"/>
              <w:rPr>
                <w:rFonts w:ascii="Arial" w:hAnsi="Arial" w:cs="Arial"/>
                <w:sz w:val="20"/>
                <w:szCs w:val="20"/>
                <w:lang w:val="en-US"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5ACCA379" w14:textId="77777777" w:rsidR="0097553E" w:rsidRPr="00D85B67" w:rsidRDefault="0097553E" w:rsidP="00D85B67">
            <w:pPr>
              <w:jc w:val="center"/>
              <w:rPr>
                <w:rFonts w:ascii="Arial" w:hAnsi="Arial" w:cs="Arial"/>
                <w:sz w:val="20"/>
                <w:szCs w:val="20"/>
                <w:lang w:val="en-US" w:eastAsia="it-IT"/>
              </w:rPr>
            </w:pPr>
          </w:p>
        </w:tc>
      </w:tr>
      <w:tr w:rsidR="00EC31E0" w:rsidRPr="00B85CE4" w14:paraId="1A5459DD" w14:textId="77777777" w:rsidTr="00D5594F">
        <w:trPr>
          <w:trHeight w:val="440"/>
        </w:trPr>
        <w:tc>
          <w:tcPr>
            <w:tcW w:w="1974" w:type="dxa"/>
            <w:vMerge/>
            <w:tcBorders>
              <w:top w:val="nil"/>
              <w:left w:val="single" w:sz="8" w:space="0" w:color="000000"/>
              <w:bottom w:val="single" w:sz="4" w:space="0" w:color="000000"/>
              <w:right w:val="single" w:sz="4" w:space="0" w:color="000000"/>
            </w:tcBorders>
            <w:vAlign w:val="center"/>
            <w:hideMark/>
          </w:tcPr>
          <w:p w14:paraId="0CF073EB" w14:textId="77777777" w:rsidR="0097553E" w:rsidRPr="00D85B67" w:rsidRDefault="0097553E" w:rsidP="00D85B67">
            <w:pPr>
              <w:rPr>
                <w:rFonts w:ascii="Arial" w:hAnsi="Arial" w:cs="Arial"/>
                <w:b/>
                <w:bCs/>
                <w:sz w:val="20"/>
                <w:szCs w:val="20"/>
                <w:lang w:val="en-US" w:eastAsia="it-IT"/>
              </w:rPr>
            </w:pPr>
          </w:p>
        </w:tc>
        <w:tc>
          <w:tcPr>
            <w:tcW w:w="1757" w:type="dxa"/>
            <w:tcBorders>
              <w:top w:val="nil"/>
              <w:left w:val="nil"/>
              <w:bottom w:val="nil"/>
              <w:right w:val="single" w:sz="4" w:space="0" w:color="000000"/>
            </w:tcBorders>
            <w:shd w:val="clear" w:color="000000" w:fill="E7E6E6"/>
            <w:noWrap/>
            <w:vAlign w:val="center"/>
            <w:hideMark/>
          </w:tcPr>
          <w:p w14:paraId="7F9BC553"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vAlign w:val="center"/>
            <w:hideMark/>
          </w:tcPr>
          <w:p w14:paraId="15EE01E2"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SH-CBT (individual self- administration of the self-help manual)</w:t>
            </w:r>
          </w:p>
        </w:tc>
        <w:tc>
          <w:tcPr>
            <w:tcW w:w="285" w:type="dxa"/>
            <w:tcBorders>
              <w:top w:val="nil"/>
              <w:left w:val="nil"/>
              <w:bottom w:val="nil"/>
              <w:right w:val="nil"/>
            </w:tcBorders>
            <w:shd w:val="clear" w:color="000000" w:fill="E7E6E6"/>
            <w:noWrap/>
            <w:vAlign w:val="center"/>
            <w:hideMark/>
          </w:tcPr>
          <w:p w14:paraId="66CAF0F9"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296" w:type="dxa"/>
            <w:tcBorders>
              <w:top w:val="nil"/>
              <w:left w:val="nil"/>
              <w:bottom w:val="nil"/>
              <w:right w:val="nil"/>
            </w:tcBorders>
            <w:shd w:val="clear" w:color="000000" w:fill="E7E6E6"/>
            <w:noWrap/>
            <w:vAlign w:val="center"/>
            <w:hideMark/>
          </w:tcPr>
          <w:p w14:paraId="128B714D"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0A865F95"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63" w:type="dxa"/>
            <w:tcBorders>
              <w:top w:val="nil"/>
              <w:left w:val="nil"/>
              <w:bottom w:val="nil"/>
              <w:right w:val="nil"/>
            </w:tcBorders>
            <w:shd w:val="clear" w:color="000000" w:fill="E7E6E6"/>
            <w:noWrap/>
            <w:vAlign w:val="center"/>
            <w:hideMark/>
          </w:tcPr>
          <w:p w14:paraId="600D8AFA"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52" w:type="dxa"/>
            <w:tcBorders>
              <w:top w:val="nil"/>
              <w:left w:val="nil"/>
              <w:bottom w:val="nil"/>
              <w:right w:val="nil"/>
            </w:tcBorders>
            <w:shd w:val="clear" w:color="000000" w:fill="E7E6E6"/>
            <w:noWrap/>
            <w:vAlign w:val="center"/>
            <w:hideMark/>
          </w:tcPr>
          <w:p w14:paraId="02998D5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18" w:type="dxa"/>
            <w:tcBorders>
              <w:top w:val="nil"/>
              <w:left w:val="nil"/>
              <w:bottom w:val="nil"/>
              <w:right w:val="nil"/>
            </w:tcBorders>
            <w:shd w:val="clear" w:color="000000" w:fill="E7E6E6"/>
            <w:noWrap/>
            <w:vAlign w:val="center"/>
            <w:hideMark/>
          </w:tcPr>
          <w:p w14:paraId="57CFE106"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74" w:type="dxa"/>
            <w:tcBorders>
              <w:top w:val="nil"/>
              <w:left w:val="nil"/>
              <w:bottom w:val="nil"/>
              <w:right w:val="nil"/>
            </w:tcBorders>
            <w:shd w:val="clear" w:color="000000" w:fill="E7E6E6"/>
            <w:noWrap/>
            <w:vAlign w:val="center"/>
            <w:hideMark/>
          </w:tcPr>
          <w:p w14:paraId="5CF899A4"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nil"/>
            </w:tcBorders>
            <w:shd w:val="clear" w:color="000000" w:fill="E7E6E6"/>
            <w:noWrap/>
            <w:vAlign w:val="center"/>
            <w:hideMark/>
          </w:tcPr>
          <w:p w14:paraId="482B2017"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07" w:type="dxa"/>
            <w:tcBorders>
              <w:top w:val="nil"/>
              <w:left w:val="nil"/>
              <w:bottom w:val="nil"/>
              <w:right w:val="nil"/>
            </w:tcBorders>
            <w:shd w:val="clear" w:color="000000" w:fill="E7E6E6"/>
            <w:noWrap/>
            <w:vAlign w:val="center"/>
            <w:hideMark/>
          </w:tcPr>
          <w:p w14:paraId="397AE155"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418" w:type="dxa"/>
            <w:tcBorders>
              <w:top w:val="nil"/>
              <w:left w:val="nil"/>
              <w:bottom w:val="nil"/>
              <w:right w:val="nil"/>
            </w:tcBorders>
            <w:shd w:val="clear" w:color="000000" w:fill="E7E6E6"/>
            <w:noWrap/>
            <w:vAlign w:val="center"/>
            <w:hideMark/>
          </w:tcPr>
          <w:p w14:paraId="3A233E97"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07" w:type="dxa"/>
            <w:tcBorders>
              <w:top w:val="nil"/>
              <w:left w:val="nil"/>
              <w:bottom w:val="nil"/>
              <w:right w:val="nil"/>
            </w:tcBorders>
            <w:shd w:val="clear" w:color="000000" w:fill="E7E6E6"/>
            <w:noWrap/>
            <w:vAlign w:val="center"/>
            <w:hideMark/>
          </w:tcPr>
          <w:p w14:paraId="7524EFFC"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396" w:type="dxa"/>
            <w:tcBorders>
              <w:top w:val="nil"/>
              <w:left w:val="nil"/>
              <w:bottom w:val="nil"/>
              <w:right w:val="single" w:sz="4" w:space="0" w:color="000000"/>
            </w:tcBorders>
            <w:shd w:val="clear" w:color="000000" w:fill="E7E6E6"/>
            <w:noWrap/>
            <w:vAlign w:val="center"/>
            <w:hideMark/>
          </w:tcPr>
          <w:p w14:paraId="25177B2D" w14:textId="77777777" w:rsidR="0097553E" w:rsidRPr="00D85B67" w:rsidRDefault="0097553E" w:rsidP="00D85B67">
            <w:pPr>
              <w:rPr>
                <w:rFonts w:ascii="Arial" w:hAnsi="Arial" w:cs="Arial"/>
                <w:sz w:val="20"/>
                <w:szCs w:val="20"/>
                <w:lang w:val="en-US" w:eastAsia="it-IT"/>
              </w:rPr>
            </w:pPr>
            <w:r w:rsidRPr="00D85B67">
              <w:rPr>
                <w:rFonts w:ascii="Arial" w:hAnsi="Arial" w:cs="Arial"/>
                <w:sz w:val="20"/>
                <w:szCs w:val="20"/>
                <w:lang w:val="en-US"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0DD4518" w14:textId="77777777" w:rsidR="0097553E" w:rsidRPr="00D85B67" w:rsidRDefault="0097553E" w:rsidP="00D85B67">
            <w:pPr>
              <w:jc w:val="center"/>
              <w:rPr>
                <w:rFonts w:ascii="Arial" w:hAnsi="Arial" w:cs="Arial"/>
                <w:sz w:val="20"/>
                <w:szCs w:val="20"/>
                <w:lang w:val="en-US"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13B051BC" w14:textId="77777777" w:rsidR="0097553E" w:rsidRPr="00D85B67" w:rsidRDefault="0097553E" w:rsidP="00D85B67">
            <w:pPr>
              <w:jc w:val="center"/>
              <w:rPr>
                <w:rFonts w:ascii="Arial" w:hAnsi="Arial" w:cs="Arial"/>
                <w:sz w:val="20"/>
                <w:szCs w:val="20"/>
                <w:lang w:val="en-US"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E3C4C9F" w14:textId="77777777" w:rsidR="0097553E" w:rsidRPr="00D85B67" w:rsidRDefault="0097553E" w:rsidP="00D85B67">
            <w:pPr>
              <w:jc w:val="center"/>
              <w:rPr>
                <w:rFonts w:ascii="Arial" w:hAnsi="Arial" w:cs="Arial"/>
                <w:sz w:val="20"/>
                <w:szCs w:val="20"/>
                <w:lang w:val="en-US" w:eastAsia="it-IT"/>
              </w:rPr>
            </w:pPr>
          </w:p>
        </w:tc>
      </w:tr>
      <w:tr w:rsidR="00EC31E0" w:rsidRPr="00D85B67" w14:paraId="584C6340"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31082E8E" w14:textId="77777777" w:rsidR="0097553E" w:rsidRPr="00D85B67" w:rsidRDefault="0097553E" w:rsidP="00D85B67">
            <w:pPr>
              <w:rPr>
                <w:rFonts w:ascii="Arial" w:hAnsi="Arial" w:cs="Arial"/>
                <w:b/>
                <w:bCs/>
                <w:sz w:val="20"/>
                <w:szCs w:val="20"/>
                <w:lang w:val="en-US"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21EECB10"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vAlign w:val="center"/>
            <w:hideMark/>
          </w:tcPr>
          <w:p w14:paraId="60F0F79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4" w:space="0" w:color="000000"/>
              <w:right w:val="nil"/>
            </w:tcBorders>
            <w:shd w:val="clear" w:color="000000" w:fill="E7E6E6"/>
            <w:noWrap/>
            <w:vAlign w:val="center"/>
            <w:hideMark/>
          </w:tcPr>
          <w:p w14:paraId="1757EA8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22CBE74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037439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1CDA515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7E6FC86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2168080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2F091B6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0B6D52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7BFC296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3CDE3F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CAF120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4353A9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7B9C6E98"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B4BBE65"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63D40839" w14:textId="77777777" w:rsidR="0097553E" w:rsidRPr="00D85B67" w:rsidRDefault="0097553E" w:rsidP="00D85B67">
            <w:pPr>
              <w:jc w:val="center"/>
              <w:rPr>
                <w:rFonts w:ascii="Arial" w:hAnsi="Arial" w:cs="Arial"/>
                <w:sz w:val="20"/>
                <w:szCs w:val="20"/>
                <w:lang w:eastAsia="it-IT"/>
              </w:rPr>
            </w:pPr>
          </w:p>
        </w:tc>
      </w:tr>
      <w:tr w:rsidR="009E7FA9" w:rsidRPr="00D85B67" w14:paraId="3D3D0537" w14:textId="77777777" w:rsidTr="00FD40D8">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05886159" w14:textId="77777777" w:rsidR="009E7FA9" w:rsidRPr="00D85B67" w:rsidRDefault="009E7FA9" w:rsidP="00D85B67">
            <w:pPr>
              <w:rPr>
                <w:rFonts w:ascii="Arial" w:hAnsi="Arial" w:cs="Arial"/>
                <w:b/>
                <w:bCs/>
                <w:sz w:val="20"/>
                <w:szCs w:val="20"/>
                <w:lang w:eastAsia="it-IT"/>
              </w:rPr>
            </w:pPr>
            <w:r w:rsidRPr="00D85B67">
              <w:rPr>
                <w:rFonts w:ascii="Arial" w:hAnsi="Arial" w:cs="Arial"/>
                <w:b/>
                <w:bCs/>
                <w:sz w:val="20"/>
                <w:szCs w:val="20"/>
                <w:lang w:eastAsia="it-IT"/>
              </w:rPr>
              <w:t>Klein 2001</w:t>
            </w:r>
          </w:p>
        </w:tc>
        <w:tc>
          <w:tcPr>
            <w:tcW w:w="1757" w:type="dxa"/>
            <w:tcBorders>
              <w:top w:val="nil"/>
              <w:left w:val="nil"/>
              <w:bottom w:val="nil"/>
              <w:right w:val="single" w:sz="4" w:space="0" w:color="000000"/>
            </w:tcBorders>
            <w:shd w:val="clear" w:color="000000" w:fill="E7E6E6"/>
            <w:noWrap/>
            <w:vAlign w:val="center"/>
            <w:hideMark/>
          </w:tcPr>
          <w:p w14:paraId="5C0B57AA" w14:textId="77777777" w:rsidR="009E7FA9" w:rsidRPr="00D85B67" w:rsidRDefault="009E7FA9" w:rsidP="001F0BEF">
            <w:pPr>
              <w:jc w:val="center"/>
              <w:rPr>
                <w:rFonts w:ascii="Arial" w:hAnsi="Arial" w:cs="Arial"/>
                <w:sz w:val="20"/>
                <w:szCs w:val="20"/>
                <w:lang w:eastAsia="it-IT"/>
              </w:rPr>
            </w:pPr>
            <w:r w:rsidRPr="00D85B67">
              <w:rPr>
                <w:rFonts w:ascii="Arial" w:hAnsi="Arial" w:cs="Arial"/>
                <w:sz w:val="20"/>
                <w:szCs w:val="20"/>
                <w:lang w:eastAsia="it-IT"/>
              </w:rPr>
              <w:t>11</w:t>
            </w:r>
          </w:p>
        </w:tc>
        <w:tc>
          <w:tcPr>
            <w:tcW w:w="1721" w:type="dxa"/>
            <w:tcBorders>
              <w:top w:val="nil"/>
              <w:left w:val="nil"/>
              <w:bottom w:val="nil"/>
              <w:right w:val="single" w:sz="4" w:space="0" w:color="000000"/>
            </w:tcBorders>
            <w:shd w:val="clear" w:color="000000" w:fill="E7E6E6"/>
            <w:noWrap/>
            <w:vAlign w:val="center"/>
            <w:hideMark/>
          </w:tcPr>
          <w:p w14:paraId="3A2F07C6"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SH-CBT</w:t>
            </w:r>
          </w:p>
        </w:tc>
        <w:tc>
          <w:tcPr>
            <w:tcW w:w="4219" w:type="dxa"/>
            <w:gridSpan w:val="12"/>
            <w:tcBorders>
              <w:top w:val="single" w:sz="4" w:space="0" w:color="000000"/>
              <w:left w:val="nil"/>
              <w:bottom w:val="nil"/>
              <w:right w:val="single" w:sz="4" w:space="0" w:color="000000"/>
            </w:tcBorders>
            <w:shd w:val="clear" w:color="000000" w:fill="E7E6E6"/>
            <w:noWrap/>
            <w:vAlign w:val="center"/>
            <w:hideMark/>
          </w:tcPr>
          <w:p w14:paraId="394A09CD" w14:textId="77777777" w:rsidR="009E7FA9" w:rsidRPr="00D85B67" w:rsidRDefault="009E7FA9"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152" w:type="dxa"/>
            <w:vMerge w:val="restart"/>
            <w:tcBorders>
              <w:top w:val="nil"/>
              <w:left w:val="single" w:sz="4" w:space="0" w:color="000000"/>
              <w:right w:val="single" w:sz="4" w:space="0" w:color="000000"/>
            </w:tcBorders>
            <w:shd w:val="clear" w:color="000000" w:fill="E7E6E6"/>
            <w:noWrap/>
            <w:vAlign w:val="center"/>
            <w:hideMark/>
          </w:tcPr>
          <w:p w14:paraId="6866D343" w14:textId="3F4CCCD2" w:rsidR="009E7FA9" w:rsidRPr="00D85B67" w:rsidRDefault="009E7FA9" w:rsidP="00D85B67">
            <w:pPr>
              <w:jc w:val="center"/>
              <w:rPr>
                <w:rFonts w:ascii="Arial" w:hAnsi="Arial" w:cs="Arial"/>
                <w:sz w:val="20"/>
                <w:szCs w:val="20"/>
                <w:lang w:eastAsia="it-IT"/>
              </w:rPr>
            </w:pPr>
          </w:p>
        </w:tc>
        <w:tc>
          <w:tcPr>
            <w:tcW w:w="1219" w:type="dxa"/>
            <w:vMerge w:val="restart"/>
            <w:tcBorders>
              <w:top w:val="nil"/>
              <w:left w:val="single" w:sz="4" w:space="0" w:color="000000"/>
              <w:right w:val="single" w:sz="4" w:space="0" w:color="000000"/>
            </w:tcBorders>
            <w:shd w:val="clear" w:color="000000" w:fill="E7E6E6"/>
            <w:noWrap/>
            <w:vAlign w:val="center"/>
            <w:hideMark/>
          </w:tcPr>
          <w:p w14:paraId="4BC3B0B8" w14:textId="005A5EB3" w:rsidR="009E7FA9" w:rsidRPr="00D85B67" w:rsidRDefault="009E7FA9" w:rsidP="00D85B67">
            <w:pPr>
              <w:jc w:val="center"/>
              <w:rPr>
                <w:rFonts w:ascii="Arial" w:hAnsi="Arial" w:cs="Arial"/>
                <w:sz w:val="20"/>
                <w:szCs w:val="20"/>
                <w:lang w:eastAsia="it-IT"/>
              </w:rPr>
            </w:pPr>
          </w:p>
        </w:tc>
        <w:tc>
          <w:tcPr>
            <w:tcW w:w="1109" w:type="dxa"/>
            <w:vMerge w:val="restart"/>
            <w:tcBorders>
              <w:top w:val="nil"/>
              <w:left w:val="single" w:sz="4" w:space="0" w:color="000000"/>
              <w:right w:val="single" w:sz="8" w:space="0" w:color="000000"/>
            </w:tcBorders>
            <w:shd w:val="clear" w:color="000000" w:fill="E7E6E6"/>
            <w:noWrap/>
            <w:vAlign w:val="center"/>
            <w:hideMark/>
          </w:tcPr>
          <w:p w14:paraId="2D5F5498" w14:textId="25EFAB4E" w:rsidR="009E7FA9" w:rsidRPr="00D85B67" w:rsidRDefault="009E7FA9" w:rsidP="00D85B67">
            <w:pPr>
              <w:jc w:val="center"/>
              <w:rPr>
                <w:rFonts w:ascii="Arial" w:hAnsi="Arial" w:cs="Arial"/>
                <w:sz w:val="20"/>
                <w:szCs w:val="20"/>
                <w:lang w:eastAsia="it-IT"/>
              </w:rPr>
            </w:pPr>
          </w:p>
        </w:tc>
      </w:tr>
      <w:tr w:rsidR="009E7FA9" w:rsidRPr="00D85B67" w14:paraId="27ED36D2" w14:textId="77777777" w:rsidTr="00FD40D8">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68FDD915" w14:textId="77777777" w:rsidR="009E7FA9" w:rsidRPr="00D85B67" w:rsidRDefault="009E7FA9"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6D7DED1E" w14:textId="77777777" w:rsidR="009E7FA9" w:rsidRPr="00D85B67" w:rsidRDefault="009E7FA9" w:rsidP="001F0BEF">
            <w:pPr>
              <w:jc w:val="center"/>
              <w:rPr>
                <w:rFonts w:ascii="Arial" w:hAnsi="Arial" w:cs="Arial"/>
                <w:sz w:val="20"/>
                <w:szCs w:val="20"/>
                <w:lang w:eastAsia="it-IT"/>
              </w:rPr>
            </w:pPr>
            <w:r w:rsidRPr="00D85B67">
              <w:rPr>
                <w:rFonts w:ascii="Arial" w:hAnsi="Arial" w:cs="Arial"/>
                <w:sz w:val="20"/>
                <w:szCs w:val="20"/>
                <w:lang w:eastAsia="it-IT"/>
              </w:rPr>
              <w:t>12</w:t>
            </w:r>
          </w:p>
        </w:tc>
        <w:tc>
          <w:tcPr>
            <w:tcW w:w="1721" w:type="dxa"/>
            <w:tcBorders>
              <w:top w:val="nil"/>
              <w:left w:val="nil"/>
              <w:bottom w:val="single" w:sz="4" w:space="0" w:color="000000"/>
              <w:right w:val="single" w:sz="4" w:space="0" w:color="000000"/>
            </w:tcBorders>
            <w:shd w:val="clear" w:color="000000" w:fill="E7E6E6"/>
            <w:noWrap/>
            <w:vAlign w:val="center"/>
            <w:hideMark/>
          </w:tcPr>
          <w:p w14:paraId="12FE86B8"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NT</w:t>
            </w:r>
          </w:p>
        </w:tc>
        <w:tc>
          <w:tcPr>
            <w:tcW w:w="285" w:type="dxa"/>
            <w:tcBorders>
              <w:top w:val="nil"/>
              <w:left w:val="nil"/>
              <w:bottom w:val="single" w:sz="4" w:space="0" w:color="000000"/>
              <w:right w:val="nil"/>
            </w:tcBorders>
            <w:shd w:val="clear" w:color="000000" w:fill="E7E6E6"/>
            <w:noWrap/>
            <w:vAlign w:val="center"/>
            <w:hideMark/>
          </w:tcPr>
          <w:p w14:paraId="49830D32"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439E1486"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22863EF5"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132A1486"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50621226"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5D5F21DB"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25A2B789" w14:textId="77777777" w:rsidR="009E7FA9" w:rsidRPr="00D85B67" w:rsidRDefault="009E7FA9"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396" w:type="dxa"/>
            <w:tcBorders>
              <w:top w:val="nil"/>
              <w:left w:val="nil"/>
              <w:bottom w:val="single" w:sz="4" w:space="0" w:color="000000"/>
              <w:right w:val="nil"/>
            </w:tcBorders>
            <w:shd w:val="clear" w:color="000000" w:fill="E7E6E6"/>
            <w:noWrap/>
            <w:vAlign w:val="center"/>
            <w:hideMark/>
          </w:tcPr>
          <w:p w14:paraId="6E67C89A"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1E87A0E0"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54337EA0"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68DA461"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12E7F86E" w14:textId="77777777" w:rsidR="009E7FA9" w:rsidRPr="00D85B67" w:rsidRDefault="009E7FA9"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left w:val="single" w:sz="4" w:space="0" w:color="000000"/>
              <w:bottom w:val="single" w:sz="4" w:space="0" w:color="000000"/>
              <w:right w:val="single" w:sz="4" w:space="0" w:color="000000"/>
            </w:tcBorders>
            <w:shd w:val="clear" w:color="auto" w:fill="E8E6E6"/>
            <w:vAlign w:val="center"/>
            <w:hideMark/>
          </w:tcPr>
          <w:p w14:paraId="6832499C" w14:textId="77777777" w:rsidR="009E7FA9" w:rsidRPr="00D85B67" w:rsidRDefault="009E7FA9" w:rsidP="00D85B67">
            <w:pPr>
              <w:jc w:val="center"/>
              <w:rPr>
                <w:rFonts w:ascii="Arial" w:hAnsi="Arial" w:cs="Arial"/>
                <w:sz w:val="20"/>
                <w:szCs w:val="20"/>
                <w:lang w:eastAsia="it-IT"/>
              </w:rPr>
            </w:pPr>
          </w:p>
        </w:tc>
        <w:tc>
          <w:tcPr>
            <w:tcW w:w="1219" w:type="dxa"/>
            <w:vMerge/>
            <w:tcBorders>
              <w:left w:val="single" w:sz="4" w:space="0" w:color="000000"/>
              <w:bottom w:val="single" w:sz="4" w:space="0" w:color="000000"/>
              <w:right w:val="single" w:sz="4" w:space="0" w:color="000000"/>
            </w:tcBorders>
            <w:shd w:val="clear" w:color="auto" w:fill="E8E6E6"/>
            <w:vAlign w:val="center"/>
            <w:hideMark/>
          </w:tcPr>
          <w:p w14:paraId="6C3EC19B" w14:textId="77777777" w:rsidR="009E7FA9" w:rsidRPr="00D85B67" w:rsidRDefault="009E7FA9" w:rsidP="00D85B67">
            <w:pPr>
              <w:jc w:val="center"/>
              <w:rPr>
                <w:rFonts w:ascii="Arial" w:hAnsi="Arial" w:cs="Arial"/>
                <w:sz w:val="20"/>
                <w:szCs w:val="20"/>
                <w:lang w:eastAsia="it-IT"/>
              </w:rPr>
            </w:pPr>
          </w:p>
        </w:tc>
        <w:tc>
          <w:tcPr>
            <w:tcW w:w="1109" w:type="dxa"/>
            <w:vMerge/>
            <w:tcBorders>
              <w:left w:val="single" w:sz="4" w:space="0" w:color="000000"/>
              <w:bottom w:val="single" w:sz="4" w:space="0" w:color="000000"/>
              <w:right w:val="single" w:sz="8" w:space="0" w:color="000000"/>
            </w:tcBorders>
            <w:shd w:val="clear" w:color="auto" w:fill="E8E6E6"/>
            <w:vAlign w:val="center"/>
            <w:hideMark/>
          </w:tcPr>
          <w:p w14:paraId="3E9652A4" w14:textId="77777777" w:rsidR="009E7FA9" w:rsidRPr="00D85B67" w:rsidRDefault="009E7FA9" w:rsidP="00D85B67">
            <w:pPr>
              <w:jc w:val="center"/>
              <w:rPr>
                <w:rFonts w:ascii="Arial" w:hAnsi="Arial" w:cs="Arial"/>
                <w:sz w:val="20"/>
                <w:szCs w:val="20"/>
                <w:lang w:eastAsia="it-IT"/>
              </w:rPr>
            </w:pPr>
          </w:p>
        </w:tc>
      </w:tr>
      <w:tr w:rsidR="00EC31E0" w:rsidRPr="00D85B67" w14:paraId="2A1C3964"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525CD69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Marchione 1987</w:t>
            </w:r>
          </w:p>
        </w:tc>
        <w:tc>
          <w:tcPr>
            <w:tcW w:w="1757" w:type="dxa"/>
            <w:tcBorders>
              <w:top w:val="nil"/>
              <w:left w:val="nil"/>
              <w:bottom w:val="nil"/>
              <w:right w:val="single" w:sz="4" w:space="0" w:color="000000"/>
            </w:tcBorders>
            <w:shd w:val="clear" w:color="000000" w:fill="E7E6E6"/>
            <w:noWrap/>
            <w:vAlign w:val="center"/>
            <w:hideMark/>
          </w:tcPr>
          <w:p w14:paraId="4EA0BFC2"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07E9671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right w:val="nil"/>
            </w:tcBorders>
            <w:shd w:val="clear" w:color="000000" w:fill="E7E6E6"/>
            <w:noWrap/>
            <w:vAlign w:val="center"/>
            <w:hideMark/>
          </w:tcPr>
          <w:p w14:paraId="2023DF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1B32BFD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04F560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548256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2748B8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2BD4881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1376CEA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4FE38C4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678959E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1B4BED0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4AD02E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2F99CC9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3A4A076F" w14:textId="768BA49A"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450BF39B" w14:textId="6636AB4B"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768D69AE" w14:textId="5A56461E" w:rsidR="0097553E" w:rsidRPr="00D85B67" w:rsidRDefault="0097553E" w:rsidP="00D85B67">
            <w:pPr>
              <w:jc w:val="center"/>
              <w:rPr>
                <w:rFonts w:ascii="Arial" w:hAnsi="Arial" w:cs="Arial"/>
                <w:sz w:val="20"/>
                <w:szCs w:val="20"/>
                <w:lang w:eastAsia="it-IT"/>
              </w:rPr>
            </w:pPr>
          </w:p>
        </w:tc>
      </w:tr>
      <w:tr w:rsidR="00EC31E0" w:rsidRPr="00D85B67" w14:paraId="68650D0F"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17D26A80"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nil"/>
              <w:right w:val="single" w:sz="4" w:space="0" w:color="000000"/>
            </w:tcBorders>
            <w:shd w:val="clear" w:color="000000" w:fill="E7E6E6"/>
            <w:noWrap/>
            <w:vAlign w:val="center"/>
            <w:hideMark/>
          </w:tcPr>
          <w:p w14:paraId="7E4C7AA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570B38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(only ive)</w:t>
            </w:r>
          </w:p>
        </w:tc>
        <w:tc>
          <w:tcPr>
            <w:tcW w:w="285" w:type="dxa"/>
            <w:tcBorders>
              <w:top w:val="nil"/>
              <w:left w:val="nil"/>
              <w:bottom w:val="nil"/>
              <w:right w:val="nil"/>
            </w:tcBorders>
            <w:shd w:val="clear" w:color="000000" w:fill="E7E6E6"/>
            <w:noWrap/>
            <w:vAlign w:val="center"/>
            <w:hideMark/>
          </w:tcPr>
          <w:p w14:paraId="647BF31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022A4CC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2BD0D67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05C19C4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6F9648D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7374EDD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67D44E0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56C354E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1E9D69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17D4F67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5FFFF0A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78C0CE3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17B45573"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C3ED040"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10C81F4A" w14:textId="77777777" w:rsidR="0097553E" w:rsidRPr="00D85B67" w:rsidRDefault="0097553E" w:rsidP="00D85B67">
            <w:pPr>
              <w:jc w:val="center"/>
              <w:rPr>
                <w:rFonts w:ascii="Arial" w:hAnsi="Arial" w:cs="Arial"/>
                <w:sz w:val="20"/>
                <w:szCs w:val="20"/>
                <w:lang w:eastAsia="it-IT"/>
              </w:rPr>
            </w:pPr>
          </w:p>
        </w:tc>
      </w:tr>
      <w:tr w:rsidR="00EC31E0" w:rsidRPr="00D85B67" w14:paraId="264E365B"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07B2D49D"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72934E8B"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18391D9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BT (ive plus mr)</w:t>
            </w:r>
          </w:p>
        </w:tc>
        <w:tc>
          <w:tcPr>
            <w:tcW w:w="285" w:type="dxa"/>
            <w:tcBorders>
              <w:top w:val="nil"/>
              <w:left w:val="nil"/>
              <w:bottom w:val="single" w:sz="4" w:space="0" w:color="000000"/>
              <w:right w:val="nil"/>
            </w:tcBorders>
            <w:shd w:val="clear" w:color="000000" w:fill="E7E6E6"/>
            <w:noWrap/>
            <w:vAlign w:val="center"/>
            <w:hideMark/>
          </w:tcPr>
          <w:p w14:paraId="6230DD5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07A7D7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4D05159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571AF64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4066341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2BE948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2F96B58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43BF90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2712AEE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2CBDF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323DC1B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063CCF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65F6715C"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3A67CBC3"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3B00BC8D" w14:textId="77777777" w:rsidR="0097553E" w:rsidRPr="00D85B67" w:rsidRDefault="0097553E" w:rsidP="00D85B67">
            <w:pPr>
              <w:jc w:val="center"/>
              <w:rPr>
                <w:rFonts w:ascii="Arial" w:hAnsi="Arial" w:cs="Arial"/>
                <w:sz w:val="20"/>
                <w:szCs w:val="20"/>
                <w:lang w:eastAsia="it-IT"/>
              </w:rPr>
            </w:pPr>
          </w:p>
        </w:tc>
      </w:tr>
      <w:tr w:rsidR="00EC31E0" w:rsidRPr="00D85B67" w14:paraId="49B9A5B4" w14:textId="77777777" w:rsidTr="00D5594F">
        <w:trPr>
          <w:trHeight w:val="319"/>
        </w:trPr>
        <w:tc>
          <w:tcPr>
            <w:tcW w:w="1974" w:type="dxa"/>
            <w:vMerge w:val="restart"/>
            <w:tcBorders>
              <w:top w:val="nil"/>
              <w:left w:val="single" w:sz="8" w:space="0" w:color="000000"/>
              <w:bottom w:val="single" w:sz="4" w:space="0" w:color="000000"/>
              <w:right w:val="single" w:sz="4" w:space="0" w:color="000000"/>
            </w:tcBorders>
            <w:shd w:val="clear" w:color="000000" w:fill="E7E6E6"/>
            <w:vAlign w:val="center"/>
            <w:hideMark/>
          </w:tcPr>
          <w:p w14:paraId="2187FF54"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t>Petterson 1996</w:t>
            </w:r>
          </w:p>
        </w:tc>
        <w:tc>
          <w:tcPr>
            <w:tcW w:w="1757" w:type="dxa"/>
            <w:tcBorders>
              <w:top w:val="nil"/>
              <w:left w:val="nil"/>
              <w:bottom w:val="nil"/>
              <w:right w:val="single" w:sz="4" w:space="0" w:color="000000"/>
            </w:tcBorders>
            <w:shd w:val="clear" w:color="000000" w:fill="E7E6E6"/>
            <w:noWrap/>
            <w:vAlign w:val="center"/>
            <w:hideMark/>
          </w:tcPr>
          <w:p w14:paraId="795AEAD1"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2FEF41B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CBT</w:t>
            </w:r>
          </w:p>
        </w:tc>
        <w:tc>
          <w:tcPr>
            <w:tcW w:w="285" w:type="dxa"/>
            <w:tcBorders>
              <w:top w:val="nil"/>
              <w:left w:val="nil"/>
              <w:bottom w:val="nil"/>
              <w:right w:val="nil"/>
            </w:tcBorders>
            <w:shd w:val="clear" w:color="000000" w:fill="E7E6E6"/>
            <w:noWrap/>
            <w:vAlign w:val="center"/>
            <w:hideMark/>
          </w:tcPr>
          <w:p w14:paraId="08B827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1BD2168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65B8004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5EEEA0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037F9FF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5227AC6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570CD82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22CE5F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623F69A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35C4645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4A4A141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16F11F2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3B4402FD" w14:textId="3ACCDFFD"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4" w:space="0" w:color="000000"/>
              <w:right w:val="single" w:sz="4" w:space="0" w:color="000000"/>
            </w:tcBorders>
            <w:shd w:val="clear" w:color="000000" w:fill="E7E6E6"/>
            <w:noWrap/>
            <w:vAlign w:val="center"/>
            <w:hideMark/>
          </w:tcPr>
          <w:p w14:paraId="3B33811F" w14:textId="60B9C6BF"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4" w:space="0" w:color="000000"/>
              <w:right w:val="single" w:sz="8" w:space="0" w:color="000000"/>
            </w:tcBorders>
            <w:shd w:val="clear" w:color="000000" w:fill="E7E6E6"/>
            <w:noWrap/>
            <w:vAlign w:val="center"/>
            <w:hideMark/>
          </w:tcPr>
          <w:p w14:paraId="41ED5A9A" w14:textId="520A856C" w:rsidR="0097553E" w:rsidRPr="00D85B67" w:rsidRDefault="0097553E" w:rsidP="00D85B67">
            <w:pPr>
              <w:jc w:val="center"/>
              <w:rPr>
                <w:rFonts w:ascii="Arial" w:hAnsi="Arial" w:cs="Arial"/>
                <w:sz w:val="20"/>
                <w:szCs w:val="20"/>
                <w:lang w:eastAsia="it-IT"/>
              </w:rPr>
            </w:pPr>
          </w:p>
        </w:tc>
      </w:tr>
      <w:tr w:rsidR="00EC31E0" w:rsidRPr="00D85B67" w14:paraId="027EFCE9" w14:textId="77777777" w:rsidTr="00D5594F">
        <w:trPr>
          <w:trHeight w:val="319"/>
        </w:trPr>
        <w:tc>
          <w:tcPr>
            <w:tcW w:w="1974" w:type="dxa"/>
            <w:vMerge/>
            <w:tcBorders>
              <w:top w:val="nil"/>
              <w:left w:val="single" w:sz="8" w:space="0" w:color="000000"/>
              <w:bottom w:val="single" w:sz="4" w:space="0" w:color="000000"/>
              <w:right w:val="single" w:sz="4" w:space="0" w:color="000000"/>
            </w:tcBorders>
            <w:vAlign w:val="center"/>
            <w:hideMark/>
          </w:tcPr>
          <w:p w14:paraId="7216C979"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4" w:space="0" w:color="000000"/>
              <w:right w:val="single" w:sz="4" w:space="0" w:color="000000"/>
            </w:tcBorders>
            <w:shd w:val="clear" w:color="000000" w:fill="E7E6E6"/>
            <w:noWrap/>
            <w:vAlign w:val="center"/>
            <w:hideMark/>
          </w:tcPr>
          <w:p w14:paraId="6F3C140D"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4" w:space="0" w:color="000000"/>
              <w:right w:val="single" w:sz="4" w:space="0" w:color="000000"/>
            </w:tcBorders>
            <w:shd w:val="clear" w:color="000000" w:fill="E7E6E6"/>
            <w:noWrap/>
            <w:vAlign w:val="center"/>
            <w:hideMark/>
          </w:tcPr>
          <w:p w14:paraId="6EDA228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NT</w:t>
            </w:r>
          </w:p>
        </w:tc>
        <w:tc>
          <w:tcPr>
            <w:tcW w:w="285" w:type="dxa"/>
            <w:tcBorders>
              <w:top w:val="nil"/>
              <w:left w:val="nil"/>
              <w:bottom w:val="single" w:sz="4" w:space="0" w:color="000000"/>
              <w:right w:val="nil"/>
            </w:tcBorders>
            <w:shd w:val="clear" w:color="000000" w:fill="E7E6E6"/>
            <w:noWrap/>
            <w:vAlign w:val="center"/>
            <w:hideMark/>
          </w:tcPr>
          <w:p w14:paraId="416C170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4" w:space="0" w:color="000000"/>
              <w:right w:val="nil"/>
            </w:tcBorders>
            <w:shd w:val="clear" w:color="000000" w:fill="E7E6E6"/>
            <w:noWrap/>
            <w:vAlign w:val="center"/>
            <w:hideMark/>
          </w:tcPr>
          <w:p w14:paraId="6ABC03A4"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49E488D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4" w:space="0" w:color="000000"/>
              <w:right w:val="nil"/>
            </w:tcBorders>
            <w:shd w:val="clear" w:color="000000" w:fill="E7E6E6"/>
            <w:noWrap/>
            <w:vAlign w:val="center"/>
            <w:hideMark/>
          </w:tcPr>
          <w:p w14:paraId="5F6266E9"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4" w:space="0" w:color="000000"/>
              <w:right w:val="nil"/>
            </w:tcBorders>
            <w:shd w:val="clear" w:color="000000" w:fill="E7E6E6"/>
            <w:noWrap/>
            <w:vAlign w:val="center"/>
            <w:hideMark/>
          </w:tcPr>
          <w:p w14:paraId="5D12EB6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4" w:space="0" w:color="000000"/>
              <w:right w:val="nil"/>
            </w:tcBorders>
            <w:shd w:val="clear" w:color="000000" w:fill="E7E6E6"/>
            <w:noWrap/>
            <w:vAlign w:val="center"/>
            <w:hideMark/>
          </w:tcPr>
          <w:p w14:paraId="39DEE5A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4" w:space="0" w:color="000000"/>
              <w:right w:val="nil"/>
            </w:tcBorders>
            <w:shd w:val="clear" w:color="000000" w:fill="E7E6E6"/>
            <w:noWrap/>
            <w:vAlign w:val="center"/>
            <w:hideMark/>
          </w:tcPr>
          <w:p w14:paraId="371D19D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nil"/>
            </w:tcBorders>
            <w:shd w:val="clear" w:color="000000" w:fill="E7E6E6"/>
            <w:noWrap/>
            <w:vAlign w:val="center"/>
            <w:hideMark/>
          </w:tcPr>
          <w:p w14:paraId="72748B8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4" w:space="0" w:color="000000"/>
              <w:right w:val="nil"/>
            </w:tcBorders>
            <w:shd w:val="clear" w:color="000000" w:fill="E7E6E6"/>
            <w:noWrap/>
            <w:vAlign w:val="center"/>
            <w:hideMark/>
          </w:tcPr>
          <w:p w14:paraId="7C1A2FC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4" w:space="0" w:color="000000"/>
              <w:right w:val="nil"/>
            </w:tcBorders>
            <w:shd w:val="clear" w:color="000000" w:fill="E7E6E6"/>
            <w:noWrap/>
            <w:vAlign w:val="center"/>
            <w:hideMark/>
          </w:tcPr>
          <w:p w14:paraId="13A8E9A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4" w:space="0" w:color="000000"/>
              <w:right w:val="nil"/>
            </w:tcBorders>
            <w:shd w:val="clear" w:color="000000" w:fill="E7E6E6"/>
            <w:noWrap/>
            <w:vAlign w:val="center"/>
            <w:hideMark/>
          </w:tcPr>
          <w:p w14:paraId="521849D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4" w:space="0" w:color="000000"/>
              <w:right w:val="single" w:sz="4" w:space="0" w:color="000000"/>
            </w:tcBorders>
            <w:shd w:val="clear" w:color="000000" w:fill="E7E6E6"/>
            <w:noWrap/>
            <w:vAlign w:val="center"/>
            <w:hideMark/>
          </w:tcPr>
          <w:p w14:paraId="08D684D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4" w:space="0" w:color="000000"/>
              <w:right w:val="single" w:sz="4" w:space="0" w:color="000000"/>
            </w:tcBorders>
            <w:vAlign w:val="center"/>
            <w:hideMark/>
          </w:tcPr>
          <w:p w14:paraId="28B318FA"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4" w:space="0" w:color="000000"/>
              <w:right w:val="single" w:sz="4" w:space="0" w:color="000000"/>
            </w:tcBorders>
            <w:vAlign w:val="center"/>
            <w:hideMark/>
          </w:tcPr>
          <w:p w14:paraId="79D205BC"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4" w:space="0" w:color="000000"/>
              <w:right w:val="single" w:sz="8" w:space="0" w:color="000000"/>
            </w:tcBorders>
            <w:vAlign w:val="center"/>
            <w:hideMark/>
          </w:tcPr>
          <w:p w14:paraId="0932F21D" w14:textId="77777777" w:rsidR="0097553E" w:rsidRPr="00D85B67" w:rsidRDefault="0097553E" w:rsidP="00D85B67">
            <w:pPr>
              <w:jc w:val="center"/>
              <w:rPr>
                <w:rFonts w:ascii="Arial" w:hAnsi="Arial" w:cs="Arial"/>
                <w:sz w:val="20"/>
                <w:szCs w:val="20"/>
                <w:lang w:eastAsia="it-IT"/>
              </w:rPr>
            </w:pPr>
          </w:p>
        </w:tc>
      </w:tr>
      <w:tr w:rsidR="00EC31E0" w:rsidRPr="00D85B67" w14:paraId="44AD4765" w14:textId="77777777" w:rsidTr="00D5594F">
        <w:trPr>
          <w:trHeight w:val="319"/>
        </w:trPr>
        <w:tc>
          <w:tcPr>
            <w:tcW w:w="1974" w:type="dxa"/>
            <w:vMerge w:val="restart"/>
            <w:tcBorders>
              <w:top w:val="nil"/>
              <w:left w:val="single" w:sz="8" w:space="0" w:color="000000"/>
              <w:bottom w:val="single" w:sz="8" w:space="0" w:color="000000"/>
              <w:right w:val="single" w:sz="4" w:space="0" w:color="000000"/>
            </w:tcBorders>
            <w:shd w:val="clear" w:color="000000" w:fill="E7E6E6"/>
            <w:vAlign w:val="center"/>
            <w:hideMark/>
          </w:tcPr>
          <w:p w14:paraId="5CB916DD" w14:textId="77777777" w:rsidR="0097553E" w:rsidRPr="00D85B67" w:rsidRDefault="0097553E" w:rsidP="00D85B67">
            <w:pPr>
              <w:rPr>
                <w:rFonts w:ascii="Arial" w:hAnsi="Arial" w:cs="Arial"/>
                <w:b/>
                <w:bCs/>
                <w:sz w:val="20"/>
                <w:szCs w:val="20"/>
                <w:lang w:eastAsia="it-IT"/>
              </w:rPr>
            </w:pPr>
            <w:r w:rsidRPr="00D85B67">
              <w:rPr>
                <w:rFonts w:ascii="Arial" w:hAnsi="Arial" w:cs="Arial"/>
                <w:b/>
                <w:bCs/>
                <w:sz w:val="20"/>
                <w:szCs w:val="20"/>
                <w:lang w:eastAsia="it-IT"/>
              </w:rPr>
              <w:lastRenderedPageBreak/>
              <w:t>Taylor 1982 (a+b)</w:t>
            </w:r>
          </w:p>
        </w:tc>
        <w:tc>
          <w:tcPr>
            <w:tcW w:w="1757" w:type="dxa"/>
            <w:tcBorders>
              <w:top w:val="nil"/>
              <w:left w:val="nil"/>
              <w:bottom w:val="nil"/>
              <w:right w:val="single" w:sz="4" w:space="0" w:color="000000"/>
            </w:tcBorders>
            <w:shd w:val="clear" w:color="000000" w:fill="E7E6E6"/>
            <w:noWrap/>
            <w:vAlign w:val="center"/>
            <w:hideMark/>
          </w:tcPr>
          <w:p w14:paraId="43AEFA2C"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nil"/>
              <w:right w:val="single" w:sz="4" w:space="0" w:color="000000"/>
            </w:tcBorders>
            <w:shd w:val="clear" w:color="000000" w:fill="E7E6E6"/>
            <w:noWrap/>
            <w:vAlign w:val="center"/>
            <w:hideMark/>
          </w:tcPr>
          <w:p w14:paraId="2AC04B5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PT</w:t>
            </w:r>
          </w:p>
        </w:tc>
        <w:tc>
          <w:tcPr>
            <w:tcW w:w="285" w:type="dxa"/>
            <w:tcBorders>
              <w:top w:val="nil"/>
              <w:left w:val="nil"/>
              <w:bottom w:val="nil"/>
              <w:right w:val="nil"/>
            </w:tcBorders>
            <w:shd w:val="clear" w:color="000000" w:fill="E7E6E6"/>
            <w:noWrap/>
            <w:vAlign w:val="center"/>
            <w:hideMark/>
          </w:tcPr>
          <w:p w14:paraId="2E163A65"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nil"/>
              <w:right w:val="nil"/>
            </w:tcBorders>
            <w:shd w:val="clear" w:color="000000" w:fill="E7E6E6"/>
            <w:noWrap/>
            <w:vAlign w:val="center"/>
            <w:hideMark/>
          </w:tcPr>
          <w:p w14:paraId="25CAF19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75A3BAF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nil"/>
              <w:right w:val="nil"/>
            </w:tcBorders>
            <w:shd w:val="clear" w:color="000000" w:fill="E7E6E6"/>
            <w:noWrap/>
            <w:vAlign w:val="center"/>
            <w:hideMark/>
          </w:tcPr>
          <w:p w14:paraId="2549B3D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nil"/>
              <w:right w:val="nil"/>
            </w:tcBorders>
            <w:shd w:val="clear" w:color="000000" w:fill="E7E6E6"/>
            <w:noWrap/>
            <w:vAlign w:val="center"/>
            <w:hideMark/>
          </w:tcPr>
          <w:p w14:paraId="1785D611"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nil"/>
              <w:right w:val="nil"/>
            </w:tcBorders>
            <w:shd w:val="clear" w:color="000000" w:fill="E7E6E6"/>
            <w:noWrap/>
            <w:vAlign w:val="center"/>
            <w:hideMark/>
          </w:tcPr>
          <w:p w14:paraId="0472072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nil"/>
              <w:right w:val="nil"/>
            </w:tcBorders>
            <w:shd w:val="clear" w:color="000000" w:fill="E7E6E6"/>
            <w:noWrap/>
            <w:vAlign w:val="center"/>
            <w:hideMark/>
          </w:tcPr>
          <w:p w14:paraId="2589D0E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nil"/>
            </w:tcBorders>
            <w:shd w:val="clear" w:color="000000" w:fill="E7E6E6"/>
            <w:noWrap/>
            <w:vAlign w:val="center"/>
            <w:hideMark/>
          </w:tcPr>
          <w:p w14:paraId="3320881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nil"/>
              <w:right w:val="nil"/>
            </w:tcBorders>
            <w:shd w:val="clear" w:color="000000" w:fill="E7E6E6"/>
            <w:noWrap/>
            <w:vAlign w:val="center"/>
            <w:hideMark/>
          </w:tcPr>
          <w:p w14:paraId="0212719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nil"/>
              <w:right w:val="nil"/>
            </w:tcBorders>
            <w:shd w:val="clear" w:color="000000" w:fill="E7E6E6"/>
            <w:noWrap/>
            <w:vAlign w:val="center"/>
            <w:hideMark/>
          </w:tcPr>
          <w:p w14:paraId="189D6CE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nil"/>
              <w:right w:val="nil"/>
            </w:tcBorders>
            <w:shd w:val="clear" w:color="000000" w:fill="E7E6E6"/>
            <w:noWrap/>
            <w:vAlign w:val="center"/>
            <w:hideMark/>
          </w:tcPr>
          <w:p w14:paraId="6A679DBA"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nil"/>
              <w:right w:val="single" w:sz="4" w:space="0" w:color="000000"/>
            </w:tcBorders>
            <w:shd w:val="clear" w:color="000000" w:fill="E7E6E6"/>
            <w:noWrap/>
            <w:vAlign w:val="center"/>
            <w:hideMark/>
          </w:tcPr>
          <w:p w14:paraId="241AE82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val="restart"/>
            <w:tcBorders>
              <w:top w:val="nil"/>
              <w:left w:val="single" w:sz="4" w:space="0" w:color="000000"/>
              <w:bottom w:val="single" w:sz="8" w:space="0" w:color="000000"/>
              <w:right w:val="single" w:sz="4" w:space="0" w:color="000000"/>
            </w:tcBorders>
            <w:shd w:val="clear" w:color="000000" w:fill="E7E6E6"/>
            <w:noWrap/>
            <w:vAlign w:val="center"/>
            <w:hideMark/>
          </w:tcPr>
          <w:p w14:paraId="3749C6A3" w14:textId="78AD599F" w:rsidR="0097553E" w:rsidRPr="00D85B67" w:rsidRDefault="0097553E" w:rsidP="00D85B67">
            <w:pPr>
              <w:jc w:val="center"/>
              <w:rPr>
                <w:rFonts w:ascii="Arial" w:hAnsi="Arial" w:cs="Arial"/>
                <w:sz w:val="20"/>
                <w:szCs w:val="20"/>
                <w:lang w:eastAsia="it-IT"/>
              </w:rPr>
            </w:pPr>
          </w:p>
        </w:tc>
        <w:tc>
          <w:tcPr>
            <w:tcW w:w="1219" w:type="dxa"/>
            <w:vMerge w:val="restart"/>
            <w:tcBorders>
              <w:top w:val="nil"/>
              <w:left w:val="single" w:sz="4" w:space="0" w:color="000000"/>
              <w:bottom w:val="single" w:sz="8" w:space="0" w:color="000000"/>
              <w:right w:val="single" w:sz="4" w:space="0" w:color="000000"/>
            </w:tcBorders>
            <w:shd w:val="clear" w:color="000000" w:fill="E7E6E6"/>
            <w:noWrap/>
            <w:vAlign w:val="center"/>
            <w:hideMark/>
          </w:tcPr>
          <w:p w14:paraId="24562F36" w14:textId="2D541D5A" w:rsidR="0097553E" w:rsidRPr="00D85B67" w:rsidRDefault="0097553E" w:rsidP="00D85B67">
            <w:pPr>
              <w:jc w:val="center"/>
              <w:rPr>
                <w:rFonts w:ascii="Arial" w:hAnsi="Arial" w:cs="Arial"/>
                <w:sz w:val="20"/>
                <w:szCs w:val="20"/>
                <w:lang w:eastAsia="it-IT"/>
              </w:rPr>
            </w:pPr>
          </w:p>
        </w:tc>
        <w:tc>
          <w:tcPr>
            <w:tcW w:w="1109" w:type="dxa"/>
            <w:vMerge w:val="restart"/>
            <w:tcBorders>
              <w:top w:val="nil"/>
              <w:left w:val="single" w:sz="4" w:space="0" w:color="000000"/>
              <w:bottom w:val="single" w:sz="8" w:space="0" w:color="000000"/>
              <w:right w:val="single" w:sz="8" w:space="0" w:color="000000"/>
            </w:tcBorders>
            <w:shd w:val="clear" w:color="000000" w:fill="E7E6E6"/>
            <w:noWrap/>
            <w:vAlign w:val="center"/>
            <w:hideMark/>
          </w:tcPr>
          <w:p w14:paraId="195DF5D9" w14:textId="0EF6D173" w:rsidR="0097553E" w:rsidRPr="00D85B67" w:rsidRDefault="0097553E" w:rsidP="00D85B67">
            <w:pPr>
              <w:jc w:val="center"/>
              <w:rPr>
                <w:rFonts w:ascii="Arial" w:hAnsi="Arial" w:cs="Arial"/>
                <w:sz w:val="20"/>
                <w:szCs w:val="20"/>
                <w:lang w:eastAsia="it-IT"/>
              </w:rPr>
            </w:pPr>
          </w:p>
        </w:tc>
      </w:tr>
      <w:tr w:rsidR="00EC31E0" w:rsidRPr="00D85B67" w14:paraId="38500904" w14:textId="77777777" w:rsidTr="00D5594F">
        <w:trPr>
          <w:trHeight w:val="339"/>
        </w:trPr>
        <w:tc>
          <w:tcPr>
            <w:tcW w:w="1974" w:type="dxa"/>
            <w:vMerge/>
            <w:tcBorders>
              <w:top w:val="nil"/>
              <w:left w:val="single" w:sz="8" w:space="0" w:color="000000"/>
              <w:bottom w:val="single" w:sz="8" w:space="0" w:color="000000"/>
              <w:right w:val="single" w:sz="4" w:space="0" w:color="000000"/>
            </w:tcBorders>
            <w:vAlign w:val="center"/>
            <w:hideMark/>
          </w:tcPr>
          <w:p w14:paraId="4698C50F" w14:textId="77777777" w:rsidR="0097553E" w:rsidRPr="00D85B67" w:rsidRDefault="0097553E" w:rsidP="00D85B67">
            <w:pPr>
              <w:rPr>
                <w:rFonts w:ascii="Arial" w:hAnsi="Arial" w:cs="Arial"/>
                <w:b/>
                <w:bCs/>
                <w:sz w:val="20"/>
                <w:szCs w:val="20"/>
                <w:lang w:eastAsia="it-IT"/>
              </w:rPr>
            </w:pPr>
          </w:p>
        </w:tc>
        <w:tc>
          <w:tcPr>
            <w:tcW w:w="1757" w:type="dxa"/>
            <w:tcBorders>
              <w:top w:val="nil"/>
              <w:left w:val="nil"/>
              <w:bottom w:val="single" w:sz="8" w:space="0" w:color="000000"/>
              <w:right w:val="single" w:sz="4" w:space="0" w:color="000000"/>
            </w:tcBorders>
            <w:shd w:val="clear" w:color="000000" w:fill="E7E6E6"/>
            <w:noWrap/>
            <w:vAlign w:val="center"/>
            <w:hideMark/>
          </w:tcPr>
          <w:p w14:paraId="6DCCA258" w14:textId="77777777" w:rsidR="0097553E" w:rsidRPr="00D85B67" w:rsidRDefault="0097553E" w:rsidP="001F0BEF">
            <w:pPr>
              <w:jc w:val="center"/>
              <w:rPr>
                <w:rFonts w:ascii="Arial" w:hAnsi="Arial" w:cs="Arial"/>
                <w:sz w:val="20"/>
                <w:szCs w:val="20"/>
                <w:lang w:eastAsia="it-IT"/>
              </w:rPr>
            </w:pPr>
            <w:r w:rsidRPr="00D85B67">
              <w:rPr>
                <w:rFonts w:ascii="Arial" w:hAnsi="Arial" w:cs="Arial"/>
                <w:sz w:val="20"/>
                <w:szCs w:val="20"/>
                <w:lang w:eastAsia="it-IT"/>
              </w:rPr>
              <w:t>?</w:t>
            </w:r>
          </w:p>
        </w:tc>
        <w:tc>
          <w:tcPr>
            <w:tcW w:w="1721" w:type="dxa"/>
            <w:tcBorders>
              <w:top w:val="nil"/>
              <w:left w:val="nil"/>
              <w:bottom w:val="single" w:sz="8" w:space="0" w:color="000000"/>
              <w:right w:val="single" w:sz="4" w:space="0" w:color="000000"/>
            </w:tcBorders>
            <w:shd w:val="clear" w:color="000000" w:fill="E7E6E6"/>
            <w:noWrap/>
            <w:vAlign w:val="center"/>
            <w:hideMark/>
          </w:tcPr>
          <w:p w14:paraId="5E7CF84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WL</w:t>
            </w:r>
          </w:p>
        </w:tc>
        <w:tc>
          <w:tcPr>
            <w:tcW w:w="285" w:type="dxa"/>
            <w:tcBorders>
              <w:top w:val="nil"/>
              <w:left w:val="nil"/>
              <w:bottom w:val="single" w:sz="8" w:space="0" w:color="000000"/>
              <w:right w:val="nil"/>
            </w:tcBorders>
            <w:shd w:val="clear" w:color="000000" w:fill="E7E6E6"/>
            <w:noWrap/>
            <w:vAlign w:val="center"/>
            <w:hideMark/>
          </w:tcPr>
          <w:p w14:paraId="7B4D0A90"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296" w:type="dxa"/>
            <w:tcBorders>
              <w:top w:val="nil"/>
              <w:left w:val="nil"/>
              <w:bottom w:val="single" w:sz="8" w:space="0" w:color="000000"/>
              <w:right w:val="nil"/>
            </w:tcBorders>
            <w:shd w:val="clear" w:color="000000" w:fill="E7E6E6"/>
            <w:noWrap/>
            <w:vAlign w:val="center"/>
            <w:hideMark/>
          </w:tcPr>
          <w:p w14:paraId="559B298D"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8" w:space="0" w:color="000000"/>
              <w:right w:val="nil"/>
            </w:tcBorders>
            <w:shd w:val="clear" w:color="000000" w:fill="E7E6E6"/>
            <w:noWrap/>
            <w:vAlign w:val="center"/>
            <w:hideMark/>
          </w:tcPr>
          <w:p w14:paraId="3C95EE26"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63" w:type="dxa"/>
            <w:tcBorders>
              <w:top w:val="nil"/>
              <w:left w:val="nil"/>
              <w:bottom w:val="single" w:sz="8" w:space="0" w:color="000000"/>
              <w:right w:val="nil"/>
            </w:tcBorders>
            <w:shd w:val="clear" w:color="000000" w:fill="E7E6E6"/>
            <w:noWrap/>
            <w:vAlign w:val="center"/>
            <w:hideMark/>
          </w:tcPr>
          <w:p w14:paraId="5EDDFF2B"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52" w:type="dxa"/>
            <w:tcBorders>
              <w:top w:val="nil"/>
              <w:left w:val="nil"/>
              <w:bottom w:val="single" w:sz="8" w:space="0" w:color="000000"/>
              <w:right w:val="nil"/>
            </w:tcBorders>
            <w:shd w:val="clear" w:color="000000" w:fill="E7E6E6"/>
            <w:noWrap/>
            <w:vAlign w:val="center"/>
            <w:hideMark/>
          </w:tcPr>
          <w:p w14:paraId="05930CE3"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18" w:type="dxa"/>
            <w:tcBorders>
              <w:top w:val="nil"/>
              <w:left w:val="nil"/>
              <w:bottom w:val="single" w:sz="8" w:space="0" w:color="000000"/>
              <w:right w:val="nil"/>
            </w:tcBorders>
            <w:shd w:val="clear" w:color="000000" w:fill="E7E6E6"/>
            <w:noWrap/>
            <w:vAlign w:val="center"/>
            <w:hideMark/>
          </w:tcPr>
          <w:p w14:paraId="75620208"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74" w:type="dxa"/>
            <w:tcBorders>
              <w:top w:val="nil"/>
              <w:left w:val="nil"/>
              <w:bottom w:val="single" w:sz="8" w:space="0" w:color="000000"/>
              <w:right w:val="nil"/>
            </w:tcBorders>
            <w:shd w:val="clear" w:color="000000" w:fill="E7E6E6"/>
            <w:noWrap/>
            <w:vAlign w:val="center"/>
            <w:hideMark/>
          </w:tcPr>
          <w:p w14:paraId="4BF4D522"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8" w:space="0" w:color="000000"/>
              <w:right w:val="nil"/>
            </w:tcBorders>
            <w:shd w:val="clear" w:color="000000" w:fill="E7E6E6"/>
            <w:noWrap/>
            <w:vAlign w:val="center"/>
            <w:hideMark/>
          </w:tcPr>
          <w:p w14:paraId="0AA1464E"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07" w:type="dxa"/>
            <w:tcBorders>
              <w:top w:val="nil"/>
              <w:left w:val="nil"/>
              <w:bottom w:val="single" w:sz="8" w:space="0" w:color="000000"/>
              <w:right w:val="nil"/>
            </w:tcBorders>
            <w:shd w:val="clear" w:color="000000" w:fill="E7E6E6"/>
            <w:noWrap/>
            <w:vAlign w:val="center"/>
            <w:hideMark/>
          </w:tcPr>
          <w:p w14:paraId="6812E6B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418" w:type="dxa"/>
            <w:tcBorders>
              <w:top w:val="nil"/>
              <w:left w:val="nil"/>
              <w:bottom w:val="single" w:sz="8" w:space="0" w:color="000000"/>
              <w:right w:val="nil"/>
            </w:tcBorders>
            <w:shd w:val="clear" w:color="000000" w:fill="E7E6E6"/>
            <w:noWrap/>
            <w:vAlign w:val="center"/>
            <w:hideMark/>
          </w:tcPr>
          <w:p w14:paraId="3829E627"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07" w:type="dxa"/>
            <w:tcBorders>
              <w:top w:val="nil"/>
              <w:left w:val="nil"/>
              <w:bottom w:val="single" w:sz="8" w:space="0" w:color="000000"/>
              <w:right w:val="nil"/>
            </w:tcBorders>
            <w:shd w:val="clear" w:color="000000" w:fill="E7E6E6"/>
            <w:noWrap/>
            <w:vAlign w:val="center"/>
            <w:hideMark/>
          </w:tcPr>
          <w:p w14:paraId="3A6F40AF"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396" w:type="dxa"/>
            <w:tcBorders>
              <w:top w:val="nil"/>
              <w:left w:val="nil"/>
              <w:bottom w:val="single" w:sz="8" w:space="0" w:color="000000"/>
              <w:right w:val="single" w:sz="4" w:space="0" w:color="000000"/>
            </w:tcBorders>
            <w:shd w:val="clear" w:color="000000" w:fill="E7E6E6"/>
            <w:noWrap/>
            <w:vAlign w:val="center"/>
            <w:hideMark/>
          </w:tcPr>
          <w:p w14:paraId="59113D3C" w14:textId="77777777" w:rsidR="0097553E" w:rsidRPr="00D85B67" w:rsidRDefault="0097553E" w:rsidP="00D85B67">
            <w:pPr>
              <w:rPr>
                <w:rFonts w:ascii="Arial" w:hAnsi="Arial" w:cs="Arial"/>
                <w:sz w:val="20"/>
                <w:szCs w:val="20"/>
                <w:lang w:eastAsia="it-IT"/>
              </w:rPr>
            </w:pPr>
            <w:r w:rsidRPr="00D85B67">
              <w:rPr>
                <w:rFonts w:ascii="Arial" w:hAnsi="Arial" w:cs="Arial"/>
                <w:sz w:val="20"/>
                <w:szCs w:val="20"/>
                <w:lang w:eastAsia="it-IT"/>
              </w:rPr>
              <w:t> </w:t>
            </w:r>
          </w:p>
        </w:tc>
        <w:tc>
          <w:tcPr>
            <w:tcW w:w="1152" w:type="dxa"/>
            <w:vMerge/>
            <w:tcBorders>
              <w:top w:val="nil"/>
              <w:left w:val="single" w:sz="4" w:space="0" w:color="000000"/>
              <w:bottom w:val="single" w:sz="8" w:space="0" w:color="000000"/>
              <w:right w:val="single" w:sz="4" w:space="0" w:color="000000"/>
            </w:tcBorders>
            <w:vAlign w:val="center"/>
            <w:hideMark/>
          </w:tcPr>
          <w:p w14:paraId="05670177" w14:textId="77777777" w:rsidR="0097553E" w:rsidRPr="00D85B67" w:rsidRDefault="0097553E" w:rsidP="00D85B67">
            <w:pPr>
              <w:jc w:val="center"/>
              <w:rPr>
                <w:rFonts w:ascii="Arial" w:hAnsi="Arial" w:cs="Arial"/>
                <w:sz w:val="20"/>
                <w:szCs w:val="20"/>
                <w:lang w:eastAsia="it-IT"/>
              </w:rPr>
            </w:pPr>
          </w:p>
        </w:tc>
        <w:tc>
          <w:tcPr>
            <w:tcW w:w="1219" w:type="dxa"/>
            <w:vMerge/>
            <w:tcBorders>
              <w:top w:val="nil"/>
              <w:left w:val="single" w:sz="4" w:space="0" w:color="000000"/>
              <w:bottom w:val="single" w:sz="8" w:space="0" w:color="000000"/>
              <w:right w:val="single" w:sz="4" w:space="0" w:color="000000"/>
            </w:tcBorders>
            <w:vAlign w:val="center"/>
            <w:hideMark/>
          </w:tcPr>
          <w:p w14:paraId="5BAFDD76" w14:textId="77777777" w:rsidR="0097553E" w:rsidRPr="00D85B67" w:rsidRDefault="0097553E" w:rsidP="00D85B67">
            <w:pPr>
              <w:jc w:val="center"/>
              <w:rPr>
                <w:rFonts w:ascii="Arial" w:hAnsi="Arial" w:cs="Arial"/>
                <w:sz w:val="20"/>
                <w:szCs w:val="20"/>
                <w:lang w:eastAsia="it-IT"/>
              </w:rPr>
            </w:pPr>
          </w:p>
        </w:tc>
        <w:tc>
          <w:tcPr>
            <w:tcW w:w="1109" w:type="dxa"/>
            <w:vMerge/>
            <w:tcBorders>
              <w:top w:val="nil"/>
              <w:left w:val="single" w:sz="4" w:space="0" w:color="000000"/>
              <w:bottom w:val="single" w:sz="8" w:space="0" w:color="000000"/>
              <w:right w:val="single" w:sz="8" w:space="0" w:color="000000"/>
            </w:tcBorders>
            <w:vAlign w:val="center"/>
            <w:hideMark/>
          </w:tcPr>
          <w:p w14:paraId="04CFF0A8" w14:textId="77777777" w:rsidR="0097553E" w:rsidRPr="00D85B67" w:rsidRDefault="0097553E" w:rsidP="00D85B67">
            <w:pPr>
              <w:jc w:val="center"/>
              <w:rPr>
                <w:rFonts w:ascii="Arial" w:hAnsi="Arial" w:cs="Arial"/>
                <w:sz w:val="20"/>
                <w:szCs w:val="20"/>
                <w:lang w:eastAsia="it-IT"/>
              </w:rPr>
            </w:pPr>
          </w:p>
        </w:tc>
      </w:tr>
    </w:tbl>
    <w:p w14:paraId="767DF7EB" w14:textId="197D3022" w:rsidR="00ED1618" w:rsidRPr="00993EAE" w:rsidRDefault="00ED1618" w:rsidP="00BF224B">
      <w:pPr>
        <w:spacing w:line="480" w:lineRule="auto"/>
        <w:rPr>
          <w:rFonts w:ascii="Times" w:hAnsi="Times"/>
          <w:b/>
          <w:bCs/>
          <w:szCs w:val="20"/>
          <w:lang w:val="en-GB"/>
        </w:rPr>
      </w:pPr>
    </w:p>
    <w:p w14:paraId="1357C6D2" w14:textId="77777777" w:rsidR="00D5594F" w:rsidRDefault="00D5594F" w:rsidP="00D5594F">
      <w:pPr>
        <w:rPr>
          <w:rFonts w:ascii="Arial" w:hAnsi="Arial" w:cs="Arial"/>
          <w:b/>
          <w:bCs/>
          <w:sz w:val="24"/>
          <w:lang w:val="en-GB"/>
        </w:rPr>
      </w:pPr>
    </w:p>
    <w:p w14:paraId="43C79503" w14:textId="77777777" w:rsidR="00D5594F" w:rsidRDefault="00D5594F" w:rsidP="00D5594F">
      <w:pPr>
        <w:rPr>
          <w:rFonts w:ascii="Arial" w:hAnsi="Arial" w:cs="Arial"/>
          <w:b/>
          <w:bCs/>
          <w:sz w:val="24"/>
          <w:lang w:val="en-GB"/>
        </w:rPr>
        <w:sectPr w:rsidR="00D5594F" w:rsidSect="00D5594F">
          <w:pgSz w:w="16840" w:h="11900" w:orient="landscape"/>
          <w:pgMar w:top="1080" w:right="1440" w:bottom="1080" w:left="1440" w:header="708" w:footer="708" w:gutter="0"/>
          <w:cols w:space="708"/>
          <w:docGrid w:linePitch="360"/>
        </w:sectPr>
      </w:pPr>
    </w:p>
    <w:p w14:paraId="6F386E56" w14:textId="04A0C735" w:rsidR="002734E8" w:rsidRDefault="00F40E8D" w:rsidP="00D5594F">
      <w:pPr>
        <w:rPr>
          <w:rFonts w:ascii="Arial" w:hAnsi="Arial" w:cs="Arial"/>
          <w:b/>
          <w:bCs/>
          <w:sz w:val="24"/>
          <w:lang w:val="en-GB"/>
        </w:rPr>
      </w:pPr>
      <w:r w:rsidRPr="00D7327D">
        <w:rPr>
          <w:rFonts w:ascii="Arial" w:hAnsi="Arial" w:cs="Arial"/>
          <w:b/>
          <w:bCs/>
          <w:sz w:val="24"/>
          <w:lang w:val="en-GB"/>
        </w:rPr>
        <w:lastRenderedPageBreak/>
        <w:t xml:space="preserve">eTable2. </w:t>
      </w:r>
      <w:r w:rsidR="002734E8" w:rsidRPr="00D7327D">
        <w:rPr>
          <w:rFonts w:ascii="Arial" w:hAnsi="Arial" w:cs="Arial"/>
          <w:b/>
          <w:bCs/>
          <w:sz w:val="24"/>
          <w:lang w:val="en-GB"/>
        </w:rPr>
        <w:t>Characteristics of ongoing studies</w:t>
      </w:r>
    </w:p>
    <w:p w14:paraId="2706DEF3" w14:textId="77777777" w:rsidR="00D5594F" w:rsidRPr="00D5594F" w:rsidRDefault="00D5594F" w:rsidP="00D5594F">
      <w:pPr>
        <w:rPr>
          <w:rFonts w:ascii="Arial" w:hAnsi="Arial" w:cs="Arial"/>
          <w:b/>
          <w:bCs/>
          <w:sz w:val="24"/>
          <w:lang w:val="en-GB"/>
        </w:rPr>
      </w:pPr>
    </w:p>
    <w:tbl>
      <w:tblPr>
        <w:tblW w:w="10688" w:type="dxa"/>
        <w:tblCellMar>
          <w:left w:w="70" w:type="dxa"/>
          <w:right w:w="70" w:type="dxa"/>
        </w:tblCellMar>
        <w:tblLook w:val="04A0" w:firstRow="1" w:lastRow="0" w:firstColumn="1" w:lastColumn="0" w:noHBand="0" w:noVBand="1"/>
      </w:tblPr>
      <w:tblGrid>
        <w:gridCol w:w="2400"/>
        <w:gridCol w:w="8288"/>
      </w:tblGrid>
      <w:tr w:rsidR="00ED1618" w:rsidRPr="00B85CE4" w14:paraId="71C71184" w14:textId="77777777" w:rsidTr="00D5594F">
        <w:trPr>
          <w:trHeight w:val="298"/>
        </w:trPr>
        <w:tc>
          <w:tcPr>
            <w:tcW w:w="2400" w:type="dxa"/>
            <w:tcBorders>
              <w:top w:val="single" w:sz="8" w:space="0" w:color="000000"/>
              <w:left w:val="single" w:sz="8" w:space="0" w:color="000000"/>
              <w:bottom w:val="single" w:sz="4" w:space="0" w:color="000000"/>
              <w:right w:val="single" w:sz="4" w:space="0" w:color="000000"/>
            </w:tcBorders>
            <w:shd w:val="clear" w:color="000000" w:fill="000000"/>
            <w:vAlign w:val="center"/>
            <w:hideMark/>
          </w:tcPr>
          <w:p w14:paraId="4771A47A" w14:textId="77777777" w:rsidR="00ED1618" w:rsidRPr="00D85B67" w:rsidRDefault="00ED1618" w:rsidP="00D85B67">
            <w:pP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Study ID</w:t>
            </w:r>
          </w:p>
        </w:tc>
        <w:tc>
          <w:tcPr>
            <w:tcW w:w="8288" w:type="dxa"/>
            <w:tcBorders>
              <w:top w:val="single" w:sz="8" w:space="0" w:color="000000"/>
              <w:left w:val="nil"/>
              <w:bottom w:val="single" w:sz="4" w:space="0" w:color="000000"/>
              <w:right w:val="single" w:sz="8" w:space="0" w:color="000000"/>
            </w:tcBorders>
            <w:shd w:val="clear" w:color="000000" w:fill="000000"/>
            <w:vAlign w:val="center"/>
            <w:hideMark/>
          </w:tcPr>
          <w:p w14:paraId="6DBFCA76" w14:textId="77777777" w:rsidR="00ED1618" w:rsidRPr="00D85B67" w:rsidRDefault="00ED1618" w:rsidP="00D85B67">
            <w:pP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Details (at the time of the search)</w:t>
            </w:r>
          </w:p>
        </w:tc>
      </w:tr>
      <w:tr w:rsidR="00ED1618" w:rsidRPr="00B85CE4" w14:paraId="004FCC02"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7CF7F082" w14:textId="77777777" w:rsidR="00ED1618" w:rsidRPr="00D85B67" w:rsidRDefault="00ED1618" w:rsidP="00D85B67">
            <w:pPr>
              <w:rPr>
                <w:rFonts w:ascii="Arial" w:hAnsi="Arial" w:cs="Arial"/>
                <w:b/>
                <w:bCs/>
                <w:sz w:val="20"/>
                <w:szCs w:val="20"/>
                <w:lang w:val="en-US" w:eastAsia="it-IT"/>
              </w:rPr>
            </w:pPr>
            <w:r w:rsidRPr="00D85B67">
              <w:rPr>
                <w:rFonts w:ascii="Arial" w:hAnsi="Arial" w:cs="Arial"/>
                <w:b/>
                <w:bCs/>
                <w:sz w:val="20"/>
                <w:szCs w:val="20"/>
                <w:lang w:val="en-US" w:eastAsia="it-IT"/>
              </w:rPr>
              <w:t>Andrews 2011b</w:t>
            </w:r>
          </w:p>
        </w:tc>
        <w:tc>
          <w:tcPr>
            <w:tcW w:w="8288" w:type="dxa"/>
            <w:tcBorders>
              <w:top w:val="nil"/>
              <w:left w:val="nil"/>
              <w:bottom w:val="single" w:sz="4" w:space="0" w:color="000000"/>
              <w:right w:val="single" w:sz="8" w:space="0" w:color="000000"/>
            </w:tcBorders>
            <w:shd w:val="clear" w:color="auto" w:fill="auto"/>
            <w:vAlign w:val="center"/>
            <w:hideMark/>
          </w:tcPr>
          <w:p w14:paraId="4ED2994C"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WL</w:t>
            </w:r>
          </w:p>
        </w:tc>
      </w:tr>
      <w:tr w:rsidR="00ED1618" w:rsidRPr="00B85CE4" w14:paraId="714C4CC6"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10522293" w14:textId="77777777" w:rsidR="00ED1618" w:rsidRPr="00D85B67" w:rsidRDefault="00ED1618" w:rsidP="00D85B67">
            <w:pPr>
              <w:rPr>
                <w:rFonts w:ascii="Arial" w:hAnsi="Arial" w:cs="Arial"/>
                <w:b/>
                <w:bCs/>
                <w:sz w:val="20"/>
                <w:szCs w:val="20"/>
                <w:lang w:val="en-US" w:eastAsia="it-IT"/>
              </w:rPr>
            </w:pPr>
            <w:r w:rsidRPr="00D85B67">
              <w:rPr>
                <w:rFonts w:ascii="Arial" w:hAnsi="Arial" w:cs="Arial"/>
                <w:b/>
                <w:bCs/>
                <w:sz w:val="20"/>
                <w:szCs w:val="20"/>
                <w:lang w:val="en-US" w:eastAsia="it-IT"/>
              </w:rPr>
              <w:t>Andrews 2011a</w:t>
            </w:r>
          </w:p>
        </w:tc>
        <w:tc>
          <w:tcPr>
            <w:tcW w:w="8288" w:type="dxa"/>
            <w:tcBorders>
              <w:top w:val="nil"/>
              <w:left w:val="nil"/>
              <w:bottom w:val="single" w:sz="4" w:space="0" w:color="000000"/>
              <w:right w:val="single" w:sz="8" w:space="0" w:color="000000"/>
            </w:tcBorders>
            <w:shd w:val="clear" w:color="auto" w:fill="auto"/>
            <w:vAlign w:val="center"/>
            <w:hideMark/>
          </w:tcPr>
          <w:p w14:paraId="3A051D92"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WL. Mixed sample: it could be included if RND will be stratified and separate results will be reported.</w:t>
            </w:r>
          </w:p>
        </w:tc>
      </w:tr>
      <w:tr w:rsidR="00ED1618" w:rsidRPr="00B85CE4" w14:paraId="2362E54A"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172A3913"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Barlow 2010</w:t>
            </w:r>
          </w:p>
        </w:tc>
        <w:tc>
          <w:tcPr>
            <w:tcW w:w="8288" w:type="dxa"/>
            <w:tcBorders>
              <w:top w:val="nil"/>
              <w:left w:val="nil"/>
              <w:bottom w:val="single" w:sz="4" w:space="0" w:color="000000"/>
              <w:right w:val="single" w:sz="8" w:space="0" w:color="000000"/>
            </w:tcBorders>
            <w:shd w:val="clear" w:color="auto" w:fill="auto"/>
            <w:vAlign w:val="center"/>
            <w:hideMark/>
          </w:tcPr>
          <w:p w14:paraId="49DC4C2B"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Only protocol available. Mixed sample. CBT (disorder specific) vs CBT (unified protocol) vs WL.</w:t>
            </w:r>
          </w:p>
        </w:tc>
      </w:tr>
      <w:tr w:rsidR="00ED1618" w:rsidRPr="00B85CE4" w14:paraId="3A8CDB06" w14:textId="77777777" w:rsidTr="00D5594F">
        <w:trPr>
          <w:trHeight w:val="599"/>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24030F4B"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Botella ONGOING</w:t>
            </w:r>
          </w:p>
        </w:tc>
        <w:tc>
          <w:tcPr>
            <w:tcW w:w="8288" w:type="dxa"/>
            <w:tcBorders>
              <w:top w:val="nil"/>
              <w:left w:val="nil"/>
              <w:bottom w:val="single" w:sz="4" w:space="0" w:color="000000"/>
              <w:right w:val="single" w:sz="8" w:space="0" w:color="000000"/>
            </w:tcBorders>
            <w:shd w:val="clear" w:color="auto" w:fill="auto"/>
            <w:vAlign w:val="center"/>
            <w:hideMark/>
          </w:tcPr>
          <w:p w14:paraId="246E67B2"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Emotion Regulation Transdiagnostic Protoco (SH-CBT? SH-3W?) vs TAU. Mixed sample: it could be included if RND will be stratified and separate results will be reported.</w:t>
            </w:r>
          </w:p>
        </w:tc>
      </w:tr>
      <w:tr w:rsidR="00ED1618" w:rsidRPr="00B85CE4" w14:paraId="537FBE4A"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48BB5A55"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Carlbring ONGOING</w:t>
            </w:r>
          </w:p>
        </w:tc>
        <w:tc>
          <w:tcPr>
            <w:tcW w:w="8288" w:type="dxa"/>
            <w:tcBorders>
              <w:top w:val="nil"/>
              <w:left w:val="nil"/>
              <w:bottom w:val="single" w:sz="4" w:space="0" w:color="000000"/>
              <w:right w:val="single" w:sz="8" w:space="0" w:color="000000"/>
            </w:tcBorders>
            <w:shd w:val="clear" w:color="auto" w:fill="auto"/>
            <w:vAlign w:val="center"/>
            <w:hideMark/>
          </w:tcPr>
          <w:p w14:paraId="568550F6"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SH-3rd wave (with minimal therapist contact) vs SH-3rd wave (without minimal therapist contact) vs WL</w:t>
            </w:r>
          </w:p>
        </w:tc>
      </w:tr>
      <w:tr w:rsidR="00ED1618" w:rsidRPr="00B85CE4" w14:paraId="6F833F81"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66B3FD50"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Caspi 2012</w:t>
            </w:r>
          </w:p>
        </w:tc>
        <w:tc>
          <w:tcPr>
            <w:tcW w:w="8288" w:type="dxa"/>
            <w:tcBorders>
              <w:top w:val="nil"/>
              <w:left w:val="nil"/>
              <w:bottom w:val="single" w:sz="4" w:space="0" w:color="000000"/>
              <w:right w:val="single" w:sz="8" w:space="0" w:color="000000"/>
            </w:tcBorders>
            <w:shd w:val="clear" w:color="auto" w:fill="auto"/>
            <w:vAlign w:val="center"/>
            <w:hideMark/>
          </w:tcPr>
          <w:p w14:paraId="2209DD80"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Only protocol. BT (with VR balance challenge) vs BT (without VR balance challenge) vs CBT.</w:t>
            </w:r>
          </w:p>
        </w:tc>
      </w:tr>
      <w:tr w:rsidR="00ED1618" w:rsidRPr="00B85CE4" w14:paraId="290C3A0B"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1928270F"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Ebenfeld ONGOING B</w:t>
            </w:r>
          </w:p>
        </w:tc>
        <w:tc>
          <w:tcPr>
            <w:tcW w:w="8288" w:type="dxa"/>
            <w:tcBorders>
              <w:top w:val="nil"/>
              <w:left w:val="nil"/>
              <w:bottom w:val="single" w:sz="4" w:space="0" w:color="000000"/>
              <w:right w:val="single" w:sz="8" w:space="0" w:color="000000"/>
            </w:tcBorders>
            <w:shd w:val="clear" w:color="auto" w:fill="auto"/>
            <w:vAlign w:val="center"/>
            <w:hideMark/>
          </w:tcPr>
          <w:p w14:paraId="346F3335"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WL.</w:t>
            </w:r>
          </w:p>
        </w:tc>
      </w:tr>
      <w:tr w:rsidR="00ED1618" w:rsidRPr="00B85CE4" w14:paraId="6AA504FB"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551B7DE7"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Gensichen 2012</w:t>
            </w:r>
          </w:p>
        </w:tc>
        <w:tc>
          <w:tcPr>
            <w:tcW w:w="8288" w:type="dxa"/>
            <w:tcBorders>
              <w:top w:val="nil"/>
              <w:left w:val="nil"/>
              <w:bottom w:val="single" w:sz="4" w:space="0" w:color="000000"/>
              <w:right w:val="single" w:sz="8" w:space="0" w:color="000000"/>
            </w:tcBorders>
            <w:shd w:val="clear" w:color="auto" w:fill="auto"/>
            <w:vAlign w:val="center"/>
            <w:hideMark/>
          </w:tcPr>
          <w:p w14:paraId="1AB9F2D1"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Only protocol. CBT vs NT.</w:t>
            </w:r>
          </w:p>
        </w:tc>
      </w:tr>
      <w:tr w:rsidR="00ED1618" w:rsidRPr="00B85CE4" w14:paraId="222D9B03"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57BCEED8"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Gros 2014</w:t>
            </w:r>
          </w:p>
        </w:tc>
        <w:tc>
          <w:tcPr>
            <w:tcW w:w="8288" w:type="dxa"/>
            <w:tcBorders>
              <w:top w:val="nil"/>
              <w:left w:val="nil"/>
              <w:bottom w:val="single" w:sz="4" w:space="0" w:color="000000"/>
              <w:right w:val="single" w:sz="8" w:space="0" w:color="000000"/>
            </w:tcBorders>
            <w:shd w:val="clear" w:color="auto" w:fill="auto"/>
            <w:vAlign w:val="center"/>
            <w:hideMark/>
          </w:tcPr>
          <w:p w14:paraId="0623B042"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transdiagnostic CBT vs behavioral activation therapy (BAT)</w:t>
            </w:r>
          </w:p>
        </w:tc>
      </w:tr>
      <w:tr w:rsidR="00ED1618" w:rsidRPr="00B85CE4" w14:paraId="044D45CB"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4AA07D0F"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Kok 2012</w:t>
            </w:r>
          </w:p>
        </w:tc>
        <w:tc>
          <w:tcPr>
            <w:tcW w:w="8288" w:type="dxa"/>
            <w:tcBorders>
              <w:top w:val="nil"/>
              <w:left w:val="nil"/>
              <w:bottom w:val="single" w:sz="4" w:space="0" w:color="000000"/>
              <w:right w:val="single" w:sz="8" w:space="0" w:color="000000"/>
            </w:tcBorders>
            <w:shd w:val="clear" w:color="auto" w:fill="auto"/>
            <w:vAlign w:val="center"/>
            <w:hideMark/>
          </w:tcPr>
          <w:p w14:paraId="09EA806B"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SH-CBT (with therapist contact) vs SH-CBT (without therapist contact)</w:t>
            </w:r>
          </w:p>
        </w:tc>
      </w:tr>
      <w:tr w:rsidR="00ED1618" w:rsidRPr="00B85CE4" w14:paraId="4BBF6AE3"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237B23B6"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Mircea ONGOING</w:t>
            </w:r>
          </w:p>
        </w:tc>
        <w:tc>
          <w:tcPr>
            <w:tcW w:w="8288" w:type="dxa"/>
            <w:tcBorders>
              <w:top w:val="nil"/>
              <w:left w:val="nil"/>
              <w:bottom w:val="single" w:sz="4" w:space="0" w:color="000000"/>
              <w:right w:val="single" w:sz="8" w:space="0" w:color="000000"/>
            </w:tcBorders>
            <w:shd w:val="clear" w:color="auto" w:fill="auto"/>
            <w:vAlign w:val="center"/>
            <w:hideMark/>
          </w:tcPr>
          <w:p w14:paraId="4615C1FA"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SH-CBT vs WL</w:t>
            </w:r>
          </w:p>
        </w:tc>
      </w:tr>
      <w:tr w:rsidR="00ED1618" w:rsidRPr="00B85CE4" w14:paraId="32D9D066"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097462DB"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Ravindran ONGOING</w:t>
            </w:r>
          </w:p>
        </w:tc>
        <w:tc>
          <w:tcPr>
            <w:tcW w:w="8288" w:type="dxa"/>
            <w:tcBorders>
              <w:top w:val="nil"/>
              <w:left w:val="nil"/>
              <w:bottom w:val="single" w:sz="4" w:space="0" w:color="000000"/>
              <w:right w:val="single" w:sz="8" w:space="0" w:color="000000"/>
            </w:tcBorders>
            <w:shd w:val="clear" w:color="auto" w:fill="auto"/>
            <w:vAlign w:val="center"/>
            <w:hideMark/>
          </w:tcPr>
          <w:p w14:paraId="51011D9C"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WL. Mixed sample: it could be included if RND will be stratified and separate results will be reported.</w:t>
            </w:r>
          </w:p>
        </w:tc>
      </w:tr>
      <w:tr w:rsidR="00ED1618" w:rsidRPr="00B85CE4" w14:paraId="756B4808" w14:textId="77777777" w:rsidTr="00D5594F">
        <w:trPr>
          <w:trHeight w:val="599"/>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691CB404"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Rollman 2011</w:t>
            </w:r>
          </w:p>
        </w:tc>
        <w:tc>
          <w:tcPr>
            <w:tcW w:w="8288" w:type="dxa"/>
            <w:tcBorders>
              <w:top w:val="nil"/>
              <w:left w:val="nil"/>
              <w:bottom w:val="single" w:sz="4" w:space="0" w:color="000000"/>
              <w:right w:val="single" w:sz="8" w:space="0" w:color="000000"/>
            </w:tcBorders>
            <w:shd w:val="clear" w:color="auto" w:fill="auto"/>
            <w:vAlign w:val="center"/>
            <w:hideMark/>
          </w:tcPr>
          <w:p w14:paraId="0D32EAED"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vs SH-CBT (plus psychological support) vs NT. Mixed sample: it could be included if RND will be stratified and separate results will be reported.</w:t>
            </w:r>
          </w:p>
        </w:tc>
      </w:tr>
      <w:tr w:rsidR="00ED1618" w:rsidRPr="00D85B67" w14:paraId="3AF48A7A"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2FB7551E"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Sandell ONGOING</w:t>
            </w:r>
          </w:p>
        </w:tc>
        <w:tc>
          <w:tcPr>
            <w:tcW w:w="8288" w:type="dxa"/>
            <w:tcBorders>
              <w:top w:val="nil"/>
              <w:left w:val="nil"/>
              <w:bottom w:val="single" w:sz="4" w:space="0" w:color="000000"/>
              <w:right w:val="single" w:sz="8" w:space="0" w:color="000000"/>
            </w:tcBorders>
            <w:shd w:val="clear" w:color="auto" w:fill="auto"/>
            <w:vAlign w:val="center"/>
            <w:hideMark/>
          </w:tcPr>
          <w:p w14:paraId="27491D44"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val="en-US" w:eastAsia="it-IT"/>
              </w:rPr>
              <w:t xml:space="preserve">Only protocol. Randomised CBT/PD vs chosen CBT/PD vs WL. </w:t>
            </w:r>
            <w:r w:rsidRPr="00D85B67">
              <w:rPr>
                <w:rFonts w:ascii="Arial" w:hAnsi="Arial" w:cs="Arial"/>
                <w:sz w:val="20"/>
                <w:szCs w:val="20"/>
                <w:lang w:eastAsia="it-IT"/>
              </w:rPr>
              <w:t>Completion expected by 2017.</w:t>
            </w:r>
          </w:p>
        </w:tc>
      </w:tr>
      <w:tr w:rsidR="00ED1618" w:rsidRPr="00B85CE4" w14:paraId="20B7CCC8"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52713CD1"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Schreuders 2008</w:t>
            </w:r>
          </w:p>
        </w:tc>
        <w:tc>
          <w:tcPr>
            <w:tcW w:w="8288" w:type="dxa"/>
            <w:tcBorders>
              <w:top w:val="nil"/>
              <w:left w:val="nil"/>
              <w:bottom w:val="single" w:sz="4" w:space="0" w:color="000000"/>
              <w:right w:val="single" w:sz="8" w:space="0" w:color="000000"/>
            </w:tcBorders>
            <w:shd w:val="clear" w:color="auto" w:fill="auto"/>
            <w:vAlign w:val="center"/>
            <w:hideMark/>
          </w:tcPr>
          <w:p w14:paraId="5D36F73D"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apparently SH-CBT vs WL. Mixed sample: it could be included if RND will be stratified and separate results will be reported.</w:t>
            </w:r>
          </w:p>
        </w:tc>
      </w:tr>
      <w:tr w:rsidR="00ED1618" w:rsidRPr="00D85B67" w14:paraId="63FE8E21" w14:textId="77777777" w:rsidTr="00D5594F">
        <w:trPr>
          <w:trHeight w:val="298"/>
        </w:trPr>
        <w:tc>
          <w:tcPr>
            <w:tcW w:w="2400" w:type="dxa"/>
            <w:tcBorders>
              <w:top w:val="nil"/>
              <w:left w:val="single" w:sz="8" w:space="0" w:color="000000"/>
              <w:bottom w:val="single" w:sz="4" w:space="0" w:color="000000"/>
              <w:right w:val="single" w:sz="4" w:space="0" w:color="000000"/>
            </w:tcBorders>
            <w:shd w:val="clear" w:color="auto" w:fill="auto"/>
            <w:vAlign w:val="center"/>
            <w:hideMark/>
          </w:tcPr>
          <w:p w14:paraId="4637E488"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Teismann 2012</w:t>
            </w:r>
          </w:p>
        </w:tc>
        <w:tc>
          <w:tcPr>
            <w:tcW w:w="8288" w:type="dxa"/>
            <w:tcBorders>
              <w:top w:val="nil"/>
              <w:left w:val="nil"/>
              <w:bottom w:val="single" w:sz="4" w:space="0" w:color="000000"/>
              <w:right w:val="single" w:sz="8" w:space="0" w:color="000000"/>
            </w:tcBorders>
            <w:shd w:val="clear" w:color="auto" w:fill="auto"/>
            <w:vAlign w:val="center"/>
            <w:hideMark/>
          </w:tcPr>
          <w:p w14:paraId="69470102"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ONGOING: CBT vs BT.</w:t>
            </w:r>
          </w:p>
        </w:tc>
      </w:tr>
      <w:tr w:rsidR="00ED1618" w:rsidRPr="00B85CE4" w14:paraId="2E7A4206" w14:textId="77777777" w:rsidTr="00D5594F">
        <w:trPr>
          <w:trHeight w:val="319"/>
        </w:trPr>
        <w:tc>
          <w:tcPr>
            <w:tcW w:w="2400" w:type="dxa"/>
            <w:tcBorders>
              <w:top w:val="nil"/>
              <w:left w:val="single" w:sz="8" w:space="0" w:color="000000"/>
              <w:bottom w:val="single" w:sz="8" w:space="0" w:color="000000"/>
              <w:right w:val="single" w:sz="4" w:space="0" w:color="000000"/>
            </w:tcBorders>
            <w:shd w:val="clear" w:color="auto" w:fill="auto"/>
            <w:vAlign w:val="center"/>
            <w:hideMark/>
          </w:tcPr>
          <w:p w14:paraId="379F711D"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Titov 2012</w:t>
            </w:r>
          </w:p>
        </w:tc>
        <w:tc>
          <w:tcPr>
            <w:tcW w:w="8288" w:type="dxa"/>
            <w:tcBorders>
              <w:top w:val="nil"/>
              <w:left w:val="nil"/>
              <w:bottom w:val="single" w:sz="8" w:space="0" w:color="000000"/>
              <w:right w:val="single" w:sz="8" w:space="0" w:color="000000"/>
            </w:tcBorders>
            <w:shd w:val="clear" w:color="auto" w:fill="auto"/>
            <w:vAlign w:val="center"/>
            <w:hideMark/>
          </w:tcPr>
          <w:p w14:paraId="7AC3394D"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SH-CBT (with therapist contact) vs SH-CBT (without therapist contact)</w:t>
            </w:r>
          </w:p>
        </w:tc>
      </w:tr>
    </w:tbl>
    <w:p w14:paraId="457BE754" w14:textId="77777777" w:rsidR="00ED1618" w:rsidRPr="00993EAE" w:rsidRDefault="00ED1618" w:rsidP="00BF224B">
      <w:pPr>
        <w:adjustRightInd w:val="0"/>
        <w:snapToGrid w:val="0"/>
        <w:spacing w:line="480" w:lineRule="auto"/>
        <w:rPr>
          <w:rFonts w:ascii="Times" w:hAnsi="Times"/>
          <w:szCs w:val="20"/>
          <w:lang w:val="en-US"/>
        </w:rPr>
      </w:pPr>
    </w:p>
    <w:p w14:paraId="3D666E50" w14:textId="77777777" w:rsidR="00ED1618" w:rsidRPr="00993EAE" w:rsidRDefault="00ED1618" w:rsidP="00BF224B">
      <w:pPr>
        <w:adjustRightInd w:val="0"/>
        <w:snapToGrid w:val="0"/>
        <w:spacing w:line="480" w:lineRule="auto"/>
        <w:rPr>
          <w:rFonts w:ascii="Times" w:hAnsi="Times"/>
          <w:szCs w:val="20"/>
          <w:lang w:val="en-GB"/>
        </w:rPr>
      </w:pPr>
    </w:p>
    <w:p w14:paraId="7BA22F18" w14:textId="77777777" w:rsidR="00D7327D" w:rsidRDefault="00D7327D">
      <w:pPr>
        <w:rPr>
          <w:rFonts w:ascii="Arial" w:hAnsi="Arial" w:cs="Arial"/>
          <w:b/>
          <w:bCs/>
          <w:sz w:val="24"/>
          <w:lang w:val="en-GB"/>
        </w:rPr>
      </w:pPr>
      <w:r>
        <w:rPr>
          <w:rFonts w:ascii="Arial" w:hAnsi="Arial" w:cs="Arial"/>
          <w:b/>
          <w:bCs/>
          <w:sz w:val="24"/>
          <w:lang w:val="en-GB"/>
        </w:rPr>
        <w:br w:type="page"/>
      </w:r>
    </w:p>
    <w:p w14:paraId="4DFA9FA5" w14:textId="767B84CA" w:rsidR="002734E8" w:rsidRPr="00D7327D" w:rsidRDefault="00F40E8D" w:rsidP="00BF224B">
      <w:pPr>
        <w:spacing w:line="480" w:lineRule="auto"/>
        <w:rPr>
          <w:rFonts w:ascii="Arial" w:hAnsi="Arial" w:cs="Arial"/>
          <w:b/>
          <w:bCs/>
          <w:sz w:val="24"/>
          <w:lang w:val="en-GB"/>
        </w:rPr>
      </w:pPr>
      <w:r w:rsidRPr="00D7327D">
        <w:rPr>
          <w:rFonts w:ascii="Arial" w:hAnsi="Arial" w:cs="Arial"/>
          <w:b/>
          <w:bCs/>
          <w:sz w:val="24"/>
          <w:lang w:val="en-GB"/>
        </w:rPr>
        <w:lastRenderedPageBreak/>
        <w:t xml:space="preserve">eTable3. </w:t>
      </w:r>
      <w:r w:rsidR="002734E8" w:rsidRPr="00D7327D">
        <w:rPr>
          <w:rFonts w:ascii="Arial" w:hAnsi="Arial" w:cs="Arial"/>
          <w:b/>
          <w:bCs/>
          <w:sz w:val="24"/>
          <w:lang w:val="en-GB"/>
        </w:rPr>
        <w:t>Characteristics of studies awaiting classification</w:t>
      </w:r>
    </w:p>
    <w:tbl>
      <w:tblPr>
        <w:tblW w:w="10687" w:type="dxa"/>
        <w:tblCellMar>
          <w:left w:w="70" w:type="dxa"/>
          <w:right w:w="70" w:type="dxa"/>
        </w:tblCellMar>
        <w:tblLook w:val="04A0" w:firstRow="1" w:lastRow="0" w:firstColumn="1" w:lastColumn="0" w:noHBand="0" w:noVBand="1"/>
      </w:tblPr>
      <w:tblGrid>
        <w:gridCol w:w="1601"/>
        <w:gridCol w:w="9086"/>
      </w:tblGrid>
      <w:tr w:rsidR="00E84A06" w:rsidRPr="00B85CE4" w14:paraId="4ADFC821" w14:textId="77777777" w:rsidTr="00E84A06">
        <w:trPr>
          <w:trHeight w:val="314"/>
        </w:trPr>
        <w:tc>
          <w:tcPr>
            <w:tcW w:w="1601" w:type="dxa"/>
            <w:tcBorders>
              <w:top w:val="single" w:sz="8" w:space="0" w:color="000000"/>
              <w:left w:val="single" w:sz="8" w:space="0" w:color="000000"/>
              <w:bottom w:val="single" w:sz="4" w:space="0" w:color="000000"/>
              <w:right w:val="single" w:sz="4" w:space="0" w:color="000000"/>
            </w:tcBorders>
            <w:shd w:val="clear" w:color="000000" w:fill="000000"/>
            <w:vAlign w:val="center"/>
            <w:hideMark/>
          </w:tcPr>
          <w:p w14:paraId="786B629B" w14:textId="77777777" w:rsidR="00E84A06" w:rsidRPr="00D85B67" w:rsidRDefault="00E84A06" w:rsidP="00D85B67">
            <w:pP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Study ID</w:t>
            </w:r>
          </w:p>
        </w:tc>
        <w:tc>
          <w:tcPr>
            <w:tcW w:w="9086" w:type="dxa"/>
            <w:tcBorders>
              <w:top w:val="single" w:sz="8" w:space="0" w:color="000000"/>
              <w:left w:val="nil"/>
              <w:bottom w:val="single" w:sz="4" w:space="0" w:color="000000"/>
              <w:right w:val="single" w:sz="8" w:space="0" w:color="000000"/>
            </w:tcBorders>
            <w:shd w:val="clear" w:color="000000" w:fill="000000"/>
            <w:vAlign w:val="center"/>
            <w:hideMark/>
          </w:tcPr>
          <w:p w14:paraId="4AB2DD47" w14:textId="77777777" w:rsidR="00E84A06" w:rsidRPr="00D85B67" w:rsidRDefault="00E84A06" w:rsidP="00D85B67">
            <w:pP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Details (at the time of the search)</w:t>
            </w:r>
          </w:p>
        </w:tc>
      </w:tr>
      <w:tr w:rsidR="00E84A06" w:rsidRPr="00D85B67" w14:paraId="3136F0D2"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060D83F1" w14:textId="77777777" w:rsidR="00E84A06" w:rsidRPr="00D85B67" w:rsidRDefault="00E84A06" w:rsidP="00D85B67">
            <w:pPr>
              <w:rPr>
                <w:rFonts w:ascii="Arial" w:hAnsi="Arial" w:cs="Arial"/>
                <w:b/>
                <w:sz w:val="20"/>
                <w:szCs w:val="20"/>
                <w:lang w:val="en-US" w:eastAsia="it-IT"/>
              </w:rPr>
            </w:pPr>
            <w:r w:rsidRPr="00D85B67">
              <w:rPr>
                <w:rFonts w:ascii="Arial" w:hAnsi="Arial" w:cs="Arial"/>
                <w:b/>
                <w:sz w:val="20"/>
                <w:szCs w:val="20"/>
                <w:lang w:val="en-US" w:eastAsia="it-IT"/>
              </w:rPr>
              <w:t>Bressi 2010a</w:t>
            </w:r>
          </w:p>
        </w:tc>
        <w:tc>
          <w:tcPr>
            <w:tcW w:w="9086" w:type="dxa"/>
            <w:tcBorders>
              <w:top w:val="nil"/>
              <w:left w:val="nil"/>
              <w:bottom w:val="single" w:sz="4" w:space="0" w:color="000000"/>
              <w:right w:val="single" w:sz="8" w:space="0" w:color="000000"/>
            </w:tcBorders>
            <w:shd w:val="clear" w:color="auto" w:fill="auto"/>
            <w:vAlign w:val="center"/>
            <w:hideMark/>
          </w:tcPr>
          <w:p w14:paraId="4F8B61E2"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Only abstract available.</w:t>
            </w:r>
          </w:p>
        </w:tc>
      </w:tr>
      <w:tr w:rsidR="00E84A06" w:rsidRPr="00B85CE4" w14:paraId="34DA1128" w14:textId="77777777" w:rsidTr="00E84A06">
        <w:trPr>
          <w:trHeight w:val="590"/>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23C17A56" w14:textId="77777777" w:rsidR="00E84A06" w:rsidRPr="00D85B67" w:rsidRDefault="00E84A06" w:rsidP="00D85B67">
            <w:pPr>
              <w:rPr>
                <w:rFonts w:ascii="Arial" w:hAnsi="Arial" w:cs="Arial"/>
                <w:b/>
                <w:sz w:val="20"/>
                <w:szCs w:val="20"/>
                <w:lang w:val="en-US" w:eastAsia="it-IT"/>
              </w:rPr>
            </w:pPr>
            <w:r w:rsidRPr="00D85B67">
              <w:rPr>
                <w:rFonts w:ascii="Arial" w:hAnsi="Arial" w:cs="Arial"/>
                <w:b/>
                <w:sz w:val="20"/>
                <w:szCs w:val="20"/>
                <w:lang w:val="en-US" w:eastAsia="it-IT"/>
              </w:rPr>
              <w:t>Foley 2006</w:t>
            </w:r>
          </w:p>
        </w:tc>
        <w:tc>
          <w:tcPr>
            <w:tcW w:w="9086" w:type="dxa"/>
            <w:tcBorders>
              <w:top w:val="nil"/>
              <w:left w:val="nil"/>
              <w:bottom w:val="single" w:sz="4" w:space="0" w:color="000000"/>
              <w:right w:val="single" w:sz="8" w:space="0" w:color="000000"/>
            </w:tcBorders>
            <w:shd w:val="clear" w:color="auto" w:fill="auto"/>
            <w:vAlign w:val="center"/>
            <w:hideMark/>
          </w:tcPr>
          <w:p w14:paraId="507F0B1C"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Only abstract available. Mixed sample. How many PD patients were there in the full randomized sample? Was randomization stratified by diagnosis? Are separate results for PD patients available?</w:t>
            </w:r>
          </w:p>
        </w:tc>
      </w:tr>
      <w:tr w:rsidR="00E84A06" w:rsidRPr="00D85B67" w14:paraId="7CF47B48"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2CD0F929"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Franklin 1990</w:t>
            </w:r>
          </w:p>
        </w:tc>
        <w:tc>
          <w:tcPr>
            <w:tcW w:w="9086" w:type="dxa"/>
            <w:tcBorders>
              <w:top w:val="nil"/>
              <w:left w:val="nil"/>
              <w:bottom w:val="single" w:sz="4" w:space="0" w:color="000000"/>
              <w:right w:val="single" w:sz="8" w:space="0" w:color="000000"/>
            </w:tcBorders>
            <w:shd w:val="clear" w:color="auto" w:fill="auto"/>
            <w:vAlign w:val="center"/>
            <w:hideMark/>
          </w:tcPr>
          <w:p w14:paraId="67F35443" w14:textId="77777777" w:rsidR="00E84A06" w:rsidRPr="00D85B67" w:rsidRDefault="00E84A06" w:rsidP="00D85B67">
            <w:pPr>
              <w:rPr>
                <w:rFonts w:ascii="Arial" w:hAnsi="Arial" w:cs="Arial"/>
                <w:sz w:val="20"/>
                <w:szCs w:val="20"/>
                <w:lang w:eastAsia="it-IT"/>
              </w:rPr>
            </w:pPr>
            <w:r w:rsidRPr="00D85B67">
              <w:rPr>
                <w:rFonts w:ascii="Arial" w:hAnsi="Arial" w:cs="Arial"/>
                <w:sz w:val="20"/>
                <w:szCs w:val="20"/>
                <w:lang w:eastAsia="it-IT"/>
              </w:rPr>
              <w:t>Only abstract available</w:t>
            </w:r>
          </w:p>
        </w:tc>
      </w:tr>
      <w:tr w:rsidR="00E84A06" w:rsidRPr="00B85CE4" w14:paraId="0747F814" w14:textId="77777777" w:rsidTr="00E84A06">
        <w:trPr>
          <w:trHeight w:val="590"/>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4A2A7D68"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Irgens UNPUBLISHED</w:t>
            </w:r>
          </w:p>
        </w:tc>
        <w:tc>
          <w:tcPr>
            <w:tcW w:w="9086" w:type="dxa"/>
            <w:tcBorders>
              <w:top w:val="nil"/>
              <w:left w:val="nil"/>
              <w:bottom w:val="single" w:sz="4" w:space="0" w:color="000000"/>
              <w:right w:val="single" w:sz="8" w:space="0" w:color="000000"/>
            </w:tcBorders>
            <w:shd w:val="clear" w:color="auto" w:fill="auto"/>
            <w:vAlign w:val="center"/>
            <w:hideMark/>
          </w:tcPr>
          <w:p w14:paraId="5B19C92F"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COMPLETED BUT UNPUBLISHED. Only protocol available. TFT (thougt field therapy: not included) vs CBT vs WL. The author prefers not to send us the full report in order to avoid subsequent problems in publishing it (personal communication).</w:t>
            </w:r>
          </w:p>
        </w:tc>
      </w:tr>
      <w:tr w:rsidR="00E84A06" w:rsidRPr="00D85B67" w14:paraId="5C88D3A4"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6F04CF3C"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Margraf 1991</w:t>
            </w:r>
          </w:p>
        </w:tc>
        <w:tc>
          <w:tcPr>
            <w:tcW w:w="9086" w:type="dxa"/>
            <w:tcBorders>
              <w:top w:val="nil"/>
              <w:left w:val="nil"/>
              <w:bottom w:val="single" w:sz="4" w:space="0" w:color="000000"/>
              <w:right w:val="single" w:sz="8" w:space="0" w:color="000000"/>
            </w:tcBorders>
            <w:shd w:val="clear" w:color="auto" w:fill="auto"/>
            <w:vAlign w:val="center"/>
            <w:hideMark/>
          </w:tcPr>
          <w:p w14:paraId="268F24F0" w14:textId="77777777" w:rsidR="00E84A06" w:rsidRPr="00D85B67" w:rsidRDefault="00E84A06" w:rsidP="00D85B67">
            <w:pPr>
              <w:rPr>
                <w:rFonts w:ascii="Arial" w:hAnsi="Arial" w:cs="Arial"/>
                <w:sz w:val="20"/>
                <w:szCs w:val="20"/>
                <w:lang w:eastAsia="it-IT"/>
              </w:rPr>
            </w:pPr>
            <w:r w:rsidRPr="00D85B67">
              <w:rPr>
                <w:rFonts w:ascii="Arial" w:hAnsi="Arial" w:cs="Arial"/>
                <w:sz w:val="20"/>
                <w:szCs w:val="20"/>
                <w:lang w:eastAsia="it-IT"/>
              </w:rPr>
              <w:t>Paper not retrievable.</w:t>
            </w:r>
          </w:p>
        </w:tc>
      </w:tr>
      <w:tr w:rsidR="00E84A06" w:rsidRPr="00D85B67" w14:paraId="33637DB2"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082C2D39"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Richards 1997</w:t>
            </w:r>
          </w:p>
        </w:tc>
        <w:tc>
          <w:tcPr>
            <w:tcW w:w="9086" w:type="dxa"/>
            <w:tcBorders>
              <w:top w:val="nil"/>
              <w:left w:val="nil"/>
              <w:bottom w:val="single" w:sz="4" w:space="0" w:color="000000"/>
              <w:right w:val="single" w:sz="8" w:space="0" w:color="000000"/>
            </w:tcBorders>
            <w:shd w:val="clear" w:color="auto" w:fill="auto"/>
            <w:vAlign w:val="center"/>
            <w:hideMark/>
          </w:tcPr>
          <w:p w14:paraId="21CF93BD" w14:textId="77777777" w:rsidR="00E84A06" w:rsidRPr="00D85B67" w:rsidRDefault="00E84A06" w:rsidP="00D85B67">
            <w:pPr>
              <w:rPr>
                <w:rFonts w:ascii="Arial" w:hAnsi="Arial" w:cs="Arial"/>
                <w:sz w:val="20"/>
                <w:szCs w:val="20"/>
                <w:lang w:eastAsia="it-IT"/>
              </w:rPr>
            </w:pPr>
            <w:r w:rsidRPr="00D85B67">
              <w:rPr>
                <w:rFonts w:ascii="Arial" w:hAnsi="Arial" w:cs="Arial"/>
                <w:sz w:val="20"/>
                <w:szCs w:val="20"/>
                <w:lang w:eastAsia="it-IT"/>
              </w:rPr>
              <w:t>Paper not retrievable.</w:t>
            </w:r>
          </w:p>
        </w:tc>
      </w:tr>
      <w:tr w:rsidR="00E84A06" w:rsidRPr="00D85B67" w14:paraId="751BF218"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0AD9ECCF"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Roache 1998</w:t>
            </w:r>
          </w:p>
        </w:tc>
        <w:tc>
          <w:tcPr>
            <w:tcW w:w="9086" w:type="dxa"/>
            <w:tcBorders>
              <w:top w:val="nil"/>
              <w:left w:val="nil"/>
              <w:bottom w:val="single" w:sz="4" w:space="0" w:color="000000"/>
              <w:right w:val="single" w:sz="8" w:space="0" w:color="000000"/>
            </w:tcBorders>
            <w:shd w:val="clear" w:color="auto" w:fill="auto"/>
            <w:vAlign w:val="center"/>
            <w:hideMark/>
          </w:tcPr>
          <w:p w14:paraId="655E7E30" w14:textId="77777777" w:rsidR="00E84A06" w:rsidRPr="00D85B67" w:rsidRDefault="00E84A06" w:rsidP="00D85B67">
            <w:pPr>
              <w:rPr>
                <w:rFonts w:ascii="Arial" w:hAnsi="Arial" w:cs="Arial"/>
                <w:sz w:val="20"/>
                <w:szCs w:val="20"/>
                <w:lang w:eastAsia="it-IT"/>
              </w:rPr>
            </w:pPr>
            <w:r w:rsidRPr="00D85B67">
              <w:rPr>
                <w:rFonts w:ascii="Arial" w:hAnsi="Arial" w:cs="Arial"/>
                <w:sz w:val="20"/>
                <w:szCs w:val="20"/>
                <w:lang w:eastAsia="it-IT"/>
              </w:rPr>
              <w:t>Only abstract available.</w:t>
            </w:r>
          </w:p>
        </w:tc>
      </w:tr>
      <w:tr w:rsidR="00E84A06" w:rsidRPr="00B85CE4" w14:paraId="514E02CC"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4C2369D2"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Schmidt 2003</w:t>
            </w:r>
          </w:p>
        </w:tc>
        <w:tc>
          <w:tcPr>
            <w:tcW w:w="9086" w:type="dxa"/>
            <w:tcBorders>
              <w:top w:val="nil"/>
              <w:left w:val="nil"/>
              <w:bottom w:val="single" w:sz="4" w:space="0" w:color="000000"/>
              <w:right w:val="single" w:sz="8" w:space="0" w:color="000000"/>
            </w:tcBorders>
            <w:shd w:val="clear" w:color="auto" w:fill="auto"/>
            <w:vAlign w:val="center"/>
            <w:hideMark/>
          </w:tcPr>
          <w:p w14:paraId="059F74BC"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CBT vs WL, Included patients partly overlap with those included in Schimdt 2000 and separate results are not reported.</w:t>
            </w:r>
          </w:p>
        </w:tc>
      </w:tr>
      <w:tr w:rsidR="00E84A06" w:rsidRPr="00B85CE4" w14:paraId="18F7EBD6"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38CE3649"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Schmidt 2004</w:t>
            </w:r>
          </w:p>
        </w:tc>
        <w:tc>
          <w:tcPr>
            <w:tcW w:w="9086" w:type="dxa"/>
            <w:tcBorders>
              <w:top w:val="nil"/>
              <w:left w:val="nil"/>
              <w:bottom w:val="single" w:sz="4" w:space="0" w:color="000000"/>
              <w:right w:val="single" w:sz="8" w:space="0" w:color="000000"/>
            </w:tcBorders>
            <w:shd w:val="clear" w:color="auto" w:fill="auto"/>
            <w:vAlign w:val="center"/>
            <w:hideMark/>
          </w:tcPr>
          <w:p w14:paraId="5A0550C1"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Only protocol, apparently completed but unpublished, no reply from author</w:t>
            </w:r>
          </w:p>
        </w:tc>
      </w:tr>
      <w:tr w:rsidR="00E84A06" w:rsidRPr="00B85CE4" w14:paraId="7D5284A5" w14:textId="77777777" w:rsidTr="00E84A06">
        <w:trPr>
          <w:trHeight w:val="314"/>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7A1F1D8C"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Strauss 1997</w:t>
            </w:r>
          </w:p>
        </w:tc>
        <w:tc>
          <w:tcPr>
            <w:tcW w:w="9086" w:type="dxa"/>
            <w:tcBorders>
              <w:top w:val="nil"/>
              <w:left w:val="nil"/>
              <w:bottom w:val="single" w:sz="4" w:space="0" w:color="000000"/>
              <w:right w:val="single" w:sz="8" w:space="0" w:color="000000"/>
            </w:tcBorders>
            <w:shd w:val="clear" w:color="auto" w:fill="auto"/>
            <w:vAlign w:val="center"/>
            <w:hideMark/>
          </w:tcPr>
          <w:p w14:paraId="16BD7587"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Only abstract available. It is unlcear whether the study is randomized.</w:t>
            </w:r>
          </w:p>
        </w:tc>
      </w:tr>
      <w:tr w:rsidR="00E84A06" w:rsidRPr="00B85CE4" w14:paraId="7898AA60" w14:textId="77777777" w:rsidTr="00E84A06">
        <w:trPr>
          <w:trHeight w:val="590"/>
        </w:trPr>
        <w:tc>
          <w:tcPr>
            <w:tcW w:w="1601" w:type="dxa"/>
            <w:tcBorders>
              <w:top w:val="nil"/>
              <w:left w:val="single" w:sz="8" w:space="0" w:color="000000"/>
              <w:bottom w:val="single" w:sz="4" w:space="0" w:color="000000"/>
              <w:right w:val="single" w:sz="4" w:space="0" w:color="000000"/>
            </w:tcBorders>
            <w:shd w:val="clear" w:color="auto" w:fill="auto"/>
            <w:vAlign w:val="center"/>
            <w:hideMark/>
          </w:tcPr>
          <w:p w14:paraId="61B7AE84"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Vincelli 2003</w:t>
            </w:r>
          </w:p>
        </w:tc>
        <w:tc>
          <w:tcPr>
            <w:tcW w:w="9086" w:type="dxa"/>
            <w:tcBorders>
              <w:top w:val="nil"/>
              <w:left w:val="nil"/>
              <w:bottom w:val="single" w:sz="4" w:space="0" w:color="000000"/>
              <w:right w:val="single" w:sz="8" w:space="0" w:color="000000"/>
            </w:tcBorders>
            <w:shd w:val="clear" w:color="auto" w:fill="auto"/>
            <w:vAlign w:val="center"/>
            <w:hideMark/>
          </w:tcPr>
          <w:p w14:paraId="5EAEF277"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It is unclear whether patients with anxiety disorders others than PDA are included (Title and inclusion criteria are different).  In this case, randomization details and separate results for patients with Panic disorder and/or Agoraphobia are not reported.</w:t>
            </w:r>
          </w:p>
        </w:tc>
      </w:tr>
      <w:tr w:rsidR="00E84A06" w:rsidRPr="00B85CE4" w14:paraId="647387A9" w14:textId="77777777" w:rsidTr="00E84A06">
        <w:trPr>
          <w:trHeight w:val="334"/>
        </w:trPr>
        <w:tc>
          <w:tcPr>
            <w:tcW w:w="1601" w:type="dxa"/>
            <w:tcBorders>
              <w:top w:val="nil"/>
              <w:left w:val="single" w:sz="8" w:space="0" w:color="000000"/>
              <w:bottom w:val="single" w:sz="8" w:space="0" w:color="000000"/>
              <w:right w:val="single" w:sz="4" w:space="0" w:color="000000"/>
            </w:tcBorders>
            <w:shd w:val="clear" w:color="auto" w:fill="auto"/>
            <w:vAlign w:val="center"/>
            <w:hideMark/>
          </w:tcPr>
          <w:p w14:paraId="13CD1B57" w14:textId="77777777" w:rsidR="00E84A06" w:rsidRPr="00D85B67" w:rsidRDefault="00E84A06" w:rsidP="00D85B67">
            <w:pPr>
              <w:rPr>
                <w:rFonts w:ascii="Arial" w:hAnsi="Arial" w:cs="Arial"/>
                <w:b/>
                <w:sz w:val="20"/>
                <w:szCs w:val="20"/>
                <w:lang w:eastAsia="it-IT"/>
              </w:rPr>
            </w:pPr>
            <w:r w:rsidRPr="00D85B67">
              <w:rPr>
                <w:rFonts w:ascii="Arial" w:hAnsi="Arial" w:cs="Arial"/>
                <w:b/>
                <w:sz w:val="20"/>
                <w:szCs w:val="20"/>
                <w:lang w:eastAsia="it-IT"/>
              </w:rPr>
              <w:t>Vincelli 2004</w:t>
            </w:r>
          </w:p>
        </w:tc>
        <w:tc>
          <w:tcPr>
            <w:tcW w:w="9086" w:type="dxa"/>
            <w:tcBorders>
              <w:top w:val="nil"/>
              <w:left w:val="nil"/>
              <w:bottom w:val="single" w:sz="8" w:space="0" w:color="000000"/>
              <w:right w:val="single" w:sz="8" w:space="0" w:color="000000"/>
            </w:tcBorders>
            <w:shd w:val="clear" w:color="auto" w:fill="auto"/>
            <w:vAlign w:val="center"/>
            <w:hideMark/>
          </w:tcPr>
          <w:p w14:paraId="3E9E92D3" w14:textId="77777777" w:rsidR="00E84A06" w:rsidRPr="00D85B67" w:rsidRDefault="00E84A06" w:rsidP="00D85B67">
            <w:pPr>
              <w:rPr>
                <w:rFonts w:ascii="Arial" w:hAnsi="Arial" w:cs="Arial"/>
                <w:sz w:val="20"/>
                <w:szCs w:val="20"/>
                <w:lang w:val="en-US" w:eastAsia="it-IT"/>
              </w:rPr>
            </w:pPr>
            <w:r w:rsidRPr="00D85B67">
              <w:rPr>
                <w:rFonts w:ascii="Arial" w:hAnsi="Arial" w:cs="Arial"/>
                <w:sz w:val="20"/>
                <w:szCs w:val="20"/>
                <w:lang w:val="en-US" w:eastAsia="it-IT"/>
              </w:rPr>
              <w:t>Only abstract available. It is uncler whether this stydy represents a continuation of Vincelli 2003 or is a different trial.</w:t>
            </w:r>
          </w:p>
        </w:tc>
      </w:tr>
    </w:tbl>
    <w:p w14:paraId="06B89603" w14:textId="77777777" w:rsidR="00FC5ED9" w:rsidRPr="00993EAE" w:rsidRDefault="00FC5ED9" w:rsidP="00BF224B">
      <w:pPr>
        <w:adjustRightInd w:val="0"/>
        <w:snapToGrid w:val="0"/>
        <w:spacing w:line="480" w:lineRule="auto"/>
        <w:rPr>
          <w:rFonts w:ascii="Times" w:hAnsi="Times"/>
          <w:b/>
          <w:bCs/>
          <w:szCs w:val="20"/>
          <w:lang w:val="en-US"/>
        </w:rPr>
      </w:pPr>
    </w:p>
    <w:p w14:paraId="6432AA35" w14:textId="77777777" w:rsidR="00FC5ED9" w:rsidRPr="00993EAE" w:rsidRDefault="00FC5ED9" w:rsidP="00BF224B">
      <w:pPr>
        <w:adjustRightInd w:val="0"/>
        <w:snapToGrid w:val="0"/>
        <w:spacing w:line="480" w:lineRule="auto"/>
        <w:rPr>
          <w:rFonts w:ascii="Times" w:hAnsi="Times"/>
          <w:b/>
          <w:bCs/>
          <w:szCs w:val="20"/>
          <w:lang w:val="en-GB"/>
        </w:rPr>
      </w:pPr>
    </w:p>
    <w:p w14:paraId="24DE1294" w14:textId="77777777" w:rsidR="00D7327D" w:rsidRDefault="00D7327D">
      <w:pPr>
        <w:rPr>
          <w:rFonts w:ascii="Arial" w:hAnsi="Arial" w:cs="Arial"/>
          <w:b/>
          <w:bCs/>
          <w:sz w:val="24"/>
          <w:lang w:val="en-GB"/>
        </w:rPr>
      </w:pPr>
      <w:r>
        <w:rPr>
          <w:rFonts w:ascii="Arial" w:hAnsi="Arial" w:cs="Arial"/>
          <w:b/>
          <w:bCs/>
          <w:sz w:val="24"/>
          <w:lang w:val="en-GB"/>
        </w:rPr>
        <w:br w:type="page"/>
      </w:r>
    </w:p>
    <w:p w14:paraId="5515B1B3" w14:textId="242B1C01" w:rsidR="002734E8" w:rsidRPr="00D7327D" w:rsidRDefault="00F40E8D" w:rsidP="00BF224B">
      <w:pPr>
        <w:spacing w:line="480" w:lineRule="auto"/>
        <w:rPr>
          <w:rFonts w:ascii="Arial" w:hAnsi="Arial" w:cs="Arial"/>
          <w:sz w:val="24"/>
          <w:lang w:val="en-GB"/>
        </w:rPr>
      </w:pPr>
      <w:r w:rsidRPr="00D7327D">
        <w:rPr>
          <w:rFonts w:ascii="Arial" w:hAnsi="Arial" w:cs="Arial"/>
          <w:b/>
          <w:bCs/>
          <w:sz w:val="24"/>
          <w:lang w:val="en-GB"/>
        </w:rPr>
        <w:lastRenderedPageBreak/>
        <w:t xml:space="preserve">eTable 4. </w:t>
      </w:r>
      <w:r w:rsidR="00AD38A0" w:rsidRPr="00D7327D">
        <w:rPr>
          <w:rFonts w:ascii="Arial" w:hAnsi="Arial" w:cs="Arial"/>
          <w:b/>
          <w:bCs/>
          <w:sz w:val="24"/>
          <w:lang w:val="en-GB"/>
        </w:rPr>
        <w:t>Characteristics of excluded</w:t>
      </w:r>
      <w:r w:rsidR="002734E8" w:rsidRPr="00D7327D">
        <w:rPr>
          <w:rFonts w:ascii="Arial" w:hAnsi="Arial" w:cs="Arial"/>
          <w:b/>
          <w:bCs/>
          <w:sz w:val="24"/>
          <w:lang w:val="en-GB"/>
        </w:rPr>
        <w:t xml:space="preserve"> studies</w:t>
      </w:r>
    </w:p>
    <w:tbl>
      <w:tblPr>
        <w:tblW w:w="10705" w:type="dxa"/>
        <w:tblCellMar>
          <w:left w:w="70" w:type="dxa"/>
          <w:right w:w="70" w:type="dxa"/>
        </w:tblCellMar>
        <w:tblLook w:val="04A0" w:firstRow="1" w:lastRow="0" w:firstColumn="1" w:lastColumn="0" w:noHBand="0" w:noVBand="1"/>
      </w:tblPr>
      <w:tblGrid>
        <w:gridCol w:w="1833"/>
        <w:gridCol w:w="2126"/>
        <w:gridCol w:w="6746"/>
      </w:tblGrid>
      <w:tr w:rsidR="00ED1618" w:rsidRPr="00D85B67" w14:paraId="15140189" w14:textId="77777777" w:rsidTr="00ED1618">
        <w:trPr>
          <w:trHeight w:val="320"/>
        </w:trPr>
        <w:tc>
          <w:tcPr>
            <w:tcW w:w="1833" w:type="dxa"/>
            <w:tcBorders>
              <w:top w:val="single" w:sz="8" w:space="0" w:color="000000"/>
              <w:left w:val="single" w:sz="8" w:space="0" w:color="000000"/>
              <w:bottom w:val="single" w:sz="4" w:space="0" w:color="000000"/>
              <w:right w:val="single" w:sz="4" w:space="0" w:color="000000"/>
            </w:tcBorders>
            <w:shd w:val="clear" w:color="000000" w:fill="000000"/>
            <w:vAlign w:val="center"/>
            <w:hideMark/>
          </w:tcPr>
          <w:p w14:paraId="169E977F" w14:textId="77777777" w:rsidR="00ED1618" w:rsidRPr="00D85B67" w:rsidRDefault="00ED1618" w:rsidP="00D85B67">
            <w:pP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Study ID</w:t>
            </w:r>
          </w:p>
        </w:tc>
        <w:tc>
          <w:tcPr>
            <w:tcW w:w="2126" w:type="dxa"/>
            <w:tcBorders>
              <w:top w:val="single" w:sz="8" w:space="0" w:color="000000"/>
              <w:left w:val="nil"/>
              <w:bottom w:val="single" w:sz="4" w:space="0" w:color="000000"/>
              <w:right w:val="single" w:sz="4" w:space="0" w:color="000000"/>
            </w:tcBorders>
            <w:shd w:val="clear" w:color="000000" w:fill="000000"/>
            <w:vAlign w:val="center"/>
            <w:hideMark/>
          </w:tcPr>
          <w:p w14:paraId="5D26B063" w14:textId="77777777" w:rsidR="00ED1618" w:rsidRPr="00D85B67" w:rsidRDefault="00ED1618"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Reason for exclusion (PICO)</w:t>
            </w:r>
          </w:p>
        </w:tc>
        <w:tc>
          <w:tcPr>
            <w:tcW w:w="6746" w:type="dxa"/>
            <w:tcBorders>
              <w:top w:val="single" w:sz="8" w:space="0" w:color="000000"/>
              <w:left w:val="nil"/>
              <w:bottom w:val="single" w:sz="4" w:space="0" w:color="000000"/>
              <w:right w:val="single" w:sz="8" w:space="0" w:color="000000"/>
            </w:tcBorders>
            <w:shd w:val="clear" w:color="000000" w:fill="000000"/>
            <w:vAlign w:val="center"/>
            <w:hideMark/>
          </w:tcPr>
          <w:p w14:paraId="3049AA38" w14:textId="77777777" w:rsidR="00ED1618" w:rsidRPr="00D85B67" w:rsidRDefault="00ED1618" w:rsidP="00D85B67">
            <w:pPr>
              <w:jc w:val="center"/>
              <w:rPr>
                <w:rFonts w:ascii="Arial" w:hAnsi="Arial" w:cs="Arial"/>
                <w:b/>
                <w:bCs/>
                <w:color w:val="FFFFFF"/>
                <w:sz w:val="20"/>
                <w:szCs w:val="20"/>
                <w:lang w:val="en-US" w:eastAsia="it-IT"/>
              </w:rPr>
            </w:pPr>
            <w:r w:rsidRPr="00D85B67">
              <w:rPr>
                <w:rFonts w:ascii="Arial" w:hAnsi="Arial" w:cs="Arial"/>
                <w:b/>
                <w:bCs/>
                <w:color w:val="FFFFFF"/>
                <w:sz w:val="20"/>
                <w:szCs w:val="20"/>
                <w:lang w:val="en-US" w:eastAsia="it-IT"/>
              </w:rPr>
              <w:t>Details</w:t>
            </w:r>
          </w:p>
        </w:tc>
      </w:tr>
      <w:tr w:rsidR="00ED1618" w:rsidRPr="00B85CE4" w14:paraId="5E6A82DC" w14:textId="77777777" w:rsidTr="00A10EC2">
        <w:trPr>
          <w:trHeight w:val="618"/>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3B8B9A6B" w14:textId="77777777" w:rsidR="00ED1618" w:rsidRPr="00D85B67" w:rsidRDefault="00ED1618" w:rsidP="00D85B67">
            <w:pPr>
              <w:rPr>
                <w:rFonts w:ascii="Arial" w:hAnsi="Arial" w:cs="Arial"/>
                <w:b/>
                <w:bCs/>
                <w:sz w:val="20"/>
                <w:szCs w:val="20"/>
                <w:lang w:val="en-US" w:eastAsia="it-IT"/>
              </w:rPr>
            </w:pPr>
            <w:r w:rsidRPr="00D85B67">
              <w:rPr>
                <w:rFonts w:ascii="Arial" w:hAnsi="Arial" w:cs="Arial"/>
                <w:b/>
                <w:bCs/>
                <w:sz w:val="20"/>
                <w:szCs w:val="20"/>
                <w:lang w:val="en-US" w:eastAsia="it-IT"/>
              </w:rPr>
              <w:t>Andersson ONGOING</w:t>
            </w:r>
          </w:p>
        </w:tc>
        <w:tc>
          <w:tcPr>
            <w:tcW w:w="2126" w:type="dxa"/>
            <w:tcBorders>
              <w:top w:val="nil"/>
              <w:left w:val="nil"/>
              <w:bottom w:val="single" w:sz="4" w:space="0" w:color="000000"/>
              <w:right w:val="single" w:sz="4" w:space="0" w:color="000000"/>
            </w:tcBorders>
            <w:shd w:val="clear" w:color="auto" w:fill="auto"/>
            <w:vAlign w:val="center"/>
            <w:hideMark/>
          </w:tcPr>
          <w:p w14:paraId="75AFD6CE"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Population</w:t>
            </w:r>
          </w:p>
        </w:tc>
        <w:tc>
          <w:tcPr>
            <w:tcW w:w="6746" w:type="dxa"/>
            <w:tcBorders>
              <w:top w:val="nil"/>
              <w:left w:val="nil"/>
              <w:bottom w:val="single" w:sz="4" w:space="0" w:color="000000"/>
              <w:right w:val="single" w:sz="8" w:space="0" w:color="000000"/>
            </w:tcBorders>
            <w:shd w:val="clear" w:color="auto" w:fill="auto"/>
            <w:vAlign w:val="center"/>
            <w:hideMark/>
          </w:tcPr>
          <w:p w14:paraId="75D0982A"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(personal communication). Only protocol. Mixed sample. More than 20% of patients are under 18 (personal communication).</w:t>
            </w:r>
          </w:p>
        </w:tc>
      </w:tr>
      <w:tr w:rsidR="00ED1618" w:rsidRPr="00B85CE4" w14:paraId="1833B14A" w14:textId="77777777" w:rsidTr="00ED1618">
        <w:trPr>
          <w:trHeight w:val="60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372B18A6"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Barlow 2000</w:t>
            </w:r>
          </w:p>
        </w:tc>
        <w:tc>
          <w:tcPr>
            <w:tcW w:w="2126" w:type="dxa"/>
            <w:tcBorders>
              <w:top w:val="nil"/>
              <w:left w:val="nil"/>
              <w:bottom w:val="single" w:sz="4" w:space="0" w:color="000000"/>
              <w:right w:val="single" w:sz="4" w:space="0" w:color="000000"/>
            </w:tcBorders>
            <w:shd w:val="clear" w:color="auto" w:fill="auto"/>
            <w:vAlign w:val="center"/>
            <w:hideMark/>
          </w:tcPr>
          <w:p w14:paraId="0B5D7345"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Comparison</w:t>
            </w:r>
          </w:p>
        </w:tc>
        <w:tc>
          <w:tcPr>
            <w:tcW w:w="6746" w:type="dxa"/>
            <w:tcBorders>
              <w:top w:val="nil"/>
              <w:left w:val="nil"/>
              <w:bottom w:val="single" w:sz="4" w:space="0" w:color="000000"/>
              <w:right w:val="single" w:sz="8" w:space="0" w:color="000000"/>
            </w:tcBorders>
            <w:shd w:val="clear" w:color="auto" w:fill="auto"/>
            <w:vAlign w:val="center"/>
            <w:hideMark/>
          </w:tcPr>
          <w:p w14:paraId="1B1BE52D"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Drug vs Placebo vs CBT vs CBT+Drug vs CBT+Placebo. In the related study exploring EFT vs CBT, not all patients in EFT arm were randomized.</w:t>
            </w:r>
          </w:p>
        </w:tc>
      </w:tr>
      <w:tr w:rsidR="00ED1618" w:rsidRPr="00D85B67" w14:paraId="3421802D"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1225115E"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Bélanger 2006</w:t>
            </w:r>
          </w:p>
        </w:tc>
        <w:tc>
          <w:tcPr>
            <w:tcW w:w="2126" w:type="dxa"/>
            <w:tcBorders>
              <w:top w:val="nil"/>
              <w:left w:val="nil"/>
              <w:bottom w:val="single" w:sz="4" w:space="0" w:color="000000"/>
              <w:right w:val="single" w:sz="4" w:space="0" w:color="000000"/>
            </w:tcBorders>
            <w:shd w:val="clear" w:color="auto" w:fill="auto"/>
            <w:vAlign w:val="center"/>
            <w:hideMark/>
          </w:tcPr>
          <w:p w14:paraId="33180071"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4" w:space="0" w:color="000000"/>
              <w:right w:val="single" w:sz="8" w:space="0" w:color="000000"/>
            </w:tcBorders>
            <w:shd w:val="clear" w:color="auto" w:fill="auto"/>
            <w:vAlign w:val="center"/>
            <w:hideMark/>
          </w:tcPr>
          <w:p w14:paraId="3AD5B8DB"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Quasi-randomized design (personal communication).</w:t>
            </w:r>
          </w:p>
        </w:tc>
      </w:tr>
      <w:tr w:rsidR="00ED1618" w:rsidRPr="00B85CE4" w14:paraId="3E4A721B"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043F174B"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 xml:space="preserve">Benecke ONGOING </w:t>
            </w:r>
          </w:p>
        </w:tc>
        <w:tc>
          <w:tcPr>
            <w:tcW w:w="2126" w:type="dxa"/>
            <w:tcBorders>
              <w:top w:val="nil"/>
              <w:left w:val="nil"/>
              <w:bottom w:val="single" w:sz="4" w:space="0" w:color="000000"/>
              <w:right w:val="single" w:sz="4" w:space="0" w:color="000000"/>
            </w:tcBorders>
            <w:shd w:val="clear" w:color="auto" w:fill="auto"/>
            <w:vAlign w:val="center"/>
            <w:hideMark/>
          </w:tcPr>
          <w:p w14:paraId="036D3CAA"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Population</w:t>
            </w:r>
          </w:p>
        </w:tc>
        <w:tc>
          <w:tcPr>
            <w:tcW w:w="6746" w:type="dxa"/>
            <w:tcBorders>
              <w:top w:val="nil"/>
              <w:left w:val="nil"/>
              <w:bottom w:val="single" w:sz="4" w:space="0" w:color="000000"/>
              <w:right w:val="single" w:sz="8" w:space="0" w:color="000000"/>
            </w:tcBorders>
            <w:shd w:val="clear" w:color="auto" w:fill="auto"/>
            <w:vAlign w:val="center"/>
            <w:hideMark/>
          </w:tcPr>
          <w:p w14:paraId="10BD03E0"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ONGOING: All participants must have a comorbid personality disorder</w:t>
            </w:r>
          </w:p>
        </w:tc>
      </w:tr>
      <w:tr w:rsidR="00ED1618" w:rsidRPr="00B85CE4" w14:paraId="6ED7DE43"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49084575"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Borden 1986</w:t>
            </w:r>
          </w:p>
        </w:tc>
        <w:tc>
          <w:tcPr>
            <w:tcW w:w="2126" w:type="dxa"/>
            <w:tcBorders>
              <w:top w:val="nil"/>
              <w:left w:val="nil"/>
              <w:bottom w:val="single" w:sz="4" w:space="0" w:color="000000"/>
              <w:right w:val="single" w:sz="4" w:space="0" w:color="000000"/>
            </w:tcBorders>
            <w:shd w:val="clear" w:color="auto" w:fill="auto"/>
            <w:vAlign w:val="center"/>
            <w:hideMark/>
          </w:tcPr>
          <w:p w14:paraId="5D5D7690"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4" w:space="0" w:color="000000"/>
              <w:right w:val="single" w:sz="8" w:space="0" w:color="000000"/>
            </w:tcBorders>
            <w:shd w:val="clear" w:color="auto" w:fill="auto"/>
            <w:vAlign w:val="center"/>
            <w:hideMark/>
          </w:tcPr>
          <w:p w14:paraId="659A6314"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Assignement to WL was not randomised.</w:t>
            </w:r>
          </w:p>
        </w:tc>
      </w:tr>
      <w:tr w:rsidR="00ED1618" w:rsidRPr="00D85B67" w14:paraId="5F257C5F"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6A76B509"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Elsesser 2002</w:t>
            </w:r>
          </w:p>
        </w:tc>
        <w:tc>
          <w:tcPr>
            <w:tcW w:w="2126" w:type="dxa"/>
            <w:tcBorders>
              <w:top w:val="nil"/>
              <w:left w:val="nil"/>
              <w:bottom w:val="single" w:sz="4" w:space="0" w:color="000000"/>
              <w:right w:val="single" w:sz="4" w:space="0" w:color="000000"/>
            </w:tcBorders>
            <w:shd w:val="clear" w:color="auto" w:fill="auto"/>
            <w:vAlign w:val="center"/>
            <w:hideMark/>
          </w:tcPr>
          <w:p w14:paraId="670C0E7B"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4" w:space="0" w:color="000000"/>
              <w:right w:val="single" w:sz="8" w:space="0" w:color="000000"/>
            </w:tcBorders>
            <w:shd w:val="clear" w:color="auto" w:fill="auto"/>
            <w:vAlign w:val="center"/>
            <w:hideMark/>
          </w:tcPr>
          <w:p w14:paraId="54947A52"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Quasi-randomized design (personal communication)</w:t>
            </w:r>
          </w:p>
        </w:tc>
      </w:tr>
      <w:tr w:rsidR="00ED1618" w:rsidRPr="00B85CE4" w14:paraId="5168D559"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3C212785"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Fava 1997</w:t>
            </w:r>
          </w:p>
        </w:tc>
        <w:tc>
          <w:tcPr>
            <w:tcW w:w="2126" w:type="dxa"/>
            <w:tcBorders>
              <w:top w:val="nil"/>
              <w:left w:val="nil"/>
              <w:bottom w:val="single" w:sz="4" w:space="0" w:color="000000"/>
              <w:right w:val="single" w:sz="4" w:space="0" w:color="000000"/>
            </w:tcBorders>
            <w:shd w:val="clear" w:color="auto" w:fill="auto"/>
            <w:vAlign w:val="center"/>
            <w:hideMark/>
          </w:tcPr>
          <w:p w14:paraId="5EF5FF71"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Population</w:t>
            </w:r>
          </w:p>
        </w:tc>
        <w:tc>
          <w:tcPr>
            <w:tcW w:w="6746" w:type="dxa"/>
            <w:tcBorders>
              <w:top w:val="nil"/>
              <w:left w:val="nil"/>
              <w:bottom w:val="single" w:sz="4" w:space="0" w:color="000000"/>
              <w:right w:val="single" w:sz="8" w:space="0" w:color="000000"/>
            </w:tcBorders>
            <w:shd w:val="clear" w:color="auto" w:fill="auto"/>
            <w:vAlign w:val="center"/>
            <w:hideMark/>
          </w:tcPr>
          <w:p w14:paraId="1E5581FF"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The study focuses on refractory patients.</w:t>
            </w:r>
          </w:p>
        </w:tc>
      </w:tr>
      <w:tr w:rsidR="00ED1618" w:rsidRPr="00B85CE4" w14:paraId="547B607B" w14:textId="77777777" w:rsidTr="00ED1618">
        <w:trPr>
          <w:trHeight w:val="60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3DCD9CA3"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Febbraro 1997a</w:t>
            </w:r>
          </w:p>
        </w:tc>
        <w:tc>
          <w:tcPr>
            <w:tcW w:w="2126" w:type="dxa"/>
            <w:tcBorders>
              <w:top w:val="nil"/>
              <w:left w:val="nil"/>
              <w:bottom w:val="single" w:sz="4" w:space="0" w:color="000000"/>
              <w:right w:val="single" w:sz="4" w:space="0" w:color="000000"/>
            </w:tcBorders>
            <w:shd w:val="clear" w:color="auto" w:fill="auto"/>
            <w:vAlign w:val="center"/>
            <w:hideMark/>
          </w:tcPr>
          <w:p w14:paraId="13FEE2DF"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Population</w:t>
            </w:r>
          </w:p>
        </w:tc>
        <w:tc>
          <w:tcPr>
            <w:tcW w:w="6746" w:type="dxa"/>
            <w:tcBorders>
              <w:top w:val="nil"/>
              <w:left w:val="nil"/>
              <w:bottom w:val="single" w:sz="4" w:space="0" w:color="000000"/>
              <w:right w:val="single" w:sz="8" w:space="0" w:color="000000"/>
            </w:tcBorders>
            <w:shd w:val="clear" w:color="auto" w:fill="auto"/>
            <w:vAlign w:val="center"/>
            <w:hideMark/>
          </w:tcPr>
          <w:p w14:paraId="34524DB1"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Mixed sample including patients with panic symptoms but not fulfilling all DSM-IV criteria for Panic disorder: separate results are not reported</w:t>
            </w:r>
          </w:p>
        </w:tc>
      </w:tr>
      <w:tr w:rsidR="00ED1618" w:rsidRPr="00B85CE4" w14:paraId="59F80340"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1C313F14"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Gaudlitz 2015</w:t>
            </w:r>
          </w:p>
        </w:tc>
        <w:tc>
          <w:tcPr>
            <w:tcW w:w="2126" w:type="dxa"/>
            <w:tcBorders>
              <w:top w:val="nil"/>
              <w:left w:val="nil"/>
              <w:bottom w:val="single" w:sz="4" w:space="0" w:color="000000"/>
              <w:right w:val="single" w:sz="4" w:space="0" w:color="000000"/>
            </w:tcBorders>
            <w:shd w:val="clear" w:color="auto" w:fill="auto"/>
            <w:vAlign w:val="center"/>
            <w:hideMark/>
          </w:tcPr>
          <w:p w14:paraId="284DA76D"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Intervention</w:t>
            </w:r>
          </w:p>
        </w:tc>
        <w:tc>
          <w:tcPr>
            <w:tcW w:w="6746" w:type="dxa"/>
            <w:tcBorders>
              <w:top w:val="nil"/>
              <w:left w:val="nil"/>
              <w:bottom w:val="single" w:sz="4" w:space="0" w:color="000000"/>
              <w:right w:val="single" w:sz="8" w:space="0" w:color="000000"/>
            </w:tcBorders>
            <w:shd w:val="clear" w:color="auto" w:fill="auto"/>
            <w:vAlign w:val="center"/>
            <w:hideMark/>
          </w:tcPr>
          <w:p w14:paraId="461CCD2D"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Treatment: CBT+Endurance training vs CBT+light excersise</w:t>
            </w:r>
          </w:p>
        </w:tc>
      </w:tr>
      <w:tr w:rsidR="00ED1618" w:rsidRPr="00B85CE4" w14:paraId="4FE82C40"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1AA1882B"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Gloster 2015</w:t>
            </w:r>
          </w:p>
        </w:tc>
        <w:tc>
          <w:tcPr>
            <w:tcW w:w="2126" w:type="dxa"/>
            <w:tcBorders>
              <w:top w:val="nil"/>
              <w:left w:val="nil"/>
              <w:bottom w:val="single" w:sz="4" w:space="0" w:color="000000"/>
              <w:right w:val="single" w:sz="4" w:space="0" w:color="000000"/>
            </w:tcBorders>
            <w:shd w:val="clear" w:color="auto" w:fill="auto"/>
            <w:vAlign w:val="center"/>
            <w:hideMark/>
          </w:tcPr>
          <w:p w14:paraId="41F18BE6"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Population</w:t>
            </w:r>
          </w:p>
        </w:tc>
        <w:tc>
          <w:tcPr>
            <w:tcW w:w="6746" w:type="dxa"/>
            <w:tcBorders>
              <w:top w:val="nil"/>
              <w:left w:val="nil"/>
              <w:bottom w:val="single" w:sz="4" w:space="0" w:color="000000"/>
              <w:right w:val="single" w:sz="8" w:space="0" w:color="000000"/>
            </w:tcBorders>
            <w:shd w:val="clear" w:color="auto" w:fill="auto"/>
            <w:vAlign w:val="center"/>
            <w:hideMark/>
          </w:tcPr>
          <w:p w14:paraId="6A90CBD2"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 xml:space="preserve">The study focuses on refractory patients. </w:t>
            </w:r>
          </w:p>
        </w:tc>
      </w:tr>
      <w:tr w:rsidR="00ED1618" w:rsidRPr="00B85CE4" w14:paraId="67BF1D37" w14:textId="77777777" w:rsidTr="00ED1618">
        <w:trPr>
          <w:trHeight w:val="150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18F681D9"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Ito 2001</w:t>
            </w:r>
          </w:p>
        </w:tc>
        <w:tc>
          <w:tcPr>
            <w:tcW w:w="2126" w:type="dxa"/>
            <w:tcBorders>
              <w:top w:val="nil"/>
              <w:left w:val="nil"/>
              <w:bottom w:val="single" w:sz="4" w:space="0" w:color="000000"/>
              <w:right w:val="single" w:sz="4" w:space="0" w:color="000000"/>
            </w:tcBorders>
            <w:shd w:val="clear" w:color="auto" w:fill="auto"/>
            <w:vAlign w:val="center"/>
            <w:hideMark/>
          </w:tcPr>
          <w:p w14:paraId="43E01934"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Comparison</w:t>
            </w:r>
          </w:p>
        </w:tc>
        <w:tc>
          <w:tcPr>
            <w:tcW w:w="6746" w:type="dxa"/>
            <w:tcBorders>
              <w:top w:val="nil"/>
              <w:left w:val="nil"/>
              <w:bottom w:val="single" w:sz="4" w:space="0" w:color="000000"/>
              <w:right w:val="single" w:sz="8" w:space="0" w:color="000000"/>
            </w:tcBorders>
            <w:shd w:val="clear" w:color="auto" w:fill="auto"/>
            <w:vAlign w:val="center"/>
            <w:hideMark/>
          </w:tcPr>
          <w:p w14:paraId="0733C2A6"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Since data for the intervention arms include data from re-randomized WL-patients, data for WL arm cannot be extracted (double-count): the three remaining arms would be BT(I) vs BT(E) vs BT(I+E). Comparison not feasible. Randomization probably not respected: "twenty patients left the trial before week 4 and were replaced", "the final sample of 80 patients included 10 of the WL who were re-randomized". Number of patients originally randomized to each arm unclear. Assessment of the original arms (without the re-randomized and the sobstitutes) not reported.</w:t>
            </w:r>
          </w:p>
        </w:tc>
      </w:tr>
      <w:tr w:rsidR="00ED1618" w:rsidRPr="00B85CE4" w14:paraId="644754FE" w14:textId="77777777" w:rsidTr="00ED1618">
        <w:trPr>
          <w:trHeight w:val="339"/>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29D0A8B0"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Michelson 1996</w:t>
            </w:r>
          </w:p>
        </w:tc>
        <w:tc>
          <w:tcPr>
            <w:tcW w:w="2126" w:type="dxa"/>
            <w:tcBorders>
              <w:top w:val="nil"/>
              <w:left w:val="nil"/>
              <w:bottom w:val="single" w:sz="4" w:space="0" w:color="000000"/>
              <w:right w:val="single" w:sz="4" w:space="0" w:color="000000"/>
            </w:tcBorders>
            <w:shd w:val="clear" w:color="auto" w:fill="auto"/>
            <w:vAlign w:val="center"/>
            <w:hideMark/>
          </w:tcPr>
          <w:p w14:paraId="44E43C62"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4" w:space="0" w:color="000000"/>
              <w:right w:val="single" w:sz="8" w:space="0" w:color="000000"/>
            </w:tcBorders>
            <w:shd w:val="clear" w:color="auto" w:fill="auto"/>
            <w:vAlign w:val="center"/>
            <w:hideMark/>
          </w:tcPr>
          <w:p w14:paraId="02ED4A48"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Replacements aren't evenly distributed and constitute more than 15% of the final sample.</w:t>
            </w:r>
          </w:p>
        </w:tc>
      </w:tr>
      <w:tr w:rsidR="00ED1618" w:rsidRPr="00D85B67" w14:paraId="3C8D15FE"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1F946DE4"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Newman 1997</w:t>
            </w:r>
          </w:p>
        </w:tc>
        <w:tc>
          <w:tcPr>
            <w:tcW w:w="2126" w:type="dxa"/>
            <w:tcBorders>
              <w:top w:val="nil"/>
              <w:left w:val="nil"/>
              <w:bottom w:val="single" w:sz="4" w:space="0" w:color="000000"/>
              <w:right w:val="single" w:sz="4" w:space="0" w:color="000000"/>
            </w:tcBorders>
            <w:shd w:val="clear" w:color="auto" w:fill="auto"/>
            <w:vAlign w:val="center"/>
            <w:hideMark/>
          </w:tcPr>
          <w:p w14:paraId="1C48979A"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Comparison</w:t>
            </w:r>
          </w:p>
        </w:tc>
        <w:tc>
          <w:tcPr>
            <w:tcW w:w="6746" w:type="dxa"/>
            <w:tcBorders>
              <w:top w:val="nil"/>
              <w:left w:val="nil"/>
              <w:bottom w:val="single" w:sz="4" w:space="0" w:color="000000"/>
              <w:right w:val="single" w:sz="8" w:space="0" w:color="000000"/>
            </w:tcBorders>
            <w:shd w:val="clear" w:color="auto" w:fill="auto"/>
            <w:vAlign w:val="center"/>
            <w:hideMark/>
          </w:tcPr>
          <w:p w14:paraId="27ECA545"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val="en-US" w:eastAsia="it-IT"/>
              </w:rPr>
              <w:t xml:space="preserve">CBT (12 sessions) vs CBT (4 sessions + palmtop): same components. </w:t>
            </w:r>
            <w:r w:rsidRPr="00D85B67">
              <w:rPr>
                <w:rFonts w:ascii="Arial" w:hAnsi="Arial" w:cs="Arial"/>
                <w:sz w:val="20"/>
                <w:szCs w:val="20"/>
                <w:lang w:eastAsia="it-IT"/>
              </w:rPr>
              <w:t>Comparison not feasible.</w:t>
            </w:r>
          </w:p>
        </w:tc>
      </w:tr>
      <w:tr w:rsidR="00ED1618" w:rsidRPr="00B85CE4" w14:paraId="2B4B916F" w14:textId="77777777" w:rsidTr="00ED1618">
        <w:trPr>
          <w:trHeight w:val="320"/>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14:paraId="0B918785"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Salkovskis 1991</w:t>
            </w:r>
          </w:p>
        </w:tc>
        <w:tc>
          <w:tcPr>
            <w:tcW w:w="2126" w:type="dxa"/>
            <w:tcBorders>
              <w:top w:val="nil"/>
              <w:left w:val="nil"/>
              <w:bottom w:val="single" w:sz="4" w:space="0" w:color="000000"/>
              <w:right w:val="single" w:sz="4" w:space="0" w:color="000000"/>
            </w:tcBorders>
            <w:shd w:val="clear" w:color="auto" w:fill="auto"/>
            <w:vAlign w:val="center"/>
            <w:hideMark/>
          </w:tcPr>
          <w:p w14:paraId="6908AF6A"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4" w:space="0" w:color="000000"/>
              <w:right w:val="single" w:sz="8" w:space="0" w:color="000000"/>
            </w:tcBorders>
            <w:shd w:val="clear" w:color="auto" w:fill="auto"/>
            <w:vAlign w:val="center"/>
            <w:hideMark/>
          </w:tcPr>
          <w:p w14:paraId="0D3E54E5"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Not RCT (randomly selected multiple baseline design)</w:t>
            </w:r>
          </w:p>
        </w:tc>
      </w:tr>
      <w:tr w:rsidR="00ED1618" w:rsidRPr="00B85CE4" w14:paraId="575E1D7A" w14:textId="77777777" w:rsidTr="00ED1618">
        <w:trPr>
          <w:trHeight w:val="340"/>
        </w:trPr>
        <w:tc>
          <w:tcPr>
            <w:tcW w:w="1833" w:type="dxa"/>
            <w:tcBorders>
              <w:top w:val="nil"/>
              <w:left w:val="single" w:sz="8" w:space="0" w:color="000000"/>
              <w:bottom w:val="single" w:sz="8" w:space="0" w:color="000000"/>
              <w:right w:val="single" w:sz="4" w:space="0" w:color="000000"/>
            </w:tcBorders>
            <w:shd w:val="clear" w:color="auto" w:fill="auto"/>
            <w:vAlign w:val="center"/>
            <w:hideMark/>
          </w:tcPr>
          <w:p w14:paraId="0D172AAA" w14:textId="77777777" w:rsidR="00ED1618" w:rsidRPr="00D85B67" w:rsidRDefault="00ED1618" w:rsidP="00D85B67">
            <w:pPr>
              <w:rPr>
                <w:rFonts w:ascii="Arial" w:hAnsi="Arial" w:cs="Arial"/>
                <w:b/>
                <w:bCs/>
                <w:sz w:val="20"/>
                <w:szCs w:val="20"/>
                <w:lang w:eastAsia="it-IT"/>
              </w:rPr>
            </w:pPr>
            <w:r w:rsidRPr="00D85B67">
              <w:rPr>
                <w:rFonts w:ascii="Arial" w:hAnsi="Arial" w:cs="Arial"/>
                <w:b/>
                <w:bCs/>
                <w:sz w:val="20"/>
                <w:szCs w:val="20"/>
                <w:lang w:eastAsia="it-IT"/>
              </w:rPr>
              <w:t>Teusch 1996</w:t>
            </w:r>
          </w:p>
        </w:tc>
        <w:tc>
          <w:tcPr>
            <w:tcW w:w="2126" w:type="dxa"/>
            <w:tcBorders>
              <w:top w:val="nil"/>
              <w:left w:val="nil"/>
              <w:bottom w:val="single" w:sz="8" w:space="0" w:color="000000"/>
              <w:right w:val="single" w:sz="4" w:space="0" w:color="000000"/>
            </w:tcBorders>
            <w:shd w:val="clear" w:color="auto" w:fill="auto"/>
            <w:vAlign w:val="center"/>
            <w:hideMark/>
          </w:tcPr>
          <w:p w14:paraId="4CCC7F58" w14:textId="77777777" w:rsidR="00ED1618" w:rsidRPr="00D85B67" w:rsidRDefault="00ED1618" w:rsidP="00D85B67">
            <w:pPr>
              <w:rPr>
                <w:rFonts w:ascii="Arial" w:hAnsi="Arial" w:cs="Arial"/>
                <w:sz w:val="20"/>
                <w:szCs w:val="20"/>
                <w:lang w:eastAsia="it-IT"/>
              </w:rPr>
            </w:pPr>
            <w:r w:rsidRPr="00D85B67">
              <w:rPr>
                <w:rFonts w:ascii="Arial" w:hAnsi="Arial" w:cs="Arial"/>
                <w:sz w:val="20"/>
                <w:szCs w:val="20"/>
                <w:lang w:eastAsia="it-IT"/>
              </w:rPr>
              <w:t>Study type</w:t>
            </w:r>
          </w:p>
        </w:tc>
        <w:tc>
          <w:tcPr>
            <w:tcW w:w="6746" w:type="dxa"/>
            <w:tcBorders>
              <w:top w:val="nil"/>
              <w:left w:val="nil"/>
              <w:bottom w:val="single" w:sz="8" w:space="0" w:color="000000"/>
              <w:right w:val="single" w:sz="8" w:space="0" w:color="000000"/>
            </w:tcBorders>
            <w:shd w:val="clear" w:color="auto" w:fill="auto"/>
            <w:vAlign w:val="center"/>
            <w:hideMark/>
          </w:tcPr>
          <w:p w14:paraId="5C3E26AA" w14:textId="77777777" w:rsidR="00ED1618" w:rsidRPr="00D85B67" w:rsidRDefault="00ED1618" w:rsidP="00D85B67">
            <w:pPr>
              <w:rPr>
                <w:rFonts w:ascii="Arial" w:hAnsi="Arial" w:cs="Arial"/>
                <w:sz w:val="20"/>
                <w:szCs w:val="20"/>
                <w:lang w:val="en-US" w:eastAsia="it-IT"/>
              </w:rPr>
            </w:pPr>
            <w:r w:rsidRPr="00D85B67">
              <w:rPr>
                <w:rFonts w:ascii="Arial" w:hAnsi="Arial" w:cs="Arial"/>
                <w:sz w:val="20"/>
                <w:szCs w:val="20"/>
                <w:lang w:val="en-US" w:eastAsia="it-IT"/>
              </w:rPr>
              <w:t>Replacements constitute the 24,5% of the final sample (13 patients on 40)</w:t>
            </w:r>
          </w:p>
        </w:tc>
      </w:tr>
    </w:tbl>
    <w:p w14:paraId="2BCCAC19" w14:textId="77777777" w:rsidR="00926420" w:rsidRPr="00993EAE" w:rsidRDefault="00926420" w:rsidP="00BF224B">
      <w:pPr>
        <w:spacing w:line="480" w:lineRule="auto"/>
        <w:rPr>
          <w:rFonts w:ascii="Times" w:hAnsi="Times"/>
          <w:b/>
          <w:bCs/>
          <w:szCs w:val="20"/>
          <w:lang w:val="en-GB"/>
        </w:rPr>
      </w:pPr>
      <w:r w:rsidRPr="00993EAE">
        <w:rPr>
          <w:rFonts w:ascii="Times" w:hAnsi="Times"/>
          <w:b/>
          <w:bCs/>
          <w:szCs w:val="20"/>
          <w:lang w:val="en-GB"/>
        </w:rPr>
        <w:br w:type="page"/>
      </w:r>
    </w:p>
    <w:p w14:paraId="1D9B4135" w14:textId="185C906C" w:rsidR="00E015EF" w:rsidRPr="00D85B67" w:rsidRDefault="008A0601" w:rsidP="00D85B67">
      <w:pPr>
        <w:adjustRightInd w:val="0"/>
        <w:snapToGrid w:val="0"/>
        <w:outlineLvl w:val="0"/>
        <w:rPr>
          <w:rFonts w:ascii="Times" w:hAnsi="Times"/>
          <w:b/>
          <w:bCs/>
          <w:sz w:val="24"/>
          <w:lang w:val="en-GB"/>
        </w:rPr>
      </w:pPr>
      <w:r>
        <w:rPr>
          <w:rFonts w:ascii="Times" w:hAnsi="Times"/>
          <w:b/>
          <w:bCs/>
          <w:noProof/>
          <w:sz w:val="20"/>
          <w:szCs w:val="20"/>
          <w:lang w:val="en-GB" w:eastAsia="en-GB"/>
        </w:rPr>
        <w:lastRenderedPageBreak/>
        <mc:AlternateContent>
          <mc:Choice Requires="wps">
            <w:drawing>
              <wp:anchor distT="0" distB="0" distL="114300" distR="114300" simplePos="0" relativeHeight="251675648" behindDoc="0" locked="0" layoutInCell="1" allowOverlap="1" wp14:anchorId="478FF6A2" wp14:editId="0FAAE574">
                <wp:simplePos x="0" y="0"/>
                <wp:positionH relativeFrom="column">
                  <wp:posOffset>5086350</wp:posOffset>
                </wp:positionH>
                <wp:positionV relativeFrom="paragraph">
                  <wp:posOffset>91440</wp:posOffset>
                </wp:positionV>
                <wp:extent cx="876300" cy="257175"/>
                <wp:effectExtent l="0" t="0" r="19050" b="2857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schemeClr val="bg1"/>
                          </a:solidFill>
                        </a:ln>
                      </wps:spPr>
                      <wps:txbx>
                        <w:txbxContent>
                          <w:p w14:paraId="2DB8FA98" w14:textId="091951A8" w:rsidR="00FD40D8" w:rsidRDefault="00FD40D8">
                            <w:r>
                              <w:t>eFigure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8FF6A2" id="_x0000_t202" coordsize="21600,21600" o:spt="202" path="m,l,21600r21600,l21600,xe">
                <v:stroke joinstyle="miter"/>
                <v:path gradientshapeok="t" o:connecttype="rect"/>
              </v:shapetype>
              <v:shape id="テキスト ボックス 3" o:spid="_x0000_s1026" type="#_x0000_t202" style="position:absolute;margin-left:400.5pt;margin-top:7.2pt;width:69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" fillcolor="white [3201]" strokecolor="white [3212]" strokeweight=".5pt">
                <v:textbox>
                  <w:txbxContent>
                    <w:p w14:paraId="2DB8FA98" w14:textId="091951A8" w:rsidR="00FD40D8" w:rsidRDefault="00FD40D8">
                      <w:r>
                        <w:t>eFigure 1</w:t>
                      </w:r>
                    </w:p>
                  </w:txbxContent>
                </v:textbox>
                <w10:wrap type="square"/>
              </v:shape>
            </w:pict>
          </mc:Fallback>
        </mc:AlternateContent>
      </w:r>
      <w:r w:rsidR="003D09BE">
        <w:rPr>
          <w:rFonts w:ascii="Times" w:hAnsi="Times"/>
          <w:b/>
          <w:bCs/>
          <w:sz w:val="24"/>
          <w:lang w:val="en-GB"/>
        </w:rPr>
        <w:t>Supplement 5</w:t>
      </w:r>
      <w:r w:rsidR="00284B79" w:rsidRPr="00D85B67">
        <w:rPr>
          <w:rFonts w:ascii="Times" w:hAnsi="Times"/>
          <w:b/>
          <w:bCs/>
          <w:sz w:val="24"/>
          <w:lang w:val="en-GB"/>
        </w:rPr>
        <w:t>: D</w:t>
      </w:r>
      <w:r w:rsidR="00F40E8D" w:rsidRPr="00D85B67">
        <w:rPr>
          <w:rFonts w:ascii="Times" w:hAnsi="Times"/>
          <w:b/>
          <w:bCs/>
          <w:sz w:val="24"/>
          <w:lang w:val="en-GB"/>
        </w:rPr>
        <w:t>etails of Risk of Bias (RoB)</w:t>
      </w:r>
      <w:r w:rsidR="00E015EF" w:rsidRPr="00D85B67">
        <w:rPr>
          <w:rFonts w:ascii="Times" w:hAnsi="Times"/>
          <w:b/>
          <w:bCs/>
          <w:sz w:val="24"/>
          <w:lang w:val="en-GB"/>
        </w:rPr>
        <w:t xml:space="preserve"> assessments for each </w:t>
      </w:r>
      <w:r w:rsidR="003363F3" w:rsidRPr="00D85B67">
        <w:rPr>
          <w:rFonts w:ascii="Times" w:hAnsi="Times"/>
          <w:b/>
          <w:bCs/>
          <w:sz w:val="24"/>
          <w:lang w:val="en-GB"/>
        </w:rPr>
        <w:t xml:space="preserve">domain </w:t>
      </w:r>
      <w:r w:rsidR="00E015EF" w:rsidRPr="00D85B67">
        <w:rPr>
          <w:rFonts w:ascii="Times" w:hAnsi="Times"/>
          <w:b/>
          <w:bCs/>
          <w:sz w:val="24"/>
          <w:lang w:val="en-GB"/>
        </w:rPr>
        <w:t>and for each study</w:t>
      </w:r>
    </w:p>
    <w:p w14:paraId="5FC882FC" w14:textId="321D4C30" w:rsidR="00E71D48" w:rsidRPr="00D85B67" w:rsidRDefault="008A0601" w:rsidP="00D85B67">
      <w:pPr>
        <w:adjustRightInd w:val="0"/>
        <w:snapToGrid w:val="0"/>
        <w:outlineLvl w:val="0"/>
        <w:rPr>
          <w:rFonts w:ascii="Times" w:hAnsi="Times"/>
          <w:b/>
          <w:bCs/>
          <w:sz w:val="20"/>
          <w:szCs w:val="20"/>
          <w:lang w:val="en-GB"/>
        </w:rPr>
      </w:pPr>
      <w:r w:rsidRPr="00D85B67">
        <w:rPr>
          <w:rFonts w:ascii="Times" w:hAnsi="Times"/>
          <w:bCs/>
          <w:noProof/>
          <w:sz w:val="20"/>
          <w:szCs w:val="20"/>
          <w:lang w:val="en-GB" w:eastAsia="en-GB"/>
        </w:rPr>
        <w:drawing>
          <wp:anchor distT="0" distB="0" distL="114300" distR="114300" simplePos="0" relativeHeight="251669504" behindDoc="0" locked="0" layoutInCell="1" allowOverlap="1" wp14:anchorId="348D6C6D" wp14:editId="38BE4725">
            <wp:simplePos x="0" y="0"/>
            <wp:positionH relativeFrom="margin">
              <wp:posOffset>4884420</wp:posOffset>
            </wp:positionH>
            <wp:positionV relativeFrom="margin">
              <wp:posOffset>485775</wp:posOffset>
            </wp:positionV>
            <wp:extent cx="1191600" cy="7880400"/>
            <wp:effectExtent l="0" t="0" r="8890" b="63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 - detailed.png"/>
                    <pic:cNvPicPr/>
                  </pic:nvPicPr>
                  <pic:blipFill>
                    <a:blip r:embed="rId29">
                      <a:extLst>
                        <a:ext uri="{28A0092B-C50C-407E-A947-70E740481C1C}">
                          <a14:useLocalDpi xmlns:a14="http://schemas.microsoft.com/office/drawing/2010/main" val="0"/>
                        </a:ext>
                      </a:extLst>
                    </a:blip>
                    <a:stretch>
                      <a:fillRect/>
                    </a:stretch>
                  </pic:blipFill>
                  <pic:spPr>
                    <a:xfrm>
                      <a:off x="0" y="0"/>
                      <a:ext cx="1191600" cy="7880400"/>
                    </a:xfrm>
                    <a:prstGeom prst="rect">
                      <a:avLst/>
                    </a:prstGeom>
                  </pic:spPr>
                </pic:pic>
              </a:graphicData>
            </a:graphic>
            <wp14:sizeRelH relativeFrom="margin">
              <wp14:pctWidth>0</wp14:pctWidth>
            </wp14:sizeRelH>
            <wp14:sizeRelV relativeFrom="margin">
              <wp14:pctHeight>0</wp14:pctHeight>
            </wp14:sizeRelV>
          </wp:anchor>
        </w:drawing>
      </w:r>
    </w:p>
    <w:p w14:paraId="7B682C5B" w14:textId="35864B2C" w:rsidR="000E32B0" w:rsidRDefault="00683029" w:rsidP="00D85B67">
      <w:pPr>
        <w:adjustRightInd w:val="0"/>
        <w:snapToGrid w:val="0"/>
        <w:rPr>
          <w:rFonts w:ascii="Times" w:hAnsi="Times"/>
          <w:bCs/>
          <w:sz w:val="20"/>
          <w:szCs w:val="20"/>
          <w:lang w:val="en-US"/>
        </w:rPr>
      </w:pPr>
      <w:r w:rsidRPr="00683029">
        <w:rPr>
          <w:rFonts w:ascii="Times" w:hAnsi="Times"/>
          <w:bCs/>
          <w:sz w:val="20"/>
          <w:szCs w:val="20"/>
          <w:lang w:val="en-US"/>
        </w:rPr>
        <w:t>At least two out of three review authors (AP, AT, HI) independently assess</w:t>
      </w:r>
      <w:r w:rsidR="000E32B0">
        <w:rPr>
          <w:rFonts w:ascii="Times" w:hAnsi="Times"/>
          <w:bCs/>
          <w:sz w:val="20"/>
          <w:szCs w:val="20"/>
          <w:lang w:val="en-US"/>
        </w:rPr>
        <w:t>ed</w:t>
      </w:r>
      <w:r w:rsidRPr="00683029">
        <w:rPr>
          <w:rFonts w:ascii="Times" w:hAnsi="Times"/>
          <w:bCs/>
          <w:sz w:val="20"/>
          <w:szCs w:val="20"/>
          <w:lang w:val="en-US"/>
        </w:rPr>
        <w:t xml:space="preserve"> the risk of bias of the included studies using a manual adapted from the tool described in the Cochrane Handbook for Systematic Reviews of Interventions</w:t>
      </w:r>
      <w:r w:rsidR="000E32B0">
        <w:rPr>
          <w:rFonts w:ascii="Times" w:hAnsi="Times"/>
          <w:bCs/>
          <w:sz w:val="20"/>
          <w:szCs w:val="20"/>
          <w:vertAlign w:val="superscript"/>
          <w:lang w:val="en-US"/>
        </w:rPr>
        <w:t>1</w:t>
      </w:r>
      <w:r w:rsidRPr="00683029">
        <w:rPr>
          <w:rFonts w:ascii="Times" w:hAnsi="Times"/>
          <w:bCs/>
          <w:sz w:val="20"/>
          <w:szCs w:val="20"/>
          <w:lang w:val="en-US"/>
        </w:rPr>
        <w:t xml:space="preserve">. </w:t>
      </w:r>
    </w:p>
    <w:p w14:paraId="7E978293" w14:textId="029F88B2" w:rsidR="00BC49B1" w:rsidRDefault="00BC49B1" w:rsidP="00D85B67">
      <w:pPr>
        <w:adjustRightInd w:val="0"/>
        <w:snapToGrid w:val="0"/>
        <w:rPr>
          <w:rFonts w:ascii="Times" w:hAnsi="Times"/>
          <w:bCs/>
          <w:sz w:val="20"/>
          <w:szCs w:val="20"/>
          <w:lang w:val="en-GB"/>
        </w:rPr>
      </w:pPr>
    </w:p>
    <w:p w14:paraId="645910A2" w14:textId="60D902C8" w:rsidR="00274067" w:rsidRPr="00D85B67" w:rsidRDefault="00274067" w:rsidP="00D85B67">
      <w:pPr>
        <w:adjustRightInd w:val="0"/>
        <w:snapToGrid w:val="0"/>
        <w:rPr>
          <w:rFonts w:ascii="Times" w:hAnsi="Times"/>
          <w:bCs/>
          <w:sz w:val="20"/>
          <w:szCs w:val="20"/>
          <w:lang w:val="en-GB"/>
        </w:rPr>
      </w:pPr>
      <w:r w:rsidRPr="00D85B67">
        <w:rPr>
          <w:rFonts w:ascii="Times" w:hAnsi="Times"/>
          <w:bCs/>
          <w:sz w:val="20"/>
          <w:szCs w:val="20"/>
          <w:lang w:val="en-GB"/>
        </w:rPr>
        <w:t>The majority of studies did not report sufficient details about random sequence generation and allocation concealment. Only 10 studies provided relevant information, and were rated as being at low risk of selection bias.</w:t>
      </w:r>
    </w:p>
    <w:p w14:paraId="51748823" w14:textId="1ACD09AE" w:rsidR="00BC49B1" w:rsidRDefault="00BC49B1" w:rsidP="00D85B67">
      <w:pPr>
        <w:adjustRightInd w:val="0"/>
        <w:snapToGrid w:val="0"/>
        <w:rPr>
          <w:rFonts w:ascii="Times" w:hAnsi="Times"/>
          <w:bCs/>
          <w:sz w:val="20"/>
          <w:szCs w:val="20"/>
          <w:lang w:val="en-GB"/>
        </w:rPr>
      </w:pPr>
    </w:p>
    <w:p w14:paraId="68214EFD" w14:textId="40E4B6BC" w:rsidR="00E015EF" w:rsidRPr="00D85B67" w:rsidRDefault="00E015EF" w:rsidP="00D85B67">
      <w:pPr>
        <w:adjustRightInd w:val="0"/>
        <w:snapToGrid w:val="0"/>
        <w:rPr>
          <w:rFonts w:ascii="Times" w:hAnsi="Times"/>
          <w:bCs/>
          <w:sz w:val="20"/>
          <w:szCs w:val="20"/>
          <w:lang w:val="en-GB"/>
        </w:rPr>
      </w:pPr>
      <w:r w:rsidRPr="00D85B67">
        <w:rPr>
          <w:rFonts w:ascii="Times" w:hAnsi="Times"/>
          <w:bCs/>
          <w:sz w:val="20"/>
          <w:szCs w:val="20"/>
          <w:lang w:val="en-GB"/>
        </w:rPr>
        <w:t xml:space="preserve">We rated the risk of bias in outcome assessment in relation to the measure </w:t>
      </w:r>
      <w:r w:rsidR="00274067" w:rsidRPr="00D85B67">
        <w:rPr>
          <w:rFonts w:ascii="Times" w:hAnsi="Times"/>
          <w:bCs/>
          <w:sz w:val="20"/>
          <w:szCs w:val="20"/>
          <w:lang w:val="en-GB"/>
        </w:rPr>
        <w:t>used as short-term remission</w:t>
      </w:r>
      <w:r w:rsidRPr="00D85B67">
        <w:rPr>
          <w:rFonts w:ascii="Times" w:hAnsi="Times"/>
          <w:bCs/>
          <w:sz w:val="20"/>
          <w:szCs w:val="20"/>
          <w:lang w:val="en-GB"/>
        </w:rPr>
        <w:t>: only 11 studies could be rated as being at low risk of bias; 17 were at unclear risk and 30 were at high risk.</w:t>
      </w:r>
    </w:p>
    <w:p w14:paraId="15C569B2" w14:textId="77777777" w:rsidR="00BC49B1" w:rsidRDefault="00BC49B1" w:rsidP="00D85B67">
      <w:pPr>
        <w:adjustRightInd w:val="0"/>
        <w:snapToGrid w:val="0"/>
        <w:rPr>
          <w:rFonts w:ascii="Times" w:hAnsi="Times"/>
          <w:bCs/>
          <w:sz w:val="20"/>
          <w:szCs w:val="20"/>
          <w:lang w:val="en-GB"/>
        </w:rPr>
      </w:pPr>
    </w:p>
    <w:p w14:paraId="60E03DB7" w14:textId="3A667355" w:rsidR="00E015EF" w:rsidRPr="00D85B67" w:rsidRDefault="00E015EF" w:rsidP="00D85B67">
      <w:pPr>
        <w:adjustRightInd w:val="0"/>
        <w:snapToGrid w:val="0"/>
        <w:rPr>
          <w:rFonts w:ascii="Times" w:hAnsi="Times"/>
          <w:bCs/>
          <w:sz w:val="20"/>
          <w:szCs w:val="20"/>
          <w:lang w:val="en-GB"/>
        </w:rPr>
      </w:pPr>
      <w:r w:rsidRPr="00D85B67">
        <w:rPr>
          <w:rFonts w:ascii="Times" w:hAnsi="Times"/>
          <w:bCs/>
          <w:sz w:val="20"/>
          <w:szCs w:val="20"/>
          <w:lang w:val="en-GB"/>
        </w:rPr>
        <w:t xml:space="preserve">We rated the risk of incomplete outcome reporting when at least one out of the three outcomes was available. </w:t>
      </w:r>
      <w:r w:rsidR="000C2E14" w:rsidRPr="00D85B67">
        <w:rPr>
          <w:rFonts w:ascii="Times" w:hAnsi="Times"/>
          <w:bCs/>
          <w:sz w:val="20"/>
          <w:szCs w:val="20"/>
          <w:lang w:val="en-GB"/>
        </w:rPr>
        <w:t xml:space="preserve">For </w:t>
      </w:r>
      <w:r w:rsidRPr="00D85B67">
        <w:rPr>
          <w:rFonts w:ascii="Times" w:hAnsi="Times"/>
          <w:bCs/>
          <w:sz w:val="20"/>
          <w:szCs w:val="20"/>
          <w:lang w:val="en-GB"/>
        </w:rPr>
        <w:t>6 studies</w:t>
      </w:r>
      <w:r w:rsidR="00231B8B" w:rsidRPr="00D85B67">
        <w:rPr>
          <w:rFonts w:ascii="Times" w:hAnsi="Times"/>
          <w:bCs/>
          <w:sz w:val="20"/>
          <w:szCs w:val="20"/>
          <w:lang w:val="en-GB"/>
        </w:rPr>
        <w:t>,</w:t>
      </w:r>
      <w:r w:rsidRPr="00D85B67">
        <w:rPr>
          <w:rFonts w:ascii="Times" w:hAnsi="Times"/>
          <w:bCs/>
          <w:sz w:val="20"/>
          <w:szCs w:val="20"/>
          <w:lang w:val="en-GB"/>
        </w:rPr>
        <w:t xml:space="preserve"> we could not clearly assess this domain</w:t>
      </w:r>
      <w:r w:rsidR="000C2E14" w:rsidRPr="00D85B67">
        <w:rPr>
          <w:rFonts w:ascii="Times" w:hAnsi="Times"/>
          <w:bCs/>
          <w:sz w:val="20"/>
          <w:szCs w:val="20"/>
          <w:lang w:val="en-GB"/>
        </w:rPr>
        <w:t>. Regarding the rest of the studies,</w:t>
      </w:r>
      <w:r w:rsidRPr="00D85B67">
        <w:rPr>
          <w:rFonts w:ascii="Times" w:hAnsi="Times"/>
          <w:bCs/>
          <w:sz w:val="20"/>
          <w:szCs w:val="20"/>
          <w:lang w:val="en-GB"/>
        </w:rPr>
        <w:t xml:space="preserve"> </w:t>
      </w:r>
      <w:r w:rsidR="000C2E14" w:rsidRPr="00D85B67">
        <w:rPr>
          <w:rFonts w:ascii="Times" w:hAnsi="Times"/>
          <w:bCs/>
          <w:sz w:val="20"/>
          <w:szCs w:val="20"/>
          <w:lang w:val="en-GB"/>
        </w:rPr>
        <w:t xml:space="preserve">half of </w:t>
      </w:r>
      <w:r w:rsidRPr="00D85B67">
        <w:rPr>
          <w:rFonts w:ascii="Times" w:hAnsi="Times"/>
          <w:bCs/>
          <w:sz w:val="20"/>
          <w:szCs w:val="20"/>
          <w:lang w:val="en-GB"/>
        </w:rPr>
        <w:t>the</w:t>
      </w:r>
      <w:r w:rsidR="000C2E14" w:rsidRPr="00D85B67">
        <w:rPr>
          <w:rFonts w:ascii="Times" w:hAnsi="Times"/>
          <w:bCs/>
          <w:sz w:val="20"/>
          <w:szCs w:val="20"/>
          <w:lang w:val="en-GB"/>
        </w:rPr>
        <w:t>m</w:t>
      </w:r>
      <w:r w:rsidRPr="00D85B67">
        <w:rPr>
          <w:rFonts w:ascii="Times" w:hAnsi="Times"/>
          <w:bCs/>
          <w:sz w:val="20"/>
          <w:szCs w:val="20"/>
          <w:lang w:val="en-GB"/>
        </w:rPr>
        <w:t xml:space="preserve"> we</w:t>
      </w:r>
      <w:r w:rsidR="000003CD" w:rsidRPr="00D85B67">
        <w:rPr>
          <w:rFonts w:ascii="Times" w:hAnsi="Times"/>
          <w:bCs/>
          <w:sz w:val="20"/>
          <w:szCs w:val="20"/>
          <w:lang w:val="en-GB"/>
        </w:rPr>
        <w:t>re considered to be at low risk</w:t>
      </w:r>
      <w:r w:rsidR="000C2E14" w:rsidRPr="00D85B67">
        <w:rPr>
          <w:rFonts w:ascii="Times" w:hAnsi="Times"/>
          <w:bCs/>
          <w:sz w:val="20"/>
          <w:szCs w:val="20"/>
          <w:lang w:val="en-GB"/>
        </w:rPr>
        <w:t xml:space="preserve">. The other half was assessed to be at </w:t>
      </w:r>
      <w:r w:rsidRPr="00D85B67">
        <w:rPr>
          <w:rFonts w:ascii="Times" w:hAnsi="Times"/>
          <w:bCs/>
          <w:sz w:val="20"/>
          <w:szCs w:val="20"/>
          <w:lang w:val="en-GB"/>
        </w:rPr>
        <w:t>high risk</w:t>
      </w:r>
      <w:r w:rsidR="000C2E14" w:rsidRPr="00D85B67">
        <w:rPr>
          <w:rFonts w:ascii="Times" w:hAnsi="Times"/>
          <w:bCs/>
          <w:sz w:val="20"/>
          <w:szCs w:val="20"/>
          <w:lang w:val="en-GB"/>
        </w:rPr>
        <w:t xml:space="preserve"> of bias</w:t>
      </w:r>
      <w:r w:rsidRPr="00D85B67">
        <w:rPr>
          <w:rFonts w:ascii="Times" w:hAnsi="Times"/>
          <w:bCs/>
          <w:sz w:val="20"/>
          <w:szCs w:val="20"/>
          <w:lang w:val="en-GB"/>
        </w:rPr>
        <w:t>.</w:t>
      </w:r>
    </w:p>
    <w:p w14:paraId="5AD418B9" w14:textId="0FA05950" w:rsidR="00BC49B1" w:rsidRDefault="00BC49B1" w:rsidP="00D85B67">
      <w:pPr>
        <w:adjustRightInd w:val="0"/>
        <w:snapToGrid w:val="0"/>
        <w:rPr>
          <w:rFonts w:ascii="Times" w:hAnsi="Times"/>
          <w:bCs/>
          <w:sz w:val="20"/>
          <w:szCs w:val="20"/>
          <w:lang w:val="en-GB"/>
        </w:rPr>
      </w:pPr>
    </w:p>
    <w:p w14:paraId="15AC6E59" w14:textId="73ADCE95" w:rsidR="00E015EF" w:rsidRPr="00D85B67" w:rsidRDefault="00E015EF" w:rsidP="00D85B67">
      <w:pPr>
        <w:adjustRightInd w:val="0"/>
        <w:snapToGrid w:val="0"/>
        <w:rPr>
          <w:rFonts w:ascii="Times" w:hAnsi="Times"/>
          <w:bCs/>
          <w:sz w:val="20"/>
          <w:szCs w:val="20"/>
          <w:lang w:val="en-GB"/>
        </w:rPr>
      </w:pPr>
      <w:r w:rsidRPr="00D85B67">
        <w:rPr>
          <w:rFonts w:ascii="Times" w:hAnsi="Times"/>
          <w:bCs/>
          <w:sz w:val="20"/>
          <w:szCs w:val="20"/>
          <w:lang w:val="en-GB"/>
        </w:rPr>
        <w:t xml:space="preserve">The risk of bias due to selective outcome reporting could be assessed in a minority of cases, </w:t>
      </w:r>
      <w:r w:rsidR="000C2E14" w:rsidRPr="00D85B67">
        <w:rPr>
          <w:rFonts w:ascii="Times" w:hAnsi="Times"/>
          <w:bCs/>
          <w:sz w:val="20"/>
          <w:szCs w:val="20"/>
          <w:lang w:val="en-GB"/>
        </w:rPr>
        <w:t xml:space="preserve">for which </w:t>
      </w:r>
      <w:r w:rsidRPr="00D85B67">
        <w:rPr>
          <w:rFonts w:ascii="Times" w:hAnsi="Times"/>
          <w:bCs/>
          <w:sz w:val="20"/>
          <w:szCs w:val="20"/>
          <w:lang w:val="en-GB"/>
        </w:rPr>
        <w:t xml:space="preserve">we </w:t>
      </w:r>
      <w:r w:rsidR="000C2E14" w:rsidRPr="00D85B67">
        <w:rPr>
          <w:rFonts w:ascii="Times" w:hAnsi="Times"/>
          <w:bCs/>
          <w:sz w:val="20"/>
          <w:szCs w:val="20"/>
          <w:lang w:val="en-GB"/>
        </w:rPr>
        <w:t>were</w:t>
      </w:r>
      <w:r w:rsidRPr="00D85B67">
        <w:rPr>
          <w:rFonts w:ascii="Times" w:hAnsi="Times"/>
          <w:bCs/>
          <w:sz w:val="20"/>
          <w:szCs w:val="20"/>
          <w:lang w:val="en-GB"/>
        </w:rPr>
        <w:t xml:space="preserve"> able to retrieve the study protocol in order to check whether all outcomes had been reported as planned. In only two cases we found full coherence between pre-planned and reported outcomes (</w:t>
      </w:r>
      <w:r w:rsidRPr="00D85B67">
        <w:rPr>
          <w:rFonts w:ascii="Times" w:hAnsi="Times"/>
          <w:bCs/>
          <w:sz w:val="20"/>
          <w:szCs w:val="20"/>
          <w:u w:val="single"/>
          <w:lang w:val="en-GB"/>
        </w:rPr>
        <w:t>Cottraux 2009</w:t>
      </w:r>
      <w:r w:rsidRPr="00D85B67">
        <w:rPr>
          <w:rFonts w:ascii="Times" w:hAnsi="Times"/>
          <w:bCs/>
          <w:sz w:val="20"/>
          <w:szCs w:val="20"/>
          <w:lang w:val="en-GB"/>
        </w:rPr>
        <w:t xml:space="preserve">; </w:t>
      </w:r>
      <w:r w:rsidRPr="00D85B67">
        <w:rPr>
          <w:rFonts w:ascii="Times" w:hAnsi="Times"/>
          <w:bCs/>
          <w:sz w:val="20"/>
          <w:szCs w:val="20"/>
          <w:u w:val="single"/>
          <w:lang w:val="en-GB"/>
        </w:rPr>
        <w:t>Hendriks 2010</w:t>
      </w:r>
      <w:r w:rsidRPr="00D85B67">
        <w:rPr>
          <w:rFonts w:ascii="Times" w:hAnsi="Times"/>
          <w:bCs/>
          <w:sz w:val="20"/>
          <w:szCs w:val="20"/>
          <w:lang w:val="en-GB"/>
        </w:rPr>
        <w:t>).</w:t>
      </w:r>
    </w:p>
    <w:p w14:paraId="3C77CBD9" w14:textId="7D5163EA" w:rsidR="00BC49B1" w:rsidRDefault="00BC49B1" w:rsidP="005112BC">
      <w:pPr>
        <w:adjustRightInd w:val="0"/>
        <w:snapToGrid w:val="0"/>
        <w:rPr>
          <w:rFonts w:ascii="Times" w:hAnsi="Times"/>
          <w:bCs/>
          <w:sz w:val="20"/>
          <w:szCs w:val="20"/>
          <w:lang w:val="en-GB"/>
        </w:rPr>
      </w:pPr>
    </w:p>
    <w:p w14:paraId="5E75F2A5" w14:textId="7A4F41AF" w:rsidR="005112BC" w:rsidRPr="005112BC" w:rsidRDefault="00E015EF" w:rsidP="005112BC">
      <w:pPr>
        <w:adjustRightInd w:val="0"/>
        <w:snapToGrid w:val="0"/>
        <w:rPr>
          <w:rFonts w:ascii="Times" w:hAnsi="Times"/>
          <w:bCs/>
          <w:sz w:val="20"/>
          <w:szCs w:val="20"/>
          <w:lang w:val="en-GB"/>
        </w:rPr>
      </w:pPr>
      <w:r w:rsidRPr="00D85B67">
        <w:rPr>
          <w:rFonts w:ascii="Times" w:hAnsi="Times"/>
          <w:bCs/>
          <w:sz w:val="20"/>
          <w:szCs w:val="20"/>
          <w:lang w:val="en-GB"/>
        </w:rPr>
        <w:t>In almost half of cases we found studies to be at high risk of researcher allegiance bias, a general proxy of various forms of bias that could affect results in favour of one or more study arms towards which authors may have a vested interest.</w:t>
      </w:r>
      <w:r w:rsidR="005112BC">
        <w:rPr>
          <w:rFonts w:ascii="Times" w:hAnsi="Times"/>
          <w:bCs/>
          <w:sz w:val="20"/>
          <w:szCs w:val="20"/>
          <w:lang w:val="en-GB"/>
        </w:rPr>
        <w:t xml:space="preserve"> Studies were rated as being at high risk of researcher allegiance bias when</w:t>
      </w:r>
      <w:r w:rsidR="00BC49B1">
        <w:rPr>
          <w:rFonts w:ascii="Times" w:hAnsi="Times"/>
          <w:bCs/>
          <w:sz w:val="20"/>
          <w:szCs w:val="20"/>
          <w:lang w:val="en-GB"/>
        </w:rPr>
        <w:t>:</w:t>
      </w:r>
      <w:r w:rsidR="005112BC" w:rsidRPr="005112BC">
        <w:rPr>
          <w:rFonts w:ascii="Times New Roman" w:eastAsiaTheme="minorEastAsia" w:hAnsi="Times New Roman" w:cs="Times New Roman"/>
          <w:sz w:val="18"/>
          <w:szCs w:val="18"/>
          <w:lang w:val="en-GB" w:eastAsia="ja-JP"/>
        </w:rPr>
        <w:t xml:space="preserve"> </w:t>
      </w:r>
      <w:r w:rsidR="005112BC">
        <w:rPr>
          <w:rFonts w:ascii="Times New Roman" w:eastAsiaTheme="minorEastAsia" w:hAnsi="Times New Roman" w:cs="Times New Roman"/>
          <w:sz w:val="18"/>
          <w:szCs w:val="18"/>
          <w:lang w:val="en-GB" w:eastAsia="ja-JP"/>
        </w:rPr>
        <w:t xml:space="preserve">1) </w:t>
      </w:r>
      <w:r w:rsidR="005112BC">
        <w:rPr>
          <w:rFonts w:ascii="Times" w:hAnsi="Times"/>
          <w:bCs/>
          <w:sz w:val="20"/>
          <w:szCs w:val="20"/>
          <w:lang w:val="en-GB"/>
        </w:rPr>
        <w:t>o</w:t>
      </w:r>
      <w:r w:rsidR="005112BC" w:rsidRPr="005112BC">
        <w:rPr>
          <w:rFonts w:ascii="Times" w:hAnsi="Times"/>
          <w:bCs/>
          <w:sz w:val="20"/>
          <w:szCs w:val="20"/>
          <w:lang w:val="en-GB"/>
        </w:rPr>
        <w:t>ne or more authors in the study were involved in developing the 'investigational' intervention</w:t>
      </w:r>
      <w:r w:rsidR="00BC49B1">
        <w:rPr>
          <w:rFonts w:ascii="Times" w:hAnsi="Times"/>
          <w:bCs/>
          <w:sz w:val="20"/>
          <w:szCs w:val="20"/>
          <w:lang w:val="en-GB"/>
        </w:rPr>
        <w:t>,</w:t>
      </w:r>
      <w:r w:rsidR="005112BC">
        <w:rPr>
          <w:rFonts w:ascii="Times" w:hAnsi="Times"/>
          <w:bCs/>
          <w:sz w:val="20"/>
          <w:szCs w:val="20"/>
          <w:lang w:val="en-GB"/>
        </w:rPr>
        <w:t xml:space="preserve"> 2) t</w:t>
      </w:r>
      <w:r w:rsidR="005112BC" w:rsidRPr="005112BC">
        <w:rPr>
          <w:rFonts w:ascii="Times" w:hAnsi="Times"/>
          <w:bCs/>
          <w:sz w:val="20"/>
          <w:szCs w:val="20"/>
          <w:lang w:val="en-GB"/>
        </w:rPr>
        <w:t>he authors developed and wrote</w:t>
      </w:r>
      <w:r w:rsidR="005112BC">
        <w:rPr>
          <w:rFonts w:ascii="Times" w:hAnsi="Times"/>
          <w:bCs/>
          <w:sz w:val="20"/>
          <w:szCs w:val="20"/>
          <w:lang w:val="en-GB"/>
        </w:rPr>
        <w:t xml:space="preserve"> a manual for the intervention</w:t>
      </w:r>
      <w:r w:rsidR="00BC49B1">
        <w:rPr>
          <w:rFonts w:ascii="Times" w:hAnsi="Times"/>
          <w:bCs/>
          <w:sz w:val="20"/>
          <w:szCs w:val="20"/>
          <w:lang w:val="en-GB"/>
        </w:rPr>
        <w:t>,</w:t>
      </w:r>
      <w:r w:rsidR="005112BC">
        <w:rPr>
          <w:rFonts w:ascii="Times" w:hAnsi="Times"/>
          <w:bCs/>
          <w:sz w:val="20"/>
          <w:szCs w:val="20"/>
          <w:lang w:val="en-GB"/>
        </w:rPr>
        <w:t xml:space="preserve"> or 3) t</w:t>
      </w:r>
      <w:r w:rsidR="005112BC" w:rsidRPr="005112BC">
        <w:rPr>
          <w:rFonts w:ascii="Times" w:hAnsi="Times"/>
          <w:bCs/>
          <w:sz w:val="20"/>
          <w:szCs w:val="20"/>
          <w:lang w:val="en-GB"/>
        </w:rPr>
        <w:t>he study was funded or organised by a group or a person who had a clear vested interest in the success of a particular intervention.</w:t>
      </w:r>
    </w:p>
    <w:p w14:paraId="13121025" w14:textId="44D5B505" w:rsidR="00E015EF" w:rsidRPr="00D85B67" w:rsidRDefault="00E015EF" w:rsidP="00D85B67">
      <w:pPr>
        <w:adjustRightInd w:val="0"/>
        <w:snapToGrid w:val="0"/>
        <w:rPr>
          <w:rFonts w:ascii="Times" w:hAnsi="Times"/>
          <w:bCs/>
          <w:sz w:val="20"/>
          <w:szCs w:val="20"/>
          <w:lang w:val="en-GB"/>
        </w:rPr>
      </w:pPr>
    </w:p>
    <w:p w14:paraId="37021DAE" w14:textId="27FAA7CC" w:rsidR="00E015EF" w:rsidRPr="00B251DF" w:rsidRDefault="00BC49B1" w:rsidP="00D85B67">
      <w:pPr>
        <w:adjustRightInd w:val="0"/>
        <w:snapToGrid w:val="0"/>
        <w:rPr>
          <w:rFonts w:ascii="Times" w:hAnsi="Times"/>
          <w:bCs/>
          <w:sz w:val="20"/>
          <w:szCs w:val="20"/>
          <w:lang w:val="en-US"/>
        </w:rPr>
      </w:pPr>
      <w:r>
        <w:rPr>
          <w:rFonts w:ascii="Times" w:hAnsi="Times"/>
          <w:bCs/>
          <w:sz w:val="20"/>
          <w:szCs w:val="20"/>
          <w:lang w:val="en-GB"/>
        </w:rPr>
        <w:t xml:space="preserve">Studies were rated as being at high risk of therapist allegiance bias </w:t>
      </w:r>
      <w:r w:rsidRPr="00BC49B1">
        <w:rPr>
          <w:rFonts w:ascii="Times" w:hAnsi="Times"/>
          <w:bCs/>
          <w:sz w:val="20"/>
          <w:szCs w:val="20"/>
          <w:lang w:val="en-GB"/>
        </w:rPr>
        <w:t>w</w:t>
      </w:r>
      <w:r w:rsidRPr="00BC49B1">
        <w:rPr>
          <w:rFonts w:ascii="Times" w:hAnsi="Times"/>
          <w:bCs/>
          <w:sz w:val="20"/>
          <w:szCs w:val="20"/>
          <w:lang w:val="en-US"/>
        </w:rPr>
        <w:t>hen</w:t>
      </w:r>
      <w:r>
        <w:rPr>
          <w:rFonts w:ascii="Times" w:hAnsi="Times"/>
          <w:bCs/>
          <w:sz w:val="20"/>
          <w:szCs w:val="20"/>
          <w:lang w:val="en-US"/>
        </w:rPr>
        <w:t xml:space="preserve"> </w:t>
      </w:r>
      <w:r w:rsidRPr="00BC49B1">
        <w:rPr>
          <w:rFonts w:ascii="Times" w:hAnsi="Times"/>
          <w:bCs/>
          <w:sz w:val="20"/>
          <w:szCs w:val="20"/>
          <w:lang w:val="en-US"/>
        </w:rPr>
        <w:t>the therapists appear</w:t>
      </w:r>
      <w:r>
        <w:rPr>
          <w:rFonts w:ascii="Times" w:hAnsi="Times"/>
          <w:bCs/>
          <w:sz w:val="20"/>
          <w:szCs w:val="20"/>
          <w:lang w:val="en-US"/>
        </w:rPr>
        <w:t>ed</w:t>
      </w:r>
      <w:r w:rsidRPr="00BC49B1">
        <w:rPr>
          <w:rFonts w:ascii="Times" w:hAnsi="Times"/>
          <w:bCs/>
          <w:sz w:val="20"/>
          <w:szCs w:val="20"/>
          <w:lang w:val="en-US"/>
        </w:rPr>
        <w:t xml:space="preserve"> to have a vested interested in the su</w:t>
      </w:r>
      <w:r w:rsidR="00B251DF">
        <w:rPr>
          <w:rFonts w:ascii="Times" w:hAnsi="Times"/>
          <w:bCs/>
          <w:sz w:val="20"/>
          <w:szCs w:val="20"/>
          <w:lang w:val="en-US"/>
        </w:rPr>
        <w:t>ccess of one</w:t>
      </w:r>
      <w:r w:rsidRPr="00BC49B1">
        <w:rPr>
          <w:rFonts w:ascii="Times" w:hAnsi="Times"/>
          <w:bCs/>
          <w:sz w:val="20"/>
          <w:szCs w:val="20"/>
          <w:lang w:val="en-US"/>
        </w:rPr>
        <w:t xml:space="preserve"> treatment</w:t>
      </w:r>
      <w:r w:rsidR="00B251DF">
        <w:rPr>
          <w:rFonts w:ascii="Times" w:hAnsi="Times"/>
          <w:bCs/>
          <w:sz w:val="20"/>
          <w:szCs w:val="20"/>
          <w:lang w:val="en-US"/>
        </w:rPr>
        <w:t xml:space="preserve"> over another</w:t>
      </w:r>
      <w:r w:rsidRPr="00BC49B1">
        <w:rPr>
          <w:rFonts w:ascii="Times" w:hAnsi="Times"/>
          <w:bCs/>
          <w:sz w:val="20"/>
          <w:szCs w:val="20"/>
          <w:lang w:val="en-US"/>
        </w:rPr>
        <w:t xml:space="preserve">. </w:t>
      </w:r>
      <w:r w:rsidR="00E015EF" w:rsidRPr="00D85B67">
        <w:rPr>
          <w:rFonts w:ascii="Times" w:hAnsi="Times"/>
          <w:bCs/>
          <w:sz w:val="20"/>
          <w:szCs w:val="20"/>
          <w:lang w:val="en-GB"/>
        </w:rPr>
        <w:t xml:space="preserve">The assessment of </w:t>
      </w:r>
      <w:r w:rsidR="00B251DF">
        <w:rPr>
          <w:rFonts w:ascii="Times" w:hAnsi="Times"/>
          <w:bCs/>
          <w:sz w:val="20"/>
          <w:szCs w:val="20"/>
          <w:lang w:val="en-GB"/>
        </w:rPr>
        <w:t>this kind of risk of bias</w:t>
      </w:r>
      <w:r w:rsidR="00E015EF" w:rsidRPr="00D85B67">
        <w:rPr>
          <w:rFonts w:ascii="Times" w:hAnsi="Times"/>
          <w:bCs/>
          <w:sz w:val="20"/>
          <w:szCs w:val="20"/>
          <w:lang w:val="en-GB"/>
        </w:rPr>
        <w:t xml:space="preserve"> was particularly difficult, because papers seldom report information regarding this domain: for this reason, we rated most studies as being at unclear risk for this possible source of performance bias.</w:t>
      </w:r>
    </w:p>
    <w:p w14:paraId="50096A6D" w14:textId="1ADF4BEA" w:rsidR="00BC49B1" w:rsidRDefault="00BC49B1" w:rsidP="00D85B67">
      <w:pPr>
        <w:adjustRightInd w:val="0"/>
        <w:snapToGrid w:val="0"/>
        <w:rPr>
          <w:rFonts w:ascii="Times" w:hAnsi="Times"/>
          <w:bCs/>
          <w:sz w:val="20"/>
          <w:szCs w:val="20"/>
          <w:lang w:val="en-GB"/>
        </w:rPr>
      </w:pPr>
    </w:p>
    <w:p w14:paraId="5D65CD87" w14:textId="5E83D4B3" w:rsidR="00B251DF" w:rsidRPr="00B251DF" w:rsidRDefault="00E015EF" w:rsidP="00B251DF">
      <w:pPr>
        <w:adjustRightInd w:val="0"/>
        <w:snapToGrid w:val="0"/>
        <w:rPr>
          <w:rFonts w:ascii="Times" w:hAnsi="Times"/>
          <w:bCs/>
          <w:sz w:val="20"/>
          <w:szCs w:val="20"/>
          <w:lang w:val="en-US"/>
        </w:rPr>
      </w:pPr>
      <w:r w:rsidRPr="00D85B67">
        <w:rPr>
          <w:rFonts w:ascii="Times" w:hAnsi="Times"/>
          <w:bCs/>
          <w:sz w:val="20"/>
          <w:szCs w:val="20"/>
          <w:lang w:val="en-GB"/>
        </w:rPr>
        <w:t>Another possible so</w:t>
      </w:r>
      <w:r w:rsidR="00B251DF">
        <w:rPr>
          <w:rFonts w:ascii="Times" w:hAnsi="Times"/>
          <w:bCs/>
          <w:sz w:val="20"/>
          <w:szCs w:val="20"/>
          <w:lang w:val="en-GB"/>
        </w:rPr>
        <w:t>urce of performance bias regarded</w:t>
      </w:r>
      <w:r w:rsidRPr="00D85B67">
        <w:rPr>
          <w:rFonts w:ascii="Times" w:hAnsi="Times"/>
          <w:bCs/>
          <w:sz w:val="20"/>
          <w:szCs w:val="20"/>
          <w:lang w:val="en-GB"/>
        </w:rPr>
        <w:t xml:space="preserve"> the quality of the psychological therapy administered to the various participants within study arms</w:t>
      </w:r>
      <w:r w:rsidR="008673F9" w:rsidRPr="00D85B67">
        <w:rPr>
          <w:rFonts w:ascii="Times" w:hAnsi="Times"/>
          <w:bCs/>
          <w:sz w:val="20"/>
          <w:szCs w:val="20"/>
          <w:lang w:val="en-GB"/>
        </w:rPr>
        <w:t>.</w:t>
      </w:r>
      <w:r w:rsidRPr="00D85B67">
        <w:rPr>
          <w:rFonts w:ascii="Times" w:hAnsi="Times"/>
          <w:bCs/>
          <w:sz w:val="20"/>
          <w:szCs w:val="20"/>
          <w:lang w:val="en-GB"/>
        </w:rPr>
        <w:t xml:space="preserve"> </w:t>
      </w:r>
      <w:r w:rsidR="008673F9" w:rsidRPr="00D85B67">
        <w:rPr>
          <w:rFonts w:ascii="Times" w:hAnsi="Times"/>
          <w:bCs/>
          <w:sz w:val="20"/>
          <w:szCs w:val="20"/>
          <w:lang w:val="en-GB"/>
        </w:rPr>
        <w:t>Usable i</w:t>
      </w:r>
      <w:r w:rsidRPr="00D85B67">
        <w:rPr>
          <w:rFonts w:ascii="Times" w:hAnsi="Times"/>
          <w:bCs/>
          <w:sz w:val="20"/>
          <w:szCs w:val="20"/>
          <w:lang w:val="en-GB"/>
        </w:rPr>
        <w:t xml:space="preserve">nformation </w:t>
      </w:r>
      <w:r w:rsidR="008673F9" w:rsidRPr="00D85B67">
        <w:rPr>
          <w:rFonts w:ascii="Times" w:hAnsi="Times"/>
          <w:bCs/>
          <w:sz w:val="20"/>
          <w:szCs w:val="20"/>
          <w:lang w:val="en-GB"/>
        </w:rPr>
        <w:t xml:space="preserve">to assess this domain </w:t>
      </w:r>
      <w:r w:rsidR="00B251DF">
        <w:rPr>
          <w:rFonts w:ascii="Times" w:hAnsi="Times"/>
          <w:bCs/>
          <w:sz w:val="20"/>
          <w:szCs w:val="20"/>
          <w:lang w:val="en-GB"/>
        </w:rPr>
        <w:t>were</w:t>
      </w:r>
      <w:r w:rsidRPr="00D85B67">
        <w:rPr>
          <w:rFonts w:ascii="Times" w:hAnsi="Times"/>
          <w:bCs/>
          <w:sz w:val="20"/>
          <w:szCs w:val="20"/>
          <w:lang w:val="en-GB"/>
        </w:rPr>
        <w:t xml:space="preserve"> provided in more than half </w:t>
      </w:r>
      <w:r w:rsidR="000C2E14" w:rsidRPr="00D85B67">
        <w:rPr>
          <w:rFonts w:ascii="Times" w:hAnsi="Times"/>
          <w:bCs/>
          <w:sz w:val="20"/>
          <w:szCs w:val="20"/>
          <w:lang w:val="en-GB"/>
        </w:rPr>
        <w:t xml:space="preserve">of the </w:t>
      </w:r>
      <w:r w:rsidRPr="00D85B67">
        <w:rPr>
          <w:rFonts w:ascii="Times" w:hAnsi="Times"/>
          <w:bCs/>
          <w:sz w:val="20"/>
          <w:szCs w:val="20"/>
          <w:lang w:val="en-GB"/>
        </w:rPr>
        <w:t>studies</w:t>
      </w:r>
      <w:r w:rsidR="008673F9" w:rsidRPr="00D85B67">
        <w:rPr>
          <w:rFonts w:ascii="Times" w:hAnsi="Times"/>
          <w:bCs/>
          <w:sz w:val="20"/>
          <w:szCs w:val="20"/>
          <w:lang w:val="en-GB"/>
        </w:rPr>
        <w:t>. These</w:t>
      </w:r>
      <w:r w:rsidRPr="00D85B67">
        <w:rPr>
          <w:rFonts w:ascii="Times" w:hAnsi="Times"/>
          <w:bCs/>
          <w:sz w:val="20"/>
          <w:szCs w:val="20"/>
          <w:lang w:val="en-GB"/>
        </w:rPr>
        <w:t xml:space="preserve"> mainly appeared to be at low risk of “treatment fidelity bias”.</w:t>
      </w:r>
      <w:r w:rsidR="00B251DF">
        <w:rPr>
          <w:rFonts w:ascii="Times" w:hAnsi="Times"/>
          <w:bCs/>
          <w:sz w:val="20"/>
          <w:szCs w:val="20"/>
          <w:lang w:val="en-GB"/>
        </w:rPr>
        <w:t xml:space="preserve"> Instead, studies were rated as being at high risk of fidelity bias when</w:t>
      </w:r>
      <w:r w:rsidR="00760444">
        <w:rPr>
          <w:rFonts w:ascii="Times" w:hAnsi="Times"/>
          <w:bCs/>
          <w:sz w:val="20"/>
          <w:szCs w:val="20"/>
          <w:lang w:val="en-GB"/>
        </w:rPr>
        <w:t xml:space="preserve"> 1)</w:t>
      </w:r>
      <w:r w:rsidR="00671970">
        <w:rPr>
          <w:rFonts w:ascii="Times" w:hAnsi="Times"/>
          <w:bCs/>
          <w:sz w:val="20"/>
          <w:szCs w:val="20"/>
          <w:lang w:val="en-GB"/>
        </w:rPr>
        <w:t xml:space="preserve"> </w:t>
      </w:r>
      <w:r w:rsidR="00760444">
        <w:rPr>
          <w:rFonts w:ascii="Times" w:hAnsi="Times"/>
          <w:bCs/>
          <w:sz w:val="20"/>
          <w:szCs w:val="20"/>
          <w:lang w:val="en-GB"/>
        </w:rPr>
        <w:t xml:space="preserve">active treatment sessions were not supervised/recorded and rated for fidelity or when </w:t>
      </w:r>
      <w:r w:rsidR="00671970">
        <w:rPr>
          <w:rFonts w:ascii="Times" w:hAnsi="Times"/>
          <w:bCs/>
          <w:sz w:val="20"/>
          <w:szCs w:val="20"/>
          <w:lang w:val="en-GB"/>
        </w:rPr>
        <w:t>2</w:t>
      </w:r>
      <w:r w:rsidR="005640CB">
        <w:rPr>
          <w:rFonts w:ascii="Times" w:hAnsi="Times"/>
          <w:bCs/>
          <w:sz w:val="20"/>
          <w:szCs w:val="20"/>
          <w:lang w:val="en-GB"/>
        </w:rPr>
        <w:t>)</w:t>
      </w:r>
      <w:r w:rsidR="00B251DF">
        <w:rPr>
          <w:rFonts w:ascii="Times" w:hAnsi="Times"/>
          <w:bCs/>
          <w:sz w:val="20"/>
          <w:szCs w:val="20"/>
          <w:lang w:val="en-GB"/>
        </w:rPr>
        <w:t xml:space="preserve"> </w:t>
      </w:r>
      <w:r w:rsidR="00B251DF">
        <w:rPr>
          <w:rFonts w:ascii="Times" w:hAnsi="Times"/>
          <w:bCs/>
          <w:sz w:val="20"/>
          <w:szCs w:val="20"/>
          <w:lang w:val="en-US"/>
        </w:rPr>
        <w:t>o</w:t>
      </w:r>
      <w:r w:rsidR="00B251DF" w:rsidRPr="00B251DF">
        <w:rPr>
          <w:rFonts w:ascii="Times" w:hAnsi="Times"/>
          <w:bCs/>
          <w:sz w:val="20"/>
          <w:szCs w:val="20"/>
          <w:lang w:val="en-US"/>
        </w:rPr>
        <w:t xml:space="preserve">nly a </w:t>
      </w:r>
      <w:r w:rsidR="00B251DF">
        <w:rPr>
          <w:rFonts w:ascii="Times" w:hAnsi="Times"/>
          <w:bCs/>
          <w:sz w:val="20"/>
          <w:szCs w:val="20"/>
          <w:lang w:val="en-US"/>
        </w:rPr>
        <w:t>subset</w:t>
      </w:r>
      <w:r w:rsidR="00B251DF" w:rsidRPr="00B251DF">
        <w:rPr>
          <w:rFonts w:ascii="Times" w:hAnsi="Times"/>
          <w:bCs/>
          <w:sz w:val="20"/>
          <w:szCs w:val="20"/>
          <w:lang w:val="en-US"/>
        </w:rPr>
        <w:t xml:space="preserve"> of the active treatment </w:t>
      </w:r>
      <w:r w:rsidR="00B251DF">
        <w:rPr>
          <w:rFonts w:ascii="Times" w:hAnsi="Times"/>
          <w:bCs/>
          <w:sz w:val="20"/>
          <w:szCs w:val="20"/>
          <w:lang w:val="en-US"/>
        </w:rPr>
        <w:t>arms we</w:t>
      </w:r>
      <w:r w:rsidR="00B251DF" w:rsidRPr="00B251DF">
        <w:rPr>
          <w:rFonts w:ascii="Times" w:hAnsi="Times"/>
          <w:bCs/>
          <w:sz w:val="20"/>
          <w:szCs w:val="20"/>
          <w:lang w:val="en-US"/>
        </w:rPr>
        <w:t xml:space="preserve">re monitored for fidelity </w:t>
      </w:r>
      <w:r w:rsidR="00760444">
        <w:rPr>
          <w:rFonts w:ascii="Times" w:hAnsi="Times"/>
          <w:bCs/>
          <w:sz w:val="20"/>
          <w:szCs w:val="20"/>
          <w:lang w:val="en-US"/>
        </w:rPr>
        <w:t>and</w:t>
      </w:r>
      <w:r w:rsidR="003D09BE">
        <w:rPr>
          <w:rFonts w:ascii="Times" w:hAnsi="Times"/>
          <w:bCs/>
          <w:sz w:val="20"/>
          <w:szCs w:val="20"/>
          <w:lang w:val="en-US"/>
        </w:rPr>
        <w:t xml:space="preserve"> this subset</w:t>
      </w:r>
      <w:r w:rsidR="00B251DF" w:rsidRPr="00B251DF">
        <w:rPr>
          <w:rFonts w:ascii="Times" w:hAnsi="Times"/>
          <w:bCs/>
          <w:sz w:val="20"/>
          <w:szCs w:val="20"/>
          <w:lang w:val="en-US"/>
        </w:rPr>
        <w:t xml:space="preserve"> </w:t>
      </w:r>
      <w:r w:rsidR="00B251DF">
        <w:rPr>
          <w:rFonts w:ascii="Times" w:hAnsi="Times"/>
          <w:bCs/>
          <w:sz w:val="20"/>
          <w:szCs w:val="20"/>
          <w:lang w:val="en-US"/>
        </w:rPr>
        <w:t>was not</w:t>
      </w:r>
      <w:r w:rsidR="00671970">
        <w:rPr>
          <w:rFonts w:ascii="Times" w:hAnsi="Times"/>
          <w:bCs/>
          <w:sz w:val="20"/>
          <w:szCs w:val="20"/>
          <w:lang w:val="en-US"/>
        </w:rPr>
        <w:t xml:space="preserve"> chosen randomly.</w:t>
      </w:r>
    </w:p>
    <w:p w14:paraId="07033CA6" w14:textId="6E9C4B39" w:rsidR="00BE4BED" w:rsidRDefault="00F40E8D">
      <w:pPr>
        <w:adjustRightInd w:val="0"/>
        <w:snapToGrid w:val="0"/>
        <w:rPr>
          <w:rFonts w:ascii="Times" w:hAnsi="Times"/>
          <w:bCs/>
          <w:sz w:val="20"/>
          <w:szCs w:val="20"/>
          <w:lang w:val="en-US"/>
        </w:rPr>
      </w:pPr>
      <w:r w:rsidRPr="00D85B67">
        <w:rPr>
          <w:rFonts w:ascii="Times" w:hAnsi="Times"/>
          <w:bCs/>
          <w:sz w:val="20"/>
          <w:szCs w:val="20"/>
          <w:u w:val="single"/>
          <w:lang w:val="en-GB"/>
        </w:rPr>
        <w:t>eFigure 1</w:t>
      </w:r>
      <w:r w:rsidR="00E015EF" w:rsidRPr="00D85B67">
        <w:rPr>
          <w:rFonts w:ascii="Times" w:hAnsi="Times"/>
          <w:bCs/>
          <w:sz w:val="20"/>
          <w:szCs w:val="20"/>
          <w:lang w:val="en-GB"/>
        </w:rPr>
        <w:t xml:space="preserve"> </w:t>
      </w:r>
      <w:r w:rsidR="00C85472" w:rsidRPr="00D85B67">
        <w:rPr>
          <w:rFonts w:ascii="Times" w:hAnsi="Times"/>
          <w:bCs/>
          <w:sz w:val="20"/>
          <w:szCs w:val="20"/>
          <w:lang w:val="en-GB"/>
        </w:rPr>
        <w:t>summarizes the</w:t>
      </w:r>
      <w:r w:rsidR="00E015EF" w:rsidRPr="00D85B67">
        <w:rPr>
          <w:rFonts w:ascii="Times" w:hAnsi="Times"/>
          <w:bCs/>
          <w:sz w:val="20"/>
          <w:szCs w:val="20"/>
          <w:lang w:val="en-GB"/>
        </w:rPr>
        <w:t xml:space="preserve"> RoB assessments for each </w:t>
      </w:r>
      <w:r w:rsidR="00C85472" w:rsidRPr="00D85B67">
        <w:rPr>
          <w:rFonts w:ascii="Times" w:hAnsi="Times"/>
          <w:bCs/>
          <w:sz w:val="20"/>
          <w:szCs w:val="20"/>
          <w:lang w:val="en-GB"/>
        </w:rPr>
        <w:t>item</w:t>
      </w:r>
      <w:r w:rsidR="00E015EF" w:rsidRPr="00D85B67">
        <w:rPr>
          <w:rFonts w:ascii="Times" w:hAnsi="Times"/>
          <w:bCs/>
          <w:sz w:val="20"/>
          <w:szCs w:val="20"/>
          <w:lang w:val="en-GB"/>
        </w:rPr>
        <w:t xml:space="preserve"> </w:t>
      </w:r>
      <w:r w:rsidR="008673F9" w:rsidRPr="00D85B67">
        <w:rPr>
          <w:rFonts w:ascii="Times" w:hAnsi="Times"/>
          <w:bCs/>
          <w:sz w:val="20"/>
          <w:szCs w:val="20"/>
          <w:lang w:val="en-GB"/>
        </w:rPr>
        <w:t>and for each study</w:t>
      </w:r>
      <w:r w:rsidR="00A1172D">
        <w:rPr>
          <w:rFonts w:ascii="Times" w:hAnsi="Times"/>
          <w:bCs/>
          <w:sz w:val="20"/>
          <w:szCs w:val="20"/>
          <w:lang w:val="en-GB"/>
        </w:rPr>
        <w:t xml:space="preserve">: </w:t>
      </w:r>
      <w:r w:rsidR="007706E1">
        <w:rPr>
          <w:rFonts w:ascii="Times" w:hAnsi="Times"/>
          <w:bCs/>
          <w:sz w:val="20"/>
          <w:szCs w:val="20"/>
          <w:lang w:val="en-GB"/>
        </w:rPr>
        <w:t xml:space="preserve">green boxes stand for low RoB assessment; yellow boxes stand for unclear RoB assessment; red boxes stand for High RoB assessment; </w:t>
      </w:r>
      <w:r w:rsidR="007706E1" w:rsidRPr="001F0BEF">
        <w:rPr>
          <w:rFonts w:ascii="Times" w:hAnsi="Times"/>
          <w:bCs/>
          <w:sz w:val="20"/>
          <w:szCs w:val="20"/>
          <w:lang w:val="en-US"/>
        </w:rPr>
        <w:t xml:space="preserve">we left the boxes empty when the RoB assessment was not applicable (e.g. in the case of </w:t>
      </w:r>
      <w:r w:rsidR="007706E1">
        <w:rPr>
          <w:rFonts w:ascii="Times" w:hAnsi="Times"/>
          <w:bCs/>
          <w:sz w:val="20"/>
          <w:szCs w:val="20"/>
          <w:lang w:val="en-US"/>
        </w:rPr>
        <w:t>Blinding of outcome assessment for studies which did not report information about short-term remission).</w:t>
      </w:r>
      <w:r w:rsidR="008A0601">
        <w:rPr>
          <w:rFonts w:ascii="Times" w:hAnsi="Times"/>
          <w:bCs/>
          <w:sz w:val="20"/>
          <w:szCs w:val="20"/>
          <w:lang w:val="en-US"/>
        </w:rPr>
        <w:t xml:space="preserve"> eFigure 2 summarizes the RoB across the includes studies.</w:t>
      </w:r>
    </w:p>
    <w:p w14:paraId="33F34F34" w14:textId="6504D1D2" w:rsidR="008A0601" w:rsidRDefault="008A0601">
      <w:pPr>
        <w:adjustRightInd w:val="0"/>
        <w:snapToGrid w:val="0"/>
        <w:rPr>
          <w:rFonts w:ascii="Times" w:hAnsi="Times"/>
          <w:bCs/>
          <w:sz w:val="20"/>
          <w:szCs w:val="20"/>
          <w:lang w:val="en-US"/>
        </w:rPr>
      </w:pPr>
    </w:p>
    <w:p w14:paraId="2DE3BF09" w14:textId="6077F131" w:rsidR="008A0601" w:rsidRDefault="008A0601">
      <w:pPr>
        <w:adjustRightInd w:val="0"/>
        <w:snapToGrid w:val="0"/>
        <w:rPr>
          <w:rFonts w:ascii="Times" w:hAnsi="Times"/>
          <w:bCs/>
          <w:sz w:val="20"/>
          <w:szCs w:val="20"/>
          <w:lang w:val="en-US"/>
        </w:rPr>
      </w:pPr>
    </w:p>
    <w:p w14:paraId="5B0BA6BE" w14:textId="64A57B72" w:rsidR="008A0601" w:rsidRDefault="008A0601">
      <w:pPr>
        <w:adjustRightInd w:val="0"/>
        <w:snapToGrid w:val="0"/>
        <w:rPr>
          <w:rFonts w:ascii="Times" w:hAnsi="Times"/>
          <w:bCs/>
          <w:sz w:val="20"/>
          <w:szCs w:val="20"/>
          <w:lang w:val="en-US"/>
        </w:rPr>
      </w:pPr>
    </w:p>
    <w:p w14:paraId="673C0E9C" w14:textId="70A7B912" w:rsidR="008A0601" w:rsidRDefault="008A0601">
      <w:pPr>
        <w:adjustRightInd w:val="0"/>
        <w:snapToGrid w:val="0"/>
        <w:rPr>
          <w:rFonts w:ascii="Times" w:hAnsi="Times"/>
          <w:bCs/>
          <w:sz w:val="20"/>
          <w:szCs w:val="20"/>
          <w:lang w:val="en-US"/>
        </w:rPr>
      </w:pPr>
    </w:p>
    <w:p w14:paraId="6D73C8F2" w14:textId="0E2FFDD3" w:rsidR="008A0601" w:rsidRDefault="008A0601">
      <w:pPr>
        <w:adjustRightInd w:val="0"/>
        <w:snapToGrid w:val="0"/>
        <w:rPr>
          <w:rFonts w:ascii="Times" w:hAnsi="Times"/>
          <w:bCs/>
          <w:sz w:val="20"/>
          <w:szCs w:val="20"/>
          <w:lang w:val="en-US"/>
        </w:rPr>
      </w:pPr>
    </w:p>
    <w:p w14:paraId="622951E8" w14:textId="134D633A" w:rsidR="008A0601" w:rsidRDefault="008A0601">
      <w:pPr>
        <w:adjustRightInd w:val="0"/>
        <w:snapToGrid w:val="0"/>
        <w:rPr>
          <w:rFonts w:ascii="Times" w:hAnsi="Times"/>
          <w:bCs/>
          <w:sz w:val="20"/>
          <w:szCs w:val="20"/>
          <w:lang w:val="en-US"/>
        </w:rPr>
      </w:pPr>
    </w:p>
    <w:p w14:paraId="1AE45DA6" w14:textId="7E13803F" w:rsidR="008A0601" w:rsidRDefault="008A0601">
      <w:pPr>
        <w:adjustRightInd w:val="0"/>
        <w:snapToGrid w:val="0"/>
        <w:rPr>
          <w:rFonts w:ascii="Times" w:hAnsi="Times"/>
          <w:bCs/>
          <w:sz w:val="20"/>
          <w:szCs w:val="20"/>
          <w:lang w:val="en-US"/>
        </w:rPr>
      </w:pPr>
    </w:p>
    <w:p w14:paraId="68C6C1D6" w14:textId="65600B72" w:rsidR="008A0601" w:rsidRDefault="008A0601" w:rsidP="008A0601">
      <w:pPr>
        <w:rPr>
          <w:rFonts w:ascii="Times" w:eastAsiaTheme="minorEastAsia" w:hAnsi="Times"/>
          <w:bCs/>
          <w:sz w:val="20"/>
          <w:szCs w:val="20"/>
          <w:lang w:val="en-US" w:eastAsia="ja-JP"/>
        </w:rPr>
      </w:pPr>
      <w:r w:rsidRPr="008A0601">
        <w:rPr>
          <w:rFonts w:ascii="Times" w:hAnsi="Times"/>
          <w:bCs/>
          <w:sz w:val="20"/>
          <w:szCs w:val="20"/>
          <w:lang w:val="en-US"/>
        </w:rPr>
        <w:lastRenderedPageBreak/>
        <w:t xml:space="preserve">eFigure 2. </w:t>
      </w:r>
      <w:r w:rsidRPr="008A0601">
        <w:rPr>
          <w:rFonts w:ascii="Times" w:eastAsiaTheme="minorEastAsia" w:hAnsi="Times"/>
          <w:bCs/>
          <w:sz w:val="20"/>
          <w:szCs w:val="20"/>
          <w:lang w:val="en-US" w:eastAsia="ja-JP"/>
        </w:rPr>
        <w:t>Review authors’ judgements about each risk of bias item, for included studies contributing to the primay outcome, presented as percentages. The defintions of and considerations about judgments for the various risk of bias items are presented in</w:t>
      </w:r>
      <w:r w:rsidRPr="008A0601">
        <w:rPr>
          <w:rFonts w:ascii="Times" w:eastAsiaTheme="minorEastAsia" w:hAnsi="Times"/>
          <w:b/>
          <w:bCs/>
          <w:sz w:val="20"/>
          <w:szCs w:val="20"/>
          <w:lang w:val="en-US" w:eastAsia="ja-JP"/>
        </w:rPr>
        <w:t xml:space="preserve"> </w:t>
      </w:r>
      <w:r w:rsidRPr="008A0601">
        <w:rPr>
          <w:rFonts w:ascii="Times" w:eastAsiaTheme="minorEastAsia" w:hAnsi="Times"/>
          <w:bCs/>
          <w:i/>
          <w:sz w:val="20"/>
          <w:szCs w:val="20"/>
          <w:u w:val="single"/>
          <w:lang w:val="en-US" w:eastAsia="ja-JP"/>
        </w:rPr>
        <w:t>Supplement</w:t>
      </w:r>
      <w:r w:rsidRPr="008A0601">
        <w:rPr>
          <w:rFonts w:ascii="Times" w:eastAsiaTheme="minorEastAsia" w:hAnsi="Times"/>
          <w:bCs/>
          <w:sz w:val="20"/>
          <w:szCs w:val="20"/>
          <w:u w:val="single"/>
          <w:lang w:val="en-US" w:eastAsia="ja-JP"/>
        </w:rPr>
        <w:t xml:space="preserve"> 5</w:t>
      </w:r>
      <w:r w:rsidRPr="008A0601">
        <w:rPr>
          <w:rFonts w:ascii="Times" w:eastAsiaTheme="minorEastAsia" w:hAnsi="Times"/>
          <w:bCs/>
          <w:sz w:val="20"/>
          <w:szCs w:val="20"/>
          <w:lang w:val="en-US" w:eastAsia="ja-JP"/>
        </w:rPr>
        <w:t>.</w:t>
      </w:r>
    </w:p>
    <w:p w14:paraId="30A408C7" w14:textId="04D758E5" w:rsidR="008A0601" w:rsidRDefault="008A0601" w:rsidP="008A0601">
      <w:pPr>
        <w:rPr>
          <w:rFonts w:ascii="Times" w:eastAsiaTheme="minorEastAsia" w:hAnsi="Times"/>
          <w:bCs/>
          <w:sz w:val="20"/>
          <w:szCs w:val="20"/>
          <w:lang w:val="en-US" w:eastAsia="ja-JP"/>
        </w:rPr>
      </w:pPr>
    </w:p>
    <w:p w14:paraId="547A0608" w14:textId="77777777" w:rsidR="008A0601" w:rsidRPr="008A0601" w:rsidRDefault="008A0601" w:rsidP="008A0601">
      <w:pPr>
        <w:rPr>
          <w:rFonts w:ascii="Times" w:eastAsiaTheme="minorEastAsia" w:hAnsi="Times"/>
          <w:b/>
          <w:bCs/>
          <w:sz w:val="20"/>
          <w:szCs w:val="20"/>
          <w:lang w:val="en-GB" w:eastAsia="ja-JP"/>
        </w:rPr>
      </w:pPr>
    </w:p>
    <w:p w14:paraId="2C071519" w14:textId="77777777" w:rsidR="008A0601" w:rsidRPr="00460ACA" w:rsidRDefault="008A0601" w:rsidP="008A0601">
      <w:pPr>
        <w:spacing w:line="480" w:lineRule="auto"/>
        <w:rPr>
          <w:rFonts w:ascii="Times" w:eastAsiaTheme="minorEastAsia" w:hAnsi="Times"/>
          <w:b/>
          <w:lang w:val="en-GB" w:eastAsia="ja-JP"/>
        </w:rPr>
      </w:pPr>
      <w:r w:rsidRPr="00460ACA">
        <w:rPr>
          <w:rFonts w:ascii="Times" w:eastAsiaTheme="minorEastAsia" w:hAnsi="Times"/>
          <w:b/>
          <w:noProof/>
          <w:lang w:val="en-GB" w:eastAsia="en-GB"/>
        </w:rPr>
        <w:drawing>
          <wp:inline distT="0" distB="0" distL="0" distR="0" wp14:anchorId="26C11835" wp14:editId="58CA5E9A">
            <wp:extent cx="6184900" cy="3086735"/>
            <wp:effectExtent l="0" t="0" r="12700" b="12065"/>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 - Risk of bias - general without white parts.pdf"/>
                    <pic:cNvPicPr/>
                  </pic:nvPicPr>
                  <pic:blipFill>
                    <a:blip r:embed="rId30">
                      <a:extLst>
                        <a:ext uri="{28A0092B-C50C-407E-A947-70E740481C1C}">
                          <a14:useLocalDpi xmlns:a14="http://schemas.microsoft.com/office/drawing/2010/main" val="0"/>
                        </a:ext>
                      </a:extLst>
                    </a:blip>
                    <a:stretch>
                      <a:fillRect/>
                    </a:stretch>
                  </pic:blipFill>
                  <pic:spPr>
                    <a:xfrm>
                      <a:off x="0" y="0"/>
                      <a:ext cx="6184900" cy="3086735"/>
                    </a:xfrm>
                    <a:prstGeom prst="rect">
                      <a:avLst/>
                    </a:prstGeom>
                  </pic:spPr>
                </pic:pic>
              </a:graphicData>
            </a:graphic>
          </wp:inline>
        </w:drawing>
      </w:r>
    </w:p>
    <w:p w14:paraId="0A904315" w14:textId="1D052F4F" w:rsidR="008A0601" w:rsidRDefault="008A0601">
      <w:pPr>
        <w:adjustRightInd w:val="0"/>
        <w:snapToGrid w:val="0"/>
        <w:rPr>
          <w:rFonts w:ascii="Times" w:hAnsi="Times"/>
          <w:bCs/>
          <w:sz w:val="20"/>
          <w:szCs w:val="20"/>
          <w:lang w:val="en-US"/>
        </w:rPr>
      </w:pPr>
    </w:p>
    <w:p w14:paraId="2C98F701" w14:textId="65E5F295" w:rsidR="008A0601" w:rsidRPr="00D85B67" w:rsidRDefault="008A0601">
      <w:pPr>
        <w:adjustRightInd w:val="0"/>
        <w:snapToGrid w:val="0"/>
        <w:rPr>
          <w:rFonts w:ascii="Times" w:hAnsi="Times"/>
          <w:bCs/>
          <w:sz w:val="20"/>
          <w:szCs w:val="20"/>
          <w:lang w:val="en-GB"/>
        </w:rPr>
      </w:pPr>
    </w:p>
    <w:p w14:paraId="72344B9F" w14:textId="75C73C54" w:rsidR="00E015EF" w:rsidRPr="000E32B0" w:rsidRDefault="00E015EF" w:rsidP="000E32B0">
      <w:pPr>
        <w:adjustRightInd w:val="0"/>
        <w:snapToGrid w:val="0"/>
        <w:rPr>
          <w:rFonts w:ascii="Times" w:hAnsi="Times"/>
          <w:bCs/>
          <w:sz w:val="20"/>
          <w:szCs w:val="20"/>
          <w:lang w:val="en-GB"/>
        </w:rPr>
      </w:pPr>
      <w:r w:rsidRPr="000E32B0">
        <w:rPr>
          <w:rFonts w:ascii="Times" w:hAnsi="Times"/>
          <w:bCs/>
          <w:sz w:val="20"/>
          <w:szCs w:val="20"/>
          <w:lang w:val="en-GB"/>
        </w:rPr>
        <w:t xml:space="preserve"> </w:t>
      </w:r>
    </w:p>
    <w:p w14:paraId="4003471E" w14:textId="6C76B36A" w:rsidR="00E015EF" w:rsidRPr="000E32B0" w:rsidRDefault="000E32B0" w:rsidP="000E32B0">
      <w:pPr>
        <w:adjustRightInd w:val="0"/>
        <w:snapToGrid w:val="0"/>
        <w:outlineLvl w:val="0"/>
        <w:rPr>
          <w:rFonts w:ascii="Times" w:hAnsi="Times"/>
          <w:b/>
          <w:bCs/>
          <w:sz w:val="20"/>
          <w:szCs w:val="20"/>
          <w:lang w:val="en-GB"/>
        </w:rPr>
      </w:pPr>
      <w:r w:rsidRPr="000E32B0">
        <w:rPr>
          <w:rFonts w:ascii="Times" w:hAnsi="Times"/>
          <w:b/>
          <w:bCs/>
          <w:sz w:val="20"/>
          <w:szCs w:val="20"/>
          <w:lang w:val="en-GB"/>
        </w:rPr>
        <w:t>Cited references</w:t>
      </w:r>
    </w:p>
    <w:p w14:paraId="0FEFA898" w14:textId="255F3810" w:rsidR="000E32B0" w:rsidRPr="000E32B0" w:rsidRDefault="000E32B0" w:rsidP="000E32B0">
      <w:pPr>
        <w:pStyle w:val="ab"/>
        <w:numPr>
          <w:ilvl w:val="0"/>
          <w:numId w:val="30"/>
        </w:numPr>
        <w:adjustRightInd w:val="0"/>
        <w:snapToGrid w:val="0"/>
        <w:outlineLvl w:val="0"/>
        <w:rPr>
          <w:rFonts w:ascii="Times" w:hAnsi="Times"/>
          <w:bCs/>
          <w:iCs/>
          <w:sz w:val="20"/>
          <w:szCs w:val="20"/>
          <w:lang w:val="en-GB"/>
        </w:rPr>
      </w:pPr>
      <w:r w:rsidRPr="000E32B0">
        <w:rPr>
          <w:rFonts w:ascii="Times" w:hAnsi="Times"/>
          <w:sz w:val="20"/>
          <w:szCs w:val="20"/>
          <w:lang w:val="en-GB"/>
        </w:rPr>
        <w:t>Higgins JPT, Green S (editors). Cochrane Handbook for Systematic Reviews of Interventions Version 5.1.0. The Cochrane Collaboration, 2011.</w:t>
      </w:r>
    </w:p>
    <w:p w14:paraId="7B4A6977" w14:textId="5CD53716" w:rsidR="00926420" w:rsidRPr="00993EAE" w:rsidRDefault="00926420" w:rsidP="00BF224B">
      <w:pPr>
        <w:spacing w:line="480" w:lineRule="auto"/>
        <w:rPr>
          <w:rFonts w:ascii="Times" w:hAnsi="Times"/>
          <w:b/>
          <w:bCs/>
          <w:szCs w:val="20"/>
          <w:lang w:val="en-GB"/>
        </w:rPr>
      </w:pPr>
      <w:r w:rsidRPr="00993EAE">
        <w:rPr>
          <w:rFonts w:ascii="Times" w:hAnsi="Times"/>
          <w:b/>
          <w:bCs/>
          <w:szCs w:val="20"/>
          <w:lang w:val="en-GB"/>
        </w:rPr>
        <w:br w:type="page"/>
      </w:r>
    </w:p>
    <w:p w14:paraId="05AA4F59" w14:textId="4E9F1152" w:rsidR="002734E8" w:rsidRPr="00D85B67" w:rsidRDefault="003D09BE" w:rsidP="00D85B67">
      <w:pPr>
        <w:rPr>
          <w:rFonts w:ascii="Times" w:hAnsi="Times"/>
          <w:sz w:val="24"/>
          <w:lang w:val="en-GB"/>
        </w:rPr>
      </w:pPr>
      <w:r>
        <w:rPr>
          <w:rFonts w:ascii="Times" w:hAnsi="Times"/>
          <w:b/>
          <w:bCs/>
          <w:sz w:val="24"/>
          <w:lang w:val="en-GB"/>
        </w:rPr>
        <w:lastRenderedPageBreak/>
        <w:t>Supplement 6</w:t>
      </w:r>
      <w:r w:rsidR="002734E8" w:rsidRPr="00D85B67">
        <w:rPr>
          <w:rFonts w:ascii="Times" w:hAnsi="Times"/>
          <w:b/>
          <w:bCs/>
          <w:sz w:val="24"/>
          <w:lang w:val="en-GB"/>
        </w:rPr>
        <w:t>: Assessment</w:t>
      </w:r>
      <w:r w:rsidR="00D02DF3" w:rsidRPr="00D85B67">
        <w:rPr>
          <w:rFonts w:ascii="Times" w:hAnsi="Times"/>
          <w:b/>
          <w:bCs/>
          <w:sz w:val="24"/>
          <w:lang w:val="en-GB"/>
        </w:rPr>
        <w:t>s</w:t>
      </w:r>
      <w:r w:rsidR="002734E8" w:rsidRPr="00D85B67">
        <w:rPr>
          <w:rFonts w:ascii="Times" w:hAnsi="Times"/>
          <w:b/>
          <w:bCs/>
          <w:sz w:val="24"/>
          <w:lang w:val="en-GB"/>
        </w:rPr>
        <w:t xml:space="preserve"> of </w:t>
      </w:r>
      <w:r w:rsidR="007D61BF" w:rsidRPr="00D85B67">
        <w:rPr>
          <w:rFonts w:ascii="Times" w:hAnsi="Times"/>
          <w:b/>
          <w:bCs/>
          <w:sz w:val="24"/>
          <w:lang w:val="en-GB"/>
        </w:rPr>
        <w:t xml:space="preserve">inconsistency and </w:t>
      </w:r>
      <w:r w:rsidR="002734E8" w:rsidRPr="00D85B67">
        <w:rPr>
          <w:rFonts w:ascii="Times" w:hAnsi="Times"/>
          <w:b/>
          <w:bCs/>
          <w:sz w:val="24"/>
          <w:lang w:val="en-GB"/>
        </w:rPr>
        <w:t xml:space="preserve">additivity assumption for </w:t>
      </w:r>
      <w:r w:rsidR="007D61BF" w:rsidRPr="00D85B67">
        <w:rPr>
          <w:rFonts w:ascii="Times" w:hAnsi="Times"/>
          <w:b/>
          <w:bCs/>
          <w:sz w:val="24"/>
          <w:lang w:val="en-GB"/>
        </w:rPr>
        <w:t>the three outcomes</w:t>
      </w:r>
    </w:p>
    <w:p w14:paraId="2788BFF8" w14:textId="77777777" w:rsidR="007D61BF" w:rsidRPr="00D85B67" w:rsidRDefault="007D61BF" w:rsidP="00D85B67">
      <w:pPr>
        <w:adjustRightInd w:val="0"/>
        <w:snapToGrid w:val="0"/>
        <w:rPr>
          <w:rFonts w:ascii="Times" w:hAnsi="Times"/>
          <w:b/>
          <w:sz w:val="20"/>
          <w:szCs w:val="20"/>
          <w:lang w:val="en-GB"/>
        </w:rPr>
      </w:pPr>
    </w:p>
    <w:p w14:paraId="2E0F62C5" w14:textId="3A42E2A2" w:rsidR="007D61BF" w:rsidRPr="00D85B67" w:rsidRDefault="0057140F" w:rsidP="00D85B67">
      <w:pPr>
        <w:adjustRightInd w:val="0"/>
        <w:snapToGrid w:val="0"/>
        <w:rPr>
          <w:rFonts w:ascii="Times" w:hAnsi="Times"/>
          <w:b/>
          <w:sz w:val="20"/>
          <w:szCs w:val="20"/>
          <w:lang w:val="en-GB"/>
        </w:rPr>
      </w:pPr>
      <w:r w:rsidRPr="00D85B67">
        <w:rPr>
          <w:rFonts w:ascii="Times" w:hAnsi="Times"/>
          <w:b/>
          <w:sz w:val="20"/>
          <w:szCs w:val="20"/>
          <w:lang w:val="en-GB"/>
        </w:rPr>
        <w:t>6</w:t>
      </w:r>
      <w:r w:rsidR="007D61BF" w:rsidRPr="00D85B67">
        <w:rPr>
          <w:rFonts w:ascii="Times" w:hAnsi="Times"/>
          <w:b/>
          <w:sz w:val="20"/>
          <w:szCs w:val="20"/>
          <w:lang w:val="en-GB"/>
        </w:rPr>
        <w:t>a. Short-term remission</w:t>
      </w:r>
    </w:p>
    <w:p w14:paraId="033AB745" w14:textId="46518A49" w:rsidR="007D61BF" w:rsidRPr="00D85B67" w:rsidRDefault="007D61BF" w:rsidP="00D85B67">
      <w:pPr>
        <w:rPr>
          <w:rFonts w:ascii="Times" w:hAnsi="Times"/>
          <w:sz w:val="20"/>
          <w:szCs w:val="20"/>
          <w:lang w:val="en-GB"/>
        </w:rPr>
      </w:pPr>
      <w:r w:rsidRPr="00D85B67">
        <w:rPr>
          <w:rFonts w:ascii="Times" w:hAnsi="Times"/>
          <w:sz w:val="20"/>
          <w:szCs w:val="20"/>
          <w:lang w:val="en-GB"/>
        </w:rPr>
        <w:t>ASSESSMENT OF INCONSISTENCY.</w:t>
      </w:r>
    </w:p>
    <w:p w14:paraId="4F766A60" w14:textId="77777777" w:rsidR="003037AA" w:rsidRPr="00D85B67" w:rsidRDefault="003037AA" w:rsidP="00D85B67">
      <w:pPr>
        <w:rPr>
          <w:rFonts w:ascii="Times" w:hAnsi="Times"/>
          <w:sz w:val="20"/>
          <w:szCs w:val="20"/>
          <w:u w:val="single"/>
          <w:lang w:val="en-GB"/>
        </w:rPr>
      </w:pPr>
      <w:r w:rsidRPr="00D85B67">
        <w:rPr>
          <w:rFonts w:ascii="Times" w:hAnsi="Times"/>
          <w:i/>
          <w:sz w:val="20"/>
          <w:szCs w:val="20"/>
          <w:u w:val="single"/>
          <w:lang w:val="en-GB"/>
        </w:rPr>
        <w:t>Treatment level:</w:t>
      </w:r>
      <w:r w:rsidRPr="00D85B67">
        <w:rPr>
          <w:rFonts w:ascii="Times" w:hAnsi="Times"/>
          <w:sz w:val="20"/>
          <w:szCs w:val="20"/>
          <w:u w:val="single"/>
          <w:lang w:val="en-GB"/>
        </w:rPr>
        <w:t xml:space="preserve"> </w:t>
      </w:r>
    </w:p>
    <w:p w14:paraId="0CDBB5BA" w14:textId="1DD4F4AF" w:rsidR="003037AA" w:rsidRPr="00D85B67" w:rsidRDefault="003037AA" w:rsidP="00D85B67">
      <w:pPr>
        <w:rPr>
          <w:rFonts w:ascii="Times" w:hAnsi="Times"/>
          <w:sz w:val="20"/>
          <w:szCs w:val="20"/>
          <w:lang w:val="en-GB"/>
        </w:rPr>
      </w:pPr>
      <w:r w:rsidRPr="00D85B67">
        <w:rPr>
          <w:rFonts w:ascii="Times" w:hAnsi="Times"/>
          <w:sz w:val="20"/>
          <w:szCs w:val="20"/>
          <w:lang w:val="en-GB"/>
        </w:rPr>
        <w:t xml:space="preserve">Following the loop-specific approach no loop turned out to be significantly inconsistent. We </w:t>
      </w:r>
      <w:r w:rsidR="008673F9" w:rsidRPr="00D85B67">
        <w:rPr>
          <w:rFonts w:ascii="Times" w:hAnsi="Times"/>
          <w:sz w:val="20"/>
          <w:szCs w:val="20"/>
          <w:lang w:val="en-GB"/>
        </w:rPr>
        <w:t xml:space="preserve">also </w:t>
      </w:r>
      <w:r w:rsidRPr="00D85B67">
        <w:rPr>
          <w:rFonts w:ascii="Times" w:hAnsi="Times"/>
          <w:sz w:val="20"/>
          <w:szCs w:val="20"/>
          <w:lang w:val="en-GB"/>
        </w:rPr>
        <w:t>employed the design-by-treatment interaction model. The global test showed no evidence for inconsistency</w:t>
      </w:r>
      <w:r w:rsidR="00DC645D" w:rsidRPr="00D85B67">
        <w:rPr>
          <w:rFonts w:ascii="Times" w:hAnsi="Times"/>
          <w:sz w:val="20"/>
          <w:szCs w:val="20"/>
          <w:lang w:val="en-GB"/>
        </w:rPr>
        <w:t xml:space="preserve"> </w:t>
      </w:r>
      <w:r w:rsidRPr="00D85B67">
        <w:rPr>
          <w:rFonts w:ascii="Times" w:hAnsi="Times"/>
          <w:sz w:val="20"/>
          <w:szCs w:val="20"/>
          <w:lang w:val="en-GB"/>
        </w:rPr>
        <w:t>(</w:t>
      </w:r>
      <m:oMath>
        <m:r>
          <w:rPr>
            <w:rFonts w:ascii="Cambria Math" w:hAnsi="Cambria Math"/>
            <w:sz w:val="20"/>
            <w:szCs w:val="20"/>
            <w:lang w:val="en-GB"/>
          </w:rPr>
          <m:t>Q</m:t>
        </m:r>
      </m:oMath>
      <w:r w:rsidRPr="00D85B67">
        <w:rPr>
          <w:rFonts w:ascii="Times" w:hAnsi="Times"/>
          <w:sz w:val="20"/>
          <w:szCs w:val="20"/>
          <w:lang w:val="en-GB"/>
        </w:rPr>
        <w:t xml:space="preserve">=5.54, 16 d.o.f., p-value 0.992). </w:t>
      </w:r>
    </w:p>
    <w:p w14:paraId="63D753AB" w14:textId="77777777" w:rsidR="003037AA" w:rsidRPr="00D85B67" w:rsidRDefault="003037AA" w:rsidP="00D85B67">
      <w:pPr>
        <w:rPr>
          <w:rFonts w:ascii="Times" w:hAnsi="Times"/>
          <w:i/>
          <w:sz w:val="20"/>
          <w:szCs w:val="20"/>
          <w:u w:val="single"/>
          <w:lang w:val="en-GB"/>
        </w:rPr>
      </w:pPr>
      <w:r w:rsidRPr="00D85B67">
        <w:rPr>
          <w:rFonts w:ascii="Times" w:hAnsi="Times"/>
          <w:i/>
          <w:sz w:val="20"/>
          <w:szCs w:val="20"/>
          <w:u w:val="single"/>
          <w:lang w:val="en-GB"/>
        </w:rPr>
        <w:t>Component level:</w:t>
      </w:r>
    </w:p>
    <w:p w14:paraId="56B1C2AD" w14:textId="311B6CA8" w:rsidR="003037AA" w:rsidRPr="00D85B67" w:rsidRDefault="003037AA" w:rsidP="00D85B67">
      <w:pPr>
        <w:rPr>
          <w:rFonts w:ascii="Times" w:hAnsi="Times"/>
          <w:sz w:val="20"/>
          <w:szCs w:val="20"/>
          <w:lang w:val="en-GB"/>
        </w:rPr>
      </w:pPr>
      <w:r w:rsidRPr="00D85B67">
        <w:rPr>
          <w:rFonts w:ascii="Times" w:hAnsi="Times"/>
          <w:sz w:val="20"/>
          <w:szCs w:val="20"/>
          <w:lang w:val="en-GB"/>
        </w:rPr>
        <w:t xml:space="preserve">At </w:t>
      </w:r>
      <w:r w:rsidR="00A30AD8" w:rsidRPr="00D85B67">
        <w:rPr>
          <w:rFonts w:ascii="Times" w:hAnsi="Times"/>
          <w:sz w:val="20"/>
          <w:szCs w:val="20"/>
          <w:lang w:val="en-GB"/>
        </w:rPr>
        <w:t xml:space="preserve">the </w:t>
      </w:r>
      <w:r w:rsidRPr="00D85B67">
        <w:rPr>
          <w:rFonts w:ascii="Times" w:hAnsi="Times"/>
          <w:sz w:val="20"/>
          <w:szCs w:val="20"/>
          <w:lang w:val="en-GB"/>
        </w:rPr>
        <w:t>component level, we first applied a loop-specific approach and found one possibly inconsistent loop (</w:t>
      </w:r>
      <w:r w:rsidRPr="00D85B67">
        <w:rPr>
          <w:rFonts w:ascii="Times" w:hAnsi="Times"/>
          <w:i/>
          <w:sz w:val="20"/>
          <w:szCs w:val="20"/>
          <w:lang w:val="en-GB"/>
        </w:rPr>
        <w:t>pl+ftf+ps+ive</w:t>
      </w:r>
      <w:r w:rsidRPr="00D85B67">
        <w:rPr>
          <w:rFonts w:ascii="Times" w:hAnsi="Times"/>
          <w:sz w:val="20"/>
          <w:szCs w:val="20"/>
          <w:lang w:val="en-GB"/>
        </w:rPr>
        <w:t xml:space="preserve"> vs </w:t>
      </w:r>
      <w:r w:rsidRPr="00D85B67">
        <w:rPr>
          <w:rFonts w:ascii="Times" w:hAnsi="Times"/>
          <w:i/>
          <w:sz w:val="20"/>
          <w:szCs w:val="20"/>
          <w:lang w:val="en-GB"/>
        </w:rPr>
        <w:t>pl+ftf+ps+cr+ive</w:t>
      </w:r>
      <w:r w:rsidRPr="00D85B67">
        <w:rPr>
          <w:rFonts w:ascii="Times" w:hAnsi="Times"/>
          <w:sz w:val="20"/>
          <w:szCs w:val="20"/>
          <w:lang w:val="en-GB"/>
        </w:rPr>
        <w:t xml:space="preserve"> vs </w:t>
      </w:r>
      <w:r w:rsidRPr="00D85B67">
        <w:rPr>
          <w:rFonts w:ascii="Times" w:hAnsi="Times"/>
          <w:i/>
          <w:sz w:val="20"/>
          <w:szCs w:val="20"/>
          <w:lang w:val="en-GB"/>
        </w:rPr>
        <w:t>wl</w:t>
      </w:r>
      <w:r w:rsidRPr="00D85B67">
        <w:rPr>
          <w:rFonts w:ascii="Times" w:hAnsi="Times"/>
          <w:sz w:val="20"/>
          <w:szCs w:val="20"/>
          <w:lang w:val="en-GB"/>
        </w:rPr>
        <w:t xml:space="preserve">); however, the analyses that used a design-by-treatment approach to inconsistency gave </w:t>
      </w:r>
      <m:oMath>
        <m:r>
          <w:rPr>
            <w:rFonts w:ascii="Cambria Math" w:hAnsi="Cambria Math"/>
            <w:sz w:val="20"/>
            <w:szCs w:val="20"/>
            <w:lang w:val="en-GB"/>
          </w:rPr>
          <m:t>Q</m:t>
        </m:r>
      </m:oMath>
      <w:r w:rsidRPr="00D85B67">
        <w:rPr>
          <w:rFonts w:ascii="Times" w:hAnsi="Times"/>
          <w:sz w:val="20"/>
          <w:szCs w:val="20"/>
          <w:lang w:val="en-GB"/>
        </w:rPr>
        <w:t>=7.36, 16 d.o.f. and p-value 0.97</w:t>
      </w:r>
    </w:p>
    <w:p w14:paraId="7C8654D7" w14:textId="77777777" w:rsidR="003037AA" w:rsidRPr="00D85B67" w:rsidRDefault="003037AA" w:rsidP="00D85B67">
      <w:pPr>
        <w:rPr>
          <w:rFonts w:ascii="Times" w:hAnsi="Times"/>
          <w:sz w:val="20"/>
          <w:szCs w:val="20"/>
          <w:lang w:val="en-GB"/>
        </w:rPr>
      </w:pPr>
      <w:r w:rsidRPr="00D85B67">
        <w:rPr>
          <w:rFonts w:ascii="Times" w:hAnsi="Times"/>
          <w:sz w:val="20"/>
          <w:szCs w:val="20"/>
          <w:lang w:val="en-GB"/>
        </w:rPr>
        <w:t xml:space="preserve">We therefore concluded that there was no strong evidence of inconsistency in the data. </w:t>
      </w:r>
    </w:p>
    <w:p w14:paraId="0A0656A9" w14:textId="77777777" w:rsidR="003037AA" w:rsidRPr="00D85B67" w:rsidRDefault="003037AA" w:rsidP="00D85B67">
      <w:pPr>
        <w:rPr>
          <w:rFonts w:ascii="Times" w:hAnsi="Times"/>
          <w:sz w:val="20"/>
          <w:szCs w:val="20"/>
          <w:lang w:val="en-GB"/>
        </w:rPr>
      </w:pPr>
    </w:p>
    <w:p w14:paraId="2A127230" w14:textId="6E257626" w:rsidR="00897DE3" w:rsidRPr="00D85B67" w:rsidRDefault="007D61BF" w:rsidP="00D85B67">
      <w:pPr>
        <w:rPr>
          <w:rFonts w:ascii="Times" w:hAnsi="Times"/>
          <w:sz w:val="20"/>
          <w:szCs w:val="20"/>
          <w:lang w:val="en-US"/>
        </w:rPr>
      </w:pPr>
      <w:r w:rsidRPr="00D85B67">
        <w:rPr>
          <w:rFonts w:ascii="Times" w:hAnsi="Times"/>
          <w:sz w:val="20"/>
          <w:szCs w:val="20"/>
          <w:lang w:val="en-GB"/>
        </w:rPr>
        <w:t xml:space="preserve">ASSESSMENT OF ADDITIVITY ASSUMPTION. </w:t>
      </w:r>
    </w:p>
    <w:p w14:paraId="0B0A4C70" w14:textId="4132E6AA" w:rsidR="003037AA" w:rsidRPr="00D85B67" w:rsidRDefault="003037AA" w:rsidP="00D85B67">
      <w:pPr>
        <w:rPr>
          <w:rFonts w:ascii="Times" w:hAnsi="Times"/>
          <w:sz w:val="20"/>
          <w:szCs w:val="20"/>
          <w:lang w:val="en-US"/>
        </w:rPr>
      </w:pPr>
      <w:r w:rsidRPr="00D85B67">
        <w:rPr>
          <w:rFonts w:ascii="Times" w:hAnsi="Times"/>
          <w:sz w:val="20"/>
          <w:szCs w:val="20"/>
          <w:lang w:val="en-US"/>
        </w:rPr>
        <w:t>We identified five groups of studies that could be used to assess the validity of the additivity assumption. These comprise studies which have diffe</w:t>
      </w:r>
      <w:r w:rsidR="008673F9" w:rsidRPr="00D85B67">
        <w:rPr>
          <w:rFonts w:ascii="Times" w:hAnsi="Times"/>
          <w:sz w:val="20"/>
          <w:szCs w:val="20"/>
          <w:lang w:val="en-US"/>
        </w:rPr>
        <w:t>rent combinations of components</w:t>
      </w:r>
      <w:r w:rsidRPr="00D85B67">
        <w:rPr>
          <w:rFonts w:ascii="Times" w:hAnsi="Times"/>
          <w:sz w:val="20"/>
          <w:szCs w:val="20"/>
          <w:lang w:val="en-US"/>
        </w:rPr>
        <w:t xml:space="preserve"> but which under this assumption are estimating the same relative treatment effects.</w:t>
      </w:r>
      <w:r w:rsidR="00DC645D" w:rsidRPr="00D85B67">
        <w:rPr>
          <w:rFonts w:ascii="Times" w:hAnsi="Times"/>
          <w:sz w:val="20"/>
          <w:szCs w:val="20"/>
          <w:lang w:val="en-US"/>
        </w:rPr>
        <w:t xml:space="preserve"> </w:t>
      </w:r>
      <w:r w:rsidRPr="00D85B67">
        <w:rPr>
          <w:rFonts w:ascii="Times" w:hAnsi="Times"/>
          <w:sz w:val="20"/>
          <w:szCs w:val="20"/>
          <w:lang w:val="en-US"/>
        </w:rPr>
        <w:t>They are presented in the following graphs.</w:t>
      </w:r>
    </w:p>
    <w:p w14:paraId="7AABB8E8" w14:textId="77777777" w:rsidR="003037AA" w:rsidRPr="00D85B67" w:rsidRDefault="003037AA" w:rsidP="00D85B67">
      <w:pPr>
        <w:rPr>
          <w:rFonts w:ascii="Times" w:hAnsi="Times"/>
          <w:sz w:val="20"/>
          <w:szCs w:val="20"/>
          <w:lang w:val="en-US"/>
        </w:rPr>
      </w:pPr>
    </w:p>
    <w:p w14:paraId="6E2D79AA" w14:textId="7FC5346D" w:rsidR="00897DE3" w:rsidRPr="00D85B67" w:rsidRDefault="00897DE3" w:rsidP="00D85B67">
      <w:pPr>
        <w:adjustRightInd w:val="0"/>
        <w:snapToGrid w:val="0"/>
        <w:rPr>
          <w:rFonts w:ascii="Times" w:hAnsi="Times"/>
          <w:sz w:val="20"/>
          <w:szCs w:val="20"/>
          <w:lang w:val="en-US"/>
        </w:rPr>
      </w:pPr>
    </w:p>
    <w:p w14:paraId="1F173CEF" w14:textId="4EF6F3A6" w:rsidR="00897DE3" w:rsidRPr="00D85B67" w:rsidRDefault="00897DE3" w:rsidP="00D85B67">
      <w:pPr>
        <w:adjustRightInd w:val="0"/>
        <w:snapToGrid w:val="0"/>
        <w:rPr>
          <w:rFonts w:ascii="Times" w:hAnsi="Times"/>
          <w:sz w:val="20"/>
          <w:szCs w:val="20"/>
          <w:lang w:val="en-US"/>
        </w:rPr>
      </w:pPr>
      <w:r w:rsidRPr="00D85B67">
        <w:rPr>
          <w:rFonts w:ascii="Times" w:hAnsi="Times"/>
          <w:noProof/>
          <w:sz w:val="20"/>
          <w:szCs w:val="20"/>
          <w:lang w:val="en-GB" w:eastAsia="en-GB"/>
        </w:rPr>
        <w:drawing>
          <wp:inline distT="0" distB="0" distL="0" distR="0" wp14:anchorId="4349EF13" wp14:editId="30D3ECEC">
            <wp:extent cx="3137535" cy="1373768"/>
            <wp:effectExtent l="0" t="0" r="1206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8140" cy="1382790"/>
                    </a:xfrm>
                    <a:prstGeom prst="rect">
                      <a:avLst/>
                    </a:prstGeom>
                    <a:noFill/>
                  </pic:spPr>
                </pic:pic>
              </a:graphicData>
            </a:graphic>
          </wp:inline>
        </w:drawing>
      </w:r>
    </w:p>
    <w:p w14:paraId="59895E16" w14:textId="78CE0311" w:rsidR="00897DE3" w:rsidRPr="00D85B67" w:rsidRDefault="00897DE3" w:rsidP="00D85B67">
      <w:pPr>
        <w:adjustRightInd w:val="0"/>
        <w:snapToGrid w:val="0"/>
        <w:rPr>
          <w:rFonts w:ascii="Times" w:hAnsi="Times"/>
          <w:sz w:val="20"/>
          <w:szCs w:val="20"/>
          <w:lang w:val="en-US"/>
        </w:rPr>
      </w:pPr>
      <w:r w:rsidRPr="00D85B67">
        <w:rPr>
          <w:rFonts w:ascii="Times" w:hAnsi="Times"/>
          <w:noProof/>
          <w:sz w:val="20"/>
          <w:szCs w:val="20"/>
          <w:lang w:val="en-GB" w:eastAsia="en-GB"/>
        </w:rPr>
        <w:drawing>
          <wp:inline distT="0" distB="0" distL="0" distR="0" wp14:anchorId="00BFD094" wp14:editId="6E04CC09">
            <wp:extent cx="3137535" cy="1149472"/>
            <wp:effectExtent l="0" t="0" r="1206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4253" cy="1155597"/>
                    </a:xfrm>
                    <a:prstGeom prst="rect">
                      <a:avLst/>
                    </a:prstGeom>
                    <a:noFill/>
                  </pic:spPr>
                </pic:pic>
              </a:graphicData>
            </a:graphic>
          </wp:inline>
        </w:drawing>
      </w:r>
    </w:p>
    <w:p w14:paraId="2BC48FB9" w14:textId="5FD78FB2" w:rsidR="005B469F" w:rsidRPr="00D85B67" w:rsidRDefault="00897DE3" w:rsidP="00D85B67">
      <w:pPr>
        <w:adjustRightInd w:val="0"/>
        <w:snapToGrid w:val="0"/>
        <w:rPr>
          <w:rFonts w:ascii="Times" w:hAnsi="Times"/>
          <w:sz w:val="20"/>
          <w:szCs w:val="20"/>
          <w:lang w:val="en-US"/>
        </w:rPr>
      </w:pPr>
      <w:r w:rsidRPr="00D85B67">
        <w:rPr>
          <w:rFonts w:ascii="Times" w:hAnsi="Times"/>
          <w:noProof/>
          <w:sz w:val="20"/>
          <w:szCs w:val="20"/>
          <w:lang w:val="en-GB" w:eastAsia="en-GB"/>
        </w:rPr>
        <w:drawing>
          <wp:inline distT="0" distB="0" distL="0" distR="0" wp14:anchorId="05E239C1" wp14:editId="71276163">
            <wp:extent cx="3137535" cy="877925"/>
            <wp:effectExtent l="0" t="0" r="0" b="1143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918" cy="887546"/>
                    </a:xfrm>
                    <a:prstGeom prst="rect">
                      <a:avLst/>
                    </a:prstGeom>
                    <a:noFill/>
                  </pic:spPr>
                </pic:pic>
              </a:graphicData>
            </a:graphic>
          </wp:inline>
        </w:drawing>
      </w:r>
    </w:p>
    <w:p w14:paraId="140B6780" w14:textId="1E55EDE5" w:rsidR="005B469F" w:rsidRPr="00D85B67" w:rsidRDefault="005B469F" w:rsidP="00D85B67">
      <w:pPr>
        <w:adjustRightInd w:val="0"/>
        <w:snapToGrid w:val="0"/>
        <w:rPr>
          <w:rFonts w:ascii="Times" w:hAnsi="Times"/>
          <w:sz w:val="20"/>
          <w:szCs w:val="20"/>
          <w:lang w:val="en-US"/>
        </w:rPr>
      </w:pPr>
      <w:r w:rsidRPr="00D85B67">
        <w:rPr>
          <w:rFonts w:ascii="Times" w:hAnsi="Times"/>
          <w:noProof/>
          <w:sz w:val="20"/>
          <w:szCs w:val="20"/>
          <w:lang w:val="en-GB" w:eastAsia="en-GB"/>
        </w:rPr>
        <w:drawing>
          <wp:inline distT="0" distB="0" distL="0" distR="0" wp14:anchorId="64C98703" wp14:editId="224D608C">
            <wp:extent cx="3137535" cy="889863"/>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5404" cy="897767"/>
                    </a:xfrm>
                    <a:prstGeom prst="rect">
                      <a:avLst/>
                    </a:prstGeom>
                    <a:noFill/>
                  </pic:spPr>
                </pic:pic>
              </a:graphicData>
            </a:graphic>
          </wp:inline>
        </w:drawing>
      </w:r>
    </w:p>
    <w:p w14:paraId="28ACDE2B" w14:textId="1F9633A4" w:rsidR="005B469F" w:rsidRPr="00D85B67" w:rsidRDefault="005B469F" w:rsidP="00D85B67">
      <w:pPr>
        <w:adjustRightInd w:val="0"/>
        <w:snapToGrid w:val="0"/>
        <w:rPr>
          <w:rFonts w:ascii="Times" w:hAnsi="Times"/>
          <w:sz w:val="20"/>
          <w:szCs w:val="20"/>
          <w:lang w:val="en-US"/>
        </w:rPr>
      </w:pPr>
      <w:r w:rsidRPr="00D85B67">
        <w:rPr>
          <w:rFonts w:ascii="Times" w:hAnsi="Times"/>
          <w:noProof/>
          <w:sz w:val="20"/>
          <w:szCs w:val="20"/>
          <w:lang w:val="en-GB" w:eastAsia="en-GB"/>
        </w:rPr>
        <w:drawing>
          <wp:inline distT="0" distB="0" distL="0" distR="0" wp14:anchorId="6047E43B" wp14:editId="410B9A7A">
            <wp:extent cx="2743835" cy="89217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835" cy="892175"/>
                    </a:xfrm>
                    <a:prstGeom prst="rect">
                      <a:avLst/>
                    </a:prstGeom>
                    <a:noFill/>
                  </pic:spPr>
                </pic:pic>
              </a:graphicData>
            </a:graphic>
          </wp:inline>
        </w:drawing>
      </w:r>
    </w:p>
    <w:p w14:paraId="305FE245" w14:textId="77777777" w:rsidR="005B469F" w:rsidRPr="00D85B67" w:rsidRDefault="005B469F" w:rsidP="00D85B67">
      <w:pPr>
        <w:adjustRightInd w:val="0"/>
        <w:snapToGrid w:val="0"/>
        <w:rPr>
          <w:rFonts w:ascii="Times" w:hAnsi="Times"/>
          <w:sz w:val="20"/>
          <w:szCs w:val="20"/>
          <w:lang w:val="en-US"/>
        </w:rPr>
      </w:pPr>
    </w:p>
    <w:p w14:paraId="4194C75C" w14:textId="649D708A" w:rsidR="003037AA" w:rsidRPr="00D85B67" w:rsidRDefault="003037AA" w:rsidP="00D85B67">
      <w:pPr>
        <w:adjustRightInd w:val="0"/>
        <w:snapToGrid w:val="0"/>
        <w:rPr>
          <w:rFonts w:ascii="Times" w:hAnsi="Times"/>
          <w:sz w:val="20"/>
          <w:szCs w:val="20"/>
          <w:lang w:val="en-US"/>
        </w:rPr>
      </w:pPr>
      <w:r w:rsidRPr="00D85B67">
        <w:rPr>
          <w:rFonts w:ascii="Times" w:hAnsi="Times"/>
          <w:sz w:val="20"/>
          <w:szCs w:val="20"/>
          <w:lang w:val="en-US"/>
        </w:rPr>
        <w:t>The assumption of additive treatment effects does not seem very plausible for the first set of studies. At the treatment level, these are all CBT vs SH-CBT studies (with different combinations of components), but they provide very different estimates. In the additive treatment effects scenario, all these studies provide evidence for the relative effects of (</w:t>
      </w:r>
      <w:r w:rsidRPr="00D85B67">
        <w:rPr>
          <w:rFonts w:ascii="Times" w:hAnsi="Times"/>
          <w:i/>
          <w:sz w:val="20"/>
          <w:szCs w:val="20"/>
          <w:lang w:val="en-US"/>
        </w:rPr>
        <w:t>ftf</w:t>
      </w:r>
      <w:r w:rsidRPr="00D85B67">
        <w:rPr>
          <w:rFonts w:ascii="Times" w:hAnsi="Times"/>
          <w:sz w:val="20"/>
          <w:szCs w:val="20"/>
          <w:lang w:val="en-US"/>
        </w:rPr>
        <w:t>+</w:t>
      </w:r>
      <w:r w:rsidRPr="00D85B67">
        <w:rPr>
          <w:rFonts w:ascii="Times" w:hAnsi="Times"/>
          <w:i/>
          <w:sz w:val="20"/>
          <w:szCs w:val="20"/>
          <w:lang w:val="en-US"/>
        </w:rPr>
        <w:t>ps</w:t>
      </w:r>
      <w:r w:rsidRPr="00D85B67">
        <w:rPr>
          <w:rFonts w:ascii="Times" w:hAnsi="Times"/>
          <w:sz w:val="20"/>
          <w:szCs w:val="20"/>
          <w:lang w:val="en-US"/>
        </w:rPr>
        <w:t xml:space="preserve">+X) vs X, where X is any other combination of other components. </w:t>
      </w:r>
      <w:r w:rsidRPr="00D85B67">
        <w:rPr>
          <w:rFonts w:ascii="Times" w:hAnsi="Times"/>
          <w:sz w:val="20"/>
          <w:szCs w:val="20"/>
          <w:u w:val="single"/>
          <w:lang w:val="en-US"/>
        </w:rPr>
        <w:t xml:space="preserve">Lidren </w:t>
      </w:r>
      <w:r w:rsidR="008673F9" w:rsidRPr="00D85B67">
        <w:rPr>
          <w:rFonts w:ascii="Times" w:hAnsi="Times"/>
          <w:sz w:val="20"/>
          <w:szCs w:val="20"/>
          <w:u w:val="single"/>
          <w:lang w:val="en-US"/>
        </w:rPr>
        <w:t>1994</w:t>
      </w:r>
      <w:r w:rsidR="008673F9" w:rsidRPr="00D85B67">
        <w:rPr>
          <w:rFonts w:ascii="Times" w:hAnsi="Times"/>
          <w:sz w:val="20"/>
          <w:szCs w:val="20"/>
          <w:lang w:val="en-US"/>
        </w:rPr>
        <w:t xml:space="preserve"> </w:t>
      </w:r>
      <w:r w:rsidRPr="00D85B67">
        <w:rPr>
          <w:rFonts w:ascii="Times" w:hAnsi="Times"/>
          <w:sz w:val="20"/>
          <w:szCs w:val="20"/>
          <w:lang w:val="en-US"/>
        </w:rPr>
        <w:t xml:space="preserve">and </w:t>
      </w:r>
      <w:r w:rsidRPr="00D85B67">
        <w:rPr>
          <w:rFonts w:ascii="Times" w:hAnsi="Times"/>
          <w:sz w:val="20"/>
          <w:szCs w:val="20"/>
          <w:u w:val="single"/>
          <w:lang w:val="en-US"/>
        </w:rPr>
        <w:t xml:space="preserve">Power </w:t>
      </w:r>
      <w:r w:rsidR="008673F9" w:rsidRPr="00D85B67">
        <w:rPr>
          <w:rFonts w:ascii="Times" w:hAnsi="Times"/>
          <w:sz w:val="20"/>
          <w:szCs w:val="20"/>
          <w:u w:val="single"/>
          <w:lang w:val="en-US"/>
        </w:rPr>
        <w:t>2000</w:t>
      </w:r>
      <w:r w:rsidR="008673F9" w:rsidRPr="00D85B67">
        <w:rPr>
          <w:rFonts w:ascii="Times" w:hAnsi="Times"/>
          <w:sz w:val="20"/>
          <w:szCs w:val="20"/>
          <w:lang w:val="en-US"/>
        </w:rPr>
        <w:t xml:space="preserve"> </w:t>
      </w:r>
      <w:r w:rsidRPr="00D85B67">
        <w:rPr>
          <w:rFonts w:ascii="Times" w:hAnsi="Times"/>
          <w:sz w:val="20"/>
          <w:szCs w:val="20"/>
          <w:lang w:val="en-US"/>
        </w:rPr>
        <w:t xml:space="preserve">show different </w:t>
      </w:r>
      <w:r w:rsidRPr="00D85B67">
        <w:rPr>
          <w:rFonts w:ascii="Times" w:hAnsi="Times"/>
          <w:sz w:val="20"/>
          <w:szCs w:val="20"/>
          <w:lang w:val="en-US"/>
        </w:rPr>
        <w:lastRenderedPageBreak/>
        <w:t xml:space="preserve">results than the other 4 studies: they favor CBT while the other 4 studies favor SH-CBT. We did some sensitivity analyses that included two-way interactions between components, trying to find an explanation for this </w:t>
      </w:r>
      <w:r w:rsidR="00DC645D" w:rsidRPr="00D85B67">
        <w:rPr>
          <w:rFonts w:ascii="Times" w:hAnsi="Times"/>
          <w:sz w:val="20"/>
          <w:szCs w:val="20"/>
          <w:lang w:val="en-US"/>
        </w:rPr>
        <w:t>discrepancy</w:t>
      </w:r>
      <w:r w:rsidRPr="00D85B67">
        <w:rPr>
          <w:rFonts w:ascii="Times" w:hAnsi="Times"/>
          <w:sz w:val="20"/>
          <w:szCs w:val="20"/>
          <w:lang w:val="en-US"/>
        </w:rPr>
        <w:t xml:space="preserve">. However, the models were less parsimonious than the simple additive model. We therefore concluded that the observed differences in this case are due to usual </w:t>
      </w:r>
      <w:r w:rsidR="008673F9" w:rsidRPr="00D85B67">
        <w:rPr>
          <w:rFonts w:ascii="Times" w:hAnsi="Times"/>
          <w:sz w:val="20"/>
          <w:szCs w:val="20"/>
          <w:lang w:val="en-US"/>
        </w:rPr>
        <w:t xml:space="preserve">clinical </w:t>
      </w:r>
      <w:r w:rsidRPr="00D85B67">
        <w:rPr>
          <w:rFonts w:ascii="Times" w:hAnsi="Times"/>
          <w:sz w:val="20"/>
          <w:szCs w:val="20"/>
          <w:lang w:val="en-US"/>
        </w:rPr>
        <w:t>heterogeneity.</w:t>
      </w:r>
    </w:p>
    <w:p w14:paraId="5C0293AB" w14:textId="77777777" w:rsidR="003037AA" w:rsidRPr="00D85B67" w:rsidRDefault="003037AA" w:rsidP="00D85B67">
      <w:pPr>
        <w:adjustRightInd w:val="0"/>
        <w:snapToGrid w:val="0"/>
        <w:rPr>
          <w:rFonts w:ascii="Times" w:hAnsi="Times"/>
          <w:sz w:val="20"/>
          <w:szCs w:val="20"/>
          <w:lang w:val="en-US"/>
        </w:rPr>
      </w:pPr>
    </w:p>
    <w:p w14:paraId="7596F027" w14:textId="77777777" w:rsidR="007D61BF" w:rsidRPr="00D85B67" w:rsidRDefault="007D61BF" w:rsidP="00D85B67">
      <w:pPr>
        <w:adjustRightInd w:val="0"/>
        <w:snapToGrid w:val="0"/>
        <w:rPr>
          <w:rFonts w:ascii="Times" w:hAnsi="Times"/>
          <w:sz w:val="20"/>
          <w:szCs w:val="20"/>
          <w:lang w:val="en-US"/>
        </w:rPr>
      </w:pPr>
    </w:p>
    <w:p w14:paraId="3A87F6EA" w14:textId="1676D6EF" w:rsidR="007D61BF" w:rsidRPr="00D85B67" w:rsidRDefault="0057140F" w:rsidP="00D85B67">
      <w:pPr>
        <w:adjustRightInd w:val="0"/>
        <w:snapToGrid w:val="0"/>
        <w:rPr>
          <w:rFonts w:ascii="Times" w:hAnsi="Times"/>
          <w:b/>
          <w:sz w:val="20"/>
          <w:szCs w:val="20"/>
          <w:lang w:val="en-US"/>
        </w:rPr>
      </w:pPr>
      <w:r w:rsidRPr="00D85B67">
        <w:rPr>
          <w:rFonts w:ascii="Times" w:hAnsi="Times"/>
          <w:b/>
          <w:sz w:val="20"/>
          <w:szCs w:val="20"/>
          <w:lang w:val="en-US"/>
        </w:rPr>
        <w:t>6</w:t>
      </w:r>
      <w:r w:rsidR="00D02DF3" w:rsidRPr="00D85B67">
        <w:rPr>
          <w:rFonts w:ascii="Times" w:hAnsi="Times"/>
          <w:b/>
          <w:sz w:val="20"/>
          <w:szCs w:val="20"/>
          <w:lang w:val="en-US"/>
        </w:rPr>
        <w:t>b. Short-term response</w:t>
      </w:r>
    </w:p>
    <w:p w14:paraId="74DE60F4" w14:textId="3309C78E" w:rsidR="003037AA"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t xml:space="preserve">ASSESSMENT OF INCONSISTENCY. </w:t>
      </w:r>
    </w:p>
    <w:p w14:paraId="00A455F9" w14:textId="77777777" w:rsidR="003037AA" w:rsidRPr="00D85B67" w:rsidRDefault="003037AA" w:rsidP="00D85B67">
      <w:pPr>
        <w:rPr>
          <w:rFonts w:ascii="Times" w:hAnsi="Times"/>
          <w:sz w:val="20"/>
          <w:szCs w:val="20"/>
          <w:u w:val="single"/>
          <w:lang w:val="en-GB"/>
        </w:rPr>
      </w:pPr>
      <w:r w:rsidRPr="00D85B67">
        <w:rPr>
          <w:rFonts w:ascii="Times" w:hAnsi="Times"/>
          <w:i/>
          <w:sz w:val="20"/>
          <w:szCs w:val="20"/>
          <w:u w:val="single"/>
          <w:lang w:val="en-GB"/>
        </w:rPr>
        <w:t>Treatment level:</w:t>
      </w:r>
      <w:r w:rsidRPr="00D85B67">
        <w:rPr>
          <w:rFonts w:ascii="Times" w:hAnsi="Times"/>
          <w:sz w:val="20"/>
          <w:szCs w:val="20"/>
          <w:u w:val="single"/>
          <w:lang w:val="en-GB"/>
        </w:rPr>
        <w:t xml:space="preserve"> </w:t>
      </w:r>
    </w:p>
    <w:p w14:paraId="019DB8B0" w14:textId="2FBEF643" w:rsidR="00D02DF3" w:rsidRPr="00D85B67" w:rsidRDefault="008673F9" w:rsidP="00D85B67">
      <w:pPr>
        <w:adjustRightInd w:val="0"/>
        <w:snapToGrid w:val="0"/>
        <w:rPr>
          <w:rFonts w:ascii="Times" w:hAnsi="Times"/>
          <w:sz w:val="20"/>
          <w:szCs w:val="20"/>
          <w:lang w:val="en-GB"/>
        </w:rPr>
      </w:pPr>
      <w:r w:rsidRPr="00D85B67">
        <w:rPr>
          <w:rFonts w:ascii="Times" w:hAnsi="Times"/>
          <w:sz w:val="20"/>
          <w:szCs w:val="20"/>
          <w:lang w:val="en-GB"/>
        </w:rPr>
        <w:t>W</w:t>
      </w:r>
      <w:r w:rsidR="00D02DF3" w:rsidRPr="00D85B67">
        <w:rPr>
          <w:rFonts w:ascii="Times" w:hAnsi="Times"/>
          <w:sz w:val="20"/>
          <w:szCs w:val="20"/>
          <w:lang w:val="en-GB"/>
        </w:rPr>
        <w:t>e applied a loop-specific approach and no loop turned out to be significantly inconsistent</w:t>
      </w:r>
      <w:r w:rsidRPr="00D85B67">
        <w:rPr>
          <w:rFonts w:ascii="Times" w:hAnsi="Times"/>
          <w:sz w:val="20"/>
          <w:szCs w:val="20"/>
          <w:lang w:val="en-GB"/>
        </w:rPr>
        <w:t>.</w:t>
      </w:r>
      <w:r w:rsidR="00D02DF3" w:rsidRPr="00D85B67">
        <w:rPr>
          <w:rFonts w:ascii="Times" w:hAnsi="Times"/>
          <w:sz w:val="20"/>
          <w:szCs w:val="20"/>
          <w:lang w:val="en-GB"/>
        </w:rPr>
        <w:t xml:space="preserve"> </w:t>
      </w:r>
      <w:r w:rsidRPr="00D85B67">
        <w:rPr>
          <w:rFonts w:ascii="Times" w:hAnsi="Times"/>
          <w:sz w:val="20"/>
          <w:szCs w:val="20"/>
          <w:lang w:val="en-GB"/>
        </w:rPr>
        <w:t>W</w:t>
      </w:r>
      <w:r w:rsidR="00D02DF3" w:rsidRPr="00D85B67">
        <w:rPr>
          <w:rFonts w:ascii="Times" w:hAnsi="Times"/>
          <w:sz w:val="20"/>
          <w:szCs w:val="20"/>
          <w:lang w:val="en-GB"/>
        </w:rPr>
        <w:t>e also obtained no evidence of inconsistency when applying the design inconsistency model (</w:t>
      </w:r>
      <m:oMath>
        <m:r>
          <w:rPr>
            <w:rFonts w:ascii="Cambria Math" w:hAnsi="Cambria Math"/>
            <w:sz w:val="20"/>
            <w:szCs w:val="20"/>
            <w:lang w:val="en-GB"/>
          </w:rPr>
          <m:t>Q</m:t>
        </m:r>
      </m:oMath>
      <w:r w:rsidR="00D02DF3" w:rsidRPr="00D85B67">
        <w:rPr>
          <w:rFonts w:ascii="Times" w:hAnsi="Times"/>
          <w:sz w:val="20"/>
          <w:szCs w:val="20"/>
          <w:lang w:val="en-GB"/>
        </w:rPr>
        <w:t xml:space="preserve">=7.95, 15 d.o.f., p-value 0.93). </w:t>
      </w:r>
    </w:p>
    <w:p w14:paraId="04721DE5" w14:textId="785C52AA" w:rsidR="003037AA" w:rsidRPr="00D85B67" w:rsidRDefault="003037AA" w:rsidP="00D85B67">
      <w:pPr>
        <w:rPr>
          <w:rFonts w:ascii="Times" w:hAnsi="Times"/>
          <w:sz w:val="20"/>
          <w:szCs w:val="20"/>
          <w:u w:val="single"/>
          <w:lang w:val="en-GB"/>
        </w:rPr>
      </w:pPr>
      <w:r w:rsidRPr="00D85B67">
        <w:rPr>
          <w:rFonts w:ascii="Times" w:hAnsi="Times"/>
          <w:i/>
          <w:sz w:val="20"/>
          <w:szCs w:val="20"/>
          <w:u w:val="single"/>
          <w:lang w:val="en-GB"/>
        </w:rPr>
        <w:t>Component level:</w:t>
      </w:r>
      <w:r w:rsidRPr="00D85B67">
        <w:rPr>
          <w:rFonts w:ascii="Times" w:hAnsi="Times"/>
          <w:sz w:val="20"/>
          <w:szCs w:val="20"/>
          <w:u w:val="single"/>
          <w:lang w:val="en-GB"/>
        </w:rPr>
        <w:t xml:space="preserve"> </w:t>
      </w:r>
    </w:p>
    <w:p w14:paraId="1AC2F89A" w14:textId="77777777" w:rsidR="00D02DF3"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t xml:space="preserve">At the component level, we first applied the loop-specific approach and found no evidence of inconsistency; the analysis that used the design-by-treatment approach to inconsistency gave </w:t>
      </w:r>
      <m:oMath>
        <m:r>
          <w:rPr>
            <w:rFonts w:ascii="Cambria Math" w:hAnsi="Cambria Math"/>
            <w:color w:val="000000" w:themeColor="text1"/>
            <w:sz w:val="20"/>
            <w:szCs w:val="20"/>
            <w:lang w:val="en-GB"/>
          </w:rPr>
          <m:t>Q</m:t>
        </m:r>
      </m:oMath>
      <w:r w:rsidRPr="00D85B67">
        <w:rPr>
          <w:rFonts w:ascii="Times" w:hAnsi="Times"/>
          <w:color w:val="000000" w:themeColor="text1"/>
          <w:sz w:val="20"/>
          <w:szCs w:val="20"/>
          <w:lang w:val="en-GB"/>
        </w:rPr>
        <w:t>=5.2, 18 d.o.f. and p-value 0.99</w:t>
      </w:r>
      <w:r w:rsidRPr="00D85B67">
        <w:rPr>
          <w:rFonts w:ascii="Times" w:hAnsi="Times"/>
          <w:sz w:val="20"/>
          <w:szCs w:val="20"/>
          <w:lang w:val="en-GB"/>
        </w:rPr>
        <w:t>. We therefore concluded that there was no strong evidence of inconsistency in the data.</w:t>
      </w:r>
    </w:p>
    <w:p w14:paraId="44C7FC6B" w14:textId="77777777" w:rsidR="00D02DF3" w:rsidRPr="00D85B67" w:rsidRDefault="00D02DF3" w:rsidP="00D85B67">
      <w:pPr>
        <w:adjustRightInd w:val="0"/>
        <w:snapToGrid w:val="0"/>
        <w:rPr>
          <w:rFonts w:ascii="Times" w:hAnsi="Times"/>
          <w:sz w:val="20"/>
          <w:szCs w:val="20"/>
          <w:lang w:val="en-GB"/>
        </w:rPr>
      </w:pPr>
    </w:p>
    <w:p w14:paraId="52D0EDBA" w14:textId="20DD33E4" w:rsidR="00A30AD8"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t>ASSESSMENT OF ADDITIVITY ASSUMPTION. Based on the evidence from identified sets of studies with different designs that estimated the same effects</w:t>
      </w:r>
      <w:r w:rsidR="00156512" w:rsidRPr="00D85B67">
        <w:rPr>
          <w:rFonts w:ascii="Times" w:hAnsi="Times"/>
          <w:sz w:val="20"/>
          <w:szCs w:val="20"/>
          <w:lang w:val="en-GB"/>
        </w:rPr>
        <w:t xml:space="preserve"> (see graphs below)</w:t>
      </w:r>
      <w:r w:rsidRPr="00D85B67">
        <w:rPr>
          <w:rFonts w:ascii="Times" w:hAnsi="Times"/>
          <w:sz w:val="20"/>
          <w:szCs w:val="20"/>
          <w:lang w:val="en-GB"/>
        </w:rPr>
        <w:t>, we did not find any strong proof against the additivity assumption.</w:t>
      </w:r>
    </w:p>
    <w:p w14:paraId="472B7D5C" w14:textId="2605983D" w:rsidR="00D02DF3" w:rsidRPr="00D85B67" w:rsidRDefault="00D02DF3" w:rsidP="00D85B67">
      <w:pPr>
        <w:adjustRightInd w:val="0"/>
        <w:snapToGrid w:val="0"/>
        <w:rPr>
          <w:rFonts w:ascii="Times" w:hAnsi="Times"/>
          <w:sz w:val="20"/>
          <w:szCs w:val="20"/>
          <w:lang w:val="en-GB"/>
        </w:rPr>
      </w:pPr>
    </w:p>
    <w:p w14:paraId="2AB70D50" w14:textId="4B868603" w:rsidR="0072017D" w:rsidRPr="00D85B67" w:rsidRDefault="0072017D"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02CFF3AA" wp14:editId="15E20CD8">
            <wp:extent cx="2582470" cy="1173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389" cy="1193202"/>
                    </a:xfrm>
                    <a:prstGeom prst="rect">
                      <a:avLst/>
                    </a:prstGeom>
                    <a:noFill/>
                  </pic:spPr>
                </pic:pic>
              </a:graphicData>
            </a:graphic>
          </wp:inline>
        </w:drawing>
      </w:r>
    </w:p>
    <w:p w14:paraId="2C46285A" w14:textId="62E44AC9" w:rsidR="0072017D" w:rsidRPr="00D85B67" w:rsidRDefault="0072017D" w:rsidP="00D85B67">
      <w:pPr>
        <w:adjustRightInd w:val="0"/>
        <w:snapToGrid w:val="0"/>
        <w:rPr>
          <w:rFonts w:ascii="Times" w:hAnsi="Times"/>
          <w:sz w:val="20"/>
          <w:szCs w:val="20"/>
          <w:lang w:val="en-GB"/>
        </w:rPr>
      </w:pPr>
    </w:p>
    <w:p w14:paraId="00637849" w14:textId="799DD4EF" w:rsidR="0072017D" w:rsidRPr="00D85B67" w:rsidRDefault="0072017D"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36FECC7C" wp14:editId="57F77C29">
            <wp:extent cx="2489835" cy="890732"/>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2710" cy="909648"/>
                    </a:xfrm>
                    <a:prstGeom prst="rect">
                      <a:avLst/>
                    </a:prstGeom>
                    <a:noFill/>
                  </pic:spPr>
                </pic:pic>
              </a:graphicData>
            </a:graphic>
          </wp:inline>
        </w:drawing>
      </w:r>
    </w:p>
    <w:p w14:paraId="1F10B2B5" w14:textId="7E067E21" w:rsidR="0072017D" w:rsidRPr="00D85B67" w:rsidRDefault="009A0FF3"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5A21C2E7" wp14:editId="25F9FEE2">
            <wp:extent cx="2769235" cy="956784"/>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7286" cy="997571"/>
                    </a:xfrm>
                    <a:prstGeom prst="rect">
                      <a:avLst/>
                    </a:prstGeom>
                    <a:noFill/>
                  </pic:spPr>
                </pic:pic>
              </a:graphicData>
            </a:graphic>
          </wp:inline>
        </w:drawing>
      </w:r>
    </w:p>
    <w:p w14:paraId="5BE51AD2" w14:textId="7F42D0F0" w:rsidR="009A0FF3" w:rsidRPr="00D85B67" w:rsidRDefault="009A0FF3"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4156818C" wp14:editId="3DACF722">
            <wp:extent cx="2908935" cy="924736"/>
            <wp:effectExtent l="0" t="0" r="1206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4718" cy="936111"/>
                    </a:xfrm>
                    <a:prstGeom prst="rect">
                      <a:avLst/>
                    </a:prstGeom>
                    <a:noFill/>
                  </pic:spPr>
                </pic:pic>
              </a:graphicData>
            </a:graphic>
          </wp:inline>
        </w:drawing>
      </w:r>
    </w:p>
    <w:p w14:paraId="01AAA345" w14:textId="77777777" w:rsidR="00D02DF3" w:rsidRPr="00D85B67" w:rsidRDefault="00D02DF3" w:rsidP="00D85B67">
      <w:pPr>
        <w:adjustRightInd w:val="0"/>
        <w:snapToGrid w:val="0"/>
        <w:rPr>
          <w:rFonts w:ascii="Times" w:hAnsi="Times"/>
          <w:sz w:val="20"/>
          <w:szCs w:val="20"/>
          <w:lang w:val="en-GB"/>
        </w:rPr>
      </w:pPr>
    </w:p>
    <w:p w14:paraId="3165C9D8" w14:textId="55D6CA19" w:rsidR="00D02DF3" w:rsidRPr="00D85B67" w:rsidRDefault="0057140F" w:rsidP="00D85B67">
      <w:pPr>
        <w:adjustRightInd w:val="0"/>
        <w:snapToGrid w:val="0"/>
        <w:rPr>
          <w:rFonts w:ascii="Times" w:hAnsi="Times"/>
          <w:b/>
          <w:sz w:val="20"/>
          <w:szCs w:val="20"/>
          <w:lang w:val="en-GB"/>
        </w:rPr>
      </w:pPr>
      <w:r w:rsidRPr="00D85B67">
        <w:rPr>
          <w:rFonts w:ascii="Times" w:hAnsi="Times"/>
          <w:b/>
          <w:sz w:val="20"/>
          <w:szCs w:val="20"/>
          <w:lang w:val="en-GB"/>
        </w:rPr>
        <w:t>6</w:t>
      </w:r>
      <w:r w:rsidR="00D02DF3" w:rsidRPr="00D85B67">
        <w:rPr>
          <w:rFonts w:ascii="Times" w:hAnsi="Times"/>
          <w:b/>
          <w:sz w:val="20"/>
          <w:szCs w:val="20"/>
          <w:lang w:val="en-GB"/>
        </w:rPr>
        <w:t>c. Short-term dropouts</w:t>
      </w:r>
    </w:p>
    <w:p w14:paraId="416D0786" w14:textId="77777777" w:rsidR="00191634"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t xml:space="preserve">ASSESSMENT OF INCONSISTENCY. </w:t>
      </w:r>
    </w:p>
    <w:p w14:paraId="34D3B178" w14:textId="77777777" w:rsidR="00191634" w:rsidRPr="00D85B67" w:rsidRDefault="00191634" w:rsidP="00D85B67">
      <w:pPr>
        <w:rPr>
          <w:rFonts w:ascii="Times" w:hAnsi="Times"/>
          <w:sz w:val="20"/>
          <w:szCs w:val="20"/>
          <w:u w:val="single"/>
          <w:lang w:val="en-GB"/>
        </w:rPr>
      </w:pPr>
      <w:r w:rsidRPr="00D85B67">
        <w:rPr>
          <w:rFonts w:ascii="Times" w:hAnsi="Times"/>
          <w:i/>
          <w:sz w:val="20"/>
          <w:szCs w:val="20"/>
          <w:u w:val="single"/>
          <w:lang w:val="en-GB"/>
        </w:rPr>
        <w:t>Treatment level:</w:t>
      </w:r>
      <w:r w:rsidRPr="00D85B67">
        <w:rPr>
          <w:rFonts w:ascii="Times" w:hAnsi="Times"/>
          <w:sz w:val="20"/>
          <w:szCs w:val="20"/>
          <w:u w:val="single"/>
          <w:lang w:val="en-GB"/>
        </w:rPr>
        <w:t xml:space="preserve"> </w:t>
      </w:r>
    </w:p>
    <w:p w14:paraId="1EBD7F33" w14:textId="026013D9" w:rsidR="00D02DF3" w:rsidRPr="00D85B67" w:rsidRDefault="008673F9" w:rsidP="00D85B67">
      <w:pPr>
        <w:adjustRightInd w:val="0"/>
        <w:snapToGrid w:val="0"/>
        <w:rPr>
          <w:rFonts w:ascii="Times" w:hAnsi="Times"/>
          <w:sz w:val="20"/>
          <w:szCs w:val="20"/>
          <w:lang w:val="en-GB"/>
        </w:rPr>
      </w:pPr>
      <w:r w:rsidRPr="00D85B67">
        <w:rPr>
          <w:rFonts w:ascii="Times" w:hAnsi="Times"/>
          <w:sz w:val="20"/>
          <w:szCs w:val="20"/>
          <w:lang w:val="en-GB"/>
        </w:rPr>
        <w:t>W</w:t>
      </w:r>
      <w:r w:rsidR="00D02DF3" w:rsidRPr="00D85B67">
        <w:rPr>
          <w:rFonts w:ascii="Times" w:hAnsi="Times"/>
          <w:sz w:val="20"/>
          <w:szCs w:val="20"/>
          <w:lang w:val="en-GB"/>
        </w:rPr>
        <w:t>e applied a loop-specific approach and no loop turned out to be significantly inconsistent</w:t>
      </w:r>
      <w:r w:rsidRPr="00D85B67">
        <w:rPr>
          <w:rFonts w:ascii="Times" w:hAnsi="Times"/>
          <w:sz w:val="20"/>
          <w:szCs w:val="20"/>
          <w:lang w:val="en-GB"/>
        </w:rPr>
        <w:t>.</w:t>
      </w:r>
      <w:r w:rsidR="00D02DF3" w:rsidRPr="00D85B67">
        <w:rPr>
          <w:rFonts w:ascii="Times" w:hAnsi="Times"/>
          <w:sz w:val="20"/>
          <w:szCs w:val="20"/>
          <w:lang w:val="en-GB"/>
        </w:rPr>
        <w:t xml:space="preserve"> </w:t>
      </w:r>
      <w:r w:rsidRPr="00D85B67">
        <w:rPr>
          <w:rFonts w:ascii="Times" w:hAnsi="Times"/>
          <w:sz w:val="20"/>
          <w:szCs w:val="20"/>
          <w:lang w:val="en-GB"/>
        </w:rPr>
        <w:t>W</w:t>
      </w:r>
      <w:r w:rsidR="00D02DF3" w:rsidRPr="00D85B67">
        <w:rPr>
          <w:rFonts w:ascii="Times" w:hAnsi="Times"/>
          <w:sz w:val="20"/>
          <w:szCs w:val="20"/>
          <w:lang w:val="en-GB"/>
        </w:rPr>
        <w:t>e also obtained no evidence of inconsistency when applying the design inconsistency model (</w:t>
      </w:r>
      <m:oMath>
        <m:r>
          <w:rPr>
            <w:rFonts w:ascii="Cambria Math" w:hAnsi="Cambria Math"/>
            <w:sz w:val="20"/>
            <w:szCs w:val="20"/>
            <w:lang w:val="en-GB"/>
          </w:rPr>
          <m:t>Q</m:t>
        </m:r>
      </m:oMath>
      <w:r w:rsidR="00D02DF3" w:rsidRPr="00D85B67">
        <w:rPr>
          <w:rFonts w:ascii="Times" w:hAnsi="Times"/>
          <w:sz w:val="20"/>
          <w:szCs w:val="20"/>
          <w:lang w:val="en-GB"/>
        </w:rPr>
        <w:t>=12.666, 17 d.o.f. and p-value 0.758).</w:t>
      </w:r>
    </w:p>
    <w:p w14:paraId="1F17F3C6" w14:textId="77777777" w:rsidR="00191634" w:rsidRPr="00D85B67" w:rsidRDefault="00191634" w:rsidP="00D85B67">
      <w:pPr>
        <w:rPr>
          <w:rFonts w:ascii="Times" w:hAnsi="Times"/>
          <w:sz w:val="20"/>
          <w:szCs w:val="20"/>
          <w:u w:val="single"/>
          <w:lang w:val="en-GB"/>
        </w:rPr>
      </w:pPr>
      <w:r w:rsidRPr="00D85B67">
        <w:rPr>
          <w:rFonts w:ascii="Times" w:hAnsi="Times"/>
          <w:i/>
          <w:sz w:val="20"/>
          <w:szCs w:val="20"/>
          <w:u w:val="single"/>
          <w:lang w:val="en-GB"/>
        </w:rPr>
        <w:t>Component level:</w:t>
      </w:r>
      <w:r w:rsidRPr="00D85B67">
        <w:rPr>
          <w:rFonts w:ascii="Times" w:hAnsi="Times"/>
          <w:sz w:val="20"/>
          <w:szCs w:val="20"/>
          <w:u w:val="single"/>
          <w:lang w:val="en-GB"/>
        </w:rPr>
        <w:t xml:space="preserve"> </w:t>
      </w:r>
    </w:p>
    <w:p w14:paraId="4581D3B1" w14:textId="3C191F02" w:rsidR="00D02DF3"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t xml:space="preserve">At the component level, we found no evidence of inconsistency when applying the loop-specific approach; the analysis that used the design-by-treatment approach to inconsistency gave </w:t>
      </w:r>
      <m:oMath>
        <m:r>
          <w:rPr>
            <w:rFonts w:ascii="Cambria Math" w:hAnsi="Cambria Math"/>
            <w:sz w:val="20"/>
            <w:szCs w:val="20"/>
            <w:lang w:val="en-GB"/>
          </w:rPr>
          <m:t>Q</m:t>
        </m:r>
      </m:oMath>
      <w:r w:rsidRPr="00D85B67">
        <w:rPr>
          <w:rFonts w:ascii="Times" w:hAnsi="Times"/>
          <w:sz w:val="20"/>
          <w:szCs w:val="20"/>
          <w:lang w:val="en-GB"/>
        </w:rPr>
        <w:t>=17.85, 26 d.o.f. and p-value 0.88. We therefore concluded that there was no strong evidence of inconsistency in the data.</w:t>
      </w:r>
    </w:p>
    <w:p w14:paraId="20A31441" w14:textId="77777777" w:rsidR="00D02DF3" w:rsidRPr="00D85B67" w:rsidRDefault="00D02DF3" w:rsidP="00D85B67">
      <w:pPr>
        <w:adjustRightInd w:val="0"/>
        <w:snapToGrid w:val="0"/>
        <w:rPr>
          <w:rFonts w:ascii="Times" w:hAnsi="Times"/>
          <w:sz w:val="20"/>
          <w:szCs w:val="20"/>
          <w:lang w:val="en-GB"/>
        </w:rPr>
      </w:pPr>
    </w:p>
    <w:p w14:paraId="2B4CCB1F" w14:textId="3F010F90" w:rsidR="00D02DF3" w:rsidRPr="00D85B67" w:rsidRDefault="00D02DF3" w:rsidP="00D85B67">
      <w:pPr>
        <w:adjustRightInd w:val="0"/>
        <w:snapToGrid w:val="0"/>
        <w:rPr>
          <w:rFonts w:ascii="Times" w:hAnsi="Times"/>
          <w:sz w:val="20"/>
          <w:szCs w:val="20"/>
          <w:lang w:val="en-GB"/>
        </w:rPr>
      </w:pPr>
      <w:r w:rsidRPr="00D85B67">
        <w:rPr>
          <w:rFonts w:ascii="Times" w:hAnsi="Times"/>
          <w:sz w:val="20"/>
          <w:szCs w:val="20"/>
          <w:lang w:val="en-GB"/>
        </w:rPr>
        <w:lastRenderedPageBreak/>
        <w:t>ASSESSMENT OF ADDITIVITY ASSUMPTION. Based on the evidence from identified sets of studies with different designs that estimated the same effects</w:t>
      </w:r>
      <w:r w:rsidR="0072017D" w:rsidRPr="00D85B67">
        <w:rPr>
          <w:rFonts w:ascii="Times" w:hAnsi="Times"/>
          <w:sz w:val="20"/>
          <w:szCs w:val="20"/>
          <w:lang w:val="en-GB"/>
        </w:rPr>
        <w:t xml:space="preserve"> (see following graphs)</w:t>
      </w:r>
      <w:r w:rsidRPr="00D85B67">
        <w:rPr>
          <w:rFonts w:ascii="Times" w:hAnsi="Times"/>
          <w:sz w:val="20"/>
          <w:szCs w:val="20"/>
          <w:lang w:val="en-GB"/>
        </w:rPr>
        <w:t>, we did not find any strong proof against the additivity assumption.</w:t>
      </w:r>
    </w:p>
    <w:p w14:paraId="26BED11F" w14:textId="77777777" w:rsidR="0072017D" w:rsidRPr="00D85B67" w:rsidRDefault="0072017D" w:rsidP="00D85B67">
      <w:pPr>
        <w:adjustRightInd w:val="0"/>
        <w:snapToGrid w:val="0"/>
        <w:rPr>
          <w:rFonts w:ascii="Times" w:hAnsi="Times"/>
          <w:sz w:val="20"/>
          <w:szCs w:val="20"/>
          <w:lang w:val="en-GB"/>
        </w:rPr>
      </w:pPr>
    </w:p>
    <w:p w14:paraId="28FD275B" w14:textId="54DF505A" w:rsidR="00D02DF3" w:rsidRPr="00D85B67" w:rsidRDefault="005230AA"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161A723A" wp14:editId="449D157B">
            <wp:extent cx="2424403" cy="1128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2972" cy="1146170"/>
                    </a:xfrm>
                    <a:prstGeom prst="rect">
                      <a:avLst/>
                    </a:prstGeom>
                    <a:noFill/>
                  </pic:spPr>
                </pic:pic>
              </a:graphicData>
            </a:graphic>
          </wp:inline>
        </w:drawing>
      </w:r>
    </w:p>
    <w:p w14:paraId="0E61BA63" w14:textId="42CC3DA6" w:rsidR="005230AA" w:rsidRPr="00D85B67" w:rsidRDefault="005230AA"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3065E10C" wp14:editId="5BD9F7F4">
            <wp:extent cx="2489835" cy="1088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6376" cy="1099730"/>
                    </a:xfrm>
                    <a:prstGeom prst="rect">
                      <a:avLst/>
                    </a:prstGeom>
                    <a:noFill/>
                  </pic:spPr>
                </pic:pic>
              </a:graphicData>
            </a:graphic>
          </wp:inline>
        </w:drawing>
      </w:r>
    </w:p>
    <w:p w14:paraId="306DA0FD" w14:textId="3CCA1ABF" w:rsidR="005230AA" w:rsidRPr="00D85B67" w:rsidRDefault="005230AA"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3070F1F8" wp14:editId="2619F531">
            <wp:extent cx="2489835" cy="9898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7941" cy="1009007"/>
                    </a:xfrm>
                    <a:prstGeom prst="rect">
                      <a:avLst/>
                    </a:prstGeom>
                    <a:noFill/>
                  </pic:spPr>
                </pic:pic>
              </a:graphicData>
            </a:graphic>
          </wp:inline>
        </w:drawing>
      </w:r>
    </w:p>
    <w:p w14:paraId="232E4993" w14:textId="1DCE8AD8" w:rsidR="005230AA" w:rsidRPr="00D85B67" w:rsidRDefault="005230AA" w:rsidP="00D85B67">
      <w:pPr>
        <w:adjustRightInd w:val="0"/>
        <w:snapToGrid w:val="0"/>
        <w:rPr>
          <w:rFonts w:ascii="Times" w:hAnsi="Times"/>
          <w:sz w:val="20"/>
          <w:szCs w:val="20"/>
          <w:lang w:val="en-GB"/>
        </w:rPr>
      </w:pPr>
      <w:r w:rsidRPr="00D85B67">
        <w:rPr>
          <w:rFonts w:ascii="Times" w:hAnsi="Times" w:cs="Courier New"/>
          <w:noProof/>
          <w:sz w:val="20"/>
          <w:szCs w:val="20"/>
          <w:lang w:val="en-GB" w:eastAsia="en-GB"/>
        </w:rPr>
        <w:drawing>
          <wp:inline distT="0" distB="0" distL="0" distR="0" wp14:anchorId="17B150DF" wp14:editId="037D31AF">
            <wp:extent cx="2543790" cy="958504"/>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6342" cy="974538"/>
                    </a:xfrm>
                    <a:prstGeom prst="rect">
                      <a:avLst/>
                    </a:prstGeom>
                    <a:noFill/>
                  </pic:spPr>
                </pic:pic>
              </a:graphicData>
            </a:graphic>
          </wp:inline>
        </w:drawing>
      </w:r>
    </w:p>
    <w:p w14:paraId="6059767F" w14:textId="6B37DB33" w:rsidR="005230AA" w:rsidRDefault="005230AA" w:rsidP="00BF224B">
      <w:pPr>
        <w:adjustRightInd w:val="0"/>
        <w:snapToGrid w:val="0"/>
        <w:spacing w:line="480" w:lineRule="auto"/>
        <w:rPr>
          <w:rFonts w:asciiTheme="majorHAnsi" w:hAnsiTheme="majorHAnsi"/>
          <w:szCs w:val="20"/>
          <w:lang w:val="en-GB"/>
        </w:rPr>
      </w:pPr>
      <w:r>
        <w:rPr>
          <w:rFonts w:ascii="Courier New" w:hAnsi="Courier New" w:cs="Courier New"/>
          <w:noProof/>
          <w:sz w:val="18"/>
          <w:lang w:val="en-GB" w:eastAsia="en-GB"/>
        </w:rPr>
        <w:drawing>
          <wp:inline distT="0" distB="0" distL="0" distR="0" wp14:anchorId="100C47CC" wp14:editId="452BBE02">
            <wp:extent cx="2629535" cy="867277"/>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2280" cy="891270"/>
                    </a:xfrm>
                    <a:prstGeom prst="rect">
                      <a:avLst/>
                    </a:prstGeom>
                    <a:noFill/>
                  </pic:spPr>
                </pic:pic>
              </a:graphicData>
            </a:graphic>
          </wp:inline>
        </w:drawing>
      </w:r>
    </w:p>
    <w:p w14:paraId="58E120D9" w14:textId="40027A2C" w:rsidR="00653008" w:rsidRDefault="00653008" w:rsidP="00BF224B">
      <w:pPr>
        <w:adjustRightInd w:val="0"/>
        <w:snapToGrid w:val="0"/>
        <w:spacing w:line="480" w:lineRule="auto"/>
        <w:rPr>
          <w:rFonts w:asciiTheme="majorHAnsi" w:hAnsiTheme="majorHAnsi"/>
          <w:szCs w:val="20"/>
          <w:lang w:val="en-GB"/>
        </w:rPr>
      </w:pPr>
    </w:p>
    <w:p w14:paraId="3A15B690" w14:textId="0C353787" w:rsidR="00653008" w:rsidRDefault="00653008">
      <w:pPr>
        <w:rPr>
          <w:rFonts w:asciiTheme="majorHAnsi" w:hAnsiTheme="majorHAnsi"/>
          <w:szCs w:val="20"/>
          <w:lang w:val="en-GB"/>
        </w:rPr>
      </w:pPr>
      <w:r>
        <w:rPr>
          <w:rFonts w:asciiTheme="majorHAnsi" w:hAnsiTheme="majorHAnsi"/>
          <w:szCs w:val="20"/>
          <w:lang w:val="en-GB"/>
        </w:rPr>
        <w:br w:type="page"/>
      </w:r>
    </w:p>
    <w:p w14:paraId="1A81993A" w14:textId="77777777" w:rsidR="00653008" w:rsidRPr="00653008" w:rsidRDefault="00653008" w:rsidP="00653008">
      <w:pPr>
        <w:spacing w:line="360" w:lineRule="auto"/>
        <w:rPr>
          <w:rFonts w:ascii="Times" w:eastAsiaTheme="minorEastAsia" w:hAnsi="Times"/>
          <w:b/>
          <w:sz w:val="24"/>
          <w:lang w:val="en-GB" w:eastAsia="ja-JP"/>
        </w:rPr>
      </w:pPr>
      <w:r w:rsidRPr="00653008">
        <w:rPr>
          <w:rFonts w:ascii="Times" w:eastAsiaTheme="minorEastAsia" w:hAnsi="Times"/>
          <w:b/>
          <w:sz w:val="24"/>
          <w:lang w:val="en-GB" w:eastAsia="ja-JP"/>
        </w:rPr>
        <w:lastRenderedPageBreak/>
        <w:t>Supplement 7: Sensitivity analyses examing six clinically suspected interactions</w:t>
      </w:r>
    </w:p>
    <w:p w14:paraId="709FFD72" w14:textId="46075BA0" w:rsidR="00653008" w:rsidRDefault="00653008" w:rsidP="00BF224B">
      <w:pPr>
        <w:adjustRightInd w:val="0"/>
        <w:snapToGrid w:val="0"/>
        <w:spacing w:line="480" w:lineRule="auto"/>
        <w:rPr>
          <w:rFonts w:asciiTheme="majorHAnsi" w:hAnsiTheme="majorHAnsi"/>
          <w:szCs w:val="20"/>
          <w:lang w:val="en-GB"/>
        </w:rPr>
      </w:pPr>
    </w:p>
    <w:p w14:paraId="2352F121" w14:textId="6281BE6D" w:rsidR="00F07281" w:rsidRDefault="00F07281" w:rsidP="00BF224B">
      <w:pPr>
        <w:adjustRightInd w:val="0"/>
        <w:snapToGrid w:val="0"/>
        <w:spacing w:line="480" w:lineRule="auto"/>
        <w:rPr>
          <w:rFonts w:asciiTheme="majorHAnsi" w:hAnsiTheme="majorHAnsi"/>
          <w:szCs w:val="20"/>
          <w:lang w:val="en-GB"/>
        </w:rPr>
      </w:pPr>
      <w:r w:rsidRPr="00F07281">
        <w:rPr>
          <w:rFonts w:asciiTheme="majorHAnsi" w:hAnsiTheme="majorHAnsi"/>
          <w:szCs w:val="20"/>
          <w:lang w:val="en-GB"/>
        </w:rPr>
        <w:t>psychoeducation * interoceptive exposure</w:t>
      </w:r>
      <w:r w:rsidRPr="00F07281">
        <w:rPr>
          <w:rFonts w:asciiTheme="majorHAnsi" w:hAnsiTheme="majorHAnsi"/>
          <w:szCs w:val="20"/>
          <w:lang w:val="en-GB"/>
        </w:rPr>
        <w:tab/>
      </w:r>
      <w:r w:rsidRPr="00F07281">
        <w:rPr>
          <w:rFonts w:asciiTheme="majorHAnsi" w:hAnsiTheme="majorHAnsi"/>
          <w:szCs w:val="20"/>
          <w:lang w:val="en-GB"/>
        </w:rPr>
        <w:tab/>
      </w:r>
      <w:r w:rsidR="00B63C44">
        <w:rPr>
          <w:rFonts w:asciiTheme="majorHAnsi" w:hAnsiTheme="majorHAnsi"/>
          <w:szCs w:val="20"/>
          <w:lang w:val="en-GB"/>
        </w:rPr>
        <w:tab/>
      </w:r>
      <w:r w:rsidRPr="00F07281">
        <w:rPr>
          <w:rFonts w:asciiTheme="majorHAnsi" w:hAnsiTheme="majorHAnsi"/>
          <w:szCs w:val="20"/>
          <w:lang w:val="en-GB"/>
        </w:rPr>
        <w:t>cognitive restructuring * in vivo exposure</w:t>
      </w:r>
    </w:p>
    <w:tbl>
      <w:tblPr>
        <w:tblStyle w:val="af3"/>
        <w:tblW w:w="9729" w:type="dxa"/>
        <w:tblLook w:val="04A0" w:firstRow="1" w:lastRow="0" w:firstColumn="1" w:lastColumn="0" w:noHBand="0" w:noVBand="1"/>
      </w:tblPr>
      <w:tblGrid>
        <w:gridCol w:w="1081"/>
        <w:gridCol w:w="1081"/>
        <w:gridCol w:w="1081"/>
        <w:gridCol w:w="1081"/>
        <w:gridCol w:w="1081"/>
        <w:gridCol w:w="1081"/>
        <w:gridCol w:w="1081"/>
        <w:gridCol w:w="1081"/>
        <w:gridCol w:w="1081"/>
      </w:tblGrid>
      <w:tr w:rsidR="00F07281" w14:paraId="5BE06F7E" w14:textId="77777777" w:rsidTr="00F07281">
        <w:tc>
          <w:tcPr>
            <w:tcW w:w="1081" w:type="dxa"/>
          </w:tcPr>
          <w:p w14:paraId="0B69FA10" w14:textId="77777777" w:rsidR="00F07281" w:rsidRDefault="00F07281" w:rsidP="00F07281">
            <w:pPr>
              <w:rPr>
                <w:lang w:val="en-GB"/>
              </w:rPr>
            </w:pPr>
          </w:p>
        </w:tc>
        <w:tc>
          <w:tcPr>
            <w:tcW w:w="1081" w:type="dxa"/>
          </w:tcPr>
          <w:p w14:paraId="7BAAFFF7" w14:textId="2D7FD3A8" w:rsidR="00F07281" w:rsidRDefault="00F07281" w:rsidP="00F07281">
            <w:pPr>
              <w:rPr>
                <w:lang w:val="en-GB"/>
              </w:rPr>
            </w:pPr>
            <w:r w:rsidRPr="00072E68">
              <w:rPr>
                <w:rFonts w:ascii="Calibri" w:hAnsi="Calibri" w:cs="Calibri"/>
                <w:color w:val="000000"/>
                <w:sz w:val="24"/>
                <w:szCs w:val="24"/>
              </w:rPr>
              <w:t>median</w:t>
            </w:r>
          </w:p>
        </w:tc>
        <w:tc>
          <w:tcPr>
            <w:tcW w:w="1081" w:type="dxa"/>
          </w:tcPr>
          <w:p w14:paraId="6A2AA3DC" w14:textId="1BE7AEFF" w:rsidR="00F07281" w:rsidRDefault="00F07281" w:rsidP="00F07281">
            <w:pPr>
              <w:rPr>
                <w:lang w:val="en-GB"/>
              </w:rPr>
            </w:pPr>
            <w:r w:rsidRPr="00072E68">
              <w:rPr>
                <w:rFonts w:ascii="Calibri" w:hAnsi="Calibri" w:cs="Calibri"/>
                <w:color w:val="000000"/>
                <w:sz w:val="24"/>
                <w:szCs w:val="24"/>
              </w:rPr>
              <w:t>lower 95% CI</w:t>
            </w:r>
          </w:p>
        </w:tc>
        <w:tc>
          <w:tcPr>
            <w:tcW w:w="1081" w:type="dxa"/>
          </w:tcPr>
          <w:p w14:paraId="00DD15F4" w14:textId="223133BF" w:rsidR="00F07281" w:rsidRDefault="00F07281" w:rsidP="00F07281">
            <w:pPr>
              <w:rPr>
                <w:lang w:val="en-GB"/>
              </w:rPr>
            </w:pPr>
            <w:r w:rsidRPr="00072E68">
              <w:rPr>
                <w:rFonts w:ascii="Calibri" w:hAnsi="Calibri" w:cs="Calibri"/>
                <w:color w:val="000000"/>
                <w:sz w:val="24"/>
                <w:szCs w:val="24"/>
              </w:rPr>
              <w:t>upper 95% CI</w:t>
            </w:r>
          </w:p>
        </w:tc>
        <w:tc>
          <w:tcPr>
            <w:tcW w:w="1081" w:type="dxa"/>
            <w:tcBorders>
              <w:top w:val="nil"/>
              <w:bottom w:val="nil"/>
            </w:tcBorders>
          </w:tcPr>
          <w:p w14:paraId="24705E80" w14:textId="493B84FF" w:rsidR="00F07281" w:rsidRDefault="00F07281" w:rsidP="00F07281">
            <w:pPr>
              <w:rPr>
                <w:lang w:val="en-GB"/>
              </w:rPr>
            </w:pPr>
          </w:p>
        </w:tc>
        <w:tc>
          <w:tcPr>
            <w:tcW w:w="1081" w:type="dxa"/>
          </w:tcPr>
          <w:p w14:paraId="310FF3D4" w14:textId="77777777" w:rsidR="00F07281" w:rsidRDefault="00F07281" w:rsidP="00F07281">
            <w:pPr>
              <w:rPr>
                <w:lang w:val="en-GB"/>
              </w:rPr>
            </w:pPr>
          </w:p>
        </w:tc>
        <w:tc>
          <w:tcPr>
            <w:tcW w:w="1081" w:type="dxa"/>
          </w:tcPr>
          <w:p w14:paraId="4C09E554" w14:textId="2D38C8E2" w:rsidR="00F07281" w:rsidRDefault="00F07281" w:rsidP="00F07281">
            <w:pPr>
              <w:rPr>
                <w:lang w:val="en-GB"/>
              </w:rPr>
            </w:pPr>
            <w:r w:rsidRPr="00072E68">
              <w:rPr>
                <w:rFonts w:ascii="Calibri" w:hAnsi="Calibri" w:cs="Calibri"/>
                <w:color w:val="000000"/>
                <w:sz w:val="24"/>
                <w:szCs w:val="24"/>
              </w:rPr>
              <w:t>median</w:t>
            </w:r>
          </w:p>
        </w:tc>
        <w:tc>
          <w:tcPr>
            <w:tcW w:w="1081" w:type="dxa"/>
          </w:tcPr>
          <w:p w14:paraId="32AFB523" w14:textId="767F5CB7" w:rsidR="00F07281" w:rsidRDefault="00F07281" w:rsidP="00F07281">
            <w:pPr>
              <w:rPr>
                <w:lang w:val="en-GB"/>
              </w:rPr>
            </w:pPr>
            <w:r w:rsidRPr="00072E68">
              <w:rPr>
                <w:rFonts w:ascii="Calibri" w:hAnsi="Calibri" w:cs="Calibri"/>
                <w:color w:val="000000"/>
                <w:sz w:val="24"/>
                <w:szCs w:val="24"/>
              </w:rPr>
              <w:t>lower 95% CI</w:t>
            </w:r>
          </w:p>
        </w:tc>
        <w:tc>
          <w:tcPr>
            <w:tcW w:w="1081" w:type="dxa"/>
          </w:tcPr>
          <w:p w14:paraId="19C4CF97" w14:textId="0F14D7C9" w:rsidR="00F07281" w:rsidRDefault="00F07281" w:rsidP="00F07281">
            <w:pPr>
              <w:rPr>
                <w:lang w:val="en-GB"/>
              </w:rPr>
            </w:pPr>
            <w:r w:rsidRPr="00072E68">
              <w:rPr>
                <w:rFonts w:ascii="Calibri" w:hAnsi="Calibri" w:cs="Calibri"/>
                <w:color w:val="000000"/>
                <w:sz w:val="24"/>
                <w:szCs w:val="24"/>
              </w:rPr>
              <w:t>upper 95% CI</w:t>
            </w:r>
          </w:p>
        </w:tc>
      </w:tr>
      <w:tr w:rsidR="00F07281" w14:paraId="0BE9BC3D" w14:textId="77777777" w:rsidTr="00F07281">
        <w:tc>
          <w:tcPr>
            <w:tcW w:w="1081" w:type="dxa"/>
          </w:tcPr>
          <w:p w14:paraId="5BBE31BC" w14:textId="549AE853" w:rsidR="00F07281" w:rsidRDefault="00F07281" w:rsidP="00F07281">
            <w:pPr>
              <w:rPr>
                <w:lang w:val="en-GB"/>
              </w:rPr>
            </w:pPr>
            <w:r w:rsidRPr="00901771">
              <w:rPr>
                <w:rFonts w:ascii="Calibri" w:hAnsi="Calibri" w:cs="Calibri"/>
                <w:i/>
                <w:sz w:val="24"/>
                <w:szCs w:val="24"/>
              </w:rPr>
              <w:t>wl</w:t>
            </w:r>
          </w:p>
        </w:tc>
        <w:tc>
          <w:tcPr>
            <w:tcW w:w="1081" w:type="dxa"/>
          </w:tcPr>
          <w:p w14:paraId="2A86EE90" w14:textId="55CF8BFF" w:rsidR="00F07281" w:rsidRDefault="00F07281" w:rsidP="00F07281">
            <w:pPr>
              <w:rPr>
                <w:lang w:val="en-GB"/>
              </w:rPr>
            </w:pPr>
            <w:r w:rsidRPr="00072E68">
              <w:rPr>
                <w:rFonts w:ascii="Calibri" w:hAnsi="Calibri" w:cs="Calibri"/>
                <w:sz w:val="24"/>
                <w:szCs w:val="24"/>
              </w:rPr>
              <w:t>0.37</w:t>
            </w:r>
          </w:p>
        </w:tc>
        <w:tc>
          <w:tcPr>
            <w:tcW w:w="1081" w:type="dxa"/>
          </w:tcPr>
          <w:p w14:paraId="157AC80E" w14:textId="163A994B" w:rsidR="00F07281" w:rsidRDefault="00F07281" w:rsidP="00F07281">
            <w:pPr>
              <w:rPr>
                <w:lang w:val="en-GB"/>
              </w:rPr>
            </w:pPr>
            <w:r w:rsidRPr="00072E68">
              <w:rPr>
                <w:rFonts w:ascii="Calibri" w:hAnsi="Calibri" w:cs="Calibri"/>
                <w:sz w:val="24"/>
                <w:szCs w:val="24"/>
              </w:rPr>
              <w:t>0.12</w:t>
            </w:r>
          </w:p>
        </w:tc>
        <w:tc>
          <w:tcPr>
            <w:tcW w:w="1081" w:type="dxa"/>
          </w:tcPr>
          <w:p w14:paraId="22598E57" w14:textId="61179C0C" w:rsidR="00F07281" w:rsidRDefault="00F07281" w:rsidP="00F07281">
            <w:pPr>
              <w:rPr>
                <w:lang w:val="en-GB"/>
              </w:rPr>
            </w:pPr>
            <w:r w:rsidRPr="00072E68">
              <w:rPr>
                <w:rFonts w:ascii="Calibri" w:hAnsi="Calibri" w:cs="Calibri"/>
                <w:sz w:val="24"/>
                <w:szCs w:val="24"/>
              </w:rPr>
              <w:t>1.21</w:t>
            </w:r>
          </w:p>
        </w:tc>
        <w:tc>
          <w:tcPr>
            <w:tcW w:w="1081" w:type="dxa"/>
            <w:tcBorders>
              <w:top w:val="nil"/>
              <w:bottom w:val="nil"/>
            </w:tcBorders>
          </w:tcPr>
          <w:p w14:paraId="4C221475" w14:textId="3C9FDBC0" w:rsidR="00F07281" w:rsidRDefault="00F07281" w:rsidP="00F07281">
            <w:pPr>
              <w:rPr>
                <w:lang w:val="en-GB"/>
              </w:rPr>
            </w:pPr>
          </w:p>
        </w:tc>
        <w:tc>
          <w:tcPr>
            <w:tcW w:w="1081" w:type="dxa"/>
          </w:tcPr>
          <w:p w14:paraId="325E2FE9" w14:textId="2DA704E0" w:rsidR="00F07281" w:rsidRDefault="00F07281" w:rsidP="00F07281">
            <w:pPr>
              <w:rPr>
                <w:lang w:val="en-GB"/>
              </w:rPr>
            </w:pPr>
            <w:r w:rsidRPr="00901771">
              <w:rPr>
                <w:rFonts w:ascii="Calibri" w:hAnsi="Calibri" w:cs="Calibri"/>
                <w:i/>
                <w:color w:val="000000"/>
                <w:sz w:val="24"/>
                <w:szCs w:val="24"/>
              </w:rPr>
              <w:t>wl</w:t>
            </w:r>
          </w:p>
        </w:tc>
        <w:tc>
          <w:tcPr>
            <w:tcW w:w="1081" w:type="dxa"/>
          </w:tcPr>
          <w:p w14:paraId="6260C067" w14:textId="7B72CA75" w:rsidR="00F07281" w:rsidRDefault="00F07281" w:rsidP="00F07281">
            <w:pPr>
              <w:rPr>
                <w:lang w:val="en-GB"/>
              </w:rPr>
            </w:pPr>
            <w:r w:rsidRPr="00072E68">
              <w:rPr>
                <w:rFonts w:ascii="Calibri" w:hAnsi="Calibri" w:cs="Calibri"/>
                <w:color w:val="000000"/>
                <w:sz w:val="24"/>
                <w:szCs w:val="24"/>
              </w:rPr>
              <w:t>0.32</w:t>
            </w:r>
          </w:p>
        </w:tc>
        <w:tc>
          <w:tcPr>
            <w:tcW w:w="1081" w:type="dxa"/>
          </w:tcPr>
          <w:p w14:paraId="34C2298D" w14:textId="7DCDD679" w:rsidR="00F07281" w:rsidRDefault="00F07281" w:rsidP="00F07281">
            <w:pPr>
              <w:rPr>
                <w:lang w:val="en-GB"/>
              </w:rPr>
            </w:pPr>
            <w:r w:rsidRPr="00072E68">
              <w:rPr>
                <w:rFonts w:ascii="Calibri" w:hAnsi="Calibri" w:cs="Calibri"/>
                <w:color w:val="000000"/>
                <w:sz w:val="24"/>
                <w:szCs w:val="24"/>
              </w:rPr>
              <w:t>0.10</w:t>
            </w:r>
          </w:p>
        </w:tc>
        <w:tc>
          <w:tcPr>
            <w:tcW w:w="1081" w:type="dxa"/>
          </w:tcPr>
          <w:p w14:paraId="17C0E2E9" w14:textId="5CA9D66B" w:rsidR="00F07281" w:rsidRDefault="00F07281" w:rsidP="00F07281">
            <w:pPr>
              <w:rPr>
                <w:lang w:val="en-GB"/>
              </w:rPr>
            </w:pPr>
            <w:r w:rsidRPr="00072E68">
              <w:rPr>
                <w:rFonts w:ascii="Calibri" w:hAnsi="Calibri" w:cs="Calibri"/>
                <w:color w:val="000000"/>
                <w:sz w:val="24"/>
                <w:szCs w:val="24"/>
              </w:rPr>
              <w:t>1.05</w:t>
            </w:r>
          </w:p>
        </w:tc>
      </w:tr>
      <w:tr w:rsidR="00F07281" w14:paraId="27CBEF2F" w14:textId="77777777" w:rsidTr="00F07281">
        <w:tc>
          <w:tcPr>
            <w:tcW w:w="1081" w:type="dxa"/>
          </w:tcPr>
          <w:p w14:paraId="4F2DAC53" w14:textId="61CA7557" w:rsidR="00F07281" w:rsidRDefault="00F07281" w:rsidP="00F07281">
            <w:pPr>
              <w:rPr>
                <w:lang w:val="en-GB"/>
              </w:rPr>
            </w:pPr>
            <w:r w:rsidRPr="00901771">
              <w:rPr>
                <w:rFonts w:ascii="Calibri" w:hAnsi="Calibri" w:cs="Calibri"/>
                <w:i/>
                <w:sz w:val="24"/>
                <w:szCs w:val="24"/>
              </w:rPr>
              <w:t>3w</w:t>
            </w:r>
          </w:p>
        </w:tc>
        <w:tc>
          <w:tcPr>
            <w:tcW w:w="1081" w:type="dxa"/>
          </w:tcPr>
          <w:p w14:paraId="2638C82B" w14:textId="2F04638C" w:rsidR="00F07281" w:rsidRDefault="00F07281" w:rsidP="00F07281">
            <w:pPr>
              <w:rPr>
                <w:lang w:val="en-GB"/>
              </w:rPr>
            </w:pPr>
            <w:r w:rsidRPr="00072E68">
              <w:rPr>
                <w:rFonts w:ascii="Calibri" w:hAnsi="Calibri" w:cs="Calibri"/>
                <w:sz w:val="24"/>
                <w:szCs w:val="24"/>
              </w:rPr>
              <w:t>1.83</w:t>
            </w:r>
          </w:p>
        </w:tc>
        <w:tc>
          <w:tcPr>
            <w:tcW w:w="1081" w:type="dxa"/>
          </w:tcPr>
          <w:p w14:paraId="6B63CF31" w14:textId="566BBCA3" w:rsidR="00F07281" w:rsidRDefault="00F07281" w:rsidP="00F07281">
            <w:pPr>
              <w:rPr>
                <w:lang w:val="en-GB"/>
              </w:rPr>
            </w:pPr>
            <w:r w:rsidRPr="00072E68">
              <w:rPr>
                <w:rFonts w:ascii="Calibri" w:hAnsi="Calibri" w:cs="Calibri"/>
                <w:sz w:val="24"/>
                <w:szCs w:val="24"/>
              </w:rPr>
              <w:t>0.29</w:t>
            </w:r>
          </w:p>
        </w:tc>
        <w:tc>
          <w:tcPr>
            <w:tcW w:w="1081" w:type="dxa"/>
          </w:tcPr>
          <w:p w14:paraId="6F108621" w14:textId="7E309DB1" w:rsidR="00F07281" w:rsidRDefault="00F07281" w:rsidP="00F07281">
            <w:pPr>
              <w:rPr>
                <w:lang w:val="en-GB"/>
              </w:rPr>
            </w:pPr>
            <w:r w:rsidRPr="00072E68">
              <w:rPr>
                <w:rFonts w:ascii="Calibri" w:hAnsi="Calibri" w:cs="Calibri"/>
                <w:sz w:val="24"/>
                <w:szCs w:val="24"/>
              </w:rPr>
              <w:t>12.67</w:t>
            </w:r>
          </w:p>
        </w:tc>
        <w:tc>
          <w:tcPr>
            <w:tcW w:w="1081" w:type="dxa"/>
            <w:tcBorders>
              <w:top w:val="nil"/>
              <w:bottom w:val="nil"/>
            </w:tcBorders>
          </w:tcPr>
          <w:p w14:paraId="20E7225D" w14:textId="60B65D7F" w:rsidR="00F07281" w:rsidRDefault="00F07281" w:rsidP="00F07281">
            <w:pPr>
              <w:rPr>
                <w:lang w:val="en-GB"/>
              </w:rPr>
            </w:pPr>
          </w:p>
        </w:tc>
        <w:tc>
          <w:tcPr>
            <w:tcW w:w="1081" w:type="dxa"/>
          </w:tcPr>
          <w:p w14:paraId="3C140148" w14:textId="7A93A773" w:rsidR="00F07281" w:rsidRDefault="00F07281" w:rsidP="00F07281">
            <w:pPr>
              <w:rPr>
                <w:lang w:val="en-GB"/>
              </w:rPr>
            </w:pPr>
            <w:r w:rsidRPr="00901771">
              <w:rPr>
                <w:rFonts w:ascii="Calibri" w:hAnsi="Calibri" w:cs="Calibri"/>
                <w:i/>
                <w:color w:val="000000"/>
                <w:sz w:val="24"/>
                <w:szCs w:val="24"/>
              </w:rPr>
              <w:t>3w</w:t>
            </w:r>
          </w:p>
        </w:tc>
        <w:tc>
          <w:tcPr>
            <w:tcW w:w="1081" w:type="dxa"/>
          </w:tcPr>
          <w:p w14:paraId="6682039E" w14:textId="0D8BEC27" w:rsidR="00F07281" w:rsidRDefault="00F07281" w:rsidP="00F07281">
            <w:pPr>
              <w:rPr>
                <w:lang w:val="en-GB"/>
              </w:rPr>
            </w:pPr>
            <w:r w:rsidRPr="00072E68">
              <w:rPr>
                <w:rFonts w:ascii="Calibri" w:hAnsi="Calibri" w:cs="Calibri"/>
                <w:color w:val="000000"/>
                <w:sz w:val="24"/>
                <w:szCs w:val="24"/>
              </w:rPr>
              <w:t>2.21</w:t>
            </w:r>
          </w:p>
        </w:tc>
        <w:tc>
          <w:tcPr>
            <w:tcW w:w="1081" w:type="dxa"/>
          </w:tcPr>
          <w:p w14:paraId="24D1A3C9" w14:textId="4BEF53EE" w:rsidR="00F07281" w:rsidRDefault="00F07281" w:rsidP="00F07281">
            <w:pPr>
              <w:rPr>
                <w:lang w:val="en-GB"/>
              </w:rPr>
            </w:pPr>
            <w:r w:rsidRPr="00072E68">
              <w:rPr>
                <w:rFonts w:ascii="Calibri" w:hAnsi="Calibri" w:cs="Calibri"/>
                <w:color w:val="000000"/>
                <w:sz w:val="24"/>
                <w:szCs w:val="24"/>
              </w:rPr>
              <w:t>0.36</w:t>
            </w:r>
          </w:p>
        </w:tc>
        <w:tc>
          <w:tcPr>
            <w:tcW w:w="1081" w:type="dxa"/>
          </w:tcPr>
          <w:p w14:paraId="19851244" w14:textId="3773C168" w:rsidR="00F07281" w:rsidRDefault="00F07281" w:rsidP="00F07281">
            <w:pPr>
              <w:rPr>
                <w:lang w:val="en-GB"/>
              </w:rPr>
            </w:pPr>
            <w:r w:rsidRPr="00072E68">
              <w:rPr>
                <w:rFonts w:ascii="Calibri" w:hAnsi="Calibri" w:cs="Calibri"/>
                <w:color w:val="000000"/>
                <w:sz w:val="24"/>
                <w:szCs w:val="24"/>
              </w:rPr>
              <w:t>13.92</w:t>
            </w:r>
          </w:p>
        </w:tc>
      </w:tr>
      <w:tr w:rsidR="00F07281" w14:paraId="678A4236" w14:textId="77777777" w:rsidTr="00F07281">
        <w:tc>
          <w:tcPr>
            <w:tcW w:w="1081" w:type="dxa"/>
          </w:tcPr>
          <w:p w14:paraId="7B554A94" w14:textId="2A1E7F65" w:rsidR="00F07281" w:rsidRDefault="00F07281" w:rsidP="00F07281">
            <w:pPr>
              <w:rPr>
                <w:lang w:val="en-GB"/>
              </w:rPr>
            </w:pPr>
            <w:r w:rsidRPr="00901771">
              <w:rPr>
                <w:rFonts w:ascii="Calibri" w:hAnsi="Calibri" w:cs="Calibri"/>
                <w:i/>
                <w:sz w:val="24"/>
                <w:szCs w:val="24"/>
              </w:rPr>
              <w:t>ftf</w:t>
            </w:r>
          </w:p>
        </w:tc>
        <w:tc>
          <w:tcPr>
            <w:tcW w:w="1081" w:type="dxa"/>
          </w:tcPr>
          <w:p w14:paraId="121B1118" w14:textId="6F0A1556" w:rsidR="00F07281" w:rsidRDefault="00F07281" w:rsidP="00F07281">
            <w:pPr>
              <w:rPr>
                <w:lang w:val="en-GB"/>
              </w:rPr>
            </w:pPr>
            <w:r w:rsidRPr="00072E68">
              <w:rPr>
                <w:rFonts w:ascii="Calibri" w:hAnsi="Calibri" w:cs="Calibri"/>
                <w:sz w:val="24"/>
                <w:szCs w:val="24"/>
              </w:rPr>
              <w:t>1.25</w:t>
            </w:r>
          </w:p>
        </w:tc>
        <w:tc>
          <w:tcPr>
            <w:tcW w:w="1081" w:type="dxa"/>
          </w:tcPr>
          <w:p w14:paraId="336B8CFA" w14:textId="70E187AA" w:rsidR="00F07281" w:rsidRDefault="00F07281" w:rsidP="00F07281">
            <w:pPr>
              <w:rPr>
                <w:lang w:val="en-GB"/>
              </w:rPr>
            </w:pPr>
            <w:r w:rsidRPr="00072E68">
              <w:rPr>
                <w:rFonts w:ascii="Calibri" w:hAnsi="Calibri" w:cs="Calibri"/>
                <w:sz w:val="24"/>
                <w:szCs w:val="24"/>
              </w:rPr>
              <w:t>0.58</w:t>
            </w:r>
          </w:p>
        </w:tc>
        <w:tc>
          <w:tcPr>
            <w:tcW w:w="1081" w:type="dxa"/>
          </w:tcPr>
          <w:p w14:paraId="400C22B2" w14:textId="171E75AD" w:rsidR="00F07281" w:rsidRDefault="00F07281" w:rsidP="00F07281">
            <w:pPr>
              <w:rPr>
                <w:lang w:val="en-GB"/>
              </w:rPr>
            </w:pPr>
            <w:r w:rsidRPr="00072E68">
              <w:rPr>
                <w:rFonts w:ascii="Calibri" w:hAnsi="Calibri" w:cs="Calibri"/>
                <w:sz w:val="24"/>
                <w:szCs w:val="24"/>
              </w:rPr>
              <w:t>2.67</w:t>
            </w:r>
          </w:p>
        </w:tc>
        <w:tc>
          <w:tcPr>
            <w:tcW w:w="1081" w:type="dxa"/>
            <w:tcBorders>
              <w:top w:val="nil"/>
              <w:bottom w:val="nil"/>
            </w:tcBorders>
          </w:tcPr>
          <w:p w14:paraId="55A3B896" w14:textId="67F69F97" w:rsidR="00F07281" w:rsidRDefault="00F07281" w:rsidP="00F07281">
            <w:pPr>
              <w:rPr>
                <w:lang w:val="en-GB"/>
              </w:rPr>
            </w:pPr>
          </w:p>
        </w:tc>
        <w:tc>
          <w:tcPr>
            <w:tcW w:w="1081" w:type="dxa"/>
          </w:tcPr>
          <w:p w14:paraId="0E3B29CD" w14:textId="6ECF747E" w:rsidR="00F07281" w:rsidRDefault="00F07281" w:rsidP="00F07281">
            <w:pPr>
              <w:rPr>
                <w:lang w:val="en-GB"/>
              </w:rPr>
            </w:pPr>
            <w:r w:rsidRPr="00901771">
              <w:rPr>
                <w:rFonts w:ascii="Calibri" w:hAnsi="Calibri" w:cs="Calibri"/>
                <w:i/>
                <w:color w:val="000000"/>
                <w:sz w:val="24"/>
                <w:szCs w:val="24"/>
              </w:rPr>
              <w:t>ftf</w:t>
            </w:r>
          </w:p>
        </w:tc>
        <w:tc>
          <w:tcPr>
            <w:tcW w:w="1081" w:type="dxa"/>
          </w:tcPr>
          <w:p w14:paraId="0EBF4ACF" w14:textId="27B4EB14" w:rsidR="00F07281" w:rsidRDefault="00F07281" w:rsidP="00F07281">
            <w:pPr>
              <w:rPr>
                <w:lang w:val="en-GB"/>
              </w:rPr>
            </w:pPr>
            <w:r w:rsidRPr="00072E68">
              <w:rPr>
                <w:rFonts w:ascii="Calibri" w:hAnsi="Calibri" w:cs="Calibri"/>
                <w:color w:val="000000"/>
                <w:sz w:val="24"/>
                <w:szCs w:val="24"/>
              </w:rPr>
              <w:t>1.39</w:t>
            </w:r>
          </w:p>
        </w:tc>
        <w:tc>
          <w:tcPr>
            <w:tcW w:w="1081" w:type="dxa"/>
          </w:tcPr>
          <w:p w14:paraId="5BA5968D" w14:textId="62AB27EB" w:rsidR="00F07281" w:rsidRDefault="00F07281" w:rsidP="00F07281">
            <w:pPr>
              <w:rPr>
                <w:lang w:val="en-GB"/>
              </w:rPr>
            </w:pPr>
            <w:r w:rsidRPr="00072E68">
              <w:rPr>
                <w:rFonts w:ascii="Calibri" w:hAnsi="Calibri" w:cs="Calibri"/>
                <w:color w:val="000000"/>
                <w:sz w:val="24"/>
                <w:szCs w:val="24"/>
              </w:rPr>
              <w:t>0.64</w:t>
            </w:r>
          </w:p>
        </w:tc>
        <w:tc>
          <w:tcPr>
            <w:tcW w:w="1081" w:type="dxa"/>
          </w:tcPr>
          <w:p w14:paraId="7A8D97A1" w14:textId="5B27516A" w:rsidR="00F07281" w:rsidRDefault="00F07281" w:rsidP="00F07281">
            <w:pPr>
              <w:rPr>
                <w:lang w:val="en-GB"/>
              </w:rPr>
            </w:pPr>
            <w:r w:rsidRPr="00072E68">
              <w:rPr>
                <w:rFonts w:ascii="Calibri" w:hAnsi="Calibri" w:cs="Calibri"/>
                <w:color w:val="000000"/>
                <w:sz w:val="24"/>
                <w:szCs w:val="24"/>
              </w:rPr>
              <w:t>3.13</w:t>
            </w:r>
          </w:p>
        </w:tc>
      </w:tr>
      <w:tr w:rsidR="00F07281" w14:paraId="515C26BC" w14:textId="77777777" w:rsidTr="00F07281">
        <w:tc>
          <w:tcPr>
            <w:tcW w:w="1081" w:type="dxa"/>
          </w:tcPr>
          <w:p w14:paraId="70DE5F1B" w14:textId="06953D80" w:rsidR="00F07281" w:rsidRDefault="00F07281" w:rsidP="00F07281">
            <w:pPr>
              <w:rPr>
                <w:lang w:val="en-GB"/>
              </w:rPr>
            </w:pPr>
            <w:r w:rsidRPr="00901771">
              <w:rPr>
                <w:rFonts w:ascii="Calibri" w:hAnsi="Calibri" w:cs="Calibri"/>
                <w:i/>
                <w:sz w:val="24"/>
                <w:szCs w:val="24"/>
              </w:rPr>
              <w:t>pe</w:t>
            </w:r>
          </w:p>
        </w:tc>
        <w:tc>
          <w:tcPr>
            <w:tcW w:w="1081" w:type="dxa"/>
          </w:tcPr>
          <w:p w14:paraId="1DF377EF" w14:textId="26650E33" w:rsidR="00F07281" w:rsidRDefault="00F07281" w:rsidP="00F07281">
            <w:pPr>
              <w:rPr>
                <w:lang w:val="en-GB"/>
              </w:rPr>
            </w:pPr>
            <w:r w:rsidRPr="00072E68">
              <w:rPr>
                <w:rFonts w:ascii="Calibri" w:hAnsi="Calibri" w:cs="Calibri"/>
                <w:sz w:val="24"/>
                <w:szCs w:val="24"/>
              </w:rPr>
              <w:t>0.93</w:t>
            </w:r>
          </w:p>
        </w:tc>
        <w:tc>
          <w:tcPr>
            <w:tcW w:w="1081" w:type="dxa"/>
          </w:tcPr>
          <w:p w14:paraId="204CDFAC" w14:textId="0DDE84EF" w:rsidR="00F07281" w:rsidRDefault="00F07281" w:rsidP="00F07281">
            <w:pPr>
              <w:rPr>
                <w:lang w:val="en-GB"/>
              </w:rPr>
            </w:pPr>
            <w:r w:rsidRPr="00072E68">
              <w:rPr>
                <w:rFonts w:ascii="Calibri" w:hAnsi="Calibri" w:cs="Calibri"/>
                <w:sz w:val="24"/>
                <w:szCs w:val="24"/>
              </w:rPr>
              <w:t>0.46</w:t>
            </w:r>
          </w:p>
        </w:tc>
        <w:tc>
          <w:tcPr>
            <w:tcW w:w="1081" w:type="dxa"/>
          </w:tcPr>
          <w:p w14:paraId="402D86C7" w14:textId="2C9E8677" w:rsidR="00F07281" w:rsidRDefault="00F07281" w:rsidP="00F07281">
            <w:pPr>
              <w:rPr>
                <w:lang w:val="en-GB"/>
              </w:rPr>
            </w:pPr>
            <w:r w:rsidRPr="00072E68">
              <w:rPr>
                <w:rFonts w:ascii="Calibri" w:hAnsi="Calibri" w:cs="Calibri"/>
                <w:sz w:val="24"/>
                <w:szCs w:val="24"/>
              </w:rPr>
              <w:t>1.88</w:t>
            </w:r>
          </w:p>
        </w:tc>
        <w:tc>
          <w:tcPr>
            <w:tcW w:w="1081" w:type="dxa"/>
            <w:tcBorders>
              <w:top w:val="nil"/>
              <w:bottom w:val="nil"/>
            </w:tcBorders>
          </w:tcPr>
          <w:p w14:paraId="3E1AF8DE" w14:textId="2C9BD245" w:rsidR="00F07281" w:rsidRDefault="00F07281" w:rsidP="00F07281">
            <w:pPr>
              <w:rPr>
                <w:lang w:val="en-GB"/>
              </w:rPr>
            </w:pPr>
          </w:p>
        </w:tc>
        <w:tc>
          <w:tcPr>
            <w:tcW w:w="1081" w:type="dxa"/>
          </w:tcPr>
          <w:p w14:paraId="64722DFA" w14:textId="0E6B30B1" w:rsidR="00F07281" w:rsidRDefault="00F07281" w:rsidP="00F07281">
            <w:pPr>
              <w:rPr>
                <w:lang w:val="en-GB"/>
              </w:rPr>
            </w:pPr>
            <w:r w:rsidRPr="00901771">
              <w:rPr>
                <w:rFonts w:ascii="Calibri" w:hAnsi="Calibri" w:cs="Calibri"/>
                <w:i/>
                <w:color w:val="000000"/>
                <w:sz w:val="24"/>
                <w:szCs w:val="24"/>
              </w:rPr>
              <w:t>pe</w:t>
            </w:r>
          </w:p>
        </w:tc>
        <w:tc>
          <w:tcPr>
            <w:tcW w:w="1081" w:type="dxa"/>
          </w:tcPr>
          <w:p w14:paraId="0B5AAB63" w14:textId="4137C055" w:rsidR="00F07281" w:rsidRDefault="00F07281" w:rsidP="00F07281">
            <w:pPr>
              <w:rPr>
                <w:lang w:val="en-GB"/>
              </w:rPr>
            </w:pPr>
            <w:r w:rsidRPr="00072E68">
              <w:rPr>
                <w:rFonts w:ascii="Calibri" w:hAnsi="Calibri" w:cs="Calibri"/>
                <w:color w:val="000000"/>
                <w:sz w:val="24"/>
                <w:szCs w:val="24"/>
              </w:rPr>
              <w:t>0.93</w:t>
            </w:r>
          </w:p>
        </w:tc>
        <w:tc>
          <w:tcPr>
            <w:tcW w:w="1081" w:type="dxa"/>
          </w:tcPr>
          <w:p w14:paraId="306DA718" w14:textId="12DA420A" w:rsidR="00F07281" w:rsidRDefault="00F07281" w:rsidP="00F07281">
            <w:pPr>
              <w:rPr>
                <w:lang w:val="en-GB"/>
              </w:rPr>
            </w:pPr>
            <w:r w:rsidRPr="00072E68">
              <w:rPr>
                <w:rFonts w:ascii="Calibri" w:hAnsi="Calibri" w:cs="Calibri"/>
                <w:color w:val="000000"/>
                <w:sz w:val="24"/>
                <w:szCs w:val="24"/>
              </w:rPr>
              <w:t>0.50</w:t>
            </w:r>
          </w:p>
        </w:tc>
        <w:tc>
          <w:tcPr>
            <w:tcW w:w="1081" w:type="dxa"/>
          </w:tcPr>
          <w:p w14:paraId="79B00B0C" w14:textId="5A244635" w:rsidR="00F07281" w:rsidRDefault="00F07281" w:rsidP="00F07281">
            <w:pPr>
              <w:rPr>
                <w:lang w:val="en-GB"/>
              </w:rPr>
            </w:pPr>
            <w:r w:rsidRPr="00072E68">
              <w:rPr>
                <w:rFonts w:ascii="Calibri" w:hAnsi="Calibri" w:cs="Calibri"/>
                <w:color w:val="000000"/>
                <w:sz w:val="24"/>
                <w:szCs w:val="24"/>
              </w:rPr>
              <w:t>1.72</w:t>
            </w:r>
          </w:p>
        </w:tc>
      </w:tr>
      <w:tr w:rsidR="00F07281" w14:paraId="5DE295A5" w14:textId="77777777" w:rsidTr="00F07281">
        <w:tc>
          <w:tcPr>
            <w:tcW w:w="1081" w:type="dxa"/>
          </w:tcPr>
          <w:p w14:paraId="465F77B3" w14:textId="58993B33" w:rsidR="00F07281" w:rsidRDefault="00F07281" w:rsidP="00F07281">
            <w:pPr>
              <w:rPr>
                <w:lang w:val="en-GB"/>
              </w:rPr>
            </w:pPr>
            <w:r w:rsidRPr="00901771">
              <w:rPr>
                <w:rFonts w:ascii="Calibri" w:hAnsi="Calibri" w:cs="Calibri"/>
                <w:i/>
                <w:sz w:val="24"/>
                <w:szCs w:val="24"/>
              </w:rPr>
              <w:t>ps</w:t>
            </w:r>
          </w:p>
        </w:tc>
        <w:tc>
          <w:tcPr>
            <w:tcW w:w="1081" w:type="dxa"/>
          </w:tcPr>
          <w:p w14:paraId="577FE6F7" w14:textId="098107AB" w:rsidR="00F07281" w:rsidRDefault="00F07281" w:rsidP="00F07281">
            <w:pPr>
              <w:rPr>
                <w:lang w:val="en-GB"/>
              </w:rPr>
            </w:pPr>
            <w:r w:rsidRPr="00072E68">
              <w:rPr>
                <w:rFonts w:ascii="Calibri" w:hAnsi="Calibri" w:cs="Calibri"/>
                <w:sz w:val="24"/>
                <w:szCs w:val="24"/>
              </w:rPr>
              <w:t>0.80</w:t>
            </w:r>
          </w:p>
        </w:tc>
        <w:tc>
          <w:tcPr>
            <w:tcW w:w="1081" w:type="dxa"/>
          </w:tcPr>
          <w:p w14:paraId="60CC82DF" w14:textId="360FF36E" w:rsidR="00F07281" w:rsidRDefault="00F07281" w:rsidP="00F07281">
            <w:pPr>
              <w:rPr>
                <w:lang w:val="en-GB"/>
              </w:rPr>
            </w:pPr>
            <w:r w:rsidRPr="00072E68">
              <w:rPr>
                <w:rFonts w:ascii="Calibri" w:hAnsi="Calibri" w:cs="Calibri"/>
                <w:sz w:val="24"/>
                <w:szCs w:val="24"/>
              </w:rPr>
              <w:t>0.34</w:t>
            </w:r>
          </w:p>
        </w:tc>
        <w:tc>
          <w:tcPr>
            <w:tcW w:w="1081" w:type="dxa"/>
          </w:tcPr>
          <w:p w14:paraId="20C5897E" w14:textId="1CFA814E" w:rsidR="00F07281" w:rsidRDefault="00F07281" w:rsidP="00F07281">
            <w:pPr>
              <w:rPr>
                <w:lang w:val="en-GB"/>
              </w:rPr>
            </w:pPr>
            <w:r w:rsidRPr="00072E68">
              <w:rPr>
                <w:rFonts w:ascii="Calibri" w:hAnsi="Calibri" w:cs="Calibri"/>
                <w:sz w:val="24"/>
                <w:szCs w:val="24"/>
              </w:rPr>
              <w:t>1.83</w:t>
            </w:r>
          </w:p>
        </w:tc>
        <w:tc>
          <w:tcPr>
            <w:tcW w:w="1081" w:type="dxa"/>
            <w:tcBorders>
              <w:top w:val="nil"/>
              <w:bottom w:val="nil"/>
            </w:tcBorders>
          </w:tcPr>
          <w:p w14:paraId="5746D64F" w14:textId="2D984A19" w:rsidR="00F07281" w:rsidRDefault="00F07281" w:rsidP="00F07281">
            <w:pPr>
              <w:rPr>
                <w:lang w:val="en-GB"/>
              </w:rPr>
            </w:pPr>
          </w:p>
        </w:tc>
        <w:tc>
          <w:tcPr>
            <w:tcW w:w="1081" w:type="dxa"/>
          </w:tcPr>
          <w:p w14:paraId="59AF2A3B" w14:textId="3CA65185" w:rsidR="00F07281" w:rsidRDefault="00F07281" w:rsidP="00F07281">
            <w:pPr>
              <w:rPr>
                <w:lang w:val="en-GB"/>
              </w:rPr>
            </w:pPr>
            <w:r w:rsidRPr="00901771">
              <w:rPr>
                <w:rFonts w:ascii="Calibri" w:hAnsi="Calibri" w:cs="Calibri"/>
                <w:i/>
                <w:color w:val="000000"/>
                <w:sz w:val="24"/>
                <w:szCs w:val="24"/>
              </w:rPr>
              <w:t>ps</w:t>
            </w:r>
          </w:p>
        </w:tc>
        <w:tc>
          <w:tcPr>
            <w:tcW w:w="1081" w:type="dxa"/>
          </w:tcPr>
          <w:p w14:paraId="2FF40542" w14:textId="5392353B" w:rsidR="00F07281" w:rsidRDefault="00F07281" w:rsidP="00F07281">
            <w:pPr>
              <w:rPr>
                <w:lang w:val="en-GB"/>
              </w:rPr>
            </w:pPr>
            <w:r w:rsidRPr="00072E68">
              <w:rPr>
                <w:rFonts w:ascii="Calibri" w:hAnsi="Calibri" w:cs="Calibri"/>
                <w:color w:val="000000"/>
                <w:sz w:val="24"/>
                <w:szCs w:val="24"/>
              </w:rPr>
              <w:t>0.72</w:t>
            </w:r>
          </w:p>
        </w:tc>
        <w:tc>
          <w:tcPr>
            <w:tcW w:w="1081" w:type="dxa"/>
          </w:tcPr>
          <w:p w14:paraId="3F7A7710" w14:textId="2B10F113" w:rsidR="00F07281" w:rsidRDefault="00F07281" w:rsidP="00F07281">
            <w:pPr>
              <w:rPr>
                <w:lang w:val="en-GB"/>
              </w:rPr>
            </w:pPr>
            <w:r w:rsidRPr="00072E68">
              <w:rPr>
                <w:rFonts w:ascii="Calibri" w:hAnsi="Calibri" w:cs="Calibri"/>
                <w:color w:val="000000"/>
                <w:sz w:val="24"/>
                <w:szCs w:val="24"/>
              </w:rPr>
              <w:t>0.30</w:t>
            </w:r>
          </w:p>
        </w:tc>
        <w:tc>
          <w:tcPr>
            <w:tcW w:w="1081" w:type="dxa"/>
          </w:tcPr>
          <w:p w14:paraId="58368298" w14:textId="43FD3B2C" w:rsidR="00F07281" w:rsidRDefault="00F07281" w:rsidP="00F07281">
            <w:pPr>
              <w:rPr>
                <w:lang w:val="en-GB"/>
              </w:rPr>
            </w:pPr>
            <w:r w:rsidRPr="00072E68">
              <w:rPr>
                <w:rFonts w:ascii="Calibri" w:hAnsi="Calibri" w:cs="Calibri"/>
                <w:color w:val="000000"/>
                <w:sz w:val="24"/>
                <w:szCs w:val="24"/>
              </w:rPr>
              <w:t>1.82</w:t>
            </w:r>
          </w:p>
        </w:tc>
      </w:tr>
      <w:tr w:rsidR="00F07281" w14:paraId="32449B10" w14:textId="77777777" w:rsidTr="00F07281">
        <w:tc>
          <w:tcPr>
            <w:tcW w:w="1081" w:type="dxa"/>
          </w:tcPr>
          <w:p w14:paraId="7140D482" w14:textId="513F459B" w:rsidR="00F07281" w:rsidRDefault="00F07281" w:rsidP="00F07281">
            <w:pPr>
              <w:rPr>
                <w:lang w:val="en-GB"/>
              </w:rPr>
            </w:pPr>
            <w:r w:rsidRPr="00901771">
              <w:rPr>
                <w:rFonts w:ascii="Calibri" w:hAnsi="Calibri" w:cs="Calibri"/>
                <w:i/>
                <w:sz w:val="24"/>
                <w:szCs w:val="24"/>
              </w:rPr>
              <w:t>br</w:t>
            </w:r>
          </w:p>
        </w:tc>
        <w:tc>
          <w:tcPr>
            <w:tcW w:w="1081" w:type="dxa"/>
          </w:tcPr>
          <w:p w14:paraId="5F2582A6" w14:textId="035E34F6" w:rsidR="00F07281" w:rsidRDefault="00F07281" w:rsidP="00F07281">
            <w:pPr>
              <w:rPr>
                <w:lang w:val="en-GB"/>
              </w:rPr>
            </w:pPr>
            <w:r w:rsidRPr="00072E68">
              <w:rPr>
                <w:rFonts w:ascii="Calibri" w:hAnsi="Calibri" w:cs="Calibri"/>
                <w:sz w:val="24"/>
                <w:szCs w:val="24"/>
              </w:rPr>
              <w:t>0.81</w:t>
            </w:r>
          </w:p>
        </w:tc>
        <w:tc>
          <w:tcPr>
            <w:tcW w:w="1081" w:type="dxa"/>
          </w:tcPr>
          <w:p w14:paraId="3D120B39" w14:textId="50227930" w:rsidR="00F07281" w:rsidRDefault="00F07281" w:rsidP="00F07281">
            <w:pPr>
              <w:rPr>
                <w:lang w:val="en-GB"/>
              </w:rPr>
            </w:pPr>
            <w:r w:rsidRPr="00072E68">
              <w:rPr>
                <w:rFonts w:ascii="Calibri" w:hAnsi="Calibri" w:cs="Calibri"/>
                <w:sz w:val="24"/>
                <w:szCs w:val="24"/>
              </w:rPr>
              <w:t>0.52</w:t>
            </w:r>
          </w:p>
        </w:tc>
        <w:tc>
          <w:tcPr>
            <w:tcW w:w="1081" w:type="dxa"/>
          </w:tcPr>
          <w:p w14:paraId="78455947" w14:textId="55900CA4" w:rsidR="00F07281" w:rsidRDefault="00F07281" w:rsidP="00F07281">
            <w:pPr>
              <w:rPr>
                <w:lang w:val="en-GB"/>
              </w:rPr>
            </w:pPr>
            <w:r w:rsidRPr="00072E68">
              <w:rPr>
                <w:rFonts w:ascii="Calibri" w:hAnsi="Calibri" w:cs="Calibri"/>
                <w:sz w:val="24"/>
                <w:szCs w:val="24"/>
              </w:rPr>
              <w:t>1.24</w:t>
            </w:r>
          </w:p>
        </w:tc>
        <w:tc>
          <w:tcPr>
            <w:tcW w:w="1081" w:type="dxa"/>
            <w:tcBorders>
              <w:top w:val="nil"/>
              <w:bottom w:val="nil"/>
            </w:tcBorders>
          </w:tcPr>
          <w:p w14:paraId="5893C2F1" w14:textId="55387080" w:rsidR="00F07281" w:rsidRDefault="00F07281" w:rsidP="00F07281">
            <w:pPr>
              <w:rPr>
                <w:lang w:val="en-GB"/>
              </w:rPr>
            </w:pPr>
          </w:p>
        </w:tc>
        <w:tc>
          <w:tcPr>
            <w:tcW w:w="1081" w:type="dxa"/>
          </w:tcPr>
          <w:p w14:paraId="3FE8FD68" w14:textId="64D3D595" w:rsidR="00F07281" w:rsidRDefault="00F07281" w:rsidP="00F07281">
            <w:pPr>
              <w:rPr>
                <w:lang w:val="en-GB"/>
              </w:rPr>
            </w:pPr>
            <w:r w:rsidRPr="00901771">
              <w:rPr>
                <w:rFonts w:ascii="Calibri" w:hAnsi="Calibri" w:cs="Calibri"/>
                <w:i/>
                <w:color w:val="000000"/>
                <w:sz w:val="24"/>
                <w:szCs w:val="24"/>
              </w:rPr>
              <w:t>br</w:t>
            </w:r>
          </w:p>
        </w:tc>
        <w:tc>
          <w:tcPr>
            <w:tcW w:w="1081" w:type="dxa"/>
          </w:tcPr>
          <w:p w14:paraId="684E4E5A" w14:textId="2DB5A3B9" w:rsidR="00F07281" w:rsidRDefault="00F07281" w:rsidP="00F07281">
            <w:pPr>
              <w:rPr>
                <w:lang w:val="en-GB"/>
              </w:rPr>
            </w:pPr>
            <w:r w:rsidRPr="00072E68">
              <w:rPr>
                <w:rFonts w:ascii="Calibri" w:hAnsi="Calibri" w:cs="Calibri"/>
                <w:color w:val="000000"/>
                <w:sz w:val="24"/>
                <w:szCs w:val="24"/>
              </w:rPr>
              <w:t>0.86</w:t>
            </w:r>
          </w:p>
        </w:tc>
        <w:tc>
          <w:tcPr>
            <w:tcW w:w="1081" w:type="dxa"/>
          </w:tcPr>
          <w:p w14:paraId="1F20CF27" w14:textId="2C56CDF2" w:rsidR="00F07281" w:rsidRDefault="00F07281" w:rsidP="00F07281">
            <w:pPr>
              <w:rPr>
                <w:lang w:val="en-GB"/>
              </w:rPr>
            </w:pPr>
            <w:r w:rsidRPr="00072E68">
              <w:rPr>
                <w:rFonts w:ascii="Calibri" w:hAnsi="Calibri" w:cs="Calibri"/>
                <w:color w:val="000000"/>
                <w:sz w:val="24"/>
                <w:szCs w:val="24"/>
              </w:rPr>
              <w:t>0.57</w:t>
            </w:r>
          </w:p>
        </w:tc>
        <w:tc>
          <w:tcPr>
            <w:tcW w:w="1081" w:type="dxa"/>
          </w:tcPr>
          <w:p w14:paraId="48B7D9B1" w14:textId="1927794F" w:rsidR="00F07281" w:rsidRDefault="00F07281" w:rsidP="00F07281">
            <w:pPr>
              <w:rPr>
                <w:lang w:val="en-GB"/>
              </w:rPr>
            </w:pPr>
            <w:r w:rsidRPr="00072E68">
              <w:rPr>
                <w:rFonts w:ascii="Calibri" w:hAnsi="Calibri" w:cs="Calibri"/>
                <w:color w:val="000000"/>
                <w:sz w:val="24"/>
                <w:szCs w:val="24"/>
              </w:rPr>
              <w:t>1.29</w:t>
            </w:r>
          </w:p>
        </w:tc>
      </w:tr>
      <w:tr w:rsidR="00F07281" w14:paraId="00CFA5AA" w14:textId="77777777" w:rsidTr="00F07281">
        <w:tc>
          <w:tcPr>
            <w:tcW w:w="1081" w:type="dxa"/>
          </w:tcPr>
          <w:p w14:paraId="7C9366D9" w14:textId="1241C021" w:rsidR="00F07281" w:rsidRDefault="00F07281" w:rsidP="00F07281">
            <w:pPr>
              <w:rPr>
                <w:lang w:val="en-GB"/>
              </w:rPr>
            </w:pPr>
            <w:r w:rsidRPr="00901771">
              <w:rPr>
                <w:rFonts w:ascii="Calibri" w:hAnsi="Calibri" w:cs="Calibri"/>
                <w:i/>
                <w:sz w:val="24"/>
                <w:szCs w:val="24"/>
              </w:rPr>
              <w:t>mr</w:t>
            </w:r>
          </w:p>
        </w:tc>
        <w:tc>
          <w:tcPr>
            <w:tcW w:w="1081" w:type="dxa"/>
          </w:tcPr>
          <w:p w14:paraId="3DDD816D" w14:textId="7F746F93" w:rsidR="00F07281" w:rsidRDefault="00F07281" w:rsidP="00F07281">
            <w:pPr>
              <w:rPr>
                <w:lang w:val="en-GB"/>
              </w:rPr>
            </w:pPr>
            <w:r w:rsidRPr="00072E68">
              <w:rPr>
                <w:rFonts w:ascii="Calibri" w:hAnsi="Calibri" w:cs="Calibri"/>
                <w:sz w:val="24"/>
                <w:szCs w:val="24"/>
              </w:rPr>
              <w:t>0.61</w:t>
            </w:r>
          </w:p>
        </w:tc>
        <w:tc>
          <w:tcPr>
            <w:tcW w:w="1081" w:type="dxa"/>
          </w:tcPr>
          <w:p w14:paraId="75BB1054" w14:textId="30E96672" w:rsidR="00F07281" w:rsidRDefault="00F07281" w:rsidP="00F07281">
            <w:pPr>
              <w:rPr>
                <w:lang w:val="en-GB"/>
              </w:rPr>
            </w:pPr>
            <w:r w:rsidRPr="00072E68">
              <w:rPr>
                <w:rFonts w:ascii="Calibri" w:hAnsi="Calibri" w:cs="Calibri"/>
                <w:sz w:val="24"/>
                <w:szCs w:val="24"/>
              </w:rPr>
              <w:t>0.40</w:t>
            </w:r>
          </w:p>
        </w:tc>
        <w:tc>
          <w:tcPr>
            <w:tcW w:w="1081" w:type="dxa"/>
          </w:tcPr>
          <w:p w14:paraId="246E6FA3" w14:textId="050BE9A0" w:rsidR="00F07281" w:rsidRDefault="00F07281" w:rsidP="00F07281">
            <w:pPr>
              <w:rPr>
                <w:lang w:val="en-GB"/>
              </w:rPr>
            </w:pPr>
            <w:r w:rsidRPr="00072E68">
              <w:rPr>
                <w:rFonts w:ascii="Calibri" w:hAnsi="Calibri" w:cs="Calibri"/>
                <w:sz w:val="24"/>
                <w:szCs w:val="24"/>
              </w:rPr>
              <w:t>0.94</w:t>
            </w:r>
          </w:p>
        </w:tc>
        <w:tc>
          <w:tcPr>
            <w:tcW w:w="1081" w:type="dxa"/>
            <w:tcBorders>
              <w:top w:val="nil"/>
              <w:bottom w:val="nil"/>
            </w:tcBorders>
          </w:tcPr>
          <w:p w14:paraId="50D3FD42" w14:textId="177EF540" w:rsidR="00F07281" w:rsidRDefault="00F07281" w:rsidP="00F07281">
            <w:pPr>
              <w:rPr>
                <w:lang w:val="en-GB"/>
              </w:rPr>
            </w:pPr>
          </w:p>
        </w:tc>
        <w:tc>
          <w:tcPr>
            <w:tcW w:w="1081" w:type="dxa"/>
          </w:tcPr>
          <w:p w14:paraId="0D3F5FF5" w14:textId="1A658E9D" w:rsidR="00F07281" w:rsidRDefault="00F07281" w:rsidP="00F07281">
            <w:pPr>
              <w:rPr>
                <w:lang w:val="en-GB"/>
              </w:rPr>
            </w:pPr>
            <w:r w:rsidRPr="00901771">
              <w:rPr>
                <w:rFonts w:ascii="Calibri" w:hAnsi="Calibri" w:cs="Calibri"/>
                <w:i/>
                <w:color w:val="000000"/>
                <w:sz w:val="24"/>
                <w:szCs w:val="24"/>
              </w:rPr>
              <w:t>mr</w:t>
            </w:r>
          </w:p>
        </w:tc>
        <w:tc>
          <w:tcPr>
            <w:tcW w:w="1081" w:type="dxa"/>
          </w:tcPr>
          <w:p w14:paraId="5350F605" w14:textId="451CD861" w:rsidR="00F07281" w:rsidRDefault="00F07281" w:rsidP="00F07281">
            <w:pPr>
              <w:rPr>
                <w:lang w:val="en-GB"/>
              </w:rPr>
            </w:pPr>
            <w:r w:rsidRPr="00072E68">
              <w:rPr>
                <w:rFonts w:ascii="Calibri" w:hAnsi="Calibri" w:cs="Calibri"/>
                <w:color w:val="000000"/>
                <w:sz w:val="24"/>
                <w:szCs w:val="24"/>
              </w:rPr>
              <w:t>0.52</w:t>
            </w:r>
          </w:p>
        </w:tc>
        <w:tc>
          <w:tcPr>
            <w:tcW w:w="1081" w:type="dxa"/>
          </w:tcPr>
          <w:p w14:paraId="63FB0A9C" w14:textId="7EA5D5AE" w:rsidR="00F07281" w:rsidRDefault="00F07281" w:rsidP="00F07281">
            <w:pPr>
              <w:rPr>
                <w:lang w:val="en-GB"/>
              </w:rPr>
            </w:pPr>
            <w:r w:rsidRPr="00072E68">
              <w:rPr>
                <w:rFonts w:ascii="Calibri" w:hAnsi="Calibri" w:cs="Calibri"/>
                <w:color w:val="000000"/>
                <w:sz w:val="24"/>
                <w:szCs w:val="24"/>
              </w:rPr>
              <w:t>0.34</w:t>
            </w:r>
          </w:p>
        </w:tc>
        <w:tc>
          <w:tcPr>
            <w:tcW w:w="1081" w:type="dxa"/>
          </w:tcPr>
          <w:p w14:paraId="30D2F8FC" w14:textId="3B036940" w:rsidR="00F07281" w:rsidRDefault="00F07281" w:rsidP="00F07281">
            <w:pPr>
              <w:rPr>
                <w:lang w:val="en-GB"/>
              </w:rPr>
            </w:pPr>
            <w:r w:rsidRPr="00072E68">
              <w:rPr>
                <w:rFonts w:ascii="Calibri" w:hAnsi="Calibri" w:cs="Calibri"/>
                <w:color w:val="000000"/>
                <w:sz w:val="24"/>
                <w:szCs w:val="24"/>
              </w:rPr>
              <w:t>0.81</w:t>
            </w:r>
          </w:p>
        </w:tc>
      </w:tr>
      <w:tr w:rsidR="00F07281" w14:paraId="48838674" w14:textId="77777777" w:rsidTr="00F07281">
        <w:tc>
          <w:tcPr>
            <w:tcW w:w="1081" w:type="dxa"/>
          </w:tcPr>
          <w:p w14:paraId="70620412" w14:textId="350E5A2B" w:rsidR="00F07281" w:rsidRDefault="00F07281" w:rsidP="00F07281">
            <w:pPr>
              <w:rPr>
                <w:lang w:val="en-GB"/>
              </w:rPr>
            </w:pPr>
            <w:r w:rsidRPr="00901771">
              <w:rPr>
                <w:rFonts w:ascii="Calibri" w:hAnsi="Calibri" w:cs="Calibri"/>
                <w:i/>
                <w:sz w:val="24"/>
                <w:szCs w:val="24"/>
              </w:rPr>
              <w:t>ive</w:t>
            </w:r>
          </w:p>
        </w:tc>
        <w:tc>
          <w:tcPr>
            <w:tcW w:w="1081" w:type="dxa"/>
          </w:tcPr>
          <w:p w14:paraId="7B43191A" w14:textId="02A6028F" w:rsidR="00F07281" w:rsidRDefault="00F07281" w:rsidP="00F07281">
            <w:pPr>
              <w:rPr>
                <w:lang w:val="en-GB"/>
              </w:rPr>
            </w:pPr>
            <w:r w:rsidRPr="00072E68">
              <w:rPr>
                <w:rFonts w:ascii="Calibri" w:hAnsi="Calibri" w:cs="Calibri"/>
                <w:sz w:val="24"/>
                <w:szCs w:val="24"/>
              </w:rPr>
              <w:t>0.78</w:t>
            </w:r>
          </w:p>
        </w:tc>
        <w:tc>
          <w:tcPr>
            <w:tcW w:w="1081" w:type="dxa"/>
          </w:tcPr>
          <w:p w14:paraId="5826F04E" w14:textId="35BCE0BF" w:rsidR="00F07281" w:rsidRDefault="00F07281" w:rsidP="00F07281">
            <w:pPr>
              <w:rPr>
                <w:lang w:val="en-GB"/>
              </w:rPr>
            </w:pPr>
            <w:r w:rsidRPr="00072E68">
              <w:rPr>
                <w:rFonts w:ascii="Calibri" w:hAnsi="Calibri" w:cs="Calibri"/>
                <w:sz w:val="24"/>
                <w:szCs w:val="24"/>
              </w:rPr>
              <w:t>0.50</w:t>
            </w:r>
          </w:p>
        </w:tc>
        <w:tc>
          <w:tcPr>
            <w:tcW w:w="1081" w:type="dxa"/>
          </w:tcPr>
          <w:p w14:paraId="68DDD5E5" w14:textId="2A06CD17" w:rsidR="00F07281" w:rsidRDefault="00F07281" w:rsidP="00F07281">
            <w:pPr>
              <w:rPr>
                <w:lang w:val="en-GB"/>
              </w:rPr>
            </w:pPr>
            <w:r w:rsidRPr="00072E68">
              <w:rPr>
                <w:rFonts w:ascii="Calibri" w:hAnsi="Calibri" w:cs="Calibri"/>
                <w:sz w:val="24"/>
                <w:szCs w:val="24"/>
              </w:rPr>
              <w:t>1.26</w:t>
            </w:r>
          </w:p>
        </w:tc>
        <w:tc>
          <w:tcPr>
            <w:tcW w:w="1081" w:type="dxa"/>
            <w:tcBorders>
              <w:top w:val="nil"/>
              <w:bottom w:val="nil"/>
            </w:tcBorders>
          </w:tcPr>
          <w:p w14:paraId="391326A0" w14:textId="3BBD8347" w:rsidR="00F07281" w:rsidRDefault="00F07281" w:rsidP="00F07281">
            <w:pPr>
              <w:rPr>
                <w:lang w:val="en-GB"/>
              </w:rPr>
            </w:pPr>
          </w:p>
        </w:tc>
        <w:tc>
          <w:tcPr>
            <w:tcW w:w="1081" w:type="dxa"/>
          </w:tcPr>
          <w:p w14:paraId="1D72952F" w14:textId="0CE98B9A" w:rsidR="00F07281" w:rsidRDefault="00F07281" w:rsidP="00F07281">
            <w:pPr>
              <w:rPr>
                <w:lang w:val="en-GB"/>
              </w:rPr>
            </w:pPr>
            <w:r w:rsidRPr="00901771">
              <w:rPr>
                <w:rFonts w:ascii="Calibri" w:hAnsi="Calibri" w:cs="Calibri"/>
                <w:i/>
                <w:color w:val="000000"/>
                <w:sz w:val="24"/>
                <w:szCs w:val="24"/>
              </w:rPr>
              <w:t>ive</w:t>
            </w:r>
          </w:p>
        </w:tc>
        <w:tc>
          <w:tcPr>
            <w:tcW w:w="1081" w:type="dxa"/>
          </w:tcPr>
          <w:p w14:paraId="4FD1EF36" w14:textId="769D5421" w:rsidR="00F07281" w:rsidRDefault="00F07281" w:rsidP="00F07281">
            <w:pPr>
              <w:rPr>
                <w:lang w:val="en-GB"/>
              </w:rPr>
            </w:pPr>
            <w:r w:rsidRPr="00072E68">
              <w:rPr>
                <w:rFonts w:ascii="Calibri" w:hAnsi="Calibri" w:cs="Calibri"/>
                <w:color w:val="000000"/>
                <w:sz w:val="24"/>
                <w:szCs w:val="24"/>
              </w:rPr>
              <w:t>0.50</w:t>
            </w:r>
          </w:p>
        </w:tc>
        <w:tc>
          <w:tcPr>
            <w:tcW w:w="1081" w:type="dxa"/>
          </w:tcPr>
          <w:p w14:paraId="43D2BADE" w14:textId="0CB1773E" w:rsidR="00F07281" w:rsidRDefault="00F07281" w:rsidP="00F07281">
            <w:pPr>
              <w:rPr>
                <w:lang w:val="en-GB"/>
              </w:rPr>
            </w:pPr>
            <w:r w:rsidRPr="00072E68">
              <w:rPr>
                <w:rFonts w:ascii="Calibri" w:hAnsi="Calibri" w:cs="Calibri"/>
                <w:color w:val="000000"/>
                <w:sz w:val="24"/>
                <w:szCs w:val="24"/>
              </w:rPr>
              <w:t>0.25</w:t>
            </w:r>
          </w:p>
        </w:tc>
        <w:tc>
          <w:tcPr>
            <w:tcW w:w="1081" w:type="dxa"/>
          </w:tcPr>
          <w:p w14:paraId="06579EBC" w14:textId="0F3845BE" w:rsidR="00F07281" w:rsidRDefault="00F07281" w:rsidP="00F07281">
            <w:pPr>
              <w:rPr>
                <w:lang w:val="en-GB"/>
              </w:rPr>
            </w:pPr>
            <w:r w:rsidRPr="00072E68">
              <w:rPr>
                <w:rFonts w:ascii="Calibri" w:hAnsi="Calibri" w:cs="Calibri"/>
                <w:color w:val="000000"/>
                <w:sz w:val="24"/>
                <w:szCs w:val="24"/>
              </w:rPr>
              <w:t>1.05</w:t>
            </w:r>
          </w:p>
        </w:tc>
      </w:tr>
      <w:tr w:rsidR="00F07281" w14:paraId="33A6DB27" w14:textId="77777777" w:rsidTr="00F07281">
        <w:tc>
          <w:tcPr>
            <w:tcW w:w="1081" w:type="dxa"/>
          </w:tcPr>
          <w:p w14:paraId="08B6FEC1" w14:textId="61F6C3B2" w:rsidR="00F07281" w:rsidRDefault="00F07281" w:rsidP="00F07281">
            <w:pPr>
              <w:rPr>
                <w:lang w:val="en-GB"/>
              </w:rPr>
            </w:pPr>
            <w:r w:rsidRPr="00901771">
              <w:rPr>
                <w:rFonts w:ascii="Calibri" w:hAnsi="Calibri" w:cs="Calibri"/>
                <w:i/>
                <w:sz w:val="24"/>
                <w:szCs w:val="24"/>
              </w:rPr>
              <w:t>ine</w:t>
            </w:r>
          </w:p>
        </w:tc>
        <w:tc>
          <w:tcPr>
            <w:tcW w:w="1081" w:type="dxa"/>
          </w:tcPr>
          <w:p w14:paraId="6F57F180" w14:textId="52BE636C" w:rsidR="00F07281" w:rsidRDefault="00F07281" w:rsidP="00F07281">
            <w:pPr>
              <w:rPr>
                <w:lang w:val="en-GB"/>
              </w:rPr>
            </w:pPr>
            <w:r w:rsidRPr="00072E68">
              <w:rPr>
                <w:rFonts w:ascii="Calibri" w:hAnsi="Calibri" w:cs="Calibri"/>
                <w:sz w:val="24"/>
                <w:szCs w:val="24"/>
              </w:rPr>
              <w:t>2.19</w:t>
            </w:r>
          </w:p>
        </w:tc>
        <w:tc>
          <w:tcPr>
            <w:tcW w:w="1081" w:type="dxa"/>
          </w:tcPr>
          <w:p w14:paraId="1BD8AEF8" w14:textId="6CF90551" w:rsidR="00F07281" w:rsidRDefault="00F07281" w:rsidP="00F07281">
            <w:pPr>
              <w:rPr>
                <w:lang w:val="en-GB"/>
              </w:rPr>
            </w:pPr>
            <w:r w:rsidRPr="00072E68">
              <w:rPr>
                <w:rFonts w:ascii="Calibri" w:hAnsi="Calibri" w:cs="Calibri"/>
                <w:sz w:val="24"/>
                <w:szCs w:val="24"/>
              </w:rPr>
              <w:t>0.73</w:t>
            </w:r>
          </w:p>
        </w:tc>
        <w:tc>
          <w:tcPr>
            <w:tcW w:w="1081" w:type="dxa"/>
          </w:tcPr>
          <w:p w14:paraId="62BD101F" w14:textId="284DE186" w:rsidR="00F07281" w:rsidRDefault="00F07281" w:rsidP="00F07281">
            <w:pPr>
              <w:rPr>
                <w:lang w:val="en-GB"/>
              </w:rPr>
            </w:pPr>
            <w:r w:rsidRPr="00072E68">
              <w:rPr>
                <w:rFonts w:ascii="Calibri" w:hAnsi="Calibri" w:cs="Calibri"/>
                <w:sz w:val="24"/>
                <w:szCs w:val="24"/>
              </w:rPr>
              <w:t>7.88</w:t>
            </w:r>
          </w:p>
        </w:tc>
        <w:tc>
          <w:tcPr>
            <w:tcW w:w="1081" w:type="dxa"/>
            <w:tcBorders>
              <w:top w:val="nil"/>
              <w:bottom w:val="nil"/>
            </w:tcBorders>
          </w:tcPr>
          <w:p w14:paraId="78C9ED46" w14:textId="2163B22C" w:rsidR="00F07281" w:rsidRDefault="00F07281" w:rsidP="00F07281">
            <w:pPr>
              <w:rPr>
                <w:lang w:val="en-GB"/>
              </w:rPr>
            </w:pPr>
          </w:p>
        </w:tc>
        <w:tc>
          <w:tcPr>
            <w:tcW w:w="1081" w:type="dxa"/>
          </w:tcPr>
          <w:p w14:paraId="150D5FEF" w14:textId="7CD830AF" w:rsidR="00F07281" w:rsidRDefault="00F07281" w:rsidP="00F07281">
            <w:pPr>
              <w:rPr>
                <w:lang w:val="en-GB"/>
              </w:rPr>
            </w:pPr>
            <w:r w:rsidRPr="00901771">
              <w:rPr>
                <w:rFonts w:ascii="Calibri" w:hAnsi="Calibri" w:cs="Calibri"/>
                <w:i/>
                <w:color w:val="000000"/>
                <w:sz w:val="24"/>
                <w:szCs w:val="24"/>
              </w:rPr>
              <w:t>ine</w:t>
            </w:r>
          </w:p>
        </w:tc>
        <w:tc>
          <w:tcPr>
            <w:tcW w:w="1081" w:type="dxa"/>
          </w:tcPr>
          <w:p w14:paraId="3D2615FD" w14:textId="0CD09F4A" w:rsidR="00F07281" w:rsidRDefault="00F07281" w:rsidP="00F07281">
            <w:pPr>
              <w:rPr>
                <w:lang w:val="en-GB"/>
              </w:rPr>
            </w:pPr>
            <w:r w:rsidRPr="00072E68">
              <w:rPr>
                <w:rFonts w:ascii="Calibri" w:hAnsi="Calibri" w:cs="Calibri"/>
                <w:color w:val="000000"/>
                <w:sz w:val="24"/>
                <w:szCs w:val="24"/>
              </w:rPr>
              <w:t>1.65</w:t>
            </w:r>
          </w:p>
        </w:tc>
        <w:tc>
          <w:tcPr>
            <w:tcW w:w="1081" w:type="dxa"/>
          </w:tcPr>
          <w:p w14:paraId="79264D4B" w14:textId="3A7B9B25" w:rsidR="00F07281" w:rsidRDefault="00F07281" w:rsidP="00F07281">
            <w:pPr>
              <w:rPr>
                <w:lang w:val="en-GB"/>
              </w:rPr>
            </w:pPr>
            <w:r w:rsidRPr="00072E68">
              <w:rPr>
                <w:rFonts w:ascii="Calibri" w:hAnsi="Calibri" w:cs="Calibri"/>
                <w:color w:val="000000"/>
                <w:sz w:val="24"/>
                <w:szCs w:val="24"/>
              </w:rPr>
              <w:t>1.00</w:t>
            </w:r>
          </w:p>
        </w:tc>
        <w:tc>
          <w:tcPr>
            <w:tcW w:w="1081" w:type="dxa"/>
          </w:tcPr>
          <w:p w14:paraId="4D7033E6" w14:textId="32FBBC4D" w:rsidR="00F07281" w:rsidRDefault="00F07281" w:rsidP="00F07281">
            <w:pPr>
              <w:rPr>
                <w:lang w:val="en-GB"/>
              </w:rPr>
            </w:pPr>
            <w:r w:rsidRPr="00072E68">
              <w:rPr>
                <w:rFonts w:ascii="Calibri" w:hAnsi="Calibri" w:cs="Calibri"/>
                <w:color w:val="000000"/>
                <w:sz w:val="24"/>
                <w:szCs w:val="24"/>
              </w:rPr>
              <w:t>2.63</w:t>
            </w:r>
          </w:p>
        </w:tc>
      </w:tr>
      <w:tr w:rsidR="00F07281" w14:paraId="7C6ABB37" w14:textId="77777777" w:rsidTr="00F07281">
        <w:tc>
          <w:tcPr>
            <w:tcW w:w="1081" w:type="dxa"/>
          </w:tcPr>
          <w:p w14:paraId="1702AD8A" w14:textId="4ED19723" w:rsidR="00F07281" w:rsidRDefault="00F07281" w:rsidP="00F07281">
            <w:pPr>
              <w:rPr>
                <w:lang w:val="en-GB"/>
              </w:rPr>
            </w:pPr>
            <w:r w:rsidRPr="00901771">
              <w:rPr>
                <w:rFonts w:ascii="Calibri" w:hAnsi="Calibri" w:cs="Calibri"/>
                <w:i/>
                <w:sz w:val="24"/>
                <w:szCs w:val="24"/>
              </w:rPr>
              <w:t>vre</w:t>
            </w:r>
          </w:p>
        </w:tc>
        <w:tc>
          <w:tcPr>
            <w:tcW w:w="1081" w:type="dxa"/>
          </w:tcPr>
          <w:p w14:paraId="5CC8441F" w14:textId="59A0022A" w:rsidR="00F07281" w:rsidRDefault="00F07281" w:rsidP="00F07281">
            <w:pPr>
              <w:rPr>
                <w:lang w:val="en-GB"/>
              </w:rPr>
            </w:pPr>
            <w:r w:rsidRPr="00072E68">
              <w:rPr>
                <w:rFonts w:ascii="Calibri" w:hAnsi="Calibri" w:cs="Calibri"/>
                <w:sz w:val="24"/>
                <w:szCs w:val="24"/>
              </w:rPr>
              <w:t>0.69</w:t>
            </w:r>
          </w:p>
        </w:tc>
        <w:tc>
          <w:tcPr>
            <w:tcW w:w="1081" w:type="dxa"/>
          </w:tcPr>
          <w:p w14:paraId="09EA53EC" w14:textId="6A7FE709" w:rsidR="00F07281" w:rsidRDefault="00F07281" w:rsidP="00F07281">
            <w:pPr>
              <w:rPr>
                <w:lang w:val="en-GB"/>
              </w:rPr>
            </w:pPr>
            <w:r w:rsidRPr="00072E68">
              <w:rPr>
                <w:rFonts w:ascii="Calibri" w:hAnsi="Calibri" w:cs="Calibri"/>
                <w:sz w:val="24"/>
                <w:szCs w:val="24"/>
              </w:rPr>
              <w:t>0.25</w:t>
            </w:r>
          </w:p>
        </w:tc>
        <w:tc>
          <w:tcPr>
            <w:tcW w:w="1081" w:type="dxa"/>
          </w:tcPr>
          <w:p w14:paraId="7DA24578" w14:textId="47CF460C" w:rsidR="00F07281" w:rsidRDefault="00F07281" w:rsidP="00F07281">
            <w:pPr>
              <w:rPr>
                <w:lang w:val="en-GB"/>
              </w:rPr>
            </w:pPr>
            <w:r w:rsidRPr="00072E68">
              <w:rPr>
                <w:rFonts w:ascii="Calibri" w:hAnsi="Calibri" w:cs="Calibri"/>
                <w:sz w:val="24"/>
                <w:szCs w:val="24"/>
              </w:rPr>
              <w:t>2.02</w:t>
            </w:r>
          </w:p>
        </w:tc>
        <w:tc>
          <w:tcPr>
            <w:tcW w:w="1081" w:type="dxa"/>
            <w:tcBorders>
              <w:top w:val="nil"/>
              <w:bottom w:val="nil"/>
            </w:tcBorders>
          </w:tcPr>
          <w:p w14:paraId="233248A7" w14:textId="0A205FAA" w:rsidR="00F07281" w:rsidRDefault="00F07281" w:rsidP="00F07281">
            <w:pPr>
              <w:rPr>
                <w:lang w:val="en-GB"/>
              </w:rPr>
            </w:pPr>
          </w:p>
        </w:tc>
        <w:tc>
          <w:tcPr>
            <w:tcW w:w="1081" w:type="dxa"/>
          </w:tcPr>
          <w:p w14:paraId="349803C2" w14:textId="7E7391FD" w:rsidR="00F07281" w:rsidRDefault="00F07281" w:rsidP="00F07281">
            <w:pPr>
              <w:rPr>
                <w:lang w:val="en-GB"/>
              </w:rPr>
            </w:pPr>
            <w:r w:rsidRPr="00901771">
              <w:rPr>
                <w:rFonts w:ascii="Calibri" w:hAnsi="Calibri" w:cs="Calibri"/>
                <w:i/>
                <w:color w:val="000000"/>
                <w:sz w:val="24"/>
                <w:szCs w:val="24"/>
              </w:rPr>
              <w:t>vre</w:t>
            </w:r>
          </w:p>
        </w:tc>
        <w:tc>
          <w:tcPr>
            <w:tcW w:w="1081" w:type="dxa"/>
          </w:tcPr>
          <w:p w14:paraId="46D4E6D8" w14:textId="32B483B5" w:rsidR="00F07281" w:rsidRDefault="00F07281" w:rsidP="00F07281">
            <w:pPr>
              <w:rPr>
                <w:lang w:val="en-GB"/>
              </w:rPr>
            </w:pPr>
            <w:r w:rsidRPr="00072E68">
              <w:rPr>
                <w:rFonts w:ascii="Calibri" w:hAnsi="Calibri" w:cs="Calibri"/>
                <w:color w:val="000000"/>
                <w:sz w:val="24"/>
                <w:szCs w:val="24"/>
              </w:rPr>
              <w:t>0.80</w:t>
            </w:r>
          </w:p>
        </w:tc>
        <w:tc>
          <w:tcPr>
            <w:tcW w:w="1081" w:type="dxa"/>
          </w:tcPr>
          <w:p w14:paraId="70A8BD3D" w14:textId="522D86B4" w:rsidR="00F07281" w:rsidRDefault="00F07281" w:rsidP="00F07281">
            <w:pPr>
              <w:rPr>
                <w:lang w:val="en-GB"/>
              </w:rPr>
            </w:pPr>
            <w:r w:rsidRPr="00072E68">
              <w:rPr>
                <w:rFonts w:ascii="Calibri" w:hAnsi="Calibri" w:cs="Calibri"/>
                <w:color w:val="000000"/>
                <w:sz w:val="24"/>
                <w:szCs w:val="24"/>
              </w:rPr>
              <w:t>0.28</w:t>
            </w:r>
          </w:p>
        </w:tc>
        <w:tc>
          <w:tcPr>
            <w:tcW w:w="1081" w:type="dxa"/>
          </w:tcPr>
          <w:p w14:paraId="1470C606" w14:textId="379579F6" w:rsidR="00F07281" w:rsidRDefault="00F07281" w:rsidP="00F07281">
            <w:pPr>
              <w:rPr>
                <w:lang w:val="en-GB"/>
              </w:rPr>
            </w:pPr>
            <w:r w:rsidRPr="00072E68">
              <w:rPr>
                <w:rFonts w:ascii="Calibri" w:hAnsi="Calibri" w:cs="Calibri"/>
                <w:color w:val="000000"/>
                <w:sz w:val="24"/>
                <w:szCs w:val="24"/>
              </w:rPr>
              <w:t>2.34</w:t>
            </w:r>
          </w:p>
        </w:tc>
      </w:tr>
      <w:tr w:rsidR="00F07281" w14:paraId="167A81B2" w14:textId="77777777" w:rsidTr="00F07281">
        <w:tc>
          <w:tcPr>
            <w:tcW w:w="1081" w:type="dxa"/>
          </w:tcPr>
          <w:p w14:paraId="7AABC3FE" w14:textId="75BF04E9" w:rsidR="00F07281" w:rsidRDefault="00F07281" w:rsidP="00F07281">
            <w:pPr>
              <w:rPr>
                <w:lang w:val="en-GB"/>
              </w:rPr>
            </w:pPr>
            <w:r w:rsidRPr="00901771">
              <w:rPr>
                <w:rFonts w:ascii="Calibri" w:hAnsi="Calibri" w:cs="Calibri"/>
                <w:i/>
                <w:sz w:val="24"/>
                <w:szCs w:val="24"/>
              </w:rPr>
              <w:t>cr</w:t>
            </w:r>
          </w:p>
        </w:tc>
        <w:tc>
          <w:tcPr>
            <w:tcW w:w="1081" w:type="dxa"/>
          </w:tcPr>
          <w:p w14:paraId="2A8AD86B" w14:textId="3C2C5495" w:rsidR="00F07281" w:rsidRDefault="00F07281" w:rsidP="00F07281">
            <w:pPr>
              <w:rPr>
                <w:lang w:val="en-GB"/>
              </w:rPr>
            </w:pPr>
            <w:r w:rsidRPr="00072E68">
              <w:rPr>
                <w:rFonts w:ascii="Calibri" w:hAnsi="Calibri" w:cs="Calibri"/>
                <w:sz w:val="24"/>
                <w:szCs w:val="24"/>
              </w:rPr>
              <w:t>1.08</w:t>
            </w:r>
          </w:p>
        </w:tc>
        <w:tc>
          <w:tcPr>
            <w:tcW w:w="1081" w:type="dxa"/>
          </w:tcPr>
          <w:p w14:paraId="2B9D3F23" w14:textId="0BB5AE60" w:rsidR="00F07281" w:rsidRDefault="00F07281" w:rsidP="00F07281">
            <w:pPr>
              <w:rPr>
                <w:lang w:val="en-GB"/>
              </w:rPr>
            </w:pPr>
            <w:r w:rsidRPr="00072E68">
              <w:rPr>
                <w:rFonts w:ascii="Calibri" w:hAnsi="Calibri" w:cs="Calibri"/>
                <w:sz w:val="24"/>
                <w:szCs w:val="24"/>
              </w:rPr>
              <w:t>0.72</w:t>
            </w:r>
          </w:p>
        </w:tc>
        <w:tc>
          <w:tcPr>
            <w:tcW w:w="1081" w:type="dxa"/>
          </w:tcPr>
          <w:p w14:paraId="4A8BF961" w14:textId="53EF4EF9" w:rsidR="00F07281" w:rsidRDefault="00F07281" w:rsidP="00F07281">
            <w:pPr>
              <w:rPr>
                <w:lang w:val="en-GB"/>
              </w:rPr>
            </w:pPr>
            <w:r w:rsidRPr="00072E68">
              <w:rPr>
                <w:rFonts w:ascii="Calibri" w:hAnsi="Calibri" w:cs="Calibri"/>
                <w:sz w:val="24"/>
                <w:szCs w:val="24"/>
              </w:rPr>
              <w:t>1.75</w:t>
            </w:r>
          </w:p>
        </w:tc>
        <w:tc>
          <w:tcPr>
            <w:tcW w:w="1081" w:type="dxa"/>
            <w:tcBorders>
              <w:top w:val="nil"/>
              <w:bottom w:val="nil"/>
            </w:tcBorders>
          </w:tcPr>
          <w:p w14:paraId="259D3128" w14:textId="55500A66" w:rsidR="00F07281" w:rsidRDefault="00F07281" w:rsidP="00F07281">
            <w:pPr>
              <w:rPr>
                <w:lang w:val="en-GB"/>
              </w:rPr>
            </w:pPr>
          </w:p>
        </w:tc>
        <w:tc>
          <w:tcPr>
            <w:tcW w:w="1081" w:type="dxa"/>
          </w:tcPr>
          <w:p w14:paraId="7C74CA7A" w14:textId="7C74B2A6" w:rsidR="00F07281" w:rsidRDefault="00F07281" w:rsidP="00F07281">
            <w:pPr>
              <w:rPr>
                <w:lang w:val="en-GB"/>
              </w:rPr>
            </w:pPr>
            <w:r w:rsidRPr="00901771">
              <w:rPr>
                <w:rFonts w:ascii="Calibri" w:hAnsi="Calibri" w:cs="Calibri"/>
                <w:i/>
                <w:color w:val="000000"/>
                <w:sz w:val="24"/>
                <w:szCs w:val="24"/>
              </w:rPr>
              <w:t>cr</w:t>
            </w:r>
          </w:p>
        </w:tc>
        <w:tc>
          <w:tcPr>
            <w:tcW w:w="1081" w:type="dxa"/>
          </w:tcPr>
          <w:p w14:paraId="27889C70" w14:textId="23F673CE" w:rsidR="00F07281" w:rsidRDefault="00F07281" w:rsidP="00F07281">
            <w:pPr>
              <w:rPr>
                <w:lang w:val="en-GB"/>
              </w:rPr>
            </w:pPr>
            <w:r w:rsidRPr="00072E68">
              <w:rPr>
                <w:rFonts w:ascii="Calibri" w:hAnsi="Calibri" w:cs="Calibri"/>
                <w:color w:val="000000"/>
                <w:sz w:val="24"/>
                <w:szCs w:val="24"/>
              </w:rPr>
              <w:t>0.73</w:t>
            </w:r>
          </w:p>
        </w:tc>
        <w:tc>
          <w:tcPr>
            <w:tcW w:w="1081" w:type="dxa"/>
          </w:tcPr>
          <w:p w14:paraId="3EE640BD" w14:textId="40C57616" w:rsidR="00F07281" w:rsidRDefault="00F07281" w:rsidP="00F07281">
            <w:pPr>
              <w:rPr>
                <w:lang w:val="en-GB"/>
              </w:rPr>
            </w:pPr>
            <w:r w:rsidRPr="00072E68">
              <w:rPr>
                <w:rFonts w:ascii="Calibri" w:hAnsi="Calibri" w:cs="Calibri"/>
                <w:color w:val="000000"/>
                <w:sz w:val="24"/>
                <w:szCs w:val="24"/>
              </w:rPr>
              <w:t>0.39</w:t>
            </w:r>
          </w:p>
        </w:tc>
        <w:tc>
          <w:tcPr>
            <w:tcW w:w="1081" w:type="dxa"/>
          </w:tcPr>
          <w:p w14:paraId="224E7A83" w14:textId="724FF212" w:rsidR="00F07281" w:rsidRDefault="00F07281" w:rsidP="00F07281">
            <w:pPr>
              <w:rPr>
                <w:lang w:val="en-GB"/>
              </w:rPr>
            </w:pPr>
            <w:r w:rsidRPr="00072E68">
              <w:rPr>
                <w:rFonts w:ascii="Calibri" w:hAnsi="Calibri" w:cs="Calibri"/>
                <w:color w:val="000000"/>
                <w:sz w:val="24"/>
                <w:szCs w:val="24"/>
              </w:rPr>
              <w:t>1.43</w:t>
            </w:r>
          </w:p>
        </w:tc>
      </w:tr>
      <w:tr w:rsidR="00F07281" w14:paraId="4D8F89C1" w14:textId="77777777" w:rsidTr="00F07281">
        <w:tc>
          <w:tcPr>
            <w:tcW w:w="1081" w:type="dxa"/>
          </w:tcPr>
          <w:p w14:paraId="2D6CE68A" w14:textId="1EB585D8" w:rsidR="00F07281" w:rsidRDefault="00F07281" w:rsidP="00F07281">
            <w:pPr>
              <w:rPr>
                <w:lang w:val="en-GB"/>
              </w:rPr>
            </w:pPr>
            <w:r w:rsidRPr="00901771">
              <w:rPr>
                <w:rFonts w:ascii="Calibri" w:hAnsi="Calibri" w:cs="Calibri"/>
                <w:i/>
                <w:sz w:val="24"/>
                <w:szCs w:val="24"/>
              </w:rPr>
              <w:t>ps</w:t>
            </w:r>
          </w:p>
        </w:tc>
        <w:tc>
          <w:tcPr>
            <w:tcW w:w="1081" w:type="dxa"/>
          </w:tcPr>
          <w:p w14:paraId="45D4FF7E" w14:textId="34DC6BB6" w:rsidR="00F07281" w:rsidRDefault="00F07281" w:rsidP="00F07281">
            <w:pPr>
              <w:rPr>
                <w:lang w:val="en-GB"/>
              </w:rPr>
            </w:pPr>
            <w:r w:rsidRPr="00072E68">
              <w:rPr>
                <w:rFonts w:ascii="Calibri" w:hAnsi="Calibri" w:cs="Calibri"/>
                <w:sz w:val="24"/>
                <w:szCs w:val="24"/>
              </w:rPr>
              <w:t>0.91</w:t>
            </w:r>
          </w:p>
        </w:tc>
        <w:tc>
          <w:tcPr>
            <w:tcW w:w="1081" w:type="dxa"/>
          </w:tcPr>
          <w:p w14:paraId="175A69EE" w14:textId="071D0075" w:rsidR="00F07281" w:rsidRDefault="00F07281" w:rsidP="00F07281">
            <w:pPr>
              <w:rPr>
                <w:lang w:val="en-GB"/>
              </w:rPr>
            </w:pPr>
            <w:r w:rsidRPr="00072E68">
              <w:rPr>
                <w:rFonts w:ascii="Calibri" w:hAnsi="Calibri" w:cs="Calibri"/>
                <w:sz w:val="24"/>
                <w:szCs w:val="24"/>
              </w:rPr>
              <w:t>0.32</w:t>
            </w:r>
          </w:p>
        </w:tc>
        <w:tc>
          <w:tcPr>
            <w:tcW w:w="1081" w:type="dxa"/>
          </w:tcPr>
          <w:p w14:paraId="029E8B2F" w14:textId="7EA74C16" w:rsidR="00F07281" w:rsidRDefault="00F07281" w:rsidP="00F07281">
            <w:pPr>
              <w:rPr>
                <w:lang w:val="en-GB"/>
              </w:rPr>
            </w:pPr>
            <w:r w:rsidRPr="00072E68">
              <w:rPr>
                <w:rFonts w:ascii="Calibri" w:hAnsi="Calibri" w:cs="Calibri"/>
                <w:sz w:val="24"/>
                <w:szCs w:val="24"/>
              </w:rPr>
              <w:t>2.44</w:t>
            </w:r>
          </w:p>
        </w:tc>
        <w:tc>
          <w:tcPr>
            <w:tcW w:w="1081" w:type="dxa"/>
            <w:tcBorders>
              <w:top w:val="nil"/>
              <w:bottom w:val="nil"/>
            </w:tcBorders>
          </w:tcPr>
          <w:p w14:paraId="74CE4754" w14:textId="76EAEC01" w:rsidR="00F07281" w:rsidRDefault="00F07281" w:rsidP="00F07281">
            <w:pPr>
              <w:rPr>
                <w:lang w:val="en-GB"/>
              </w:rPr>
            </w:pPr>
          </w:p>
        </w:tc>
        <w:tc>
          <w:tcPr>
            <w:tcW w:w="1081" w:type="dxa"/>
          </w:tcPr>
          <w:p w14:paraId="2C7196EE" w14:textId="000692B5" w:rsidR="00F07281" w:rsidRDefault="00F07281" w:rsidP="00F07281">
            <w:pPr>
              <w:rPr>
                <w:lang w:val="en-GB"/>
              </w:rPr>
            </w:pPr>
            <w:r w:rsidRPr="00901771">
              <w:rPr>
                <w:rFonts w:ascii="Calibri" w:hAnsi="Calibri" w:cs="Calibri"/>
                <w:i/>
                <w:color w:val="000000"/>
                <w:sz w:val="24"/>
                <w:szCs w:val="24"/>
              </w:rPr>
              <w:t>ps</w:t>
            </w:r>
          </w:p>
        </w:tc>
        <w:tc>
          <w:tcPr>
            <w:tcW w:w="1081" w:type="dxa"/>
          </w:tcPr>
          <w:p w14:paraId="1CB7F005" w14:textId="1736C81A" w:rsidR="00F07281" w:rsidRDefault="00F07281" w:rsidP="00F07281">
            <w:pPr>
              <w:rPr>
                <w:lang w:val="en-GB"/>
              </w:rPr>
            </w:pPr>
            <w:r w:rsidRPr="00072E68">
              <w:rPr>
                <w:rFonts w:ascii="Calibri" w:hAnsi="Calibri" w:cs="Calibri"/>
                <w:color w:val="000000"/>
                <w:sz w:val="24"/>
                <w:szCs w:val="24"/>
              </w:rPr>
              <w:t>0.95</w:t>
            </w:r>
          </w:p>
        </w:tc>
        <w:tc>
          <w:tcPr>
            <w:tcW w:w="1081" w:type="dxa"/>
          </w:tcPr>
          <w:p w14:paraId="577FB533" w14:textId="2BA75694" w:rsidR="00F07281" w:rsidRDefault="00F07281" w:rsidP="00F07281">
            <w:pPr>
              <w:rPr>
                <w:lang w:val="en-GB"/>
              </w:rPr>
            </w:pPr>
            <w:r w:rsidRPr="00072E68">
              <w:rPr>
                <w:rFonts w:ascii="Calibri" w:hAnsi="Calibri" w:cs="Calibri"/>
                <w:color w:val="000000"/>
                <w:sz w:val="24"/>
                <w:szCs w:val="24"/>
              </w:rPr>
              <w:t>0.34</w:t>
            </w:r>
          </w:p>
        </w:tc>
        <w:tc>
          <w:tcPr>
            <w:tcW w:w="1081" w:type="dxa"/>
          </w:tcPr>
          <w:p w14:paraId="59574702" w14:textId="4DB137B0" w:rsidR="00F07281" w:rsidRDefault="00F07281" w:rsidP="00F07281">
            <w:pPr>
              <w:rPr>
                <w:lang w:val="en-GB"/>
              </w:rPr>
            </w:pPr>
            <w:r w:rsidRPr="00072E68">
              <w:rPr>
                <w:rFonts w:ascii="Calibri" w:hAnsi="Calibri" w:cs="Calibri"/>
                <w:color w:val="000000"/>
                <w:sz w:val="24"/>
                <w:szCs w:val="24"/>
              </w:rPr>
              <w:t>2.60</w:t>
            </w:r>
          </w:p>
        </w:tc>
      </w:tr>
      <w:tr w:rsidR="00F07281" w14:paraId="0325BDA3" w14:textId="77777777" w:rsidTr="00F07281">
        <w:tc>
          <w:tcPr>
            <w:tcW w:w="1081" w:type="dxa"/>
          </w:tcPr>
          <w:p w14:paraId="2E460B4A" w14:textId="731EE20C" w:rsidR="00F07281" w:rsidRDefault="00F07281" w:rsidP="00F07281">
            <w:pPr>
              <w:rPr>
                <w:lang w:val="en-GB"/>
              </w:rPr>
            </w:pPr>
            <w:r w:rsidRPr="00901771">
              <w:rPr>
                <w:rFonts w:ascii="Calibri" w:hAnsi="Calibri" w:cs="Calibri"/>
                <w:i/>
                <w:sz w:val="24"/>
                <w:szCs w:val="24"/>
              </w:rPr>
              <w:t>pe*ine</w:t>
            </w:r>
          </w:p>
        </w:tc>
        <w:tc>
          <w:tcPr>
            <w:tcW w:w="1081" w:type="dxa"/>
          </w:tcPr>
          <w:p w14:paraId="502BD798" w14:textId="02D2E285" w:rsidR="00F07281" w:rsidRDefault="00F07281" w:rsidP="00F07281">
            <w:pPr>
              <w:rPr>
                <w:lang w:val="en-GB"/>
              </w:rPr>
            </w:pPr>
            <w:r w:rsidRPr="00072E68">
              <w:rPr>
                <w:rFonts w:ascii="Calibri" w:hAnsi="Calibri" w:cs="Calibri"/>
                <w:sz w:val="24"/>
                <w:szCs w:val="24"/>
              </w:rPr>
              <w:t>0.65</w:t>
            </w:r>
          </w:p>
        </w:tc>
        <w:tc>
          <w:tcPr>
            <w:tcW w:w="1081" w:type="dxa"/>
          </w:tcPr>
          <w:p w14:paraId="3CFAC786" w14:textId="6F48BB0A" w:rsidR="00F07281" w:rsidRDefault="00F07281" w:rsidP="00F07281">
            <w:pPr>
              <w:rPr>
                <w:lang w:val="en-GB"/>
              </w:rPr>
            </w:pPr>
            <w:r w:rsidRPr="00072E68">
              <w:rPr>
                <w:rFonts w:ascii="Calibri" w:hAnsi="Calibri" w:cs="Calibri"/>
                <w:sz w:val="24"/>
                <w:szCs w:val="24"/>
              </w:rPr>
              <w:t>0.19</w:t>
            </w:r>
          </w:p>
        </w:tc>
        <w:tc>
          <w:tcPr>
            <w:tcW w:w="1081" w:type="dxa"/>
          </w:tcPr>
          <w:p w14:paraId="7BC52955" w14:textId="543C6DB6" w:rsidR="00F07281" w:rsidRDefault="00F07281" w:rsidP="00F07281">
            <w:pPr>
              <w:rPr>
                <w:lang w:val="en-GB"/>
              </w:rPr>
            </w:pPr>
            <w:r w:rsidRPr="00072E68">
              <w:rPr>
                <w:rFonts w:ascii="Calibri" w:hAnsi="Calibri" w:cs="Calibri"/>
                <w:sz w:val="24"/>
                <w:szCs w:val="24"/>
              </w:rPr>
              <w:t>1.97</w:t>
            </w:r>
          </w:p>
        </w:tc>
        <w:tc>
          <w:tcPr>
            <w:tcW w:w="1081" w:type="dxa"/>
            <w:tcBorders>
              <w:top w:val="nil"/>
              <w:bottom w:val="nil"/>
            </w:tcBorders>
          </w:tcPr>
          <w:p w14:paraId="16A49F09" w14:textId="174E34A3" w:rsidR="00F07281" w:rsidRDefault="00F07281" w:rsidP="00F07281">
            <w:pPr>
              <w:rPr>
                <w:lang w:val="en-GB"/>
              </w:rPr>
            </w:pPr>
          </w:p>
        </w:tc>
        <w:tc>
          <w:tcPr>
            <w:tcW w:w="1081" w:type="dxa"/>
          </w:tcPr>
          <w:p w14:paraId="724DE486" w14:textId="22B22CFC" w:rsidR="00F07281" w:rsidRDefault="00F07281" w:rsidP="00F07281">
            <w:pPr>
              <w:rPr>
                <w:lang w:val="en-GB"/>
              </w:rPr>
            </w:pPr>
            <w:r w:rsidRPr="00901771">
              <w:rPr>
                <w:rFonts w:ascii="Calibri" w:hAnsi="Calibri" w:cs="Calibri"/>
                <w:i/>
                <w:color w:val="000000"/>
                <w:sz w:val="24"/>
                <w:szCs w:val="24"/>
              </w:rPr>
              <w:t>cr*ive</w:t>
            </w:r>
          </w:p>
        </w:tc>
        <w:tc>
          <w:tcPr>
            <w:tcW w:w="1081" w:type="dxa"/>
          </w:tcPr>
          <w:p w14:paraId="3144DD1F" w14:textId="2874956B" w:rsidR="00F07281" w:rsidRDefault="00F07281" w:rsidP="00F07281">
            <w:pPr>
              <w:rPr>
                <w:lang w:val="en-GB"/>
              </w:rPr>
            </w:pPr>
            <w:r w:rsidRPr="00072E68">
              <w:rPr>
                <w:rFonts w:ascii="Calibri" w:hAnsi="Calibri" w:cs="Calibri"/>
                <w:color w:val="000000"/>
                <w:sz w:val="24"/>
                <w:szCs w:val="24"/>
              </w:rPr>
              <w:t>1.96</w:t>
            </w:r>
          </w:p>
        </w:tc>
        <w:tc>
          <w:tcPr>
            <w:tcW w:w="1081" w:type="dxa"/>
          </w:tcPr>
          <w:p w14:paraId="39E3AC3A" w14:textId="1B94E37E" w:rsidR="00F07281" w:rsidRDefault="00F07281" w:rsidP="00F07281">
            <w:pPr>
              <w:rPr>
                <w:lang w:val="en-GB"/>
              </w:rPr>
            </w:pPr>
            <w:r w:rsidRPr="00072E68">
              <w:rPr>
                <w:rFonts w:ascii="Calibri" w:hAnsi="Calibri" w:cs="Calibri"/>
                <w:color w:val="000000"/>
                <w:sz w:val="24"/>
                <w:szCs w:val="24"/>
              </w:rPr>
              <w:t>0.83</w:t>
            </w:r>
          </w:p>
        </w:tc>
        <w:tc>
          <w:tcPr>
            <w:tcW w:w="1081" w:type="dxa"/>
          </w:tcPr>
          <w:p w14:paraId="6E530F39" w14:textId="39E82666" w:rsidR="00F07281" w:rsidRDefault="00F07281" w:rsidP="00F07281">
            <w:pPr>
              <w:rPr>
                <w:lang w:val="en-GB"/>
              </w:rPr>
            </w:pPr>
            <w:r w:rsidRPr="00072E68">
              <w:rPr>
                <w:rFonts w:ascii="Calibri" w:hAnsi="Calibri" w:cs="Calibri"/>
                <w:color w:val="000000"/>
                <w:sz w:val="24"/>
                <w:szCs w:val="24"/>
              </w:rPr>
              <w:t>4.45</w:t>
            </w:r>
          </w:p>
        </w:tc>
      </w:tr>
    </w:tbl>
    <w:p w14:paraId="30F10728" w14:textId="77777777" w:rsidR="00653008" w:rsidRDefault="00653008" w:rsidP="00653008">
      <w:pPr>
        <w:adjustRightInd w:val="0"/>
        <w:snapToGrid w:val="0"/>
        <w:spacing w:line="480" w:lineRule="auto"/>
        <w:rPr>
          <w:rFonts w:asciiTheme="majorHAnsi" w:hAnsiTheme="majorHAnsi"/>
          <w:szCs w:val="20"/>
          <w:lang w:val="en-GB"/>
        </w:rPr>
      </w:pPr>
    </w:p>
    <w:p w14:paraId="4B918A74" w14:textId="05DE916B" w:rsidR="00653008" w:rsidRDefault="00653008" w:rsidP="00653008">
      <w:pPr>
        <w:adjustRightInd w:val="0"/>
        <w:snapToGrid w:val="0"/>
        <w:spacing w:line="480" w:lineRule="auto"/>
        <w:rPr>
          <w:rFonts w:asciiTheme="majorHAnsi" w:hAnsiTheme="majorHAnsi"/>
          <w:szCs w:val="20"/>
          <w:lang w:val="en-GB"/>
        </w:rPr>
      </w:pPr>
      <w:r w:rsidRPr="00653008">
        <w:rPr>
          <w:rFonts w:asciiTheme="majorHAnsi" w:hAnsiTheme="majorHAnsi"/>
          <w:szCs w:val="20"/>
          <w:lang w:val="en-GB"/>
        </w:rPr>
        <w:t>breathing retaining * interoceptive exposure</w:t>
      </w:r>
      <w:r>
        <w:rPr>
          <w:rFonts w:asciiTheme="majorHAnsi" w:hAnsiTheme="majorHAnsi"/>
          <w:szCs w:val="20"/>
          <w:lang w:val="en-GB"/>
        </w:rPr>
        <w:tab/>
      </w:r>
      <w:r>
        <w:rPr>
          <w:rFonts w:asciiTheme="majorHAnsi" w:hAnsiTheme="majorHAnsi"/>
          <w:szCs w:val="20"/>
          <w:lang w:val="en-GB"/>
        </w:rPr>
        <w:tab/>
      </w:r>
      <w:r w:rsidR="00B63C44">
        <w:rPr>
          <w:rFonts w:asciiTheme="majorHAnsi" w:hAnsiTheme="majorHAnsi"/>
          <w:szCs w:val="20"/>
          <w:lang w:val="en-GB"/>
        </w:rPr>
        <w:tab/>
      </w:r>
      <w:r w:rsidRPr="00653008">
        <w:rPr>
          <w:rFonts w:asciiTheme="majorHAnsi" w:hAnsiTheme="majorHAnsi"/>
          <w:szCs w:val="20"/>
          <w:lang w:val="en-GB"/>
        </w:rPr>
        <w:t>breathing retaining * in vivo exposure</w:t>
      </w:r>
    </w:p>
    <w:tbl>
      <w:tblPr>
        <w:tblStyle w:val="af3"/>
        <w:tblW w:w="9729" w:type="dxa"/>
        <w:tblLook w:val="04A0" w:firstRow="1" w:lastRow="0" w:firstColumn="1" w:lastColumn="0" w:noHBand="0" w:noVBand="1"/>
      </w:tblPr>
      <w:tblGrid>
        <w:gridCol w:w="1081"/>
        <w:gridCol w:w="1081"/>
        <w:gridCol w:w="1081"/>
        <w:gridCol w:w="1081"/>
        <w:gridCol w:w="1081"/>
        <w:gridCol w:w="1081"/>
        <w:gridCol w:w="1081"/>
        <w:gridCol w:w="1081"/>
        <w:gridCol w:w="1081"/>
      </w:tblGrid>
      <w:tr w:rsidR="00F07281" w14:paraId="3F14ED70" w14:textId="77777777" w:rsidTr="004A6E50">
        <w:tc>
          <w:tcPr>
            <w:tcW w:w="1081" w:type="dxa"/>
          </w:tcPr>
          <w:p w14:paraId="59E862E6" w14:textId="77777777" w:rsidR="00F07281" w:rsidRPr="00F07281" w:rsidRDefault="00F07281" w:rsidP="004A6E50">
            <w:pPr>
              <w:rPr>
                <w:lang w:val="en-GB"/>
              </w:rPr>
            </w:pPr>
          </w:p>
        </w:tc>
        <w:tc>
          <w:tcPr>
            <w:tcW w:w="1081" w:type="dxa"/>
          </w:tcPr>
          <w:p w14:paraId="4326FC2E" w14:textId="77777777" w:rsidR="00F07281" w:rsidRDefault="00F07281" w:rsidP="004A6E50">
            <w:pPr>
              <w:rPr>
                <w:lang w:val="en-GB"/>
              </w:rPr>
            </w:pPr>
            <w:r w:rsidRPr="00072E68">
              <w:rPr>
                <w:rFonts w:ascii="Calibri" w:hAnsi="Calibri" w:cs="Calibri"/>
                <w:color w:val="000000"/>
                <w:sz w:val="24"/>
                <w:szCs w:val="24"/>
              </w:rPr>
              <w:t>median</w:t>
            </w:r>
          </w:p>
        </w:tc>
        <w:tc>
          <w:tcPr>
            <w:tcW w:w="1081" w:type="dxa"/>
          </w:tcPr>
          <w:p w14:paraId="49A53665" w14:textId="77777777" w:rsidR="00F07281" w:rsidRDefault="00F07281" w:rsidP="004A6E50">
            <w:pPr>
              <w:rPr>
                <w:lang w:val="en-GB"/>
              </w:rPr>
            </w:pPr>
            <w:r w:rsidRPr="00072E68">
              <w:rPr>
                <w:rFonts w:ascii="Calibri" w:hAnsi="Calibri" w:cs="Calibri"/>
                <w:color w:val="000000"/>
                <w:sz w:val="24"/>
                <w:szCs w:val="24"/>
              </w:rPr>
              <w:t>lower 95% CI</w:t>
            </w:r>
          </w:p>
        </w:tc>
        <w:tc>
          <w:tcPr>
            <w:tcW w:w="1081" w:type="dxa"/>
          </w:tcPr>
          <w:p w14:paraId="622497AE" w14:textId="77777777" w:rsidR="00F07281" w:rsidRDefault="00F07281" w:rsidP="004A6E50">
            <w:pPr>
              <w:rPr>
                <w:lang w:val="en-GB"/>
              </w:rPr>
            </w:pPr>
            <w:r w:rsidRPr="00072E68">
              <w:rPr>
                <w:rFonts w:ascii="Calibri" w:hAnsi="Calibri" w:cs="Calibri"/>
                <w:color w:val="000000"/>
                <w:sz w:val="24"/>
                <w:szCs w:val="24"/>
              </w:rPr>
              <w:t>upper 95% CI</w:t>
            </w:r>
          </w:p>
        </w:tc>
        <w:tc>
          <w:tcPr>
            <w:tcW w:w="1081" w:type="dxa"/>
            <w:tcBorders>
              <w:top w:val="nil"/>
              <w:bottom w:val="nil"/>
            </w:tcBorders>
          </w:tcPr>
          <w:p w14:paraId="30DBE9FE" w14:textId="77777777" w:rsidR="00F07281" w:rsidRDefault="00F07281" w:rsidP="004A6E50">
            <w:pPr>
              <w:rPr>
                <w:lang w:val="en-GB"/>
              </w:rPr>
            </w:pPr>
          </w:p>
        </w:tc>
        <w:tc>
          <w:tcPr>
            <w:tcW w:w="1081" w:type="dxa"/>
          </w:tcPr>
          <w:p w14:paraId="7FAC91CE" w14:textId="77777777" w:rsidR="00F07281" w:rsidRDefault="00F07281" w:rsidP="004A6E50">
            <w:pPr>
              <w:rPr>
                <w:lang w:val="en-GB"/>
              </w:rPr>
            </w:pPr>
          </w:p>
        </w:tc>
        <w:tc>
          <w:tcPr>
            <w:tcW w:w="1081" w:type="dxa"/>
          </w:tcPr>
          <w:p w14:paraId="1A62988E" w14:textId="77777777" w:rsidR="00F07281" w:rsidRDefault="00F07281" w:rsidP="004A6E50">
            <w:pPr>
              <w:rPr>
                <w:lang w:val="en-GB"/>
              </w:rPr>
            </w:pPr>
            <w:r w:rsidRPr="00072E68">
              <w:rPr>
                <w:rFonts w:ascii="Calibri" w:hAnsi="Calibri" w:cs="Calibri"/>
                <w:color w:val="000000"/>
                <w:sz w:val="24"/>
                <w:szCs w:val="24"/>
              </w:rPr>
              <w:t>median</w:t>
            </w:r>
          </w:p>
        </w:tc>
        <w:tc>
          <w:tcPr>
            <w:tcW w:w="1081" w:type="dxa"/>
          </w:tcPr>
          <w:p w14:paraId="538337DB" w14:textId="77777777" w:rsidR="00F07281" w:rsidRDefault="00F07281" w:rsidP="004A6E50">
            <w:pPr>
              <w:rPr>
                <w:lang w:val="en-GB"/>
              </w:rPr>
            </w:pPr>
            <w:r w:rsidRPr="00072E68">
              <w:rPr>
                <w:rFonts w:ascii="Calibri" w:hAnsi="Calibri" w:cs="Calibri"/>
                <w:color w:val="000000"/>
                <w:sz w:val="24"/>
                <w:szCs w:val="24"/>
              </w:rPr>
              <w:t>lower 95% CI</w:t>
            </w:r>
          </w:p>
        </w:tc>
        <w:tc>
          <w:tcPr>
            <w:tcW w:w="1081" w:type="dxa"/>
          </w:tcPr>
          <w:p w14:paraId="6C02B635" w14:textId="77777777" w:rsidR="00F07281" w:rsidRDefault="00F07281" w:rsidP="004A6E50">
            <w:pPr>
              <w:rPr>
                <w:lang w:val="en-GB"/>
              </w:rPr>
            </w:pPr>
            <w:r w:rsidRPr="00072E68">
              <w:rPr>
                <w:rFonts w:ascii="Calibri" w:hAnsi="Calibri" w:cs="Calibri"/>
                <w:color w:val="000000"/>
                <w:sz w:val="24"/>
                <w:szCs w:val="24"/>
              </w:rPr>
              <w:t>upper 95% CI</w:t>
            </w:r>
          </w:p>
        </w:tc>
      </w:tr>
      <w:tr w:rsidR="00F07281" w14:paraId="2FD77C08" w14:textId="77777777" w:rsidTr="004A6E50">
        <w:tc>
          <w:tcPr>
            <w:tcW w:w="1081" w:type="dxa"/>
          </w:tcPr>
          <w:p w14:paraId="20E5C7F8" w14:textId="77777777" w:rsidR="00F07281" w:rsidRDefault="00F07281" w:rsidP="00F07281">
            <w:pPr>
              <w:rPr>
                <w:lang w:val="en-GB"/>
              </w:rPr>
            </w:pPr>
            <w:r w:rsidRPr="00901771">
              <w:rPr>
                <w:rFonts w:ascii="Calibri" w:hAnsi="Calibri" w:cs="Calibri"/>
                <w:i/>
                <w:sz w:val="24"/>
                <w:szCs w:val="24"/>
              </w:rPr>
              <w:t>wl</w:t>
            </w:r>
          </w:p>
        </w:tc>
        <w:tc>
          <w:tcPr>
            <w:tcW w:w="1081" w:type="dxa"/>
          </w:tcPr>
          <w:p w14:paraId="2A352640" w14:textId="6E16880E" w:rsidR="00F07281" w:rsidRDefault="00F07281" w:rsidP="00F07281">
            <w:pPr>
              <w:rPr>
                <w:lang w:val="en-GB"/>
              </w:rPr>
            </w:pPr>
            <w:r w:rsidRPr="00072E68">
              <w:rPr>
                <w:rFonts w:ascii="Calibri" w:hAnsi="Calibri" w:cs="Calibri"/>
                <w:sz w:val="24"/>
                <w:szCs w:val="24"/>
              </w:rPr>
              <w:t>0.38</w:t>
            </w:r>
          </w:p>
        </w:tc>
        <w:tc>
          <w:tcPr>
            <w:tcW w:w="1081" w:type="dxa"/>
          </w:tcPr>
          <w:p w14:paraId="54091EB8" w14:textId="36828FB8" w:rsidR="00F07281" w:rsidRDefault="00F07281" w:rsidP="00F07281">
            <w:pPr>
              <w:rPr>
                <w:lang w:val="en-GB"/>
              </w:rPr>
            </w:pPr>
            <w:r w:rsidRPr="00072E68">
              <w:rPr>
                <w:rFonts w:ascii="Calibri" w:hAnsi="Calibri" w:cs="Calibri"/>
                <w:sz w:val="24"/>
                <w:szCs w:val="24"/>
              </w:rPr>
              <w:t>0.12</w:t>
            </w:r>
          </w:p>
        </w:tc>
        <w:tc>
          <w:tcPr>
            <w:tcW w:w="1081" w:type="dxa"/>
          </w:tcPr>
          <w:p w14:paraId="7CEC5EE5" w14:textId="575E6BFD" w:rsidR="00F07281" w:rsidRDefault="00F07281" w:rsidP="00F07281">
            <w:pPr>
              <w:rPr>
                <w:lang w:val="en-GB"/>
              </w:rPr>
            </w:pPr>
            <w:r w:rsidRPr="00072E68">
              <w:rPr>
                <w:rFonts w:ascii="Calibri" w:hAnsi="Calibri" w:cs="Calibri"/>
                <w:sz w:val="24"/>
                <w:szCs w:val="24"/>
              </w:rPr>
              <w:t>1.26</w:t>
            </w:r>
          </w:p>
        </w:tc>
        <w:tc>
          <w:tcPr>
            <w:tcW w:w="1081" w:type="dxa"/>
            <w:tcBorders>
              <w:top w:val="nil"/>
              <w:bottom w:val="nil"/>
            </w:tcBorders>
          </w:tcPr>
          <w:p w14:paraId="1301602B" w14:textId="77777777" w:rsidR="00F07281" w:rsidRDefault="00F07281" w:rsidP="00F07281">
            <w:pPr>
              <w:rPr>
                <w:lang w:val="en-GB"/>
              </w:rPr>
            </w:pPr>
          </w:p>
        </w:tc>
        <w:tc>
          <w:tcPr>
            <w:tcW w:w="1081" w:type="dxa"/>
          </w:tcPr>
          <w:p w14:paraId="36D31788" w14:textId="77777777" w:rsidR="00F07281" w:rsidRDefault="00F07281" w:rsidP="00F07281">
            <w:pPr>
              <w:rPr>
                <w:lang w:val="en-GB"/>
              </w:rPr>
            </w:pPr>
            <w:r w:rsidRPr="00901771">
              <w:rPr>
                <w:rFonts w:ascii="Calibri" w:hAnsi="Calibri" w:cs="Calibri"/>
                <w:i/>
                <w:color w:val="000000"/>
                <w:sz w:val="24"/>
                <w:szCs w:val="24"/>
              </w:rPr>
              <w:t>wl</w:t>
            </w:r>
          </w:p>
        </w:tc>
        <w:tc>
          <w:tcPr>
            <w:tcW w:w="1081" w:type="dxa"/>
          </w:tcPr>
          <w:p w14:paraId="5B3A81F0" w14:textId="7CBDA6F6" w:rsidR="00F07281" w:rsidRDefault="00F07281" w:rsidP="00F07281">
            <w:pPr>
              <w:rPr>
                <w:lang w:val="en-GB"/>
              </w:rPr>
            </w:pPr>
            <w:r w:rsidRPr="00072E68">
              <w:rPr>
                <w:rFonts w:ascii="Calibri" w:hAnsi="Calibri" w:cs="Calibri"/>
                <w:color w:val="000000"/>
                <w:sz w:val="24"/>
                <w:szCs w:val="24"/>
              </w:rPr>
              <w:t>0.37</w:t>
            </w:r>
          </w:p>
        </w:tc>
        <w:tc>
          <w:tcPr>
            <w:tcW w:w="1081" w:type="dxa"/>
          </w:tcPr>
          <w:p w14:paraId="6E97C39A" w14:textId="32410940" w:rsidR="00F07281" w:rsidRDefault="00F07281" w:rsidP="00F07281">
            <w:pPr>
              <w:rPr>
                <w:lang w:val="en-GB"/>
              </w:rPr>
            </w:pPr>
            <w:r w:rsidRPr="00072E68">
              <w:rPr>
                <w:rFonts w:ascii="Calibri" w:hAnsi="Calibri" w:cs="Calibri"/>
                <w:color w:val="000000"/>
                <w:sz w:val="24"/>
                <w:szCs w:val="24"/>
              </w:rPr>
              <w:t>0.10</w:t>
            </w:r>
          </w:p>
        </w:tc>
        <w:tc>
          <w:tcPr>
            <w:tcW w:w="1081" w:type="dxa"/>
          </w:tcPr>
          <w:p w14:paraId="4F37EEF8" w14:textId="77283CB9" w:rsidR="00F07281" w:rsidRDefault="00F07281" w:rsidP="00F07281">
            <w:pPr>
              <w:rPr>
                <w:lang w:val="en-GB"/>
              </w:rPr>
            </w:pPr>
            <w:r w:rsidRPr="00072E68">
              <w:rPr>
                <w:rFonts w:ascii="Calibri" w:hAnsi="Calibri" w:cs="Calibri"/>
                <w:color w:val="000000"/>
                <w:sz w:val="24"/>
                <w:szCs w:val="24"/>
              </w:rPr>
              <w:t>1.19</w:t>
            </w:r>
          </w:p>
        </w:tc>
      </w:tr>
      <w:tr w:rsidR="00F07281" w14:paraId="585793F5" w14:textId="77777777" w:rsidTr="004A6E50">
        <w:tc>
          <w:tcPr>
            <w:tcW w:w="1081" w:type="dxa"/>
          </w:tcPr>
          <w:p w14:paraId="78BE13DF" w14:textId="77777777" w:rsidR="00F07281" w:rsidRDefault="00F07281" w:rsidP="00F07281">
            <w:pPr>
              <w:rPr>
                <w:lang w:val="en-GB"/>
              </w:rPr>
            </w:pPr>
            <w:r w:rsidRPr="00901771">
              <w:rPr>
                <w:rFonts w:ascii="Calibri" w:hAnsi="Calibri" w:cs="Calibri"/>
                <w:i/>
                <w:sz w:val="24"/>
                <w:szCs w:val="24"/>
              </w:rPr>
              <w:t>3w</w:t>
            </w:r>
          </w:p>
        </w:tc>
        <w:tc>
          <w:tcPr>
            <w:tcW w:w="1081" w:type="dxa"/>
          </w:tcPr>
          <w:p w14:paraId="2F0D5177" w14:textId="2CACC362" w:rsidR="00F07281" w:rsidRDefault="00F07281" w:rsidP="00F07281">
            <w:pPr>
              <w:rPr>
                <w:lang w:val="en-GB"/>
              </w:rPr>
            </w:pPr>
            <w:r w:rsidRPr="00072E68">
              <w:rPr>
                <w:rFonts w:ascii="Calibri" w:hAnsi="Calibri" w:cs="Calibri"/>
                <w:sz w:val="24"/>
                <w:szCs w:val="24"/>
              </w:rPr>
              <w:t>2.22</w:t>
            </w:r>
          </w:p>
        </w:tc>
        <w:tc>
          <w:tcPr>
            <w:tcW w:w="1081" w:type="dxa"/>
          </w:tcPr>
          <w:p w14:paraId="2CFB1B06" w14:textId="259AF189" w:rsidR="00F07281" w:rsidRDefault="00F07281" w:rsidP="00F07281">
            <w:pPr>
              <w:rPr>
                <w:lang w:val="en-GB"/>
              </w:rPr>
            </w:pPr>
            <w:r w:rsidRPr="00072E68">
              <w:rPr>
                <w:rFonts w:ascii="Calibri" w:hAnsi="Calibri" w:cs="Calibri"/>
                <w:sz w:val="24"/>
                <w:szCs w:val="24"/>
              </w:rPr>
              <w:t>0.36</w:t>
            </w:r>
          </w:p>
        </w:tc>
        <w:tc>
          <w:tcPr>
            <w:tcW w:w="1081" w:type="dxa"/>
          </w:tcPr>
          <w:p w14:paraId="38487206" w14:textId="23F9AB73" w:rsidR="00F07281" w:rsidRDefault="00F07281" w:rsidP="00F07281">
            <w:pPr>
              <w:rPr>
                <w:lang w:val="en-GB"/>
              </w:rPr>
            </w:pPr>
            <w:r w:rsidRPr="00072E68">
              <w:rPr>
                <w:rFonts w:ascii="Calibri" w:hAnsi="Calibri" w:cs="Calibri"/>
                <w:sz w:val="24"/>
                <w:szCs w:val="24"/>
              </w:rPr>
              <w:t>14.39</w:t>
            </w:r>
          </w:p>
        </w:tc>
        <w:tc>
          <w:tcPr>
            <w:tcW w:w="1081" w:type="dxa"/>
            <w:tcBorders>
              <w:top w:val="nil"/>
              <w:bottom w:val="nil"/>
            </w:tcBorders>
          </w:tcPr>
          <w:p w14:paraId="4E4B1689" w14:textId="77777777" w:rsidR="00F07281" w:rsidRDefault="00F07281" w:rsidP="00F07281">
            <w:pPr>
              <w:rPr>
                <w:lang w:val="en-GB"/>
              </w:rPr>
            </w:pPr>
          </w:p>
        </w:tc>
        <w:tc>
          <w:tcPr>
            <w:tcW w:w="1081" w:type="dxa"/>
          </w:tcPr>
          <w:p w14:paraId="31AC751D" w14:textId="77777777" w:rsidR="00F07281" w:rsidRDefault="00F07281" w:rsidP="00F07281">
            <w:pPr>
              <w:rPr>
                <w:lang w:val="en-GB"/>
              </w:rPr>
            </w:pPr>
            <w:r w:rsidRPr="00901771">
              <w:rPr>
                <w:rFonts w:ascii="Calibri" w:hAnsi="Calibri" w:cs="Calibri"/>
                <w:i/>
                <w:color w:val="000000"/>
                <w:sz w:val="24"/>
                <w:szCs w:val="24"/>
              </w:rPr>
              <w:t>3w</w:t>
            </w:r>
          </w:p>
        </w:tc>
        <w:tc>
          <w:tcPr>
            <w:tcW w:w="1081" w:type="dxa"/>
          </w:tcPr>
          <w:p w14:paraId="4015B03A" w14:textId="08DC9A84" w:rsidR="00F07281" w:rsidRDefault="00F07281" w:rsidP="00F07281">
            <w:pPr>
              <w:rPr>
                <w:lang w:val="en-GB"/>
              </w:rPr>
            </w:pPr>
            <w:r w:rsidRPr="00072E68">
              <w:rPr>
                <w:rFonts w:ascii="Calibri" w:hAnsi="Calibri" w:cs="Calibri"/>
                <w:color w:val="000000"/>
                <w:sz w:val="24"/>
                <w:szCs w:val="24"/>
              </w:rPr>
              <w:t>1.89</w:t>
            </w:r>
          </w:p>
        </w:tc>
        <w:tc>
          <w:tcPr>
            <w:tcW w:w="1081" w:type="dxa"/>
          </w:tcPr>
          <w:p w14:paraId="1B1680FB" w14:textId="0268F73F" w:rsidR="00F07281" w:rsidRDefault="00F07281" w:rsidP="00F07281">
            <w:pPr>
              <w:rPr>
                <w:lang w:val="en-GB"/>
              </w:rPr>
            </w:pPr>
            <w:r w:rsidRPr="00072E68">
              <w:rPr>
                <w:rFonts w:ascii="Calibri" w:hAnsi="Calibri" w:cs="Calibri"/>
                <w:color w:val="000000"/>
                <w:sz w:val="24"/>
                <w:szCs w:val="24"/>
              </w:rPr>
              <w:t>0.29</w:t>
            </w:r>
          </w:p>
        </w:tc>
        <w:tc>
          <w:tcPr>
            <w:tcW w:w="1081" w:type="dxa"/>
          </w:tcPr>
          <w:p w14:paraId="495EE3D7" w14:textId="687096E1" w:rsidR="00F07281" w:rsidRDefault="00F07281" w:rsidP="00F07281">
            <w:pPr>
              <w:rPr>
                <w:lang w:val="en-GB"/>
              </w:rPr>
            </w:pPr>
            <w:r w:rsidRPr="00072E68">
              <w:rPr>
                <w:rFonts w:ascii="Calibri" w:hAnsi="Calibri" w:cs="Calibri"/>
                <w:color w:val="000000"/>
                <w:sz w:val="24"/>
                <w:szCs w:val="24"/>
              </w:rPr>
              <w:t>13.37</w:t>
            </w:r>
          </w:p>
        </w:tc>
      </w:tr>
      <w:tr w:rsidR="00F07281" w14:paraId="7FBA07BC" w14:textId="77777777" w:rsidTr="004A6E50">
        <w:tc>
          <w:tcPr>
            <w:tcW w:w="1081" w:type="dxa"/>
          </w:tcPr>
          <w:p w14:paraId="32D40A93" w14:textId="77777777" w:rsidR="00F07281" w:rsidRDefault="00F07281" w:rsidP="00F07281">
            <w:pPr>
              <w:rPr>
                <w:lang w:val="en-GB"/>
              </w:rPr>
            </w:pPr>
            <w:r w:rsidRPr="00901771">
              <w:rPr>
                <w:rFonts w:ascii="Calibri" w:hAnsi="Calibri" w:cs="Calibri"/>
                <w:i/>
                <w:sz w:val="24"/>
                <w:szCs w:val="24"/>
              </w:rPr>
              <w:t>ftf</w:t>
            </w:r>
          </w:p>
        </w:tc>
        <w:tc>
          <w:tcPr>
            <w:tcW w:w="1081" w:type="dxa"/>
          </w:tcPr>
          <w:p w14:paraId="0BA68AD0" w14:textId="10F83FC9" w:rsidR="00F07281" w:rsidRDefault="00F07281" w:rsidP="00F07281">
            <w:pPr>
              <w:rPr>
                <w:lang w:val="en-GB"/>
              </w:rPr>
            </w:pPr>
            <w:r w:rsidRPr="00072E68">
              <w:rPr>
                <w:rFonts w:ascii="Calibri" w:hAnsi="Calibri" w:cs="Calibri"/>
                <w:sz w:val="24"/>
                <w:szCs w:val="24"/>
              </w:rPr>
              <w:t>1.25</w:t>
            </w:r>
          </w:p>
        </w:tc>
        <w:tc>
          <w:tcPr>
            <w:tcW w:w="1081" w:type="dxa"/>
          </w:tcPr>
          <w:p w14:paraId="0F280623" w14:textId="6E5525AB" w:rsidR="00F07281" w:rsidRDefault="00F07281" w:rsidP="00F07281">
            <w:pPr>
              <w:rPr>
                <w:lang w:val="en-GB"/>
              </w:rPr>
            </w:pPr>
            <w:r w:rsidRPr="00072E68">
              <w:rPr>
                <w:rFonts w:ascii="Calibri" w:hAnsi="Calibri" w:cs="Calibri"/>
                <w:sz w:val="24"/>
                <w:szCs w:val="24"/>
              </w:rPr>
              <w:t>0.56</w:t>
            </w:r>
          </w:p>
        </w:tc>
        <w:tc>
          <w:tcPr>
            <w:tcW w:w="1081" w:type="dxa"/>
          </w:tcPr>
          <w:p w14:paraId="0D802584" w14:textId="4C1DAE1F" w:rsidR="00F07281" w:rsidRDefault="00F07281" w:rsidP="00F07281">
            <w:pPr>
              <w:rPr>
                <w:lang w:val="en-GB"/>
              </w:rPr>
            </w:pPr>
            <w:r w:rsidRPr="00072E68">
              <w:rPr>
                <w:rFonts w:ascii="Calibri" w:hAnsi="Calibri" w:cs="Calibri"/>
                <w:sz w:val="24"/>
                <w:szCs w:val="24"/>
              </w:rPr>
              <w:t>2.72</w:t>
            </w:r>
          </w:p>
        </w:tc>
        <w:tc>
          <w:tcPr>
            <w:tcW w:w="1081" w:type="dxa"/>
            <w:tcBorders>
              <w:top w:val="nil"/>
              <w:bottom w:val="nil"/>
            </w:tcBorders>
          </w:tcPr>
          <w:p w14:paraId="082BE04B" w14:textId="77777777" w:rsidR="00F07281" w:rsidRDefault="00F07281" w:rsidP="00F07281">
            <w:pPr>
              <w:rPr>
                <w:lang w:val="en-GB"/>
              </w:rPr>
            </w:pPr>
          </w:p>
        </w:tc>
        <w:tc>
          <w:tcPr>
            <w:tcW w:w="1081" w:type="dxa"/>
          </w:tcPr>
          <w:p w14:paraId="16485E96" w14:textId="77777777" w:rsidR="00F07281" w:rsidRDefault="00F07281" w:rsidP="00F07281">
            <w:pPr>
              <w:rPr>
                <w:lang w:val="en-GB"/>
              </w:rPr>
            </w:pPr>
            <w:r w:rsidRPr="00901771">
              <w:rPr>
                <w:rFonts w:ascii="Calibri" w:hAnsi="Calibri" w:cs="Calibri"/>
                <w:i/>
                <w:color w:val="000000"/>
                <w:sz w:val="24"/>
                <w:szCs w:val="24"/>
              </w:rPr>
              <w:t>ftf</w:t>
            </w:r>
          </w:p>
        </w:tc>
        <w:tc>
          <w:tcPr>
            <w:tcW w:w="1081" w:type="dxa"/>
          </w:tcPr>
          <w:p w14:paraId="716162F3" w14:textId="6F7D9E00" w:rsidR="00F07281" w:rsidRDefault="00F07281" w:rsidP="00F07281">
            <w:pPr>
              <w:rPr>
                <w:lang w:val="en-GB"/>
              </w:rPr>
            </w:pPr>
            <w:r w:rsidRPr="00072E68">
              <w:rPr>
                <w:rFonts w:ascii="Calibri" w:hAnsi="Calibri" w:cs="Calibri"/>
                <w:color w:val="000000"/>
                <w:sz w:val="24"/>
                <w:szCs w:val="24"/>
              </w:rPr>
              <w:t>1.25</w:t>
            </w:r>
          </w:p>
        </w:tc>
        <w:tc>
          <w:tcPr>
            <w:tcW w:w="1081" w:type="dxa"/>
          </w:tcPr>
          <w:p w14:paraId="401E08E7" w14:textId="062BA99B" w:rsidR="00F07281" w:rsidRDefault="00F07281" w:rsidP="00F07281">
            <w:pPr>
              <w:rPr>
                <w:lang w:val="en-GB"/>
              </w:rPr>
            </w:pPr>
            <w:r w:rsidRPr="00072E68">
              <w:rPr>
                <w:rFonts w:ascii="Calibri" w:hAnsi="Calibri" w:cs="Calibri"/>
                <w:color w:val="000000"/>
                <w:sz w:val="24"/>
                <w:szCs w:val="24"/>
              </w:rPr>
              <w:t>0.56</w:t>
            </w:r>
          </w:p>
        </w:tc>
        <w:tc>
          <w:tcPr>
            <w:tcW w:w="1081" w:type="dxa"/>
          </w:tcPr>
          <w:p w14:paraId="5B484CE0" w14:textId="793BC620" w:rsidR="00F07281" w:rsidRDefault="00F07281" w:rsidP="00F07281">
            <w:pPr>
              <w:rPr>
                <w:lang w:val="en-GB"/>
              </w:rPr>
            </w:pPr>
            <w:r w:rsidRPr="00072E68">
              <w:rPr>
                <w:rFonts w:ascii="Calibri" w:hAnsi="Calibri" w:cs="Calibri"/>
                <w:color w:val="000000"/>
                <w:sz w:val="24"/>
                <w:szCs w:val="24"/>
              </w:rPr>
              <w:t>2.78</w:t>
            </w:r>
          </w:p>
        </w:tc>
      </w:tr>
      <w:tr w:rsidR="00F07281" w14:paraId="1938AA1C" w14:textId="77777777" w:rsidTr="004A6E50">
        <w:tc>
          <w:tcPr>
            <w:tcW w:w="1081" w:type="dxa"/>
          </w:tcPr>
          <w:p w14:paraId="1EC7B9C0" w14:textId="77777777" w:rsidR="00F07281" w:rsidRDefault="00F07281" w:rsidP="00F07281">
            <w:pPr>
              <w:rPr>
                <w:lang w:val="en-GB"/>
              </w:rPr>
            </w:pPr>
            <w:r w:rsidRPr="00901771">
              <w:rPr>
                <w:rFonts w:ascii="Calibri" w:hAnsi="Calibri" w:cs="Calibri"/>
                <w:i/>
                <w:sz w:val="24"/>
                <w:szCs w:val="24"/>
              </w:rPr>
              <w:t>pe</w:t>
            </w:r>
          </w:p>
        </w:tc>
        <w:tc>
          <w:tcPr>
            <w:tcW w:w="1081" w:type="dxa"/>
          </w:tcPr>
          <w:p w14:paraId="6F2DB75D" w14:textId="0B0EB555" w:rsidR="00F07281" w:rsidRDefault="00F07281" w:rsidP="00F07281">
            <w:pPr>
              <w:rPr>
                <w:lang w:val="en-GB"/>
              </w:rPr>
            </w:pPr>
            <w:r w:rsidRPr="00072E68">
              <w:rPr>
                <w:rFonts w:ascii="Calibri" w:hAnsi="Calibri" w:cs="Calibri"/>
                <w:sz w:val="24"/>
                <w:szCs w:val="24"/>
              </w:rPr>
              <w:t>0.83</w:t>
            </w:r>
          </w:p>
        </w:tc>
        <w:tc>
          <w:tcPr>
            <w:tcW w:w="1081" w:type="dxa"/>
          </w:tcPr>
          <w:p w14:paraId="47E068F7" w14:textId="4FAC5BA7" w:rsidR="00F07281" w:rsidRDefault="00F07281" w:rsidP="00F07281">
            <w:pPr>
              <w:rPr>
                <w:lang w:val="en-GB"/>
              </w:rPr>
            </w:pPr>
            <w:r w:rsidRPr="00072E68">
              <w:rPr>
                <w:rFonts w:ascii="Calibri" w:hAnsi="Calibri" w:cs="Calibri"/>
                <w:sz w:val="24"/>
                <w:szCs w:val="24"/>
              </w:rPr>
              <w:t>0.45</w:t>
            </w:r>
          </w:p>
        </w:tc>
        <w:tc>
          <w:tcPr>
            <w:tcW w:w="1081" w:type="dxa"/>
          </w:tcPr>
          <w:p w14:paraId="0727A114" w14:textId="494C03E8" w:rsidR="00F07281" w:rsidRDefault="00F07281" w:rsidP="00F07281">
            <w:pPr>
              <w:rPr>
                <w:lang w:val="en-GB"/>
              </w:rPr>
            </w:pPr>
            <w:r w:rsidRPr="00072E68">
              <w:rPr>
                <w:rFonts w:ascii="Calibri" w:hAnsi="Calibri" w:cs="Calibri"/>
                <w:sz w:val="24"/>
                <w:szCs w:val="24"/>
              </w:rPr>
              <w:t>1.51</w:t>
            </w:r>
          </w:p>
        </w:tc>
        <w:tc>
          <w:tcPr>
            <w:tcW w:w="1081" w:type="dxa"/>
            <w:tcBorders>
              <w:top w:val="nil"/>
              <w:bottom w:val="nil"/>
            </w:tcBorders>
          </w:tcPr>
          <w:p w14:paraId="165B2B79" w14:textId="77777777" w:rsidR="00F07281" w:rsidRDefault="00F07281" w:rsidP="00F07281">
            <w:pPr>
              <w:rPr>
                <w:lang w:val="en-GB"/>
              </w:rPr>
            </w:pPr>
          </w:p>
        </w:tc>
        <w:tc>
          <w:tcPr>
            <w:tcW w:w="1081" w:type="dxa"/>
          </w:tcPr>
          <w:p w14:paraId="429F8511" w14:textId="77777777" w:rsidR="00F07281" w:rsidRDefault="00F07281" w:rsidP="00F07281">
            <w:pPr>
              <w:rPr>
                <w:lang w:val="en-GB"/>
              </w:rPr>
            </w:pPr>
            <w:r w:rsidRPr="00901771">
              <w:rPr>
                <w:rFonts w:ascii="Calibri" w:hAnsi="Calibri" w:cs="Calibri"/>
                <w:i/>
                <w:color w:val="000000"/>
                <w:sz w:val="24"/>
                <w:szCs w:val="24"/>
              </w:rPr>
              <w:t>pe</w:t>
            </w:r>
          </w:p>
        </w:tc>
        <w:tc>
          <w:tcPr>
            <w:tcW w:w="1081" w:type="dxa"/>
          </w:tcPr>
          <w:p w14:paraId="7CC0BB48" w14:textId="1F5AB1C5" w:rsidR="00F07281" w:rsidRDefault="00F07281" w:rsidP="00F07281">
            <w:pPr>
              <w:rPr>
                <w:lang w:val="en-GB"/>
              </w:rPr>
            </w:pPr>
            <w:r w:rsidRPr="00072E68">
              <w:rPr>
                <w:rFonts w:ascii="Calibri" w:hAnsi="Calibri" w:cs="Calibri"/>
                <w:color w:val="000000"/>
                <w:sz w:val="24"/>
                <w:szCs w:val="24"/>
              </w:rPr>
              <w:t>0.81</w:t>
            </w:r>
          </w:p>
        </w:tc>
        <w:tc>
          <w:tcPr>
            <w:tcW w:w="1081" w:type="dxa"/>
          </w:tcPr>
          <w:p w14:paraId="08DDBEC2" w14:textId="5FF3C336" w:rsidR="00F07281" w:rsidRDefault="00F07281" w:rsidP="00F07281">
            <w:pPr>
              <w:rPr>
                <w:lang w:val="en-GB"/>
              </w:rPr>
            </w:pPr>
            <w:r w:rsidRPr="00072E68">
              <w:rPr>
                <w:rFonts w:ascii="Calibri" w:hAnsi="Calibri" w:cs="Calibri"/>
                <w:color w:val="000000"/>
                <w:sz w:val="24"/>
                <w:szCs w:val="24"/>
              </w:rPr>
              <w:t>0.43</w:t>
            </w:r>
          </w:p>
        </w:tc>
        <w:tc>
          <w:tcPr>
            <w:tcW w:w="1081" w:type="dxa"/>
          </w:tcPr>
          <w:p w14:paraId="3DEBC6DC" w14:textId="57904589" w:rsidR="00F07281" w:rsidRDefault="00F07281" w:rsidP="00F07281">
            <w:pPr>
              <w:rPr>
                <w:lang w:val="en-GB"/>
              </w:rPr>
            </w:pPr>
            <w:r w:rsidRPr="00072E68">
              <w:rPr>
                <w:rFonts w:ascii="Calibri" w:hAnsi="Calibri" w:cs="Calibri"/>
                <w:color w:val="000000"/>
                <w:sz w:val="24"/>
                <w:szCs w:val="24"/>
              </w:rPr>
              <w:t>1.50</w:t>
            </w:r>
          </w:p>
        </w:tc>
      </w:tr>
      <w:tr w:rsidR="00F07281" w14:paraId="4C464CB4" w14:textId="77777777" w:rsidTr="004A6E50">
        <w:tc>
          <w:tcPr>
            <w:tcW w:w="1081" w:type="dxa"/>
          </w:tcPr>
          <w:p w14:paraId="2DE2B2E3" w14:textId="77777777" w:rsidR="00F07281" w:rsidRDefault="00F07281" w:rsidP="00F07281">
            <w:pPr>
              <w:rPr>
                <w:lang w:val="en-GB"/>
              </w:rPr>
            </w:pPr>
            <w:r w:rsidRPr="00901771">
              <w:rPr>
                <w:rFonts w:ascii="Calibri" w:hAnsi="Calibri" w:cs="Calibri"/>
                <w:i/>
                <w:sz w:val="24"/>
                <w:szCs w:val="24"/>
              </w:rPr>
              <w:t>ps</w:t>
            </w:r>
          </w:p>
        </w:tc>
        <w:tc>
          <w:tcPr>
            <w:tcW w:w="1081" w:type="dxa"/>
          </w:tcPr>
          <w:p w14:paraId="6CF58993" w14:textId="768BC2DA" w:rsidR="00F07281" w:rsidRDefault="00F07281" w:rsidP="00F07281">
            <w:pPr>
              <w:rPr>
                <w:lang w:val="en-GB"/>
              </w:rPr>
            </w:pPr>
            <w:r w:rsidRPr="00072E68">
              <w:rPr>
                <w:rFonts w:ascii="Calibri" w:hAnsi="Calibri" w:cs="Calibri"/>
                <w:sz w:val="24"/>
                <w:szCs w:val="24"/>
              </w:rPr>
              <w:t>0.79</w:t>
            </w:r>
          </w:p>
        </w:tc>
        <w:tc>
          <w:tcPr>
            <w:tcW w:w="1081" w:type="dxa"/>
          </w:tcPr>
          <w:p w14:paraId="22ABC7D0" w14:textId="3F0B0E42" w:rsidR="00F07281" w:rsidRDefault="00F07281" w:rsidP="00F07281">
            <w:pPr>
              <w:rPr>
                <w:lang w:val="en-GB"/>
              </w:rPr>
            </w:pPr>
            <w:r w:rsidRPr="00072E68">
              <w:rPr>
                <w:rFonts w:ascii="Calibri" w:hAnsi="Calibri" w:cs="Calibri"/>
                <w:sz w:val="24"/>
                <w:szCs w:val="24"/>
              </w:rPr>
              <w:t>0.33</w:t>
            </w:r>
          </w:p>
        </w:tc>
        <w:tc>
          <w:tcPr>
            <w:tcW w:w="1081" w:type="dxa"/>
          </w:tcPr>
          <w:p w14:paraId="331D3055" w14:textId="6B9B0074" w:rsidR="00F07281" w:rsidRDefault="00F07281" w:rsidP="00F07281">
            <w:pPr>
              <w:rPr>
                <w:lang w:val="en-GB"/>
              </w:rPr>
            </w:pPr>
            <w:r w:rsidRPr="00072E68">
              <w:rPr>
                <w:rFonts w:ascii="Calibri" w:hAnsi="Calibri" w:cs="Calibri"/>
                <w:sz w:val="24"/>
                <w:szCs w:val="24"/>
              </w:rPr>
              <w:t>1.93</w:t>
            </w:r>
          </w:p>
        </w:tc>
        <w:tc>
          <w:tcPr>
            <w:tcW w:w="1081" w:type="dxa"/>
            <w:tcBorders>
              <w:top w:val="nil"/>
              <w:bottom w:val="nil"/>
            </w:tcBorders>
          </w:tcPr>
          <w:p w14:paraId="01D40872" w14:textId="77777777" w:rsidR="00F07281" w:rsidRDefault="00F07281" w:rsidP="00F07281">
            <w:pPr>
              <w:rPr>
                <w:lang w:val="en-GB"/>
              </w:rPr>
            </w:pPr>
          </w:p>
        </w:tc>
        <w:tc>
          <w:tcPr>
            <w:tcW w:w="1081" w:type="dxa"/>
          </w:tcPr>
          <w:p w14:paraId="3E54AF8B" w14:textId="77777777" w:rsidR="00F07281" w:rsidRDefault="00F07281" w:rsidP="00F07281">
            <w:pPr>
              <w:rPr>
                <w:lang w:val="en-GB"/>
              </w:rPr>
            </w:pPr>
            <w:r w:rsidRPr="00901771">
              <w:rPr>
                <w:rFonts w:ascii="Calibri" w:hAnsi="Calibri" w:cs="Calibri"/>
                <w:i/>
                <w:color w:val="000000"/>
                <w:sz w:val="24"/>
                <w:szCs w:val="24"/>
              </w:rPr>
              <w:t>ps</w:t>
            </w:r>
          </w:p>
        </w:tc>
        <w:tc>
          <w:tcPr>
            <w:tcW w:w="1081" w:type="dxa"/>
          </w:tcPr>
          <w:p w14:paraId="51DF2ED4" w14:textId="2D5F689D" w:rsidR="00F07281" w:rsidRDefault="00F07281" w:rsidP="00F07281">
            <w:pPr>
              <w:rPr>
                <w:lang w:val="en-GB"/>
              </w:rPr>
            </w:pPr>
            <w:r w:rsidRPr="00072E68">
              <w:rPr>
                <w:rFonts w:ascii="Calibri" w:hAnsi="Calibri" w:cs="Calibri"/>
                <w:color w:val="000000"/>
                <w:sz w:val="24"/>
                <w:szCs w:val="24"/>
              </w:rPr>
              <w:t>0.79</w:t>
            </w:r>
          </w:p>
        </w:tc>
        <w:tc>
          <w:tcPr>
            <w:tcW w:w="1081" w:type="dxa"/>
          </w:tcPr>
          <w:p w14:paraId="7A1468DB" w14:textId="0572A9C2" w:rsidR="00F07281" w:rsidRDefault="00F07281" w:rsidP="00F07281">
            <w:pPr>
              <w:rPr>
                <w:lang w:val="en-GB"/>
              </w:rPr>
            </w:pPr>
            <w:r w:rsidRPr="00072E68">
              <w:rPr>
                <w:rFonts w:ascii="Calibri" w:hAnsi="Calibri" w:cs="Calibri"/>
                <w:color w:val="000000"/>
                <w:sz w:val="24"/>
                <w:szCs w:val="24"/>
              </w:rPr>
              <w:t>0.32</w:t>
            </w:r>
          </w:p>
        </w:tc>
        <w:tc>
          <w:tcPr>
            <w:tcW w:w="1081" w:type="dxa"/>
          </w:tcPr>
          <w:p w14:paraId="7C07A4B2" w14:textId="30E92A01" w:rsidR="00F07281" w:rsidRDefault="00F07281" w:rsidP="00F07281">
            <w:pPr>
              <w:rPr>
                <w:lang w:val="en-GB"/>
              </w:rPr>
            </w:pPr>
            <w:r w:rsidRPr="00072E68">
              <w:rPr>
                <w:rFonts w:ascii="Calibri" w:hAnsi="Calibri" w:cs="Calibri"/>
                <w:color w:val="000000"/>
                <w:sz w:val="24"/>
                <w:szCs w:val="24"/>
              </w:rPr>
              <w:t>1.92</w:t>
            </w:r>
          </w:p>
        </w:tc>
      </w:tr>
      <w:tr w:rsidR="00F07281" w14:paraId="60635B69" w14:textId="77777777" w:rsidTr="004A6E50">
        <w:tc>
          <w:tcPr>
            <w:tcW w:w="1081" w:type="dxa"/>
          </w:tcPr>
          <w:p w14:paraId="3FF981F6" w14:textId="77777777" w:rsidR="00F07281" w:rsidRDefault="00F07281" w:rsidP="00F07281">
            <w:pPr>
              <w:rPr>
                <w:lang w:val="en-GB"/>
              </w:rPr>
            </w:pPr>
            <w:r w:rsidRPr="00901771">
              <w:rPr>
                <w:rFonts w:ascii="Calibri" w:hAnsi="Calibri" w:cs="Calibri"/>
                <w:i/>
                <w:sz w:val="24"/>
                <w:szCs w:val="24"/>
              </w:rPr>
              <w:t>br</w:t>
            </w:r>
          </w:p>
        </w:tc>
        <w:tc>
          <w:tcPr>
            <w:tcW w:w="1081" w:type="dxa"/>
          </w:tcPr>
          <w:p w14:paraId="61FB9BC6" w14:textId="5E74B46A" w:rsidR="00F07281" w:rsidRDefault="00F07281" w:rsidP="00F07281">
            <w:pPr>
              <w:rPr>
                <w:lang w:val="en-GB"/>
              </w:rPr>
            </w:pPr>
            <w:r w:rsidRPr="00072E68">
              <w:rPr>
                <w:rFonts w:ascii="Calibri" w:hAnsi="Calibri" w:cs="Calibri"/>
                <w:sz w:val="24"/>
                <w:szCs w:val="24"/>
              </w:rPr>
              <w:t>1.21</w:t>
            </w:r>
          </w:p>
        </w:tc>
        <w:tc>
          <w:tcPr>
            <w:tcW w:w="1081" w:type="dxa"/>
          </w:tcPr>
          <w:p w14:paraId="0C93D9DE" w14:textId="57CF5E4E" w:rsidR="00F07281" w:rsidRDefault="00F07281" w:rsidP="00F07281">
            <w:pPr>
              <w:rPr>
                <w:lang w:val="en-GB"/>
              </w:rPr>
            </w:pPr>
            <w:r w:rsidRPr="00072E68">
              <w:rPr>
                <w:rFonts w:ascii="Calibri" w:hAnsi="Calibri" w:cs="Calibri"/>
                <w:sz w:val="24"/>
                <w:szCs w:val="24"/>
              </w:rPr>
              <w:t>0.61</w:t>
            </w:r>
          </w:p>
        </w:tc>
        <w:tc>
          <w:tcPr>
            <w:tcW w:w="1081" w:type="dxa"/>
          </w:tcPr>
          <w:p w14:paraId="1F19D272" w14:textId="434BE48C" w:rsidR="00F07281" w:rsidRDefault="00F07281" w:rsidP="00F07281">
            <w:pPr>
              <w:rPr>
                <w:lang w:val="en-GB"/>
              </w:rPr>
            </w:pPr>
            <w:r w:rsidRPr="00072E68">
              <w:rPr>
                <w:rFonts w:ascii="Calibri" w:hAnsi="Calibri" w:cs="Calibri"/>
                <w:sz w:val="24"/>
                <w:szCs w:val="24"/>
              </w:rPr>
              <w:t>2.37</w:t>
            </w:r>
          </w:p>
        </w:tc>
        <w:tc>
          <w:tcPr>
            <w:tcW w:w="1081" w:type="dxa"/>
            <w:tcBorders>
              <w:top w:val="nil"/>
              <w:bottom w:val="nil"/>
            </w:tcBorders>
          </w:tcPr>
          <w:p w14:paraId="3CAB2D1D" w14:textId="77777777" w:rsidR="00F07281" w:rsidRDefault="00F07281" w:rsidP="00F07281">
            <w:pPr>
              <w:rPr>
                <w:lang w:val="en-GB"/>
              </w:rPr>
            </w:pPr>
          </w:p>
        </w:tc>
        <w:tc>
          <w:tcPr>
            <w:tcW w:w="1081" w:type="dxa"/>
          </w:tcPr>
          <w:p w14:paraId="0DEE993D" w14:textId="77777777" w:rsidR="00F07281" w:rsidRDefault="00F07281" w:rsidP="00F07281">
            <w:pPr>
              <w:rPr>
                <w:lang w:val="en-GB"/>
              </w:rPr>
            </w:pPr>
            <w:r w:rsidRPr="00901771">
              <w:rPr>
                <w:rFonts w:ascii="Calibri" w:hAnsi="Calibri" w:cs="Calibri"/>
                <w:i/>
                <w:color w:val="000000"/>
                <w:sz w:val="24"/>
                <w:szCs w:val="24"/>
              </w:rPr>
              <w:t>br</w:t>
            </w:r>
          </w:p>
        </w:tc>
        <w:tc>
          <w:tcPr>
            <w:tcW w:w="1081" w:type="dxa"/>
          </w:tcPr>
          <w:p w14:paraId="15797BA0" w14:textId="3C3DE972" w:rsidR="00F07281" w:rsidRDefault="00F07281" w:rsidP="00F07281">
            <w:pPr>
              <w:rPr>
                <w:lang w:val="en-GB"/>
              </w:rPr>
            </w:pPr>
            <w:r w:rsidRPr="00072E68">
              <w:rPr>
                <w:rFonts w:ascii="Calibri" w:hAnsi="Calibri" w:cs="Calibri"/>
                <w:color w:val="000000"/>
                <w:sz w:val="24"/>
                <w:szCs w:val="24"/>
              </w:rPr>
              <w:t>0.93</w:t>
            </w:r>
          </w:p>
        </w:tc>
        <w:tc>
          <w:tcPr>
            <w:tcW w:w="1081" w:type="dxa"/>
          </w:tcPr>
          <w:p w14:paraId="70886105" w14:textId="3D2E6903" w:rsidR="00F07281" w:rsidRDefault="00F07281" w:rsidP="00F07281">
            <w:pPr>
              <w:rPr>
                <w:lang w:val="en-GB"/>
              </w:rPr>
            </w:pPr>
            <w:r w:rsidRPr="00072E68">
              <w:rPr>
                <w:rFonts w:ascii="Calibri" w:hAnsi="Calibri" w:cs="Calibri"/>
                <w:color w:val="000000"/>
                <w:sz w:val="24"/>
                <w:szCs w:val="24"/>
              </w:rPr>
              <w:t>0.47</w:t>
            </w:r>
          </w:p>
        </w:tc>
        <w:tc>
          <w:tcPr>
            <w:tcW w:w="1081" w:type="dxa"/>
          </w:tcPr>
          <w:p w14:paraId="3AFEE9FD" w14:textId="0C7646CF" w:rsidR="00F07281" w:rsidRDefault="00F07281" w:rsidP="00F07281">
            <w:pPr>
              <w:rPr>
                <w:lang w:val="en-GB"/>
              </w:rPr>
            </w:pPr>
            <w:r w:rsidRPr="00072E68">
              <w:rPr>
                <w:rFonts w:ascii="Calibri" w:hAnsi="Calibri" w:cs="Calibri"/>
                <w:color w:val="000000"/>
                <w:sz w:val="24"/>
                <w:szCs w:val="24"/>
              </w:rPr>
              <w:t>1.87</w:t>
            </w:r>
          </w:p>
        </w:tc>
      </w:tr>
      <w:tr w:rsidR="00F07281" w14:paraId="3A89E167" w14:textId="77777777" w:rsidTr="004A6E50">
        <w:tc>
          <w:tcPr>
            <w:tcW w:w="1081" w:type="dxa"/>
          </w:tcPr>
          <w:p w14:paraId="5EB6B671" w14:textId="77777777" w:rsidR="00F07281" w:rsidRDefault="00F07281" w:rsidP="00F07281">
            <w:pPr>
              <w:rPr>
                <w:lang w:val="en-GB"/>
              </w:rPr>
            </w:pPr>
            <w:r w:rsidRPr="00901771">
              <w:rPr>
                <w:rFonts w:ascii="Calibri" w:hAnsi="Calibri" w:cs="Calibri"/>
                <w:i/>
                <w:sz w:val="24"/>
                <w:szCs w:val="24"/>
              </w:rPr>
              <w:t>mr</w:t>
            </w:r>
          </w:p>
        </w:tc>
        <w:tc>
          <w:tcPr>
            <w:tcW w:w="1081" w:type="dxa"/>
          </w:tcPr>
          <w:p w14:paraId="2281EB17" w14:textId="7460DD61" w:rsidR="00F07281" w:rsidRDefault="00F07281" w:rsidP="00F07281">
            <w:pPr>
              <w:rPr>
                <w:lang w:val="en-GB"/>
              </w:rPr>
            </w:pPr>
            <w:r w:rsidRPr="00072E68">
              <w:rPr>
                <w:rFonts w:ascii="Calibri" w:hAnsi="Calibri" w:cs="Calibri"/>
                <w:sz w:val="24"/>
                <w:szCs w:val="24"/>
              </w:rPr>
              <w:t>0.56</w:t>
            </w:r>
          </w:p>
        </w:tc>
        <w:tc>
          <w:tcPr>
            <w:tcW w:w="1081" w:type="dxa"/>
          </w:tcPr>
          <w:p w14:paraId="6D248341" w14:textId="4FC7F4F0" w:rsidR="00F07281" w:rsidRDefault="00F07281" w:rsidP="00F07281">
            <w:pPr>
              <w:rPr>
                <w:lang w:val="en-GB"/>
              </w:rPr>
            </w:pPr>
            <w:r w:rsidRPr="00072E68">
              <w:rPr>
                <w:rFonts w:ascii="Calibri" w:hAnsi="Calibri" w:cs="Calibri"/>
                <w:sz w:val="24"/>
                <w:szCs w:val="24"/>
              </w:rPr>
              <w:t>0.37</w:t>
            </w:r>
          </w:p>
        </w:tc>
        <w:tc>
          <w:tcPr>
            <w:tcW w:w="1081" w:type="dxa"/>
          </w:tcPr>
          <w:p w14:paraId="2CCC53C5" w14:textId="0CACDFCB" w:rsidR="00F07281" w:rsidRDefault="00F07281" w:rsidP="00F07281">
            <w:pPr>
              <w:rPr>
                <w:lang w:val="en-GB"/>
              </w:rPr>
            </w:pPr>
            <w:r w:rsidRPr="00072E68">
              <w:rPr>
                <w:rFonts w:ascii="Calibri" w:hAnsi="Calibri" w:cs="Calibri"/>
                <w:sz w:val="24"/>
                <w:szCs w:val="24"/>
              </w:rPr>
              <w:t>0.85</w:t>
            </w:r>
          </w:p>
        </w:tc>
        <w:tc>
          <w:tcPr>
            <w:tcW w:w="1081" w:type="dxa"/>
            <w:tcBorders>
              <w:top w:val="nil"/>
              <w:bottom w:val="nil"/>
            </w:tcBorders>
          </w:tcPr>
          <w:p w14:paraId="35B6697C" w14:textId="77777777" w:rsidR="00F07281" w:rsidRDefault="00F07281" w:rsidP="00F07281">
            <w:pPr>
              <w:rPr>
                <w:lang w:val="en-GB"/>
              </w:rPr>
            </w:pPr>
          </w:p>
        </w:tc>
        <w:tc>
          <w:tcPr>
            <w:tcW w:w="1081" w:type="dxa"/>
          </w:tcPr>
          <w:p w14:paraId="31F98760" w14:textId="77777777" w:rsidR="00F07281" w:rsidRDefault="00F07281" w:rsidP="00F07281">
            <w:pPr>
              <w:rPr>
                <w:lang w:val="en-GB"/>
              </w:rPr>
            </w:pPr>
            <w:r w:rsidRPr="00901771">
              <w:rPr>
                <w:rFonts w:ascii="Calibri" w:hAnsi="Calibri" w:cs="Calibri"/>
                <w:i/>
                <w:color w:val="000000"/>
                <w:sz w:val="24"/>
                <w:szCs w:val="24"/>
              </w:rPr>
              <w:t>mr</w:t>
            </w:r>
          </w:p>
        </w:tc>
        <w:tc>
          <w:tcPr>
            <w:tcW w:w="1081" w:type="dxa"/>
          </w:tcPr>
          <w:p w14:paraId="4CCB32BC" w14:textId="4C3408E6" w:rsidR="00F07281" w:rsidRDefault="00F07281" w:rsidP="00F07281">
            <w:pPr>
              <w:rPr>
                <w:lang w:val="en-GB"/>
              </w:rPr>
            </w:pPr>
            <w:r w:rsidRPr="00072E68">
              <w:rPr>
                <w:rFonts w:ascii="Calibri" w:hAnsi="Calibri" w:cs="Calibri"/>
                <w:color w:val="000000"/>
                <w:sz w:val="24"/>
                <w:szCs w:val="24"/>
              </w:rPr>
              <w:t>0.60</w:t>
            </w:r>
          </w:p>
        </w:tc>
        <w:tc>
          <w:tcPr>
            <w:tcW w:w="1081" w:type="dxa"/>
          </w:tcPr>
          <w:p w14:paraId="2A662D5D" w14:textId="37F7EAA8" w:rsidR="00F07281" w:rsidRDefault="00F07281" w:rsidP="00F07281">
            <w:pPr>
              <w:rPr>
                <w:lang w:val="en-GB"/>
              </w:rPr>
            </w:pPr>
            <w:r w:rsidRPr="00072E68">
              <w:rPr>
                <w:rFonts w:ascii="Calibri" w:hAnsi="Calibri" w:cs="Calibri"/>
                <w:color w:val="000000"/>
                <w:sz w:val="24"/>
                <w:szCs w:val="24"/>
              </w:rPr>
              <w:t>0.40</w:t>
            </w:r>
          </w:p>
        </w:tc>
        <w:tc>
          <w:tcPr>
            <w:tcW w:w="1081" w:type="dxa"/>
          </w:tcPr>
          <w:p w14:paraId="2CE7252C" w14:textId="2CA7378D" w:rsidR="00F07281" w:rsidRDefault="00F07281" w:rsidP="00F07281">
            <w:pPr>
              <w:rPr>
                <w:lang w:val="en-GB"/>
              </w:rPr>
            </w:pPr>
            <w:r w:rsidRPr="00072E68">
              <w:rPr>
                <w:rFonts w:ascii="Calibri" w:hAnsi="Calibri" w:cs="Calibri"/>
                <w:color w:val="000000"/>
                <w:sz w:val="24"/>
                <w:szCs w:val="24"/>
              </w:rPr>
              <w:t>0.91</w:t>
            </w:r>
          </w:p>
        </w:tc>
      </w:tr>
      <w:tr w:rsidR="00F07281" w14:paraId="6198D8A1" w14:textId="77777777" w:rsidTr="004A6E50">
        <w:tc>
          <w:tcPr>
            <w:tcW w:w="1081" w:type="dxa"/>
          </w:tcPr>
          <w:p w14:paraId="5698ECC8" w14:textId="77777777" w:rsidR="00F07281" w:rsidRDefault="00F07281" w:rsidP="00F07281">
            <w:pPr>
              <w:rPr>
                <w:lang w:val="en-GB"/>
              </w:rPr>
            </w:pPr>
            <w:r w:rsidRPr="00901771">
              <w:rPr>
                <w:rFonts w:ascii="Calibri" w:hAnsi="Calibri" w:cs="Calibri"/>
                <w:i/>
                <w:sz w:val="24"/>
                <w:szCs w:val="24"/>
              </w:rPr>
              <w:t>ive</w:t>
            </w:r>
          </w:p>
        </w:tc>
        <w:tc>
          <w:tcPr>
            <w:tcW w:w="1081" w:type="dxa"/>
          </w:tcPr>
          <w:p w14:paraId="43C08F9F" w14:textId="550E1E02" w:rsidR="00F07281" w:rsidRDefault="00F07281" w:rsidP="00F07281">
            <w:pPr>
              <w:rPr>
                <w:lang w:val="en-GB"/>
              </w:rPr>
            </w:pPr>
            <w:r w:rsidRPr="00072E68">
              <w:rPr>
                <w:rFonts w:ascii="Calibri" w:hAnsi="Calibri" w:cs="Calibri"/>
                <w:sz w:val="24"/>
                <w:szCs w:val="24"/>
              </w:rPr>
              <w:t>0.79</w:t>
            </w:r>
          </w:p>
        </w:tc>
        <w:tc>
          <w:tcPr>
            <w:tcW w:w="1081" w:type="dxa"/>
          </w:tcPr>
          <w:p w14:paraId="4D528DDE" w14:textId="7AA8F2BF" w:rsidR="00F07281" w:rsidRDefault="00F07281" w:rsidP="00F07281">
            <w:pPr>
              <w:rPr>
                <w:lang w:val="en-GB"/>
              </w:rPr>
            </w:pPr>
            <w:r w:rsidRPr="00072E68">
              <w:rPr>
                <w:rFonts w:ascii="Calibri" w:hAnsi="Calibri" w:cs="Calibri"/>
                <w:sz w:val="24"/>
                <w:szCs w:val="24"/>
              </w:rPr>
              <w:t>0.51</w:t>
            </w:r>
          </w:p>
        </w:tc>
        <w:tc>
          <w:tcPr>
            <w:tcW w:w="1081" w:type="dxa"/>
          </w:tcPr>
          <w:p w14:paraId="731965F2" w14:textId="3E74144B" w:rsidR="00F07281" w:rsidRDefault="00F07281" w:rsidP="00F07281">
            <w:pPr>
              <w:rPr>
                <w:lang w:val="en-GB"/>
              </w:rPr>
            </w:pPr>
            <w:r w:rsidRPr="00072E68">
              <w:rPr>
                <w:rFonts w:ascii="Calibri" w:hAnsi="Calibri" w:cs="Calibri"/>
                <w:sz w:val="24"/>
                <w:szCs w:val="24"/>
              </w:rPr>
              <w:t>1.26</w:t>
            </w:r>
          </w:p>
        </w:tc>
        <w:tc>
          <w:tcPr>
            <w:tcW w:w="1081" w:type="dxa"/>
            <w:tcBorders>
              <w:top w:val="nil"/>
              <w:bottom w:val="nil"/>
            </w:tcBorders>
          </w:tcPr>
          <w:p w14:paraId="3068EF20" w14:textId="77777777" w:rsidR="00F07281" w:rsidRDefault="00F07281" w:rsidP="00F07281">
            <w:pPr>
              <w:rPr>
                <w:lang w:val="en-GB"/>
              </w:rPr>
            </w:pPr>
          </w:p>
        </w:tc>
        <w:tc>
          <w:tcPr>
            <w:tcW w:w="1081" w:type="dxa"/>
          </w:tcPr>
          <w:p w14:paraId="44AA5BFE" w14:textId="77777777" w:rsidR="00F07281" w:rsidRDefault="00F07281" w:rsidP="00F07281">
            <w:pPr>
              <w:rPr>
                <w:lang w:val="en-GB"/>
              </w:rPr>
            </w:pPr>
            <w:r w:rsidRPr="00901771">
              <w:rPr>
                <w:rFonts w:ascii="Calibri" w:hAnsi="Calibri" w:cs="Calibri"/>
                <w:i/>
                <w:color w:val="000000"/>
                <w:sz w:val="24"/>
                <w:szCs w:val="24"/>
              </w:rPr>
              <w:t>ive</w:t>
            </w:r>
          </w:p>
        </w:tc>
        <w:tc>
          <w:tcPr>
            <w:tcW w:w="1081" w:type="dxa"/>
          </w:tcPr>
          <w:p w14:paraId="5697F00C" w14:textId="099DA2E2" w:rsidR="00F07281" w:rsidRDefault="00F07281" w:rsidP="00F07281">
            <w:pPr>
              <w:rPr>
                <w:lang w:val="en-GB"/>
              </w:rPr>
            </w:pPr>
            <w:r w:rsidRPr="00072E68">
              <w:rPr>
                <w:rFonts w:ascii="Calibri" w:hAnsi="Calibri" w:cs="Calibri"/>
                <w:color w:val="000000"/>
                <w:sz w:val="24"/>
                <w:szCs w:val="24"/>
              </w:rPr>
              <w:t>0.85</w:t>
            </w:r>
          </w:p>
        </w:tc>
        <w:tc>
          <w:tcPr>
            <w:tcW w:w="1081" w:type="dxa"/>
          </w:tcPr>
          <w:p w14:paraId="1DE0CEDC" w14:textId="2E2E92BE" w:rsidR="00F07281" w:rsidRDefault="00F07281" w:rsidP="00F07281">
            <w:pPr>
              <w:rPr>
                <w:lang w:val="en-GB"/>
              </w:rPr>
            </w:pPr>
            <w:r w:rsidRPr="00072E68">
              <w:rPr>
                <w:rFonts w:ascii="Calibri" w:hAnsi="Calibri" w:cs="Calibri"/>
                <w:color w:val="000000"/>
                <w:sz w:val="24"/>
                <w:szCs w:val="24"/>
              </w:rPr>
              <w:t>0.46</w:t>
            </w:r>
          </w:p>
        </w:tc>
        <w:tc>
          <w:tcPr>
            <w:tcW w:w="1081" w:type="dxa"/>
          </w:tcPr>
          <w:p w14:paraId="546C80DF" w14:textId="2CE2A587" w:rsidR="00F07281" w:rsidRDefault="00F07281" w:rsidP="00F07281">
            <w:pPr>
              <w:rPr>
                <w:lang w:val="en-GB"/>
              </w:rPr>
            </w:pPr>
            <w:r w:rsidRPr="00072E68">
              <w:rPr>
                <w:rFonts w:ascii="Calibri" w:hAnsi="Calibri" w:cs="Calibri"/>
                <w:color w:val="000000"/>
                <w:sz w:val="24"/>
                <w:szCs w:val="24"/>
              </w:rPr>
              <w:t>1.57</w:t>
            </w:r>
          </w:p>
        </w:tc>
      </w:tr>
      <w:tr w:rsidR="00F07281" w14:paraId="53F102C7" w14:textId="77777777" w:rsidTr="004A6E50">
        <w:tc>
          <w:tcPr>
            <w:tcW w:w="1081" w:type="dxa"/>
          </w:tcPr>
          <w:p w14:paraId="3FBB8EBA" w14:textId="77777777" w:rsidR="00F07281" w:rsidRDefault="00F07281" w:rsidP="00F07281">
            <w:pPr>
              <w:rPr>
                <w:lang w:val="en-GB"/>
              </w:rPr>
            </w:pPr>
            <w:r w:rsidRPr="00901771">
              <w:rPr>
                <w:rFonts w:ascii="Calibri" w:hAnsi="Calibri" w:cs="Calibri"/>
                <w:i/>
                <w:sz w:val="24"/>
                <w:szCs w:val="24"/>
              </w:rPr>
              <w:t>ine</w:t>
            </w:r>
          </w:p>
        </w:tc>
        <w:tc>
          <w:tcPr>
            <w:tcW w:w="1081" w:type="dxa"/>
          </w:tcPr>
          <w:p w14:paraId="195F412D" w14:textId="2FDFB89F" w:rsidR="00F07281" w:rsidRDefault="00F07281" w:rsidP="00F07281">
            <w:pPr>
              <w:rPr>
                <w:lang w:val="en-GB"/>
              </w:rPr>
            </w:pPr>
            <w:r w:rsidRPr="00072E68">
              <w:rPr>
                <w:rFonts w:ascii="Calibri" w:hAnsi="Calibri" w:cs="Calibri"/>
                <w:sz w:val="24"/>
                <w:szCs w:val="24"/>
              </w:rPr>
              <w:t>1.87</w:t>
            </w:r>
          </w:p>
        </w:tc>
        <w:tc>
          <w:tcPr>
            <w:tcW w:w="1081" w:type="dxa"/>
          </w:tcPr>
          <w:p w14:paraId="76541963" w14:textId="6ED5C275" w:rsidR="00F07281" w:rsidRDefault="00F07281" w:rsidP="00F07281">
            <w:pPr>
              <w:rPr>
                <w:lang w:val="en-GB"/>
              </w:rPr>
            </w:pPr>
            <w:r w:rsidRPr="00072E68">
              <w:rPr>
                <w:rFonts w:ascii="Calibri" w:hAnsi="Calibri" w:cs="Calibri"/>
                <w:sz w:val="24"/>
                <w:szCs w:val="24"/>
              </w:rPr>
              <w:t>1.05</w:t>
            </w:r>
          </w:p>
        </w:tc>
        <w:tc>
          <w:tcPr>
            <w:tcW w:w="1081" w:type="dxa"/>
          </w:tcPr>
          <w:p w14:paraId="135ED418" w14:textId="0E11F306" w:rsidR="00F07281" w:rsidRDefault="00F07281" w:rsidP="00F07281">
            <w:pPr>
              <w:rPr>
                <w:lang w:val="en-GB"/>
              </w:rPr>
            </w:pPr>
            <w:r w:rsidRPr="00072E68">
              <w:rPr>
                <w:rFonts w:ascii="Calibri" w:hAnsi="Calibri" w:cs="Calibri"/>
                <w:sz w:val="24"/>
                <w:szCs w:val="24"/>
              </w:rPr>
              <w:t>3.27</w:t>
            </w:r>
          </w:p>
        </w:tc>
        <w:tc>
          <w:tcPr>
            <w:tcW w:w="1081" w:type="dxa"/>
            <w:tcBorders>
              <w:top w:val="nil"/>
              <w:bottom w:val="nil"/>
            </w:tcBorders>
          </w:tcPr>
          <w:p w14:paraId="37FB4A33" w14:textId="77777777" w:rsidR="00F07281" w:rsidRDefault="00F07281" w:rsidP="00F07281">
            <w:pPr>
              <w:rPr>
                <w:lang w:val="en-GB"/>
              </w:rPr>
            </w:pPr>
          </w:p>
        </w:tc>
        <w:tc>
          <w:tcPr>
            <w:tcW w:w="1081" w:type="dxa"/>
          </w:tcPr>
          <w:p w14:paraId="3E5A6A2F" w14:textId="77777777" w:rsidR="00F07281" w:rsidRDefault="00F07281" w:rsidP="00F07281">
            <w:pPr>
              <w:rPr>
                <w:lang w:val="en-GB"/>
              </w:rPr>
            </w:pPr>
            <w:r w:rsidRPr="00901771">
              <w:rPr>
                <w:rFonts w:ascii="Calibri" w:hAnsi="Calibri" w:cs="Calibri"/>
                <w:i/>
                <w:color w:val="000000"/>
                <w:sz w:val="24"/>
                <w:szCs w:val="24"/>
              </w:rPr>
              <w:t>ine</w:t>
            </w:r>
          </w:p>
        </w:tc>
        <w:tc>
          <w:tcPr>
            <w:tcW w:w="1081" w:type="dxa"/>
          </w:tcPr>
          <w:p w14:paraId="2DA856E1" w14:textId="0B9384EA" w:rsidR="00F07281" w:rsidRDefault="00F07281" w:rsidP="00F07281">
            <w:pPr>
              <w:rPr>
                <w:lang w:val="en-GB"/>
              </w:rPr>
            </w:pPr>
            <w:r w:rsidRPr="00072E68">
              <w:rPr>
                <w:rFonts w:ascii="Calibri" w:hAnsi="Calibri" w:cs="Calibri"/>
                <w:color w:val="000000"/>
                <w:sz w:val="24"/>
                <w:szCs w:val="24"/>
              </w:rPr>
              <w:t>1.49</w:t>
            </w:r>
          </w:p>
        </w:tc>
        <w:tc>
          <w:tcPr>
            <w:tcW w:w="1081" w:type="dxa"/>
          </w:tcPr>
          <w:p w14:paraId="2E19CC5B" w14:textId="104AE287" w:rsidR="00F07281" w:rsidRDefault="00F07281" w:rsidP="00F07281">
            <w:pPr>
              <w:rPr>
                <w:lang w:val="en-GB"/>
              </w:rPr>
            </w:pPr>
            <w:r w:rsidRPr="00072E68">
              <w:rPr>
                <w:rFonts w:ascii="Calibri" w:hAnsi="Calibri" w:cs="Calibri"/>
                <w:color w:val="000000"/>
                <w:sz w:val="24"/>
                <w:szCs w:val="24"/>
              </w:rPr>
              <w:t>0.89</w:t>
            </w:r>
          </w:p>
        </w:tc>
        <w:tc>
          <w:tcPr>
            <w:tcW w:w="1081" w:type="dxa"/>
          </w:tcPr>
          <w:p w14:paraId="2EC19800" w14:textId="0E58023A" w:rsidR="00F07281" w:rsidRDefault="00F07281" w:rsidP="00F07281">
            <w:pPr>
              <w:rPr>
                <w:lang w:val="en-GB"/>
              </w:rPr>
            </w:pPr>
            <w:r w:rsidRPr="00072E68">
              <w:rPr>
                <w:rFonts w:ascii="Calibri" w:hAnsi="Calibri" w:cs="Calibri"/>
                <w:color w:val="000000"/>
                <w:sz w:val="24"/>
                <w:szCs w:val="24"/>
              </w:rPr>
              <w:t>2.37</w:t>
            </w:r>
          </w:p>
        </w:tc>
      </w:tr>
      <w:tr w:rsidR="00F07281" w14:paraId="1936D673" w14:textId="77777777" w:rsidTr="004A6E50">
        <w:tc>
          <w:tcPr>
            <w:tcW w:w="1081" w:type="dxa"/>
          </w:tcPr>
          <w:p w14:paraId="600470C5" w14:textId="77777777" w:rsidR="00F07281" w:rsidRDefault="00F07281" w:rsidP="00F07281">
            <w:pPr>
              <w:rPr>
                <w:lang w:val="en-GB"/>
              </w:rPr>
            </w:pPr>
            <w:r w:rsidRPr="00901771">
              <w:rPr>
                <w:rFonts w:ascii="Calibri" w:hAnsi="Calibri" w:cs="Calibri"/>
                <w:i/>
                <w:sz w:val="24"/>
                <w:szCs w:val="24"/>
              </w:rPr>
              <w:t>vre</w:t>
            </w:r>
          </w:p>
        </w:tc>
        <w:tc>
          <w:tcPr>
            <w:tcW w:w="1081" w:type="dxa"/>
          </w:tcPr>
          <w:p w14:paraId="256725A9" w14:textId="0DF4F714" w:rsidR="00F07281" w:rsidRDefault="00F07281" w:rsidP="00F07281">
            <w:pPr>
              <w:rPr>
                <w:lang w:val="en-GB"/>
              </w:rPr>
            </w:pPr>
            <w:r w:rsidRPr="00072E68">
              <w:rPr>
                <w:rFonts w:ascii="Calibri" w:hAnsi="Calibri" w:cs="Calibri"/>
                <w:sz w:val="24"/>
                <w:szCs w:val="24"/>
              </w:rPr>
              <w:t>0.79</w:t>
            </w:r>
          </w:p>
        </w:tc>
        <w:tc>
          <w:tcPr>
            <w:tcW w:w="1081" w:type="dxa"/>
          </w:tcPr>
          <w:p w14:paraId="011C940C" w14:textId="5AF75AD8" w:rsidR="00F07281" w:rsidRDefault="00F07281" w:rsidP="00F07281">
            <w:pPr>
              <w:rPr>
                <w:lang w:val="en-GB"/>
              </w:rPr>
            </w:pPr>
            <w:r w:rsidRPr="00072E68">
              <w:rPr>
                <w:rFonts w:ascii="Calibri" w:hAnsi="Calibri" w:cs="Calibri"/>
                <w:sz w:val="24"/>
                <w:szCs w:val="24"/>
              </w:rPr>
              <w:t>0.28</w:t>
            </w:r>
          </w:p>
        </w:tc>
        <w:tc>
          <w:tcPr>
            <w:tcW w:w="1081" w:type="dxa"/>
          </w:tcPr>
          <w:p w14:paraId="4068470F" w14:textId="61BCBC04" w:rsidR="00F07281" w:rsidRDefault="00F07281" w:rsidP="00F07281">
            <w:pPr>
              <w:rPr>
                <w:lang w:val="en-GB"/>
              </w:rPr>
            </w:pPr>
            <w:r w:rsidRPr="00072E68">
              <w:rPr>
                <w:rFonts w:ascii="Calibri" w:hAnsi="Calibri" w:cs="Calibri"/>
                <w:sz w:val="24"/>
                <w:szCs w:val="24"/>
              </w:rPr>
              <w:t>2.29</w:t>
            </w:r>
          </w:p>
        </w:tc>
        <w:tc>
          <w:tcPr>
            <w:tcW w:w="1081" w:type="dxa"/>
            <w:tcBorders>
              <w:top w:val="nil"/>
              <w:bottom w:val="nil"/>
            </w:tcBorders>
          </w:tcPr>
          <w:p w14:paraId="7B7AD4DA" w14:textId="77777777" w:rsidR="00F07281" w:rsidRDefault="00F07281" w:rsidP="00F07281">
            <w:pPr>
              <w:rPr>
                <w:lang w:val="en-GB"/>
              </w:rPr>
            </w:pPr>
          </w:p>
        </w:tc>
        <w:tc>
          <w:tcPr>
            <w:tcW w:w="1081" w:type="dxa"/>
          </w:tcPr>
          <w:p w14:paraId="3244A2A9" w14:textId="77777777" w:rsidR="00F07281" w:rsidRDefault="00F07281" w:rsidP="00F07281">
            <w:pPr>
              <w:rPr>
                <w:lang w:val="en-GB"/>
              </w:rPr>
            </w:pPr>
            <w:r w:rsidRPr="00901771">
              <w:rPr>
                <w:rFonts w:ascii="Calibri" w:hAnsi="Calibri" w:cs="Calibri"/>
                <w:i/>
                <w:color w:val="000000"/>
                <w:sz w:val="24"/>
                <w:szCs w:val="24"/>
              </w:rPr>
              <w:t>vre</w:t>
            </w:r>
          </w:p>
        </w:tc>
        <w:tc>
          <w:tcPr>
            <w:tcW w:w="1081" w:type="dxa"/>
          </w:tcPr>
          <w:p w14:paraId="0E2103CA" w14:textId="5CE4C967" w:rsidR="00F07281" w:rsidRDefault="00F07281" w:rsidP="00F07281">
            <w:pPr>
              <w:rPr>
                <w:lang w:val="en-GB"/>
              </w:rPr>
            </w:pPr>
            <w:r w:rsidRPr="00072E68">
              <w:rPr>
                <w:rFonts w:ascii="Calibri" w:hAnsi="Calibri" w:cs="Calibri"/>
                <w:color w:val="000000"/>
                <w:sz w:val="24"/>
                <w:szCs w:val="24"/>
              </w:rPr>
              <w:t>0.69</w:t>
            </w:r>
          </w:p>
        </w:tc>
        <w:tc>
          <w:tcPr>
            <w:tcW w:w="1081" w:type="dxa"/>
          </w:tcPr>
          <w:p w14:paraId="239B206B" w14:textId="7AFCD4D0" w:rsidR="00F07281" w:rsidRDefault="00F07281" w:rsidP="00F07281">
            <w:pPr>
              <w:rPr>
                <w:lang w:val="en-GB"/>
              </w:rPr>
            </w:pPr>
            <w:r w:rsidRPr="00072E68">
              <w:rPr>
                <w:rFonts w:ascii="Calibri" w:hAnsi="Calibri" w:cs="Calibri"/>
                <w:color w:val="000000"/>
                <w:sz w:val="24"/>
                <w:szCs w:val="24"/>
              </w:rPr>
              <w:t>0.24</w:t>
            </w:r>
          </w:p>
        </w:tc>
        <w:tc>
          <w:tcPr>
            <w:tcW w:w="1081" w:type="dxa"/>
          </w:tcPr>
          <w:p w14:paraId="11378004" w14:textId="6A6828EF" w:rsidR="00F07281" w:rsidRDefault="00F07281" w:rsidP="00F07281">
            <w:pPr>
              <w:rPr>
                <w:lang w:val="en-GB"/>
              </w:rPr>
            </w:pPr>
            <w:r w:rsidRPr="00072E68">
              <w:rPr>
                <w:rFonts w:ascii="Calibri" w:hAnsi="Calibri" w:cs="Calibri"/>
                <w:color w:val="000000"/>
                <w:sz w:val="24"/>
                <w:szCs w:val="24"/>
              </w:rPr>
              <w:t>2.08</w:t>
            </w:r>
          </w:p>
        </w:tc>
      </w:tr>
      <w:tr w:rsidR="00F07281" w14:paraId="010D419B" w14:textId="77777777" w:rsidTr="004A6E50">
        <w:tc>
          <w:tcPr>
            <w:tcW w:w="1081" w:type="dxa"/>
          </w:tcPr>
          <w:p w14:paraId="67CDA7B5" w14:textId="77777777" w:rsidR="00F07281" w:rsidRDefault="00F07281" w:rsidP="00F07281">
            <w:pPr>
              <w:rPr>
                <w:lang w:val="en-GB"/>
              </w:rPr>
            </w:pPr>
            <w:r w:rsidRPr="00901771">
              <w:rPr>
                <w:rFonts w:ascii="Calibri" w:hAnsi="Calibri" w:cs="Calibri"/>
                <w:i/>
                <w:sz w:val="24"/>
                <w:szCs w:val="24"/>
              </w:rPr>
              <w:t>cr</w:t>
            </w:r>
          </w:p>
        </w:tc>
        <w:tc>
          <w:tcPr>
            <w:tcW w:w="1081" w:type="dxa"/>
          </w:tcPr>
          <w:p w14:paraId="57A7B1DB" w14:textId="46674DA6" w:rsidR="00F07281" w:rsidRDefault="00F07281" w:rsidP="00F07281">
            <w:pPr>
              <w:rPr>
                <w:lang w:val="en-GB"/>
              </w:rPr>
            </w:pPr>
            <w:r w:rsidRPr="00072E68">
              <w:rPr>
                <w:rFonts w:ascii="Calibri" w:hAnsi="Calibri" w:cs="Calibri"/>
                <w:sz w:val="24"/>
                <w:szCs w:val="24"/>
              </w:rPr>
              <w:t>1.13</w:t>
            </w:r>
          </w:p>
        </w:tc>
        <w:tc>
          <w:tcPr>
            <w:tcW w:w="1081" w:type="dxa"/>
          </w:tcPr>
          <w:p w14:paraId="575EF600" w14:textId="11E3E6C2" w:rsidR="00F07281" w:rsidRDefault="00F07281" w:rsidP="00F07281">
            <w:pPr>
              <w:rPr>
                <w:lang w:val="en-GB"/>
              </w:rPr>
            </w:pPr>
            <w:r w:rsidRPr="00072E68">
              <w:rPr>
                <w:rFonts w:ascii="Calibri" w:hAnsi="Calibri" w:cs="Calibri"/>
                <w:sz w:val="24"/>
                <w:szCs w:val="24"/>
              </w:rPr>
              <w:t>0.75</w:t>
            </w:r>
          </w:p>
        </w:tc>
        <w:tc>
          <w:tcPr>
            <w:tcW w:w="1081" w:type="dxa"/>
          </w:tcPr>
          <w:p w14:paraId="711036DD" w14:textId="16D1C15B" w:rsidR="00F07281" w:rsidRDefault="00F07281" w:rsidP="00F07281">
            <w:pPr>
              <w:rPr>
                <w:lang w:val="en-GB"/>
              </w:rPr>
            </w:pPr>
            <w:r w:rsidRPr="00072E68">
              <w:rPr>
                <w:rFonts w:ascii="Calibri" w:hAnsi="Calibri" w:cs="Calibri"/>
                <w:sz w:val="24"/>
                <w:szCs w:val="24"/>
              </w:rPr>
              <w:t>1.80</w:t>
            </w:r>
          </w:p>
        </w:tc>
        <w:tc>
          <w:tcPr>
            <w:tcW w:w="1081" w:type="dxa"/>
            <w:tcBorders>
              <w:top w:val="nil"/>
              <w:bottom w:val="nil"/>
            </w:tcBorders>
          </w:tcPr>
          <w:p w14:paraId="1615A676" w14:textId="77777777" w:rsidR="00F07281" w:rsidRDefault="00F07281" w:rsidP="00F07281">
            <w:pPr>
              <w:rPr>
                <w:lang w:val="en-GB"/>
              </w:rPr>
            </w:pPr>
          </w:p>
        </w:tc>
        <w:tc>
          <w:tcPr>
            <w:tcW w:w="1081" w:type="dxa"/>
          </w:tcPr>
          <w:p w14:paraId="579FBF2D" w14:textId="77777777" w:rsidR="00F07281" w:rsidRDefault="00F07281" w:rsidP="00F07281">
            <w:pPr>
              <w:rPr>
                <w:lang w:val="en-GB"/>
              </w:rPr>
            </w:pPr>
            <w:r w:rsidRPr="00901771">
              <w:rPr>
                <w:rFonts w:ascii="Calibri" w:hAnsi="Calibri" w:cs="Calibri"/>
                <w:i/>
                <w:color w:val="000000"/>
                <w:sz w:val="24"/>
                <w:szCs w:val="24"/>
              </w:rPr>
              <w:t>cr</w:t>
            </w:r>
          </w:p>
        </w:tc>
        <w:tc>
          <w:tcPr>
            <w:tcW w:w="1081" w:type="dxa"/>
          </w:tcPr>
          <w:p w14:paraId="26761809" w14:textId="03811A55" w:rsidR="00F07281" w:rsidRDefault="00F07281" w:rsidP="00F07281">
            <w:pPr>
              <w:rPr>
                <w:lang w:val="en-GB"/>
              </w:rPr>
            </w:pPr>
            <w:r w:rsidRPr="00072E68">
              <w:rPr>
                <w:rFonts w:ascii="Calibri" w:hAnsi="Calibri" w:cs="Calibri"/>
                <w:color w:val="000000"/>
                <w:sz w:val="24"/>
                <w:szCs w:val="24"/>
              </w:rPr>
              <w:t>1.11</w:t>
            </w:r>
          </w:p>
        </w:tc>
        <w:tc>
          <w:tcPr>
            <w:tcW w:w="1081" w:type="dxa"/>
          </w:tcPr>
          <w:p w14:paraId="1B84E052" w14:textId="2FEF3596" w:rsidR="00F07281" w:rsidRDefault="00F07281" w:rsidP="00F07281">
            <w:pPr>
              <w:rPr>
                <w:lang w:val="en-GB"/>
              </w:rPr>
            </w:pPr>
            <w:r w:rsidRPr="00072E68">
              <w:rPr>
                <w:rFonts w:ascii="Calibri" w:hAnsi="Calibri" w:cs="Calibri"/>
                <w:color w:val="000000"/>
                <w:sz w:val="24"/>
                <w:szCs w:val="24"/>
              </w:rPr>
              <w:t>0.72</w:t>
            </w:r>
          </w:p>
        </w:tc>
        <w:tc>
          <w:tcPr>
            <w:tcW w:w="1081" w:type="dxa"/>
          </w:tcPr>
          <w:p w14:paraId="539E7577" w14:textId="7B8424A1" w:rsidR="00F07281" w:rsidRDefault="00F07281" w:rsidP="00F07281">
            <w:pPr>
              <w:rPr>
                <w:lang w:val="en-GB"/>
              </w:rPr>
            </w:pPr>
            <w:r w:rsidRPr="00072E68">
              <w:rPr>
                <w:rFonts w:ascii="Calibri" w:hAnsi="Calibri" w:cs="Calibri"/>
                <w:color w:val="000000"/>
                <w:sz w:val="24"/>
                <w:szCs w:val="24"/>
              </w:rPr>
              <w:t>1.79</w:t>
            </w:r>
          </w:p>
        </w:tc>
      </w:tr>
      <w:tr w:rsidR="00F07281" w14:paraId="7FCA26BC" w14:textId="77777777" w:rsidTr="004A6E50">
        <w:tc>
          <w:tcPr>
            <w:tcW w:w="1081" w:type="dxa"/>
          </w:tcPr>
          <w:p w14:paraId="749A95F2" w14:textId="77777777" w:rsidR="00F07281" w:rsidRDefault="00F07281" w:rsidP="00F07281">
            <w:pPr>
              <w:rPr>
                <w:lang w:val="en-GB"/>
              </w:rPr>
            </w:pPr>
            <w:r w:rsidRPr="00901771">
              <w:rPr>
                <w:rFonts w:ascii="Calibri" w:hAnsi="Calibri" w:cs="Calibri"/>
                <w:i/>
                <w:sz w:val="24"/>
                <w:szCs w:val="24"/>
              </w:rPr>
              <w:t>ps</w:t>
            </w:r>
          </w:p>
        </w:tc>
        <w:tc>
          <w:tcPr>
            <w:tcW w:w="1081" w:type="dxa"/>
          </w:tcPr>
          <w:p w14:paraId="69775F6C" w14:textId="20792DE5" w:rsidR="00F07281" w:rsidRDefault="00F07281" w:rsidP="00F07281">
            <w:pPr>
              <w:rPr>
                <w:lang w:val="en-GB"/>
              </w:rPr>
            </w:pPr>
            <w:r w:rsidRPr="00072E68">
              <w:rPr>
                <w:rFonts w:ascii="Calibri" w:hAnsi="Calibri" w:cs="Calibri"/>
                <w:sz w:val="24"/>
                <w:szCs w:val="24"/>
              </w:rPr>
              <w:t>0.88</w:t>
            </w:r>
          </w:p>
        </w:tc>
        <w:tc>
          <w:tcPr>
            <w:tcW w:w="1081" w:type="dxa"/>
          </w:tcPr>
          <w:p w14:paraId="23949704" w14:textId="7F1BF02F" w:rsidR="00F07281" w:rsidRDefault="00F07281" w:rsidP="00F07281">
            <w:pPr>
              <w:rPr>
                <w:lang w:val="en-GB"/>
              </w:rPr>
            </w:pPr>
            <w:r w:rsidRPr="00072E68">
              <w:rPr>
                <w:rFonts w:ascii="Calibri" w:hAnsi="Calibri" w:cs="Calibri"/>
                <w:sz w:val="24"/>
                <w:szCs w:val="24"/>
              </w:rPr>
              <w:t>0.32</w:t>
            </w:r>
          </w:p>
        </w:tc>
        <w:tc>
          <w:tcPr>
            <w:tcW w:w="1081" w:type="dxa"/>
          </w:tcPr>
          <w:p w14:paraId="167233B2" w14:textId="692958A4" w:rsidR="00F07281" w:rsidRDefault="00F07281" w:rsidP="00F07281">
            <w:pPr>
              <w:rPr>
                <w:lang w:val="en-GB"/>
              </w:rPr>
            </w:pPr>
            <w:r w:rsidRPr="00072E68">
              <w:rPr>
                <w:rFonts w:ascii="Calibri" w:hAnsi="Calibri" w:cs="Calibri"/>
                <w:sz w:val="24"/>
                <w:szCs w:val="24"/>
              </w:rPr>
              <w:t>2.44</w:t>
            </w:r>
          </w:p>
        </w:tc>
        <w:tc>
          <w:tcPr>
            <w:tcW w:w="1081" w:type="dxa"/>
            <w:tcBorders>
              <w:top w:val="nil"/>
              <w:bottom w:val="nil"/>
            </w:tcBorders>
          </w:tcPr>
          <w:p w14:paraId="3635F2D4" w14:textId="77777777" w:rsidR="00F07281" w:rsidRDefault="00F07281" w:rsidP="00F07281">
            <w:pPr>
              <w:rPr>
                <w:lang w:val="en-GB"/>
              </w:rPr>
            </w:pPr>
          </w:p>
        </w:tc>
        <w:tc>
          <w:tcPr>
            <w:tcW w:w="1081" w:type="dxa"/>
          </w:tcPr>
          <w:p w14:paraId="4EB18D93" w14:textId="77777777" w:rsidR="00F07281" w:rsidRDefault="00F07281" w:rsidP="00F07281">
            <w:pPr>
              <w:rPr>
                <w:lang w:val="en-GB"/>
              </w:rPr>
            </w:pPr>
            <w:r w:rsidRPr="00901771">
              <w:rPr>
                <w:rFonts w:ascii="Calibri" w:hAnsi="Calibri" w:cs="Calibri"/>
                <w:i/>
                <w:color w:val="000000"/>
                <w:sz w:val="24"/>
                <w:szCs w:val="24"/>
              </w:rPr>
              <w:t>ps</w:t>
            </w:r>
          </w:p>
        </w:tc>
        <w:tc>
          <w:tcPr>
            <w:tcW w:w="1081" w:type="dxa"/>
          </w:tcPr>
          <w:p w14:paraId="0C912316" w14:textId="5CD57D5C" w:rsidR="00F07281" w:rsidRDefault="00F07281" w:rsidP="00F07281">
            <w:pPr>
              <w:rPr>
                <w:lang w:val="en-GB"/>
              </w:rPr>
            </w:pPr>
            <w:r w:rsidRPr="00072E68">
              <w:rPr>
                <w:rFonts w:ascii="Calibri" w:hAnsi="Calibri" w:cs="Calibri"/>
                <w:color w:val="000000"/>
                <w:sz w:val="24"/>
                <w:szCs w:val="24"/>
              </w:rPr>
              <w:t>0.96</w:t>
            </w:r>
          </w:p>
        </w:tc>
        <w:tc>
          <w:tcPr>
            <w:tcW w:w="1081" w:type="dxa"/>
          </w:tcPr>
          <w:p w14:paraId="36FBBEF0" w14:textId="2BA1DABB" w:rsidR="00F07281" w:rsidRDefault="00F07281" w:rsidP="00F07281">
            <w:pPr>
              <w:rPr>
                <w:lang w:val="en-GB"/>
              </w:rPr>
            </w:pPr>
            <w:r w:rsidRPr="00072E68">
              <w:rPr>
                <w:rFonts w:ascii="Calibri" w:hAnsi="Calibri" w:cs="Calibri"/>
                <w:color w:val="000000"/>
                <w:sz w:val="24"/>
                <w:szCs w:val="24"/>
              </w:rPr>
              <w:t>0.30</w:t>
            </w:r>
          </w:p>
        </w:tc>
        <w:tc>
          <w:tcPr>
            <w:tcW w:w="1081" w:type="dxa"/>
          </w:tcPr>
          <w:p w14:paraId="72D8BCA6" w14:textId="6BCB3CA6" w:rsidR="00F07281" w:rsidRDefault="00F07281" w:rsidP="00F07281">
            <w:pPr>
              <w:rPr>
                <w:lang w:val="en-GB"/>
              </w:rPr>
            </w:pPr>
            <w:r w:rsidRPr="00072E68">
              <w:rPr>
                <w:rFonts w:ascii="Calibri" w:hAnsi="Calibri" w:cs="Calibri"/>
                <w:color w:val="000000"/>
                <w:sz w:val="24"/>
                <w:szCs w:val="24"/>
              </w:rPr>
              <w:t>2.50</w:t>
            </w:r>
          </w:p>
        </w:tc>
      </w:tr>
      <w:tr w:rsidR="00F07281" w14:paraId="7243E7B5" w14:textId="77777777" w:rsidTr="004A6E50">
        <w:tc>
          <w:tcPr>
            <w:tcW w:w="1081" w:type="dxa"/>
          </w:tcPr>
          <w:p w14:paraId="093CF303" w14:textId="77777777" w:rsidR="00F07281" w:rsidRDefault="00F07281" w:rsidP="00F07281">
            <w:pPr>
              <w:rPr>
                <w:lang w:val="en-GB"/>
              </w:rPr>
            </w:pPr>
            <w:r w:rsidRPr="00901771">
              <w:rPr>
                <w:rFonts w:ascii="Calibri" w:hAnsi="Calibri" w:cs="Calibri"/>
                <w:i/>
                <w:sz w:val="24"/>
                <w:szCs w:val="24"/>
              </w:rPr>
              <w:t>pe*ine</w:t>
            </w:r>
          </w:p>
        </w:tc>
        <w:tc>
          <w:tcPr>
            <w:tcW w:w="1081" w:type="dxa"/>
          </w:tcPr>
          <w:p w14:paraId="02435F2F" w14:textId="46FAF867" w:rsidR="00F07281" w:rsidRDefault="00F07281" w:rsidP="00F07281">
            <w:pPr>
              <w:rPr>
                <w:lang w:val="en-GB"/>
              </w:rPr>
            </w:pPr>
            <w:r w:rsidRPr="00072E68">
              <w:rPr>
                <w:rFonts w:ascii="Calibri" w:hAnsi="Calibri" w:cs="Calibri"/>
                <w:sz w:val="24"/>
                <w:szCs w:val="24"/>
              </w:rPr>
              <w:t>0.52</w:t>
            </w:r>
          </w:p>
        </w:tc>
        <w:tc>
          <w:tcPr>
            <w:tcW w:w="1081" w:type="dxa"/>
          </w:tcPr>
          <w:p w14:paraId="6DA73E2D" w14:textId="33E1EC71" w:rsidR="00F07281" w:rsidRDefault="00F07281" w:rsidP="00F07281">
            <w:pPr>
              <w:rPr>
                <w:lang w:val="en-GB"/>
              </w:rPr>
            </w:pPr>
            <w:r w:rsidRPr="00072E68">
              <w:rPr>
                <w:rFonts w:ascii="Calibri" w:hAnsi="Calibri" w:cs="Calibri"/>
                <w:sz w:val="24"/>
                <w:szCs w:val="24"/>
              </w:rPr>
              <w:t>0.20</w:t>
            </w:r>
          </w:p>
        </w:tc>
        <w:tc>
          <w:tcPr>
            <w:tcW w:w="1081" w:type="dxa"/>
          </w:tcPr>
          <w:p w14:paraId="440935B7" w14:textId="7B57BB9E" w:rsidR="00F07281" w:rsidRDefault="00F07281" w:rsidP="00F07281">
            <w:pPr>
              <w:rPr>
                <w:lang w:val="en-GB"/>
              </w:rPr>
            </w:pPr>
            <w:r w:rsidRPr="00072E68">
              <w:rPr>
                <w:rFonts w:ascii="Calibri" w:hAnsi="Calibri" w:cs="Calibri"/>
                <w:sz w:val="24"/>
                <w:szCs w:val="24"/>
              </w:rPr>
              <w:t>1.33</w:t>
            </w:r>
          </w:p>
        </w:tc>
        <w:tc>
          <w:tcPr>
            <w:tcW w:w="1081" w:type="dxa"/>
            <w:tcBorders>
              <w:top w:val="nil"/>
              <w:bottom w:val="nil"/>
            </w:tcBorders>
          </w:tcPr>
          <w:p w14:paraId="305E9781" w14:textId="77777777" w:rsidR="00F07281" w:rsidRDefault="00F07281" w:rsidP="00F07281">
            <w:pPr>
              <w:rPr>
                <w:lang w:val="en-GB"/>
              </w:rPr>
            </w:pPr>
          </w:p>
        </w:tc>
        <w:tc>
          <w:tcPr>
            <w:tcW w:w="1081" w:type="dxa"/>
          </w:tcPr>
          <w:p w14:paraId="37E70A87" w14:textId="77777777" w:rsidR="00F07281" w:rsidRDefault="00F07281" w:rsidP="00F07281">
            <w:pPr>
              <w:rPr>
                <w:lang w:val="en-GB"/>
              </w:rPr>
            </w:pPr>
            <w:r w:rsidRPr="00901771">
              <w:rPr>
                <w:rFonts w:ascii="Calibri" w:hAnsi="Calibri" w:cs="Calibri"/>
                <w:i/>
                <w:color w:val="000000"/>
                <w:sz w:val="24"/>
                <w:szCs w:val="24"/>
              </w:rPr>
              <w:t>cr*ive</w:t>
            </w:r>
          </w:p>
        </w:tc>
        <w:tc>
          <w:tcPr>
            <w:tcW w:w="1081" w:type="dxa"/>
          </w:tcPr>
          <w:p w14:paraId="358BAEA4" w14:textId="067CE5F2" w:rsidR="00F07281" w:rsidRDefault="00F07281" w:rsidP="00F07281">
            <w:pPr>
              <w:rPr>
                <w:lang w:val="en-GB"/>
              </w:rPr>
            </w:pPr>
            <w:r w:rsidRPr="00072E68">
              <w:rPr>
                <w:rFonts w:ascii="Calibri" w:hAnsi="Calibri" w:cs="Calibri"/>
                <w:color w:val="000000"/>
                <w:sz w:val="24"/>
                <w:szCs w:val="24"/>
              </w:rPr>
              <w:t>0.85</w:t>
            </w:r>
          </w:p>
        </w:tc>
        <w:tc>
          <w:tcPr>
            <w:tcW w:w="1081" w:type="dxa"/>
          </w:tcPr>
          <w:p w14:paraId="4AB79C00" w14:textId="6A09467B" w:rsidR="00F07281" w:rsidRDefault="00F07281" w:rsidP="00F07281">
            <w:pPr>
              <w:rPr>
                <w:lang w:val="en-GB"/>
              </w:rPr>
            </w:pPr>
            <w:r w:rsidRPr="00072E68">
              <w:rPr>
                <w:rFonts w:ascii="Calibri" w:hAnsi="Calibri" w:cs="Calibri"/>
                <w:color w:val="000000"/>
                <w:sz w:val="24"/>
                <w:szCs w:val="24"/>
              </w:rPr>
              <w:t>0.37</w:t>
            </w:r>
          </w:p>
        </w:tc>
        <w:tc>
          <w:tcPr>
            <w:tcW w:w="1081" w:type="dxa"/>
          </w:tcPr>
          <w:p w14:paraId="00E87E5A" w14:textId="6EB3C959" w:rsidR="00F07281" w:rsidRDefault="00F07281" w:rsidP="00F07281">
            <w:pPr>
              <w:rPr>
                <w:lang w:val="en-GB"/>
              </w:rPr>
            </w:pPr>
            <w:r w:rsidRPr="00072E68">
              <w:rPr>
                <w:rFonts w:ascii="Calibri" w:hAnsi="Calibri" w:cs="Calibri"/>
                <w:color w:val="000000"/>
                <w:sz w:val="24"/>
                <w:szCs w:val="24"/>
              </w:rPr>
              <w:t>1.93</w:t>
            </w:r>
          </w:p>
        </w:tc>
      </w:tr>
    </w:tbl>
    <w:p w14:paraId="225A1AA1" w14:textId="77777777" w:rsidR="00F07281" w:rsidRDefault="00F07281" w:rsidP="00653008">
      <w:pPr>
        <w:adjustRightInd w:val="0"/>
        <w:snapToGrid w:val="0"/>
        <w:spacing w:line="480" w:lineRule="auto"/>
        <w:rPr>
          <w:rFonts w:asciiTheme="majorHAnsi" w:hAnsiTheme="majorHAnsi"/>
          <w:szCs w:val="20"/>
          <w:lang w:val="en-GB"/>
        </w:rPr>
      </w:pPr>
    </w:p>
    <w:p w14:paraId="11C7D3A4" w14:textId="77777777" w:rsidR="00A84E64" w:rsidRDefault="00A84E64" w:rsidP="00653008">
      <w:pPr>
        <w:adjustRightInd w:val="0"/>
        <w:snapToGrid w:val="0"/>
        <w:spacing w:line="480" w:lineRule="auto"/>
        <w:rPr>
          <w:rFonts w:asciiTheme="majorHAnsi" w:hAnsiTheme="majorHAnsi"/>
          <w:szCs w:val="20"/>
          <w:lang w:val="en-GB"/>
        </w:rPr>
      </w:pPr>
    </w:p>
    <w:p w14:paraId="700AB0ED" w14:textId="6D2DE8F0" w:rsidR="00653008" w:rsidRDefault="00653008" w:rsidP="00653008">
      <w:pPr>
        <w:adjustRightInd w:val="0"/>
        <w:snapToGrid w:val="0"/>
        <w:spacing w:line="480" w:lineRule="auto"/>
        <w:rPr>
          <w:rFonts w:asciiTheme="majorHAnsi" w:hAnsiTheme="majorHAnsi"/>
          <w:szCs w:val="20"/>
          <w:lang w:val="en-GB"/>
        </w:rPr>
      </w:pPr>
    </w:p>
    <w:p w14:paraId="154E3F05" w14:textId="06B77693" w:rsidR="00A84E64" w:rsidRDefault="00A84E64" w:rsidP="00653008">
      <w:pPr>
        <w:adjustRightInd w:val="0"/>
        <w:snapToGrid w:val="0"/>
        <w:spacing w:line="480" w:lineRule="auto"/>
        <w:rPr>
          <w:rFonts w:asciiTheme="majorHAnsi" w:hAnsiTheme="majorHAnsi"/>
          <w:szCs w:val="20"/>
          <w:lang w:val="en-GB"/>
        </w:rPr>
      </w:pPr>
    </w:p>
    <w:p w14:paraId="07B77CFA" w14:textId="3EA025FC" w:rsidR="00653008" w:rsidRPr="00F07281" w:rsidRDefault="00653008" w:rsidP="00F07281">
      <w:pPr>
        <w:adjustRightInd w:val="0"/>
        <w:snapToGrid w:val="0"/>
        <w:spacing w:line="480" w:lineRule="auto"/>
        <w:rPr>
          <w:rFonts w:asciiTheme="majorHAnsi" w:hAnsiTheme="majorHAnsi"/>
          <w:szCs w:val="20"/>
          <w:lang w:val="en-GB"/>
        </w:rPr>
      </w:pPr>
      <w:r w:rsidRPr="00653008">
        <w:rPr>
          <w:rFonts w:asciiTheme="majorHAnsi" w:hAnsiTheme="majorHAnsi"/>
          <w:szCs w:val="20"/>
          <w:lang w:val="en-GB"/>
        </w:rPr>
        <w:lastRenderedPageBreak/>
        <w:t>face-to-face * interoceptive exposure</w:t>
      </w:r>
      <w:r w:rsidR="00A84E64">
        <w:rPr>
          <w:rFonts w:asciiTheme="majorHAnsi" w:hAnsiTheme="majorHAnsi"/>
          <w:szCs w:val="20"/>
          <w:lang w:val="en-GB"/>
        </w:rPr>
        <w:tab/>
      </w:r>
      <w:r w:rsidR="00A84E64">
        <w:rPr>
          <w:rFonts w:asciiTheme="majorHAnsi" w:hAnsiTheme="majorHAnsi"/>
          <w:szCs w:val="20"/>
          <w:lang w:val="en-GB"/>
        </w:rPr>
        <w:tab/>
      </w:r>
      <w:r w:rsidR="00A84E64">
        <w:rPr>
          <w:rFonts w:asciiTheme="majorHAnsi" w:hAnsiTheme="majorHAnsi"/>
          <w:szCs w:val="20"/>
          <w:lang w:val="en-GB"/>
        </w:rPr>
        <w:tab/>
      </w:r>
      <w:r w:rsidR="00B63C44">
        <w:rPr>
          <w:rFonts w:asciiTheme="majorHAnsi" w:hAnsiTheme="majorHAnsi"/>
          <w:szCs w:val="20"/>
          <w:lang w:val="en-GB"/>
        </w:rPr>
        <w:tab/>
      </w:r>
      <w:r w:rsidRPr="00653008">
        <w:rPr>
          <w:rFonts w:asciiTheme="majorHAnsi" w:hAnsiTheme="majorHAnsi"/>
          <w:szCs w:val="20"/>
          <w:lang w:val="en-GB"/>
        </w:rPr>
        <w:t>face-to-face * cognitive restructuring</w:t>
      </w:r>
    </w:p>
    <w:p w14:paraId="694D5D52" w14:textId="7FA43AFF" w:rsidR="00653008" w:rsidRDefault="00653008" w:rsidP="00653008">
      <w:pPr>
        <w:rPr>
          <w:lang w:val="en-GB"/>
        </w:rPr>
      </w:pPr>
    </w:p>
    <w:tbl>
      <w:tblPr>
        <w:tblStyle w:val="af3"/>
        <w:tblW w:w="9729" w:type="dxa"/>
        <w:tblLook w:val="04A0" w:firstRow="1" w:lastRow="0" w:firstColumn="1" w:lastColumn="0" w:noHBand="0" w:noVBand="1"/>
      </w:tblPr>
      <w:tblGrid>
        <w:gridCol w:w="1081"/>
        <w:gridCol w:w="1081"/>
        <w:gridCol w:w="1081"/>
        <w:gridCol w:w="1081"/>
        <w:gridCol w:w="1081"/>
        <w:gridCol w:w="1081"/>
        <w:gridCol w:w="1081"/>
        <w:gridCol w:w="1081"/>
        <w:gridCol w:w="1081"/>
      </w:tblGrid>
      <w:tr w:rsidR="00F07281" w14:paraId="172B4A39" w14:textId="77777777" w:rsidTr="004A6E50">
        <w:tc>
          <w:tcPr>
            <w:tcW w:w="1081" w:type="dxa"/>
          </w:tcPr>
          <w:p w14:paraId="3FC951B6" w14:textId="77777777" w:rsidR="00F07281" w:rsidRPr="00F07281" w:rsidRDefault="00F07281" w:rsidP="004A6E50">
            <w:pPr>
              <w:rPr>
                <w:lang w:val="en-GB"/>
              </w:rPr>
            </w:pPr>
          </w:p>
        </w:tc>
        <w:tc>
          <w:tcPr>
            <w:tcW w:w="1081" w:type="dxa"/>
          </w:tcPr>
          <w:p w14:paraId="29507B46" w14:textId="77777777" w:rsidR="00F07281" w:rsidRDefault="00F07281" w:rsidP="004A6E50">
            <w:pPr>
              <w:rPr>
                <w:lang w:val="en-GB"/>
              </w:rPr>
            </w:pPr>
            <w:r w:rsidRPr="00072E68">
              <w:rPr>
                <w:rFonts w:ascii="Calibri" w:hAnsi="Calibri" w:cs="Calibri"/>
                <w:color w:val="000000"/>
                <w:sz w:val="24"/>
                <w:szCs w:val="24"/>
              </w:rPr>
              <w:t>median</w:t>
            </w:r>
          </w:p>
        </w:tc>
        <w:tc>
          <w:tcPr>
            <w:tcW w:w="1081" w:type="dxa"/>
          </w:tcPr>
          <w:p w14:paraId="0F960333" w14:textId="77777777" w:rsidR="00F07281" w:rsidRDefault="00F07281" w:rsidP="004A6E50">
            <w:pPr>
              <w:rPr>
                <w:lang w:val="en-GB"/>
              </w:rPr>
            </w:pPr>
            <w:r w:rsidRPr="00072E68">
              <w:rPr>
                <w:rFonts w:ascii="Calibri" w:hAnsi="Calibri" w:cs="Calibri"/>
                <w:color w:val="000000"/>
                <w:sz w:val="24"/>
                <w:szCs w:val="24"/>
              </w:rPr>
              <w:t>lower 95% CI</w:t>
            </w:r>
          </w:p>
        </w:tc>
        <w:tc>
          <w:tcPr>
            <w:tcW w:w="1081" w:type="dxa"/>
          </w:tcPr>
          <w:p w14:paraId="09057C0B" w14:textId="77777777" w:rsidR="00F07281" w:rsidRDefault="00F07281" w:rsidP="004A6E50">
            <w:pPr>
              <w:rPr>
                <w:lang w:val="en-GB"/>
              </w:rPr>
            </w:pPr>
            <w:r w:rsidRPr="00072E68">
              <w:rPr>
                <w:rFonts w:ascii="Calibri" w:hAnsi="Calibri" w:cs="Calibri"/>
                <w:color w:val="000000"/>
                <w:sz w:val="24"/>
                <w:szCs w:val="24"/>
              </w:rPr>
              <w:t>upper 95% CI</w:t>
            </w:r>
          </w:p>
        </w:tc>
        <w:tc>
          <w:tcPr>
            <w:tcW w:w="1081" w:type="dxa"/>
            <w:tcBorders>
              <w:top w:val="nil"/>
              <w:bottom w:val="nil"/>
            </w:tcBorders>
          </w:tcPr>
          <w:p w14:paraId="32747489" w14:textId="77777777" w:rsidR="00F07281" w:rsidRDefault="00F07281" w:rsidP="004A6E50">
            <w:pPr>
              <w:rPr>
                <w:lang w:val="en-GB"/>
              </w:rPr>
            </w:pPr>
          </w:p>
        </w:tc>
        <w:tc>
          <w:tcPr>
            <w:tcW w:w="1081" w:type="dxa"/>
          </w:tcPr>
          <w:p w14:paraId="38A76AA3" w14:textId="77777777" w:rsidR="00F07281" w:rsidRDefault="00F07281" w:rsidP="004A6E50">
            <w:pPr>
              <w:rPr>
                <w:lang w:val="en-GB"/>
              </w:rPr>
            </w:pPr>
          </w:p>
        </w:tc>
        <w:tc>
          <w:tcPr>
            <w:tcW w:w="1081" w:type="dxa"/>
          </w:tcPr>
          <w:p w14:paraId="09B2B1E8" w14:textId="77777777" w:rsidR="00F07281" w:rsidRDefault="00F07281" w:rsidP="004A6E50">
            <w:pPr>
              <w:rPr>
                <w:lang w:val="en-GB"/>
              </w:rPr>
            </w:pPr>
            <w:r w:rsidRPr="00072E68">
              <w:rPr>
                <w:rFonts w:ascii="Calibri" w:hAnsi="Calibri" w:cs="Calibri"/>
                <w:color w:val="000000"/>
                <w:sz w:val="24"/>
                <w:szCs w:val="24"/>
              </w:rPr>
              <w:t>median</w:t>
            </w:r>
          </w:p>
        </w:tc>
        <w:tc>
          <w:tcPr>
            <w:tcW w:w="1081" w:type="dxa"/>
          </w:tcPr>
          <w:p w14:paraId="275FB7B9" w14:textId="77777777" w:rsidR="00F07281" w:rsidRDefault="00F07281" w:rsidP="004A6E50">
            <w:pPr>
              <w:rPr>
                <w:lang w:val="en-GB"/>
              </w:rPr>
            </w:pPr>
            <w:r w:rsidRPr="00072E68">
              <w:rPr>
                <w:rFonts w:ascii="Calibri" w:hAnsi="Calibri" w:cs="Calibri"/>
                <w:color w:val="000000"/>
                <w:sz w:val="24"/>
                <w:szCs w:val="24"/>
              </w:rPr>
              <w:t>lower 95% CI</w:t>
            </w:r>
          </w:p>
        </w:tc>
        <w:tc>
          <w:tcPr>
            <w:tcW w:w="1081" w:type="dxa"/>
          </w:tcPr>
          <w:p w14:paraId="1E17EEA7" w14:textId="77777777" w:rsidR="00F07281" w:rsidRDefault="00F07281" w:rsidP="004A6E50">
            <w:pPr>
              <w:rPr>
                <w:lang w:val="en-GB"/>
              </w:rPr>
            </w:pPr>
            <w:r w:rsidRPr="00072E68">
              <w:rPr>
                <w:rFonts w:ascii="Calibri" w:hAnsi="Calibri" w:cs="Calibri"/>
                <w:color w:val="000000"/>
                <w:sz w:val="24"/>
                <w:szCs w:val="24"/>
              </w:rPr>
              <w:t>upper 95% CI</w:t>
            </w:r>
          </w:p>
        </w:tc>
      </w:tr>
      <w:tr w:rsidR="00F07281" w14:paraId="4749FEB5" w14:textId="77777777" w:rsidTr="004A6E50">
        <w:tc>
          <w:tcPr>
            <w:tcW w:w="1081" w:type="dxa"/>
          </w:tcPr>
          <w:p w14:paraId="72CB201B" w14:textId="77777777" w:rsidR="00F07281" w:rsidRDefault="00F07281" w:rsidP="00F07281">
            <w:pPr>
              <w:rPr>
                <w:lang w:val="en-GB"/>
              </w:rPr>
            </w:pPr>
            <w:r w:rsidRPr="00901771">
              <w:rPr>
                <w:rFonts w:ascii="Calibri" w:hAnsi="Calibri" w:cs="Calibri"/>
                <w:i/>
                <w:sz w:val="24"/>
                <w:szCs w:val="24"/>
              </w:rPr>
              <w:t>wl</w:t>
            </w:r>
          </w:p>
        </w:tc>
        <w:tc>
          <w:tcPr>
            <w:tcW w:w="1081" w:type="dxa"/>
          </w:tcPr>
          <w:p w14:paraId="759B9CDF" w14:textId="1665498F" w:rsidR="00F07281" w:rsidRDefault="00F07281" w:rsidP="00F07281">
            <w:pPr>
              <w:rPr>
                <w:lang w:val="en-GB"/>
              </w:rPr>
            </w:pPr>
            <w:r w:rsidRPr="00072E68">
              <w:rPr>
                <w:rFonts w:ascii="Calibri" w:hAnsi="Calibri" w:cs="Calibri"/>
                <w:sz w:val="24"/>
                <w:szCs w:val="24"/>
              </w:rPr>
              <w:t>0.47</w:t>
            </w:r>
          </w:p>
        </w:tc>
        <w:tc>
          <w:tcPr>
            <w:tcW w:w="1081" w:type="dxa"/>
          </w:tcPr>
          <w:p w14:paraId="6DDE1AF5" w14:textId="5A309CA4" w:rsidR="00F07281" w:rsidRDefault="00F07281" w:rsidP="00F07281">
            <w:pPr>
              <w:rPr>
                <w:lang w:val="en-GB"/>
              </w:rPr>
            </w:pPr>
            <w:r w:rsidRPr="00072E68">
              <w:rPr>
                <w:rFonts w:ascii="Calibri" w:hAnsi="Calibri" w:cs="Calibri"/>
                <w:sz w:val="24"/>
                <w:szCs w:val="24"/>
              </w:rPr>
              <w:t>0.14</w:t>
            </w:r>
          </w:p>
        </w:tc>
        <w:tc>
          <w:tcPr>
            <w:tcW w:w="1081" w:type="dxa"/>
          </w:tcPr>
          <w:p w14:paraId="7CBD2442" w14:textId="1DDDC82C" w:rsidR="00F07281" w:rsidRDefault="00F07281" w:rsidP="00F07281">
            <w:pPr>
              <w:rPr>
                <w:lang w:val="en-GB"/>
              </w:rPr>
            </w:pPr>
            <w:r w:rsidRPr="00072E68">
              <w:rPr>
                <w:rFonts w:ascii="Calibri" w:hAnsi="Calibri" w:cs="Calibri"/>
                <w:sz w:val="24"/>
                <w:szCs w:val="24"/>
              </w:rPr>
              <w:t>1.29</w:t>
            </w:r>
          </w:p>
        </w:tc>
        <w:tc>
          <w:tcPr>
            <w:tcW w:w="1081" w:type="dxa"/>
            <w:tcBorders>
              <w:top w:val="nil"/>
              <w:bottom w:val="nil"/>
            </w:tcBorders>
          </w:tcPr>
          <w:p w14:paraId="7F24F088" w14:textId="77777777" w:rsidR="00F07281" w:rsidRDefault="00F07281" w:rsidP="00F07281">
            <w:pPr>
              <w:rPr>
                <w:lang w:val="en-GB"/>
              </w:rPr>
            </w:pPr>
          </w:p>
        </w:tc>
        <w:tc>
          <w:tcPr>
            <w:tcW w:w="1081" w:type="dxa"/>
          </w:tcPr>
          <w:p w14:paraId="472C9BA6" w14:textId="77777777" w:rsidR="00F07281" w:rsidRDefault="00F07281" w:rsidP="00F07281">
            <w:pPr>
              <w:rPr>
                <w:lang w:val="en-GB"/>
              </w:rPr>
            </w:pPr>
            <w:r w:rsidRPr="00901771">
              <w:rPr>
                <w:rFonts w:ascii="Calibri" w:hAnsi="Calibri" w:cs="Calibri"/>
                <w:i/>
                <w:color w:val="000000"/>
                <w:sz w:val="24"/>
                <w:szCs w:val="24"/>
              </w:rPr>
              <w:t>wl</w:t>
            </w:r>
          </w:p>
        </w:tc>
        <w:tc>
          <w:tcPr>
            <w:tcW w:w="1081" w:type="dxa"/>
          </w:tcPr>
          <w:p w14:paraId="155C0E18" w14:textId="5BE8806F" w:rsidR="00F07281" w:rsidRDefault="00F07281" w:rsidP="00F07281">
            <w:pPr>
              <w:rPr>
                <w:lang w:val="en-GB"/>
              </w:rPr>
            </w:pPr>
            <w:r w:rsidRPr="00072E68">
              <w:rPr>
                <w:rFonts w:ascii="Calibri" w:hAnsi="Calibri" w:cs="Calibri"/>
                <w:color w:val="000000"/>
                <w:sz w:val="24"/>
                <w:szCs w:val="24"/>
              </w:rPr>
              <w:t>0.36</w:t>
            </w:r>
          </w:p>
        </w:tc>
        <w:tc>
          <w:tcPr>
            <w:tcW w:w="1081" w:type="dxa"/>
          </w:tcPr>
          <w:p w14:paraId="07955995" w14:textId="291A7C71" w:rsidR="00F07281" w:rsidRDefault="00F07281" w:rsidP="00F07281">
            <w:pPr>
              <w:rPr>
                <w:lang w:val="en-GB"/>
              </w:rPr>
            </w:pPr>
            <w:r w:rsidRPr="00072E68">
              <w:rPr>
                <w:rFonts w:ascii="Calibri" w:hAnsi="Calibri" w:cs="Calibri"/>
                <w:color w:val="000000"/>
                <w:sz w:val="24"/>
                <w:szCs w:val="24"/>
              </w:rPr>
              <w:t>0.08</w:t>
            </w:r>
          </w:p>
        </w:tc>
        <w:tc>
          <w:tcPr>
            <w:tcW w:w="1081" w:type="dxa"/>
          </w:tcPr>
          <w:p w14:paraId="079A58B6" w14:textId="383BC9AD" w:rsidR="00F07281" w:rsidRDefault="00F07281" w:rsidP="00F07281">
            <w:pPr>
              <w:rPr>
                <w:lang w:val="en-GB"/>
              </w:rPr>
            </w:pPr>
            <w:r w:rsidRPr="00072E68">
              <w:rPr>
                <w:rFonts w:ascii="Calibri" w:hAnsi="Calibri" w:cs="Calibri"/>
                <w:color w:val="000000"/>
                <w:sz w:val="24"/>
                <w:szCs w:val="24"/>
              </w:rPr>
              <w:t>1.50</w:t>
            </w:r>
          </w:p>
        </w:tc>
      </w:tr>
      <w:tr w:rsidR="00F07281" w14:paraId="1BF67FE4" w14:textId="77777777" w:rsidTr="004A6E50">
        <w:tc>
          <w:tcPr>
            <w:tcW w:w="1081" w:type="dxa"/>
          </w:tcPr>
          <w:p w14:paraId="7CBD2F41" w14:textId="77777777" w:rsidR="00F07281" w:rsidRDefault="00F07281" w:rsidP="00F07281">
            <w:pPr>
              <w:rPr>
                <w:lang w:val="en-GB"/>
              </w:rPr>
            </w:pPr>
            <w:r w:rsidRPr="00901771">
              <w:rPr>
                <w:rFonts w:ascii="Calibri" w:hAnsi="Calibri" w:cs="Calibri"/>
                <w:i/>
                <w:sz w:val="24"/>
                <w:szCs w:val="24"/>
              </w:rPr>
              <w:t>3w</w:t>
            </w:r>
          </w:p>
        </w:tc>
        <w:tc>
          <w:tcPr>
            <w:tcW w:w="1081" w:type="dxa"/>
          </w:tcPr>
          <w:p w14:paraId="00CAD816" w14:textId="3B062E40" w:rsidR="00F07281" w:rsidRDefault="00F07281" w:rsidP="00F07281">
            <w:pPr>
              <w:rPr>
                <w:lang w:val="en-GB"/>
              </w:rPr>
            </w:pPr>
            <w:r w:rsidRPr="00072E68">
              <w:rPr>
                <w:rFonts w:ascii="Calibri" w:hAnsi="Calibri" w:cs="Calibri"/>
                <w:sz w:val="24"/>
                <w:szCs w:val="24"/>
              </w:rPr>
              <w:t>3.11</w:t>
            </w:r>
          </w:p>
        </w:tc>
        <w:tc>
          <w:tcPr>
            <w:tcW w:w="1081" w:type="dxa"/>
          </w:tcPr>
          <w:p w14:paraId="00D0870F" w14:textId="7D5AF6BA" w:rsidR="00F07281" w:rsidRDefault="00F07281" w:rsidP="00F07281">
            <w:pPr>
              <w:rPr>
                <w:lang w:val="en-GB"/>
              </w:rPr>
            </w:pPr>
            <w:r w:rsidRPr="00072E68">
              <w:rPr>
                <w:rFonts w:ascii="Calibri" w:hAnsi="Calibri" w:cs="Calibri"/>
                <w:sz w:val="24"/>
                <w:szCs w:val="24"/>
              </w:rPr>
              <w:t>0.49</w:t>
            </w:r>
          </w:p>
        </w:tc>
        <w:tc>
          <w:tcPr>
            <w:tcW w:w="1081" w:type="dxa"/>
          </w:tcPr>
          <w:p w14:paraId="5AD9ED5E" w14:textId="27F8A8BF" w:rsidR="00F07281" w:rsidRDefault="00F07281" w:rsidP="00F07281">
            <w:pPr>
              <w:rPr>
                <w:lang w:val="en-GB"/>
              </w:rPr>
            </w:pPr>
            <w:r w:rsidRPr="00072E68">
              <w:rPr>
                <w:rFonts w:ascii="Calibri" w:hAnsi="Calibri" w:cs="Calibri"/>
                <w:sz w:val="24"/>
                <w:szCs w:val="24"/>
              </w:rPr>
              <w:t>21.29</w:t>
            </w:r>
          </w:p>
        </w:tc>
        <w:tc>
          <w:tcPr>
            <w:tcW w:w="1081" w:type="dxa"/>
            <w:tcBorders>
              <w:top w:val="nil"/>
              <w:bottom w:val="nil"/>
            </w:tcBorders>
          </w:tcPr>
          <w:p w14:paraId="757406D9" w14:textId="77777777" w:rsidR="00F07281" w:rsidRDefault="00F07281" w:rsidP="00F07281">
            <w:pPr>
              <w:rPr>
                <w:lang w:val="en-GB"/>
              </w:rPr>
            </w:pPr>
          </w:p>
        </w:tc>
        <w:tc>
          <w:tcPr>
            <w:tcW w:w="1081" w:type="dxa"/>
          </w:tcPr>
          <w:p w14:paraId="7F37A04C" w14:textId="77777777" w:rsidR="00F07281" w:rsidRDefault="00F07281" w:rsidP="00F07281">
            <w:pPr>
              <w:rPr>
                <w:lang w:val="en-GB"/>
              </w:rPr>
            </w:pPr>
            <w:r w:rsidRPr="00901771">
              <w:rPr>
                <w:rFonts w:ascii="Calibri" w:hAnsi="Calibri" w:cs="Calibri"/>
                <w:i/>
                <w:color w:val="000000"/>
                <w:sz w:val="24"/>
                <w:szCs w:val="24"/>
              </w:rPr>
              <w:t>3w</w:t>
            </w:r>
          </w:p>
        </w:tc>
        <w:tc>
          <w:tcPr>
            <w:tcW w:w="1081" w:type="dxa"/>
          </w:tcPr>
          <w:p w14:paraId="140D925A" w14:textId="77BB15DA" w:rsidR="00F07281" w:rsidRDefault="00F07281" w:rsidP="00F07281">
            <w:pPr>
              <w:rPr>
                <w:lang w:val="en-GB"/>
              </w:rPr>
            </w:pPr>
            <w:r w:rsidRPr="00072E68">
              <w:rPr>
                <w:rFonts w:ascii="Calibri" w:hAnsi="Calibri" w:cs="Calibri"/>
                <w:color w:val="000000"/>
                <w:sz w:val="24"/>
                <w:szCs w:val="24"/>
              </w:rPr>
              <w:t>1.91</w:t>
            </w:r>
          </w:p>
        </w:tc>
        <w:tc>
          <w:tcPr>
            <w:tcW w:w="1081" w:type="dxa"/>
          </w:tcPr>
          <w:p w14:paraId="67B43B38" w14:textId="0D0C7BB8" w:rsidR="00F07281" w:rsidRDefault="00F07281" w:rsidP="00F07281">
            <w:pPr>
              <w:rPr>
                <w:lang w:val="en-GB"/>
              </w:rPr>
            </w:pPr>
            <w:r w:rsidRPr="00072E68">
              <w:rPr>
                <w:rFonts w:ascii="Calibri" w:hAnsi="Calibri" w:cs="Calibri"/>
                <w:color w:val="000000"/>
                <w:sz w:val="24"/>
                <w:szCs w:val="24"/>
              </w:rPr>
              <w:t>0.31</w:t>
            </w:r>
          </w:p>
        </w:tc>
        <w:tc>
          <w:tcPr>
            <w:tcW w:w="1081" w:type="dxa"/>
          </w:tcPr>
          <w:p w14:paraId="0850B9D9" w14:textId="2F2CEBC7" w:rsidR="00F07281" w:rsidRDefault="00F07281" w:rsidP="00F07281">
            <w:pPr>
              <w:rPr>
                <w:lang w:val="en-GB"/>
              </w:rPr>
            </w:pPr>
            <w:r w:rsidRPr="00072E68">
              <w:rPr>
                <w:rFonts w:ascii="Calibri" w:hAnsi="Calibri" w:cs="Calibri"/>
                <w:color w:val="000000"/>
                <w:sz w:val="24"/>
                <w:szCs w:val="24"/>
              </w:rPr>
              <w:t>12.89</w:t>
            </w:r>
          </w:p>
        </w:tc>
      </w:tr>
      <w:tr w:rsidR="00F07281" w14:paraId="181E56C4" w14:textId="77777777" w:rsidTr="004A6E50">
        <w:tc>
          <w:tcPr>
            <w:tcW w:w="1081" w:type="dxa"/>
          </w:tcPr>
          <w:p w14:paraId="5A95214C" w14:textId="77777777" w:rsidR="00F07281" w:rsidRDefault="00F07281" w:rsidP="00F07281">
            <w:pPr>
              <w:rPr>
                <w:lang w:val="en-GB"/>
              </w:rPr>
            </w:pPr>
            <w:r w:rsidRPr="00901771">
              <w:rPr>
                <w:rFonts w:ascii="Calibri" w:hAnsi="Calibri" w:cs="Calibri"/>
                <w:i/>
                <w:sz w:val="24"/>
                <w:szCs w:val="24"/>
              </w:rPr>
              <w:t>ftf</w:t>
            </w:r>
          </w:p>
        </w:tc>
        <w:tc>
          <w:tcPr>
            <w:tcW w:w="1081" w:type="dxa"/>
          </w:tcPr>
          <w:p w14:paraId="262B47CA" w14:textId="6EBC871C" w:rsidR="00F07281" w:rsidRDefault="00F07281" w:rsidP="00F07281">
            <w:pPr>
              <w:rPr>
                <w:lang w:val="en-GB"/>
              </w:rPr>
            </w:pPr>
            <w:r w:rsidRPr="00072E68">
              <w:rPr>
                <w:rFonts w:ascii="Calibri" w:hAnsi="Calibri" w:cs="Calibri"/>
                <w:sz w:val="24"/>
                <w:szCs w:val="24"/>
              </w:rPr>
              <w:t>2.09</w:t>
            </w:r>
          </w:p>
        </w:tc>
        <w:tc>
          <w:tcPr>
            <w:tcW w:w="1081" w:type="dxa"/>
          </w:tcPr>
          <w:p w14:paraId="656DC86D" w14:textId="591B362D" w:rsidR="00F07281" w:rsidRDefault="00F07281" w:rsidP="00F07281">
            <w:pPr>
              <w:rPr>
                <w:lang w:val="en-GB"/>
              </w:rPr>
            </w:pPr>
            <w:r w:rsidRPr="00072E68">
              <w:rPr>
                <w:rFonts w:ascii="Calibri" w:hAnsi="Calibri" w:cs="Calibri"/>
                <w:sz w:val="24"/>
                <w:szCs w:val="24"/>
              </w:rPr>
              <w:t>0.85</w:t>
            </w:r>
          </w:p>
        </w:tc>
        <w:tc>
          <w:tcPr>
            <w:tcW w:w="1081" w:type="dxa"/>
          </w:tcPr>
          <w:p w14:paraId="3FAEF8B5" w14:textId="30374A09" w:rsidR="00F07281" w:rsidRDefault="00F07281" w:rsidP="00F07281">
            <w:pPr>
              <w:rPr>
                <w:lang w:val="en-GB"/>
              </w:rPr>
            </w:pPr>
            <w:r w:rsidRPr="00072E68">
              <w:rPr>
                <w:rFonts w:ascii="Calibri" w:hAnsi="Calibri" w:cs="Calibri"/>
                <w:sz w:val="24"/>
                <w:szCs w:val="24"/>
              </w:rPr>
              <w:t>5.95</w:t>
            </w:r>
          </w:p>
        </w:tc>
        <w:tc>
          <w:tcPr>
            <w:tcW w:w="1081" w:type="dxa"/>
            <w:tcBorders>
              <w:top w:val="nil"/>
              <w:bottom w:val="nil"/>
            </w:tcBorders>
          </w:tcPr>
          <w:p w14:paraId="3687FBF1" w14:textId="77777777" w:rsidR="00F07281" w:rsidRDefault="00F07281" w:rsidP="00F07281">
            <w:pPr>
              <w:rPr>
                <w:lang w:val="en-GB"/>
              </w:rPr>
            </w:pPr>
          </w:p>
        </w:tc>
        <w:tc>
          <w:tcPr>
            <w:tcW w:w="1081" w:type="dxa"/>
          </w:tcPr>
          <w:p w14:paraId="19D90B45" w14:textId="77777777" w:rsidR="00F07281" w:rsidRDefault="00F07281" w:rsidP="00F07281">
            <w:pPr>
              <w:rPr>
                <w:lang w:val="en-GB"/>
              </w:rPr>
            </w:pPr>
            <w:r w:rsidRPr="00901771">
              <w:rPr>
                <w:rFonts w:ascii="Calibri" w:hAnsi="Calibri" w:cs="Calibri"/>
                <w:i/>
                <w:color w:val="000000"/>
                <w:sz w:val="24"/>
                <w:szCs w:val="24"/>
              </w:rPr>
              <w:t>ftf</w:t>
            </w:r>
          </w:p>
        </w:tc>
        <w:tc>
          <w:tcPr>
            <w:tcW w:w="1081" w:type="dxa"/>
          </w:tcPr>
          <w:p w14:paraId="36920AD1" w14:textId="589E805B" w:rsidR="00F07281" w:rsidRDefault="00F07281" w:rsidP="00F07281">
            <w:pPr>
              <w:rPr>
                <w:lang w:val="en-GB"/>
              </w:rPr>
            </w:pPr>
            <w:r w:rsidRPr="00072E68">
              <w:rPr>
                <w:rFonts w:ascii="Calibri" w:hAnsi="Calibri" w:cs="Calibri"/>
                <w:color w:val="000000"/>
                <w:sz w:val="24"/>
                <w:szCs w:val="24"/>
              </w:rPr>
              <w:t>1.39</w:t>
            </w:r>
          </w:p>
        </w:tc>
        <w:tc>
          <w:tcPr>
            <w:tcW w:w="1081" w:type="dxa"/>
          </w:tcPr>
          <w:p w14:paraId="1BB5C8F9" w14:textId="7FB500D9" w:rsidR="00F07281" w:rsidRDefault="00F07281" w:rsidP="00F07281">
            <w:pPr>
              <w:rPr>
                <w:lang w:val="en-GB"/>
              </w:rPr>
            </w:pPr>
            <w:r w:rsidRPr="00072E68">
              <w:rPr>
                <w:rFonts w:ascii="Calibri" w:hAnsi="Calibri" w:cs="Calibri"/>
                <w:color w:val="000000"/>
                <w:sz w:val="24"/>
                <w:szCs w:val="24"/>
              </w:rPr>
              <w:t>0.29</w:t>
            </w:r>
          </w:p>
        </w:tc>
        <w:tc>
          <w:tcPr>
            <w:tcW w:w="1081" w:type="dxa"/>
          </w:tcPr>
          <w:p w14:paraId="27EBB227" w14:textId="1F78BE5D" w:rsidR="00F07281" w:rsidRDefault="00F07281" w:rsidP="00F07281">
            <w:pPr>
              <w:rPr>
                <w:lang w:val="en-GB"/>
              </w:rPr>
            </w:pPr>
            <w:r w:rsidRPr="00072E68">
              <w:rPr>
                <w:rFonts w:ascii="Calibri" w:hAnsi="Calibri" w:cs="Calibri"/>
                <w:color w:val="000000"/>
                <w:sz w:val="24"/>
                <w:szCs w:val="24"/>
              </w:rPr>
              <w:t>5.30</w:t>
            </w:r>
          </w:p>
        </w:tc>
      </w:tr>
      <w:tr w:rsidR="00F07281" w14:paraId="46224AE1" w14:textId="77777777" w:rsidTr="004A6E50">
        <w:tc>
          <w:tcPr>
            <w:tcW w:w="1081" w:type="dxa"/>
          </w:tcPr>
          <w:p w14:paraId="5EF35373" w14:textId="77777777" w:rsidR="00F07281" w:rsidRDefault="00F07281" w:rsidP="00F07281">
            <w:pPr>
              <w:rPr>
                <w:lang w:val="en-GB"/>
              </w:rPr>
            </w:pPr>
            <w:r w:rsidRPr="00901771">
              <w:rPr>
                <w:rFonts w:ascii="Calibri" w:hAnsi="Calibri" w:cs="Calibri"/>
                <w:i/>
                <w:sz w:val="24"/>
                <w:szCs w:val="24"/>
              </w:rPr>
              <w:t>pe</w:t>
            </w:r>
          </w:p>
        </w:tc>
        <w:tc>
          <w:tcPr>
            <w:tcW w:w="1081" w:type="dxa"/>
          </w:tcPr>
          <w:p w14:paraId="37D55019" w14:textId="6A642C8B" w:rsidR="00F07281" w:rsidRDefault="00F07281" w:rsidP="00F07281">
            <w:pPr>
              <w:rPr>
                <w:lang w:val="en-GB"/>
              </w:rPr>
            </w:pPr>
            <w:r w:rsidRPr="00072E68">
              <w:rPr>
                <w:rFonts w:ascii="Calibri" w:hAnsi="Calibri" w:cs="Calibri"/>
                <w:sz w:val="24"/>
                <w:szCs w:val="24"/>
              </w:rPr>
              <w:t>0.82</w:t>
            </w:r>
          </w:p>
        </w:tc>
        <w:tc>
          <w:tcPr>
            <w:tcW w:w="1081" w:type="dxa"/>
          </w:tcPr>
          <w:p w14:paraId="0D6EA973" w14:textId="4CDB56E6" w:rsidR="00F07281" w:rsidRDefault="00F07281" w:rsidP="00F07281">
            <w:pPr>
              <w:rPr>
                <w:lang w:val="en-GB"/>
              </w:rPr>
            </w:pPr>
            <w:r w:rsidRPr="00072E68">
              <w:rPr>
                <w:rFonts w:ascii="Calibri" w:hAnsi="Calibri" w:cs="Calibri"/>
                <w:sz w:val="24"/>
                <w:szCs w:val="24"/>
              </w:rPr>
              <w:t>0.45</w:t>
            </w:r>
          </w:p>
        </w:tc>
        <w:tc>
          <w:tcPr>
            <w:tcW w:w="1081" w:type="dxa"/>
          </w:tcPr>
          <w:p w14:paraId="69675680" w14:textId="70F5D3A6" w:rsidR="00F07281" w:rsidRDefault="00F07281" w:rsidP="00F07281">
            <w:pPr>
              <w:rPr>
                <w:lang w:val="en-GB"/>
              </w:rPr>
            </w:pPr>
            <w:r w:rsidRPr="00072E68">
              <w:rPr>
                <w:rFonts w:ascii="Calibri" w:hAnsi="Calibri" w:cs="Calibri"/>
                <w:sz w:val="24"/>
                <w:szCs w:val="24"/>
              </w:rPr>
              <w:t>1.48</w:t>
            </w:r>
          </w:p>
        </w:tc>
        <w:tc>
          <w:tcPr>
            <w:tcW w:w="1081" w:type="dxa"/>
            <w:tcBorders>
              <w:top w:val="nil"/>
              <w:bottom w:val="nil"/>
            </w:tcBorders>
          </w:tcPr>
          <w:p w14:paraId="3C6E4F68" w14:textId="77777777" w:rsidR="00F07281" w:rsidRDefault="00F07281" w:rsidP="00F07281">
            <w:pPr>
              <w:rPr>
                <w:lang w:val="en-GB"/>
              </w:rPr>
            </w:pPr>
          </w:p>
        </w:tc>
        <w:tc>
          <w:tcPr>
            <w:tcW w:w="1081" w:type="dxa"/>
          </w:tcPr>
          <w:p w14:paraId="6EE919A0" w14:textId="77777777" w:rsidR="00F07281" w:rsidRDefault="00F07281" w:rsidP="00F07281">
            <w:pPr>
              <w:rPr>
                <w:lang w:val="en-GB"/>
              </w:rPr>
            </w:pPr>
            <w:r w:rsidRPr="00901771">
              <w:rPr>
                <w:rFonts w:ascii="Calibri" w:hAnsi="Calibri" w:cs="Calibri"/>
                <w:i/>
                <w:color w:val="000000"/>
                <w:sz w:val="24"/>
                <w:szCs w:val="24"/>
              </w:rPr>
              <w:t>pe</w:t>
            </w:r>
          </w:p>
        </w:tc>
        <w:tc>
          <w:tcPr>
            <w:tcW w:w="1081" w:type="dxa"/>
          </w:tcPr>
          <w:p w14:paraId="7F890EF3" w14:textId="08BDAAD4" w:rsidR="00F07281" w:rsidRDefault="00F07281" w:rsidP="00F07281">
            <w:pPr>
              <w:rPr>
                <w:lang w:val="en-GB"/>
              </w:rPr>
            </w:pPr>
            <w:r w:rsidRPr="00072E68">
              <w:rPr>
                <w:rFonts w:ascii="Calibri" w:hAnsi="Calibri" w:cs="Calibri"/>
                <w:color w:val="000000"/>
                <w:sz w:val="24"/>
                <w:szCs w:val="24"/>
              </w:rPr>
              <w:t>0.81</w:t>
            </w:r>
          </w:p>
        </w:tc>
        <w:tc>
          <w:tcPr>
            <w:tcW w:w="1081" w:type="dxa"/>
          </w:tcPr>
          <w:p w14:paraId="480F7BFC" w14:textId="4D6706BD" w:rsidR="00F07281" w:rsidRDefault="00F07281" w:rsidP="00F07281">
            <w:pPr>
              <w:rPr>
                <w:lang w:val="en-GB"/>
              </w:rPr>
            </w:pPr>
            <w:r w:rsidRPr="00072E68">
              <w:rPr>
                <w:rFonts w:ascii="Calibri" w:hAnsi="Calibri" w:cs="Calibri"/>
                <w:color w:val="000000"/>
                <w:sz w:val="24"/>
                <w:szCs w:val="24"/>
              </w:rPr>
              <w:t>0.43</w:t>
            </w:r>
          </w:p>
        </w:tc>
        <w:tc>
          <w:tcPr>
            <w:tcW w:w="1081" w:type="dxa"/>
          </w:tcPr>
          <w:p w14:paraId="15144831" w14:textId="654AAE08" w:rsidR="00F07281" w:rsidRDefault="00F07281" w:rsidP="00F07281">
            <w:pPr>
              <w:rPr>
                <w:lang w:val="en-GB"/>
              </w:rPr>
            </w:pPr>
            <w:r w:rsidRPr="00072E68">
              <w:rPr>
                <w:rFonts w:ascii="Calibri" w:hAnsi="Calibri" w:cs="Calibri"/>
                <w:color w:val="000000"/>
                <w:sz w:val="24"/>
                <w:szCs w:val="24"/>
              </w:rPr>
              <w:t>1.50</w:t>
            </w:r>
          </w:p>
        </w:tc>
      </w:tr>
      <w:tr w:rsidR="00F07281" w14:paraId="7A5DEC11" w14:textId="77777777" w:rsidTr="004A6E50">
        <w:tc>
          <w:tcPr>
            <w:tcW w:w="1081" w:type="dxa"/>
          </w:tcPr>
          <w:p w14:paraId="2C9F73BB" w14:textId="77777777" w:rsidR="00F07281" w:rsidRDefault="00F07281" w:rsidP="00F07281">
            <w:pPr>
              <w:rPr>
                <w:lang w:val="en-GB"/>
              </w:rPr>
            </w:pPr>
            <w:r w:rsidRPr="00901771">
              <w:rPr>
                <w:rFonts w:ascii="Calibri" w:hAnsi="Calibri" w:cs="Calibri"/>
                <w:i/>
                <w:sz w:val="24"/>
                <w:szCs w:val="24"/>
              </w:rPr>
              <w:t>ps</w:t>
            </w:r>
          </w:p>
        </w:tc>
        <w:tc>
          <w:tcPr>
            <w:tcW w:w="1081" w:type="dxa"/>
          </w:tcPr>
          <w:p w14:paraId="7C27862D" w14:textId="2D492D76" w:rsidR="00F07281" w:rsidRDefault="00F07281" w:rsidP="00F07281">
            <w:pPr>
              <w:rPr>
                <w:lang w:val="en-GB"/>
              </w:rPr>
            </w:pPr>
            <w:r w:rsidRPr="00072E68">
              <w:rPr>
                <w:rFonts w:ascii="Calibri" w:hAnsi="Calibri" w:cs="Calibri"/>
                <w:sz w:val="24"/>
                <w:szCs w:val="24"/>
              </w:rPr>
              <w:t>0.80</w:t>
            </w:r>
          </w:p>
        </w:tc>
        <w:tc>
          <w:tcPr>
            <w:tcW w:w="1081" w:type="dxa"/>
          </w:tcPr>
          <w:p w14:paraId="135363DD" w14:textId="237BE12E" w:rsidR="00F07281" w:rsidRDefault="00F07281" w:rsidP="00F07281">
            <w:pPr>
              <w:rPr>
                <w:lang w:val="en-GB"/>
              </w:rPr>
            </w:pPr>
            <w:r w:rsidRPr="00072E68">
              <w:rPr>
                <w:rFonts w:ascii="Calibri" w:hAnsi="Calibri" w:cs="Calibri"/>
                <w:sz w:val="24"/>
                <w:szCs w:val="24"/>
              </w:rPr>
              <w:t>0.33</w:t>
            </w:r>
          </w:p>
        </w:tc>
        <w:tc>
          <w:tcPr>
            <w:tcW w:w="1081" w:type="dxa"/>
          </w:tcPr>
          <w:p w14:paraId="012ABDFA" w14:textId="0D647E9C" w:rsidR="00F07281" w:rsidRDefault="00F07281" w:rsidP="00F07281">
            <w:pPr>
              <w:rPr>
                <w:lang w:val="en-GB"/>
              </w:rPr>
            </w:pPr>
            <w:r w:rsidRPr="00072E68">
              <w:rPr>
                <w:rFonts w:ascii="Calibri" w:hAnsi="Calibri" w:cs="Calibri"/>
                <w:sz w:val="24"/>
                <w:szCs w:val="24"/>
              </w:rPr>
              <w:t>1.78</w:t>
            </w:r>
          </w:p>
        </w:tc>
        <w:tc>
          <w:tcPr>
            <w:tcW w:w="1081" w:type="dxa"/>
            <w:tcBorders>
              <w:top w:val="nil"/>
              <w:bottom w:val="nil"/>
            </w:tcBorders>
          </w:tcPr>
          <w:p w14:paraId="5FC6C522" w14:textId="77777777" w:rsidR="00F07281" w:rsidRDefault="00F07281" w:rsidP="00F07281">
            <w:pPr>
              <w:rPr>
                <w:lang w:val="en-GB"/>
              </w:rPr>
            </w:pPr>
          </w:p>
        </w:tc>
        <w:tc>
          <w:tcPr>
            <w:tcW w:w="1081" w:type="dxa"/>
          </w:tcPr>
          <w:p w14:paraId="678594B9" w14:textId="77777777" w:rsidR="00F07281" w:rsidRDefault="00F07281" w:rsidP="00F07281">
            <w:pPr>
              <w:rPr>
                <w:lang w:val="en-GB"/>
              </w:rPr>
            </w:pPr>
            <w:r w:rsidRPr="00901771">
              <w:rPr>
                <w:rFonts w:ascii="Calibri" w:hAnsi="Calibri" w:cs="Calibri"/>
                <w:i/>
                <w:color w:val="000000"/>
                <w:sz w:val="24"/>
                <w:szCs w:val="24"/>
              </w:rPr>
              <w:t>ps</w:t>
            </w:r>
          </w:p>
        </w:tc>
        <w:tc>
          <w:tcPr>
            <w:tcW w:w="1081" w:type="dxa"/>
          </w:tcPr>
          <w:p w14:paraId="0AA76DAE" w14:textId="044F0698" w:rsidR="00F07281" w:rsidRDefault="00F07281" w:rsidP="00F07281">
            <w:pPr>
              <w:rPr>
                <w:lang w:val="en-GB"/>
              </w:rPr>
            </w:pPr>
            <w:r w:rsidRPr="00072E68">
              <w:rPr>
                <w:rFonts w:ascii="Calibri" w:hAnsi="Calibri" w:cs="Calibri"/>
                <w:color w:val="000000"/>
                <w:sz w:val="24"/>
                <w:szCs w:val="24"/>
              </w:rPr>
              <w:t>0.78</w:t>
            </w:r>
          </w:p>
        </w:tc>
        <w:tc>
          <w:tcPr>
            <w:tcW w:w="1081" w:type="dxa"/>
          </w:tcPr>
          <w:p w14:paraId="542751F9" w14:textId="6CE01A82" w:rsidR="00F07281" w:rsidRDefault="00F07281" w:rsidP="00F07281">
            <w:pPr>
              <w:rPr>
                <w:lang w:val="en-GB"/>
              </w:rPr>
            </w:pPr>
            <w:r w:rsidRPr="00072E68">
              <w:rPr>
                <w:rFonts w:ascii="Calibri" w:hAnsi="Calibri" w:cs="Calibri"/>
                <w:color w:val="000000"/>
                <w:sz w:val="24"/>
                <w:szCs w:val="24"/>
              </w:rPr>
              <w:t>0.29</w:t>
            </w:r>
          </w:p>
        </w:tc>
        <w:tc>
          <w:tcPr>
            <w:tcW w:w="1081" w:type="dxa"/>
          </w:tcPr>
          <w:p w14:paraId="0380AC48" w14:textId="1BDCB786" w:rsidR="00F07281" w:rsidRDefault="00F07281" w:rsidP="00F07281">
            <w:pPr>
              <w:rPr>
                <w:lang w:val="en-GB"/>
              </w:rPr>
            </w:pPr>
            <w:r w:rsidRPr="00072E68">
              <w:rPr>
                <w:rFonts w:ascii="Calibri" w:hAnsi="Calibri" w:cs="Calibri"/>
                <w:color w:val="000000"/>
                <w:sz w:val="24"/>
                <w:szCs w:val="24"/>
              </w:rPr>
              <w:t>2.07</w:t>
            </w:r>
          </w:p>
        </w:tc>
      </w:tr>
      <w:tr w:rsidR="00F07281" w14:paraId="77F2899F" w14:textId="77777777" w:rsidTr="004A6E50">
        <w:tc>
          <w:tcPr>
            <w:tcW w:w="1081" w:type="dxa"/>
          </w:tcPr>
          <w:p w14:paraId="003644F0" w14:textId="77777777" w:rsidR="00F07281" w:rsidRDefault="00F07281" w:rsidP="00F07281">
            <w:pPr>
              <w:rPr>
                <w:lang w:val="en-GB"/>
              </w:rPr>
            </w:pPr>
            <w:r w:rsidRPr="00901771">
              <w:rPr>
                <w:rFonts w:ascii="Calibri" w:hAnsi="Calibri" w:cs="Calibri"/>
                <w:i/>
                <w:sz w:val="24"/>
                <w:szCs w:val="24"/>
              </w:rPr>
              <w:t>br</w:t>
            </w:r>
          </w:p>
        </w:tc>
        <w:tc>
          <w:tcPr>
            <w:tcW w:w="1081" w:type="dxa"/>
          </w:tcPr>
          <w:p w14:paraId="3CFF48EF" w14:textId="08214058" w:rsidR="00F07281" w:rsidRDefault="00F07281" w:rsidP="00F07281">
            <w:pPr>
              <w:rPr>
                <w:lang w:val="en-GB"/>
              </w:rPr>
            </w:pPr>
            <w:r w:rsidRPr="00072E68">
              <w:rPr>
                <w:rFonts w:ascii="Calibri" w:hAnsi="Calibri" w:cs="Calibri"/>
                <w:sz w:val="24"/>
                <w:szCs w:val="24"/>
              </w:rPr>
              <w:t>0.81</w:t>
            </w:r>
          </w:p>
        </w:tc>
        <w:tc>
          <w:tcPr>
            <w:tcW w:w="1081" w:type="dxa"/>
          </w:tcPr>
          <w:p w14:paraId="289DD6F0" w14:textId="79A3DD4F" w:rsidR="00F07281" w:rsidRDefault="00F07281" w:rsidP="00F07281">
            <w:pPr>
              <w:rPr>
                <w:lang w:val="en-GB"/>
              </w:rPr>
            </w:pPr>
            <w:r w:rsidRPr="00072E68">
              <w:rPr>
                <w:rFonts w:ascii="Calibri" w:hAnsi="Calibri" w:cs="Calibri"/>
                <w:sz w:val="24"/>
                <w:szCs w:val="24"/>
              </w:rPr>
              <w:t>0.53</w:t>
            </w:r>
          </w:p>
        </w:tc>
        <w:tc>
          <w:tcPr>
            <w:tcW w:w="1081" w:type="dxa"/>
          </w:tcPr>
          <w:p w14:paraId="4A4B7C72" w14:textId="7E04DE1D" w:rsidR="00F07281" w:rsidRDefault="00F07281" w:rsidP="00F07281">
            <w:pPr>
              <w:rPr>
                <w:lang w:val="en-GB"/>
              </w:rPr>
            </w:pPr>
            <w:r w:rsidRPr="00072E68">
              <w:rPr>
                <w:rFonts w:ascii="Calibri" w:hAnsi="Calibri" w:cs="Calibri"/>
                <w:sz w:val="24"/>
                <w:szCs w:val="24"/>
              </w:rPr>
              <w:t>1.21</w:t>
            </w:r>
          </w:p>
        </w:tc>
        <w:tc>
          <w:tcPr>
            <w:tcW w:w="1081" w:type="dxa"/>
            <w:tcBorders>
              <w:top w:val="nil"/>
              <w:bottom w:val="nil"/>
            </w:tcBorders>
          </w:tcPr>
          <w:p w14:paraId="4CF1F14A" w14:textId="77777777" w:rsidR="00F07281" w:rsidRDefault="00F07281" w:rsidP="00F07281">
            <w:pPr>
              <w:rPr>
                <w:lang w:val="en-GB"/>
              </w:rPr>
            </w:pPr>
          </w:p>
        </w:tc>
        <w:tc>
          <w:tcPr>
            <w:tcW w:w="1081" w:type="dxa"/>
          </w:tcPr>
          <w:p w14:paraId="78C26F7B" w14:textId="77777777" w:rsidR="00F07281" w:rsidRDefault="00F07281" w:rsidP="00F07281">
            <w:pPr>
              <w:rPr>
                <w:lang w:val="en-GB"/>
              </w:rPr>
            </w:pPr>
            <w:r w:rsidRPr="00901771">
              <w:rPr>
                <w:rFonts w:ascii="Calibri" w:hAnsi="Calibri" w:cs="Calibri"/>
                <w:i/>
                <w:color w:val="000000"/>
                <w:sz w:val="24"/>
                <w:szCs w:val="24"/>
              </w:rPr>
              <w:t>br</w:t>
            </w:r>
          </w:p>
        </w:tc>
        <w:tc>
          <w:tcPr>
            <w:tcW w:w="1081" w:type="dxa"/>
          </w:tcPr>
          <w:p w14:paraId="563BCC73" w14:textId="30DB5E27" w:rsidR="00F07281" w:rsidRDefault="00F07281" w:rsidP="00F07281">
            <w:pPr>
              <w:rPr>
                <w:lang w:val="en-GB"/>
              </w:rPr>
            </w:pPr>
            <w:r w:rsidRPr="00072E68">
              <w:rPr>
                <w:rFonts w:ascii="Calibri" w:hAnsi="Calibri" w:cs="Calibri"/>
                <w:color w:val="000000"/>
                <w:sz w:val="24"/>
                <w:szCs w:val="24"/>
              </w:rPr>
              <w:t>0.83</w:t>
            </w:r>
          </w:p>
        </w:tc>
        <w:tc>
          <w:tcPr>
            <w:tcW w:w="1081" w:type="dxa"/>
          </w:tcPr>
          <w:p w14:paraId="4F1F40E7" w14:textId="26D8B994" w:rsidR="00F07281" w:rsidRDefault="00F07281" w:rsidP="00F07281">
            <w:pPr>
              <w:rPr>
                <w:lang w:val="en-GB"/>
              </w:rPr>
            </w:pPr>
            <w:r w:rsidRPr="00072E68">
              <w:rPr>
                <w:rFonts w:ascii="Calibri" w:hAnsi="Calibri" w:cs="Calibri"/>
                <w:color w:val="000000"/>
                <w:sz w:val="24"/>
                <w:szCs w:val="24"/>
              </w:rPr>
              <w:t>0.54</w:t>
            </w:r>
          </w:p>
        </w:tc>
        <w:tc>
          <w:tcPr>
            <w:tcW w:w="1081" w:type="dxa"/>
          </w:tcPr>
          <w:p w14:paraId="7D09B1AF" w14:textId="2D16CC7D" w:rsidR="00F07281" w:rsidRDefault="00F07281" w:rsidP="00F07281">
            <w:pPr>
              <w:rPr>
                <w:lang w:val="en-GB"/>
              </w:rPr>
            </w:pPr>
            <w:r w:rsidRPr="00072E68">
              <w:rPr>
                <w:rFonts w:ascii="Calibri" w:hAnsi="Calibri" w:cs="Calibri"/>
                <w:color w:val="000000"/>
                <w:sz w:val="24"/>
                <w:szCs w:val="24"/>
              </w:rPr>
              <w:t>1.27</w:t>
            </w:r>
          </w:p>
        </w:tc>
      </w:tr>
      <w:tr w:rsidR="00F07281" w14:paraId="6C5ECA71" w14:textId="77777777" w:rsidTr="004A6E50">
        <w:tc>
          <w:tcPr>
            <w:tcW w:w="1081" w:type="dxa"/>
          </w:tcPr>
          <w:p w14:paraId="2E968D20" w14:textId="77777777" w:rsidR="00F07281" w:rsidRDefault="00F07281" w:rsidP="00F07281">
            <w:pPr>
              <w:rPr>
                <w:lang w:val="en-GB"/>
              </w:rPr>
            </w:pPr>
            <w:r w:rsidRPr="00901771">
              <w:rPr>
                <w:rFonts w:ascii="Calibri" w:hAnsi="Calibri" w:cs="Calibri"/>
                <w:i/>
                <w:sz w:val="24"/>
                <w:szCs w:val="24"/>
              </w:rPr>
              <w:t>mr</w:t>
            </w:r>
          </w:p>
        </w:tc>
        <w:tc>
          <w:tcPr>
            <w:tcW w:w="1081" w:type="dxa"/>
          </w:tcPr>
          <w:p w14:paraId="60B0E1E9" w14:textId="30C27906" w:rsidR="00F07281" w:rsidRDefault="00F07281" w:rsidP="00F07281">
            <w:pPr>
              <w:rPr>
                <w:lang w:val="en-GB"/>
              </w:rPr>
            </w:pPr>
            <w:r w:rsidRPr="00072E68">
              <w:rPr>
                <w:rFonts w:ascii="Calibri" w:hAnsi="Calibri" w:cs="Calibri"/>
                <w:sz w:val="24"/>
                <w:szCs w:val="24"/>
              </w:rPr>
              <w:t>0.62</w:t>
            </w:r>
          </w:p>
        </w:tc>
        <w:tc>
          <w:tcPr>
            <w:tcW w:w="1081" w:type="dxa"/>
          </w:tcPr>
          <w:p w14:paraId="7CD786F3" w14:textId="1BB4FC73" w:rsidR="00F07281" w:rsidRDefault="00F07281" w:rsidP="00F07281">
            <w:pPr>
              <w:rPr>
                <w:lang w:val="en-GB"/>
              </w:rPr>
            </w:pPr>
            <w:r w:rsidRPr="00072E68">
              <w:rPr>
                <w:rFonts w:ascii="Calibri" w:hAnsi="Calibri" w:cs="Calibri"/>
                <w:sz w:val="24"/>
                <w:szCs w:val="24"/>
              </w:rPr>
              <w:t>0.42</w:t>
            </w:r>
          </w:p>
        </w:tc>
        <w:tc>
          <w:tcPr>
            <w:tcW w:w="1081" w:type="dxa"/>
          </w:tcPr>
          <w:p w14:paraId="73611A46" w14:textId="4B148D16" w:rsidR="00F07281" w:rsidRDefault="00F07281" w:rsidP="00F07281">
            <w:pPr>
              <w:rPr>
                <w:lang w:val="en-GB"/>
              </w:rPr>
            </w:pPr>
            <w:r w:rsidRPr="00072E68">
              <w:rPr>
                <w:rFonts w:ascii="Calibri" w:hAnsi="Calibri" w:cs="Calibri"/>
                <w:sz w:val="24"/>
                <w:szCs w:val="24"/>
              </w:rPr>
              <w:t>0.95</w:t>
            </w:r>
          </w:p>
        </w:tc>
        <w:tc>
          <w:tcPr>
            <w:tcW w:w="1081" w:type="dxa"/>
            <w:tcBorders>
              <w:top w:val="nil"/>
              <w:bottom w:val="nil"/>
            </w:tcBorders>
          </w:tcPr>
          <w:p w14:paraId="6F39F553" w14:textId="77777777" w:rsidR="00F07281" w:rsidRDefault="00F07281" w:rsidP="00F07281">
            <w:pPr>
              <w:rPr>
                <w:lang w:val="en-GB"/>
              </w:rPr>
            </w:pPr>
          </w:p>
        </w:tc>
        <w:tc>
          <w:tcPr>
            <w:tcW w:w="1081" w:type="dxa"/>
          </w:tcPr>
          <w:p w14:paraId="1D8561C6" w14:textId="77777777" w:rsidR="00F07281" w:rsidRDefault="00F07281" w:rsidP="00F07281">
            <w:pPr>
              <w:rPr>
                <w:lang w:val="en-GB"/>
              </w:rPr>
            </w:pPr>
            <w:r w:rsidRPr="00901771">
              <w:rPr>
                <w:rFonts w:ascii="Calibri" w:hAnsi="Calibri" w:cs="Calibri"/>
                <w:i/>
                <w:color w:val="000000"/>
                <w:sz w:val="24"/>
                <w:szCs w:val="24"/>
              </w:rPr>
              <w:t>mr</w:t>
            </w:r>
          </w:p>
        </w:tc>
        <w:tc>
          <w:tcPr>
            <w:tcW w:w="1081" w:type="dxa"/>
          </w:tcPr>
          <w:p w14:paraId="21049CB5" w14:textId="12E5504F" w:rsidR="00F07281" w:rsidRDefault="00F07281" w:rsidP="00F07281">
            <w:pPr>
              <w:rPr>
                <w:lang w:val="en-GB"/>
              </w:rPr>
            </w:pPr>
            <w:r w:rsidRPr="00072E68">
              <w:rPr>
                <w:rFonts w:ascii="Calibri" w:hAnsi="Calibri" w:cs="Calibri"/>
                <w:color w:val="000000"/>
                <w:sz w:val="24"/>
                <w:szCs w:val="24"/>
              </w:rPr>
              <w:t>0.60</w:t>
            </w:r>
          </w:p>
        </w:tc>
        <w:tc>
          <w:tcPr>
            <w:tcW w:w="1081" w:type="dxa"/>
          </w:tcPr>
          <w:p w14:paraId="48FC92F0" w14:textId="6905C87C" w:rsidR="00F07281" w:rsidRDefault="00F07281" w:rsidP="00F07281">
            <w:pPr>
              <w:rPr>
                <w:lang w:val="en-GB"/>
              </w:rPr>
            </w:pPr>
            <w:r w:rsidRPr="00072E68">
              <w:rPr>
                <w:rFonts w:ascii="Calibri" w:hAnsi="Calibri" w:cs="Calibri"/>
                <w:color w:val="000000"/>
                <w:sz w:val="24"/>
                <w:szCs w:val="24"/>
              </w:rPr>
              <w:t>0.39</w:t>
            </w:r>
          </w:p>
        </w:tc>
        <w:tc>
          <w:tcPr>
            <w:tcW w:w="1081" w:type="dxa"/>
          </w:tcPr>
          <w:p w14:paraId="1C9DCA18" w14:textId="1430D359" w:rsidR="00F07281" w:rsidRDefault="00F07281" w:rsidP="00F07281">
            <w:pPr>
              <w:rPr>
                <w:lang w:val="en-GB"/>
              </w:rPr>
            </w:pPr>
            <w:r w:rsidRPr="00072E68">
              <w:rPr>
                <w:rFonts w:ascii="Calibri" w:hAnsi="Calibri" w:cs="Calibri"/>
                <w:color w:val="000000"/>
                <w:sz w:val="24"/>
                <w:szCs w:val="24"/>
              </w:rPr>
              <w:t>0.90</w:t>
            </w:r>
          </w:p>
        </w:tc>
      </w:tr>
      <w:tr w:rsidR="00F07281" w14:paraId="30C97CBD" w14:textId="77777777" w:rsidTr="004A6E50">
        <w:tc>
          <w:tcPr>
            <w:tcW w:w="1081" w:type="dxa"/>
          </w:tcPr>
          <w:p w14:paraId="0B893515" w14:textId="77777777" w:rsidR="00F07281" w:rsidRDefault="00F07281" w:rsidP="00F07281">
            <w:pPr>
              <w:rPr>
                <w:lang w:val="en-GB"/>
              </w:rPr>
            </w:pPr>
            <w:r w:rsidRPr="00901771">
              <w:rPr>
                <w:rFonts w:ascii="Calibri" w:hAnsi="Calibri" w:cs="Calibri"/>
                <w:i/>
                <w:sz w:val="24"/>
                <w:szCs w:val="24"/>
              </w:rPr>
              <w:t>ive</w:t>
            </w:r>
          </w:p>
        </w:tc>
        <w:tc>
          <w:tcPr>
            <w:tcW w:w="1081" w:type="dxa"/>
          </w:tcPr>
          <w:p w14:paraId="29C62CFD" w14:textId="260C16D7" w:rsidR="00F07281" w:rsidRDefault="00F07281" w:rsidP="00F07281">
            <w:pPr>
              <w:rPr>
                <w:lang w:val="en-GB"/>
              </w:rPr>
            </w:pPr>
            <w:r w:rsidRPr="00072E68">
              <w:rPr>
                <w:rFonts w:ascii="Calibri" w:hAnsi="Calibri" w:cs="Calibri"/>
                <w:sz w:val="24"/>
                <w:szCs w:val="24"/>
              </w:rPr>
              <w:t>0.77</w:t>
            </w:r>
          </w:p>
        </w:tc>
        <w:tc>
          <w:tcPr>
            <w:tcW w:w="1081" w:type="dxa"/>
          </w:tcPr>
          <w:p w14:paraId="32B8AEE4" w14:textId="5D846E9B" w:rsidR="00F07281" w:rsidRDefault="00F07281" w:rsidP="00F07281">
            <w:pPr>
              <w:rPr>
                <w:lang w:val="en-GB"/>
              </w:rPr>
            </w:pPr>
            <w:r w:rsidRPr="00072E68">
              <w:rPr>
                <w:rFonts w:ascii="Calibri" w:hAnsi="Calibri" w:cs="Calibri"/>
                <w:sz w:val="24"/>
                <w:szCs w:val="24"/>
              </w:rPr>
              <w:t>0.50</w:t>
            </w:r>
          </w:p>
        </w:tc>
        <w:tc>
          <w:tcPr>
            <w:tcW w:w="1081" w:type="dxa"/>
          </w:tcPr>
          <w:p w14:paraId="721A3784" w14:textId="199D7FB7" w:rsidR="00F07281" w:rsidRDefault="00F07281" w:rsidP="00F07281">
            <w:pPr>
              <w:rPr>
                <w:lang w:val="en-GB"/>
              </w:rPr>
            </w:pPr>
            <w:r w:rsidRPr="00072E68">
              <w:rPr>
                <w:rFonts w:ascii="Calibri" w:hAnsi="Calibri" w:cs="Calibri"/>
                <w:sz w:val="24"/>
                <w:szCs w:val="24"/>
              </w:rPr>
              <w:t>1.19</w:t>
            </w:r>
          </w:p>
        </w:tc>
        <w:tc>
          <w:tcPr>
            <w:tcW w:w="1081" w:type="dxa"/>
            <w:tcBorders>
              <w:top w:val="nil"/>
              <w:bottom w:val="nil"/>
            </w:tcBorders>
          </w:tcPr>
          <w:p w14:paraId="72D0C939" w14:textId="77777777" w:rsidR="00F07281" w:rsidRDefault="00F07281" w:rsidP="00F07281">
            <w:pPr>
              <w:rPr>
                <w:lang w:val="en-GB"/>
              </w:rPr>
            </w:pPr>
          </w:p>
        </w:tc>
        <w:tc>
          <w:tcPr>
            <w:tcW w:w="1081" w:type="dxa"/>
          </w:tcPr>
          <w:p w14:paraId="4EC47CBA" w14:textId="77777777" w:rsidR="00F07281" w:rsidRDefault="00F07281" w:rsidP="00F07281">
            <w:pPr>
              <w:rPr>
                <w:lang w:val="en-GB"/>
              </w:rPr>
            </w:pPr>
            <w:r w:rsidRPr="00901771">
              <w:rPr>
                <w:rFonts w:ascii="Calibri" w:hAnsi="Calibri" w:cs="Calibri"/>
                <w:i/>
                <w:color w:val="000000"/>
                <w:sz w:val="24"/>
                <w:szCs w:val="24"/>
              </w:rPr>
              <w:t>ive</w:t>
            </w:r>
          </w:p>
        </w:tc>
        <w:tc>
          <w:tcPr>
            <w:tcW w:w="1081" w:type="dxa"/>
          </w:tcPr>
          <w:p w14:paraId="62F1D07F" w14:textId="23FFA7C7" w:rsidR="00F07281" w:rsidRDefault="00F07281" w:rsidP="00F07281">
            <w:pPr>
              <w:rPr>
                <w:lang w:val="en-GB"/>
              </w:rPr>
            </w:pPr>
            <w:r w:rsidRPr="00072E68">
              <w:rPr>
                <w:rFonts w:ascii="Calibri" w:hAnsi="Calibri" w:cs="Calibri"/>
                <w:color w:val="000000"/>
                <w:sz w:val="24"/>
                <w:szCs w:val="24"/>
              </w:rPr>
              <w:t>0.78</w:t>
            </w:r>
          </w:p>
        </w:tc>
        <w:tc>
          <w:tcPr>
            <w:tcW w:w="1081" w:type="dxa"/>
          </w:tcPr>
          <w:p w14:paraId="71D88BAC" w14:textId="68A13639" w:rsidR="00F07281" w:rsidRDefault="00F07281" w:rsidP="00F07281">
            <w:pPr>
              <w:rPr>
                <w:lang w:val="en-GB"/>
              </w:rPr>
            </w:pPr>
            <w:r w:rsidRPr="00072E68">
              <w:rPr>
                <w:rFonts w:ascii="Calibri" w:hAnsi="Calibri" w:cs="Calibri"/>
                <w:color w:val="000000"/>
                <w:sz w:val="24"/>
                <w:szCs w:val="24"/>
              </w:rPr>
              <w:t>0.50</w:t>
            </w:r>
          </w:p>
        </w:tc>
        <w:tc>
          <w:tcPr>
            <w:tcW w:w="1081" w:type="dxa"/>
          </w:tcPr>
          <w:p w14:paraId="1B734923" w14:textId="15C5D44D" w:rsidR="00F07281" w:rsidRDefault="00F07281" w:rsidP="00F07281">
            <w:pPr>
              <w:rPr>
                <w:lang w:val="en-GB"/>
              </w:rPr>
            </w:pPr>
            <w:r w:rsidRPr="00072E68">
              <w:rPr>
                <w:rFonts w:ascii="Calibri" w:hAnsi="Calibri" w:cs="Calibri"/>
                <w:color w:val="000000"/>
                <w:sz w:val="24"/>
                <w:szCs w:val="24"/>
              </w:rPr>
              <w:t>1.25</w:t>
            </w:r>
          </w:p>
        </w:tc>
      </w:tr>
      <w:tr w:rsidR="00F07281" w14:paraId="3C586B64" w14:textId="77777777" w:rsidTr="004A6E50">
        <w:tc>
          <w:tcPr>
            <w:tcW w:w="1081" w:type="dxa"/>
          </w:tcPr>
          <w:p w14:paraId="3CC31AE7" w14:textId="77777777" w:rsidR="00F07281" w:rsidRDefault="00F07281" w:rsidP="00F07281">
            <w:pPr>
              <w:rPr>
                <w:lang w:val="en-GB"/>
              </w:rPr>
            </w:pPr>
            <w:r w:rsidRPr="00901771">
              <w:rPr>
                <w:rFonts w:ascii="Calibri" w:hAnsi="Calibri" w:cs="Calibri"/>
                <w:i/>
                <w:sz w:val="24"/>
                <w:szCs w:val="24"/>
              </w:rPr>
              <w:t>ine</w:t>
            </w:r>
          </w:p>
        </w:tc>
        <w:tc>
          <w:tcPr>
            <w:tcW w:w="1081" w:type="dxa"/>
          </w:tcPr>
          <w:p w14:paraId="23EBEB42" w14:textId="155C998E" w:rsidR="00F07281" w:rsidRDefault="00F07281" w:rsidP="00F07281">
            <w:pPr>
              <w:rPr>
                <w:lang w:val="en-GB"/>
              </w:rPr>
            </w:pPr>
            <w:r w:rsidRPr="00072E68">
              <w:rPr>
                <w:rFonts w:ascii="Calibri" w:hAnsi="Calibri" w:cs="Calibri"/>
                <w:sz w:val="24"/>
                <w:szCs w:val="24"/>
              </w:rPr>
              <w:t>3.06</w:t>
            </w:r>
          </w:p>
        </w:tc>
        <w:tc>
          <w:tcPr>
            <w:tcW w:w="1081" w:type="dxa"/>
          </w:tcPr>
          <w:p w14:paraId="2CAD0690" w14:textId="4A5592DD" w:rsidR="00F07281" w:rsidRDefault="00F07281" w:rsidP="00F07281">
            <w:pPr>
              <w:rPr>
                <w:lang w:val="en-GB"/>
              </w:rPr>
            </w:pPr>
            <w:r w:rsidRPr="00072E68">
              <w:rPr>
                <w:rFonts w:ascii="Calibri" w:hAnsi="Calibri" w:cs="Calibri"/>
                <w:sz w:val="24"/>
                <w:szCs w:val="24"/>
              </w:rPr>
              <w:t>1.21</w:t>
            </w:r>
          </w:p>
        </w:tc>
        <w:tc>
          <w:tcPr>
            <w:tcW w:w="1081" w:type="dxa"/>
          </w:tcPr>
          <w:p w14:paraId="04E19603" w14:textId="4817FA12" w:rsidR="00F07281" w:rsidRDefault="00F07281" w:rsidP="00F07281">
            <w:pPr>
              <w:rPr>
                <w:lang w:val="en-GB"/>
              </w:rPr>
            </w:pPr>
            <w:r w:rsidRPr="00072E68">
              <w:rPr>
                <w:rFonts w:ascii="Calibri" w:hAnsi="Calibri" w:cs="Calibri"/>
                <w:sz w:val="24"/>
                <w:szCs w:val="24"/>
              </w:rPr>
              <w:t>8.57</w:t>
            </w:r>
          </w:p>
        </w:tc>
        <w:tc>
          <w:tcPr>
            <w:tcW w:w="1081" w:type="dxa"/>
            <w:tcBorders>
              <w:top w:val="nil"/>
              <w:bottom w:val="nil"/>
            </w:tcBorders>
          </w:tcPr>
          <w:p w14:paraId="5D44A071" w14:textId="77777777" w:rsidR="00F07281" w:rsidRDefault="00F07281" w:rsidP="00F07281">
            <w:pPr>
              <w:rPr>
                <w:lang w:val="en-GB"/>
              </w:rPr>
            </w:pPr>
          </w:p>
        </w:tc>
        <w:tc>
          <w:tcPr>
            <w:tcW w:w="1081" w:type="dxa"/>
          </w:tcPr>
          <w:p w14:paraId="2CCC0776" w14:textId="77777777" w:rsidR="00F07281" w:rsidRDefault="00F07281" w:rsidP="00F07281">
            <w:pPr>
              <w:rPr>
                <w:lang w:val="en-GB"/>
              </w:rPr>
            </w:pPr>
            <w:r w:rsidRPr="00901771">
              <w:rPr>
                <w:rFonts w:ascii="Calibri" w:hAnsi="Calibri" w:cs="Calibri"/>
                <w:i/>
                <w:color w:val="000000"/>
                <w:sz w:val="24"/>
                <w:szCs w:val="24"/>
              </w:rPr>
              <w:t>ine</w:t>
            </w:r>
          </w:p>
        </w:tc>
        <w:tc>
          <w:tcPr>
            <w:tcW w:w="1081" w:type="dxa"/>
          </w:tcPr>
          <w:p w14:paraId="2A470FBD" w14:textId="5CE8D4EC" w:rsidR="00F07281" w:rsidRDefault="00F07281" w:rsidP="00F07281">
            <w:pPr>
              <w:rPr>
                <w:lang w:val="en-GB"/>
              </w:rPr>
            </w:pPr>
            <w:r w:rsidRPr="00072E68">
              <w:rPr>
                <w:rFonts w:ascii="Calibri" w:hAnsi="Calibri" w:cs="Calibri"/>
                <w:color w:val="000000"/>
                <w:sz w:val="24"/>
                <w:szCs w:val="24"/>
              </w:rPr>
              <w:t>1.50</w:t>
            </w:r>
          </w:p>
        </w:tc>
        <w:tc>
          <w:tcPr>
            <w:tcW w:w="1081" w:type="dxa"/>
          </w:tcPr>
          <w:p w14:paraId="03337F49" w14:textId="2B19FA6C" w:rsidR="00F07281" w:rsidRDefault="00F07281" w:rsidP="00F07281">
            <w:pPr>
              <w:rPr>
                <w:lang w:val="en-GB"/>
              </w:rPr>
            </w:pPr>
            <w:r w:rsidRPr="00072E68">
              <w:rPr>
                <w:rFonts w:ascii="Calibri" w:hAnsi="Calibri" w:cs="Calibri"/>
                <w:color w:val="000000"/>
                <w:sz w:val="24"/>
                <w:szCs w:val="24"/>
              </w:rPr>
              <w:t>0.92</w:t>
            </w:r>
          </w:p>
        </w:tc>
        <w:tc>
          <w:tcPr>
            <w:tcW w:w="1081" w:type="dxa"/>
          </w:tcPr>
          <w:p w14:paraId="69A6BAC8" w14:textId="4F50B4EB" w:rsidR="00F07281" w:rsidRDefault="00F07281" w:rsidP="00F07281">
            <w:pPr>
              <w:rPr>
                <w:lang w:val="en-GB"/>
              </w:rPr>
            </w:pPr>
            <w:r w:rsidRPr="00072E68">
              <w:rPr>
                <w:rFonts w:ascii="Calibri" w:hAnsi="Calibri" w:cs="Calibri"/>
                <w:color w:val="000000"/>
                <w:sz w:val="24"/>
                <w:szCs w:val="24"/>
              </w:rPr>
              <w:t>2.43</w:t>
            </w:r>
          </w:p>
        </w:tc>
      </w:tr>
      <w:tr w:rsidR="00F07281" w14:paraId="043F70B2" w14:textId="77777777" w:rsidTr="004A6E50">
        <w:tc>
          <w:tcPr>
            <w:tcW w:w="1081" w:type="dxa"/>
          </w:tcPr>
          <w:p w14:paraId="271CB8EA" w14:textId="77777777" w:rsidR="00F07281" w:rsidRDefault="00F07281" w:rsidP="00F07281">
            <w:pPr>
              <w:rPr>
                <w:lang w:val="en-GB"/>
              </w:rPr>
            </w:pPr>
            <w:r w:rsidRPr="00901771">
              <w:rPr>
                <w:rFonts w:ascii="Calibri" w:hAnsi="Calibri" w:cs="Calibri"/>
                <w:i/>
                <w:sz w:val="24"/>
                <w:szCs w:val="24"/>
              </w:rPr>
              <w:t>vre</w:t>
            </w:r>
          </w:p>
        </w:tc>
        <w:tc>
          <w:tcPr>
            <w:tcW w:w="1081" w:type="dxa"/>
          </w:tcPr>
          <w:p w14:paraId="13EEBDD4" w14:textId="1145140E" w:rsidR="00F07281" w:rsidRDefault="00F07281" w:rsidP="00F07281">
            <w:pPr>
              <w:rPr>
                <w:lang w:val="en-GB"/>
              </w:rPr>
            </w:pPr>
            <w:r w:rsidRPr="00072E68">
              <w:rPr>
                <w:rFonts w:ascii="Calibri" w:hAnsi="Calibri" w:cs="Calibri"/>
                <w:sz w:val="24"/>
                <w:szCs w:val="24"/>
              </w:rPr>
              <w:t>0.71</w:t>
            </w:r>
          </w:p>
        </w:tc>
        <w:tc>
          <w:tcPr>
            <w:tcW w:w="1081" w:type="dxa"/>
          </w:tcPr>
          <w:p w14:paraId="48F5392B" w14:textId="1C247D7D" w:rsidR="00F07281" w:rsidRDefault="00F07281" w:rsidP="00F07281">
            <w:pPr>
              <w:rPr>
                <w:lang w:val="en-GB"/>
              </w:rPr>
            </w:pPr>
            <w:r w:rsidRPr="00072E68">
              <w:rPr>
                <w:rFonts w:ascii="Calibri" w:hAnsi="Calibri" w:cs="Calibri"/>
                <w:sz w:val="24"/>
                <w:szCs w:val="24"/>
              </w:rPr>
              <w:t>0.26</w:t>
            </w:r>
          </w:p>
        </w:tc>
        <w:tc>
          <w:tcPr>
            <w:tcW w:w="1081" w:type="dxa"/>
          </w:tcPr>
          <w:p w14:paraId="029F0795" w14:textId="6D1EE2A6" w:rsidR="00F07281" w:rsidRDefault="00F07281" w:rsidP="00F07281">
            <w:pPr>
              <w:rPr>
                <w:lang w:val="en-GB"/>
              </w:rPr>
            </w:pPr>
            <w:r w:rsidRPr="00072E68">
              <w:rPr>
                <w:rFonts w:ascii="Calibri" w:hAnsi="Calibri" w:cs="Calibri"/>
                <w:sz w:val="24"/>
                <w:szCs w:val="24"/>
              </w:rPr>
              <w:t>2.08</w:t>
            </w:r>
          </w:p>
        </w:tc>
        <w:tc>
          <w:tcPr>
            <w:tcW w:w="1081" w:type="dxa"/>
            <w:tcBorders>
              <w:top w:val="nil"/>
              <w:bottom w:val="nil"/>
            </w:tcBorders>
          </w:tcPr>
          <w:p w14:paraId="29F29441" w14:textId="77777777" w:rsidR="00F07281" w:rsidRDefault="00F07281" w:rsidP="00F07281">
            <w:pPr>
              <w:rPr>
                <w:lang w:val="en-GB"/>
              </w:rPr>
            </w:pPr>
          </w:p>
        </w:tc>
        <w:tc>
          <w:tcPr>
            <w:tcW w:w="1081" w:type="dxa"/>
          </w:tcPr>
          <w:p w14:paraId="5A2E5323" w14:textId="77777777" w:rsidR="00F07281" w:rsidRDefault="00F07281" w:rsidP="00F07281">
            <w:pPr>
              <w:rPr>
                <w:lang w:val="en-GB"/>
              </w:rPr>
            </w:pPr>
            <w:r w:rsidRPr="00901771">
              <w:rPr>
                <w:rFonts w:ascii="Calibri" w:hAnsi="Calibri" w:cs="Calibri"/>
                <w:i/>
                <w:color w:val="000000"/>
                <w:sz w:val="24"/>
                <w:szCs w:val="24"/>
              </w:rPr>
              <w:t>vre</w:t>
            </w:r>
          </w:p>
        </w:tc>
        <w:tc>
          <w:tcPr>
            <w:tcW w:w="1081" w:type="dxa"/>
          </w:tcPr>
          <w:p w14:paraId="3E38482C" w14:textId="4604A245" w:rsidR="00F07281" w:rsidRDefault="00F07281" w:rsidP="00F07281">
            <w:pPr>
              <w:rPr>
                <w:lang w:val="en-GB"/>
              </w:rPr>
            </w:pPr>
            <w:r w:rsidRPr="00072E68">
              <w:rPr>
                <w:rFonts w:ascii="Calibri" w:hAnsi="Calibri" w:cs="Calibri"/>
                <w:color w:val="000000"/>
                <w:sz w:val="24"/>
                <w:szCs w:val="24"/>
              </w:rPr>
              <w:t>0.69</w:t>
            </w:r>
          </w:p>
        </w:tc>
        <w:tc>
          <w:tcPr>
            <w:tcW w:w="1081" w:type="dxa"/>
          </w:tcPr>
          <w:p w14:paraId="10358D63" w14:textId="28DC223A" w:rsidR="00F07281" w:rsidRDefault="00F07281" w:rsidP="00F07281">
            <w:pPr>
              <w:rPr>
                <w:lang w:val="en-GB"/>
              </w:rPr>
            </w:pPr>
            <w:r w:rsidRPr="00072E68">
              <w:rPr>
                <w:rFonts w:ascii="Calibri" w:hAnsi="Calibri" w:cs="Calibri"/>
                <w:color w:val="000000"/>
                <w:sz w:val="24"/>
                <w:szCs w:val="24"/>
              </w:rPr>
              <w:t>0.25</w:t>
            </w:r>
          </w:p>
        </w:tc>
        <w:tc>
          <w:tcPr>
            <w:tcW w:w="1081" w:type="dxa"/>
          </w:tcPr>
          <w:p w14:paraId="717DDACA" w14:textId="1C195433" w:rsidR="00F07281" w:rsidRDefault="00F07281" w:rsidP="00F07281">
            <w:pPr>
              <w:rPr>
                <w:lang w:val="en-GB"/>
              </w:rPr>
            </w:pPr>
            <w:r w:rsidRPr="00072E68">
              <w:rPr>
                <w:rFonts w:ascii="Calibri" w:hAnsi="Calibri" w:cs="Calibri"/>
                <w:color w:val="000000"/>
                <w:sz w:val="24"/>
                <w:szCs w:val="24"/>
              </w:rPr>
              <w:t>2.05</w:t>
            </w:r>
          </w:p>
        </w:tc>
      </w:tr>
      <w:tr w:rsidR="00F07281" w14:paraId="21A68959" w14:textId="77777777" w:rsidTr="004A6E50">
        <w:tc>
          <w:tcPr>
            <w:tcW w:w="1081" w:type="dxa"/>
          </w:tcPr>
          <w:p w14:paraId="10D31324" w14:textId="77777777" w:rsidR="00F07281" w:rsidRDefault="00F07281" w:rsidP="00F07281">
            <w:pPr>
              <w:rPr>
                <w:lang w:val="en-GB"/>
              </w:rPr>
            </w:pPr>
            <w:r w:rsidRPr="00901771">
              <w:rPr>
                <w:rFonts w:ascii="Calibri" w:hAnsi="Calibri" w:cs="Calibri"/>
                <w:i/>
                <w:sz w:val="24"/>
                <w:szCs w:val="24"/>
              </w:rPr>
              <w:t>cr</w:t>
            </w:r>
          </w:p>
        </w:tc>
        <w:tc>
          <w:tcPr>
            <w:tcW w:w="1081" w:type="dxa"/>
          </w:tcPr>
          <w:p w14:paraId="0C920195" w14:textId="2EFCE1D2" w:rsidR="00F07281" w:rsidRDefault="00F07281" w:rsidP="00F07281">
            <w:pPr>
              <w:rPr>
                <w:lang w:val="en-GB"/>
              </w:rPr>
            </w:pPr>
            <w:r w:rsidRPr="00072E68">
              <w:rPr>
                <w:rFonts w:ascii="Calibri" w:hAnsi="Calibri" w:cs="Calibri"/>
                <w:sz w:val="24"/>
                <w:szCs w:val="24"/>
              </w:rPr>
              <w:t>1.09</w:t>
            </w:r>
          </w:p>
        </w:tc>
        <w:tc>
          <w:tcPr>
            <w:tcW w:w="1081" w:type="dxa"/>
          </w:tcPr>
          <w:p w14:paraId="585358C4" w14:textId="01523593" w:rsidR="00F07281" w:rsidRDefault="00F07281" w:rsidP="00F07281">
            <w:pPr>
              <w:rPr>
                <w:lang w:val="en-GB"/>
              </w:rPr>
            </w:pPr>
            <w:r w:rsidRPr="00072E68">
              <w:rPr>
                <w:rFonts w:ascii="Calibri" w:hAnsi="Calibri" w:cs="Calibri"/>
                <w:sz w:val="24"/>
                <w:szCs w:val="24"/>
              </w:rPr>
              <w:t>0.72</w:t>
            </w:r>
          </w:p>
        </w:tc>
        <w:tc>
          <w:tcPr>
            <w:tcW w:w="1081" w:type="dxa"/>
          </w:tcPr>
          <w:p w14:paraId="1081346B" w14:textId="62236EC8" w:rsidR="00F07281" w:rsidRDefault="00F07281" w:rsidP="00F07281">
            <w:pPr>
              <w:rPr>
                <w:lang w:val="en-GB"/>
              </w:rPr>
            </w:pPr>
            <w:r w:rsidRPr="00072E68">
              <w:rPr>
                <w:rFonts w:ascii="Calibri" w:hAnsi="Calibri" w:cs="Calibri"/>
                <w:sz w:val="24"/>
                <w:szCs w:val="24"/>
              </w:rPr>
              <w:t>1.68</w:t>
            </w:r>
          </w:p>
        </w:tc>
        <w:tc>
          <w:tcPr>
            <w:tcW w:w="1081" w:type="dxa"/>
            <w:tcBorders>
              <w:top w:val="nil"/>
              <w:bottom w:val="nil"/>
            </w:tcBorders>
          </w:tcPr>
          <w:p w14:paraId="47C49ED9" w14:textId="77777777" w:rsidR="00F07281" w:rsidRDefault="00F07281" w:rsidP="00F07281">
            <w:pPr>
              <w:rPr>
                <w:lang w:val="en-GB"/>
              </w:rPr>
            </w:pPr>
          </w:p>
        </w:tc>
        <w:tc>
          <w:tcPr>
            <w:tcW w:w="1081" w:type="dxa"/>
          </w:tcPr>
          <w:p w14:paraId="5D0ECA97" w14:textId="77777777" w:rsidR="00F07281" w:rsidRDefault="00F07281" w:rsidP="00F07281">
            <w:pPr>
              <w:rPr>
                <w:lang w:val="en-GB"/>
              </w:rPr>
            </w:pPr>
            <w:r w:rsidRPr="00901771">
              <w:rPr>
                <w:rFonts w:ascii="Calibri" w:hAnsi="Calibri" w:cs="Calibri"/>
                <w:i/>
                <w:color w:val="000000"/>
                <w:sz w:val="24"/>
                <w:szCs w:val="24"/>
              </w:rPr>
              <w:t>cr</w:t>
            </w:r>
          </w:p>
        </w:tc>
        <w:tc>
          <w:tcPr>
            <w:tcW w:w="1081" w:type="dxa"/>
          </w:tcPr>
          <w:p w14:paraId="1B7EE1F1" w14:textId="669E5611" w:rsidR="00F07281" w:rsidRDefault="00F07281" w:rsidP="00F07281">
            <w:pPr>
              <w:rPr>
                <w:lang w:val="en-GB"/>
              </w:rPr>
            </w:pPr>
            <w:r w:rsidRPr="00072E68">
              <w:rPr>
                <w:rFonts w:ascii="Calibri" w:hAnsi="Calibri" w:cs="Calibri"/>
                <w:color w:val="000000"/>
                <w:sz w:val="24"/>
                <w:szCs w:val="24"/>
              </w:rPr>
              <w:t>1.20</w:t>
            </w:r>
          </w:p>
        </w:tc>
        <w:tc>
          <w:tcPr>
            <w:tcW w:w="1081" w:type="dxa"/>
          </w:tcPr>
          <w:p w14:paraId="6DAEA148" w14:textId="5CD22584" w:rsidR="00F07281" w:rsidRDefault="00F07281" w:rsidP="00F07281">
            <w:pPr>
              <w:rPr>
                <w:lang w:val="en-GB"/>
              </w:rPr>
            </w:pPr>
            <w:r w:rsidRPr="00072E68">
              <w:rPr>
                <w:rFonts w:ascii="Calibri" w:hAnsi="Calibri" w:cs="Calibri"/>
                <w:color w:val="000000"/>
                <w:sz w:val="24"/>
                <w:szCs w:val="24"/>
              </w:rPr>
              <w:t>0.21</w:t>
            </w:r>
          </w:p>
        </w:tc>
        <w:tc>
          <w:tcPr>
            <w:tcW w:w="1081" w:type="dxa"/>
          </w:tcPr>
          <w:p w14:paraId="5F6E32FA" w14:textId="735D97D3" w:rsidR="00F07281" w:rsidRDefault="00F07281" w:rsidP="00F07281">
            <w:pPr>
              <w:rPr>
                <w:lang w:val="en-GB"/>
              </w:rPr>
            </w:pPr>
            <w:r w:rsidRPr="00072E68">
              <w:rPr>
                <w:rFonts w:ascii="Calibri" w:hAnsi="Calibri" w:cs="Calibri"/>
                <w:color w:val="000000"/>
                <w:sz w:val="24"/>
                <w:szCs w:val="24"/>
              </w:rPr>
              <w:t>5.72</w:t>
            </w:r>
          </w:p>
        </w:tc>
      </w:tr>
      <w:tr w:rsidR="00F07281" w14:paraId="5A4E7A8F" w14:textId="77777777" w:rsidTr="004A6E50">
        <w:tc>
          <w:tcPr>
            <w:tcW w:w="1081" w:type="dxa"/>
          </w:tcPr>
          <w:p w14:paraId="0CEFDDB9" w14:textId="77777777" w:rsidR="00F07281" w:rsidRDefault="00F07281" w:rsidP="00F07281">
            <w:pPr>
              <w:rPr>
                <w:lang w:val="en-GB"/>
              </w:rPr>
            </w:pPr>
            <w:r w:rsidRPr="00901771">
              <w:rPr>
                <w:rFonts w:ascii="Calibri" w:hAnsi="Calibri" w:cs="Calibri"/>
                <w:i/>
                <w:sz w:val="24"/>
                <w:szCs w:val="24"/>
              </w:rPr>
              <w:t>ps</w:t>
            </w:r>
          </w:p>
        </w:tc>
        <w:tc>
          <w:tcPr>
            <w:tcW w:w="1081" w:type="dxa"/>
          </w:tcPr>
          <w:p w14:paraId="6919B322" w14:textId="21E38822" w:rsidR="00F07281" w:rsidRDefault="00F07281" w:rsidP="00F07281">
            <w:pPr>
              <w:rPr>
                <w:lang w:val="en-GB"/>
              </w:rPr>
            </w:pPr>
            <w:r w:rsidRPr="00072E68">
              <w:rPr>
                <w:rFonts w:ascii="Calibri" w:hAnsi="Calibri" w:cs="Calibri"/>
                <w:sz w:val="24"/>
                <w:szCs w:val="24"/>
              </w:rPr>
              <w:t>0.75</w:t>
            </w:r>
          </w:p>
        </w:tc>
        <w:tc>
          <w:tcPr>
            <w:tcW w:w="1081" w:type="dxa"/>
          </w:tcPr>
          <w:p w14:paraId="19FA10A5" w14:textId="24461884" w:rsidR="00F07281" w:rsidRDefault="00F07281" w:rsidP="00F07281">
            <w:pPr>
              <w:rPr>
                <w:lang w:val="en-GB"/>
              </w:rPr>
            </w:pPr>
            <w:r w:rsidRPr="00072E68">
              <w:rPr>
                <w:rFonts w:ascii="Calibri" w:hAnsi="Calibri" w:cs="Calibri"/>
                <w:sz w:val="24"/>
                <w:szCs w:val="24"/>
              </w:rPr>
              <w:t>0.27</w:t>
            </w:r>
          </w:p>
        </w:tc>
        <w:tc>
          <w:tcPr>
            <w:tcW w:w="1081" w:type="dxa"/>
          </w:tcPr>
          <w:p w14:paraId="295D55FF" w14:textId="6EE666D9" w:rsidR="00F07281" w:rsidRDefault="00F07281" w:rsidP="00F07281">
            <w:pPr>
              <w:rPr>
                <w:lang w:val="en-GB"/>
              </w:rPr>
            </w:pPr>
            <w:r w:rsidRPr="00072E68">
              <w:rPr>
                <w:rFonts w:ascii="Calibri" w:hAnsi="Calibri" w:cs="Calibri"/>
                <w:sz w:val="24"/>
                <w:szCs w:val="24"/>
              </w:rPr>
              <w:t>2.04</w:t>
            </w:r>
          </w:p>
        </w:tc>
        <w:tc>
          <w:tcPr>
            <w:tcW w:w="1081" w:type="dxa"/>
            <w:tcBorders>
              <w:top w:val="nil"/>
              <w:bottom w:val="nil"/>
            </w:tcBorders>
          </w:tcPr>
          <w:p w14:paraId="7CB8D91F" w14:textId="77777777" w:rsidR="00F07281" w:rsidRDefault="00F07281" w:rsidP="00F07281">
            <w:pPr>
              <w:rPr>
                <w:lang w:val="en-GB"/>
              </w:rPr>
            </w:pPr>
          </w:p>
        </w:tc>
        <w:tc>
          <w:tcPr>
            <w:tcW w:w="1081" w:type="dxa"/>
          </w:tcPr>
          <w:p w14:paraId="5A6E7106" w14:textId="77777777" w:rsidR="00F07281" w:rsidRDefault="00F07281" w:rsidP="00F07281">
            <w:pPr>
              <w:rPr>
                <w:lang w:val="en-GB"/>
              </w:rPr>
            </w:pPr>
            <w:r w:rsidRPr="00901771">
              <w:rPr>
                <w:rFonts w:ascii="Calibri" w:hAnsi="Calibri" w:cs="Calibri"/>
                <w:i/>
                <w:color w:val="000000"/>
                <w:sz w:val="24"/>
                <w:szCs w:val="24"/>
              </w:rPr>
              <w:t>ps</w:t>
            </w:r>
          </w:p>
        </w:tc>
        <w:tc>
          <w:tcPr>
            <w:tcW w:w="1081" w:type="dxa"/>
          </w:tcPr>
          <w:p w14:paraId="59F2C945" w14:textId="6CAE7C41" w:rsidR="00F07281" w:rsidRDefault="00F07281" w:rsidP="00F07281">
            <w:pPr>
              <w:rPr>
                <w:lang w:val="en-GB"/>
              </w:rPr>
            </w:pPr>
            <w:r w:rsidRPr="00072E68">
              <w:rPr>
                <w:rFonts w:ascii="Calibri" w:hAnsi="Calibri" w:cs="Calibri"/>
                <w:color w:val="000000"/>
                <w:sz w:val="24"/>
                <w:szCs w:val="24"/>
              </w:rPr>
              <w:t>0.92</w:t>
            </w:r>
          </w:p>
        </w:tc>
        <w:tc>
          <w:tcPr>
            <w:tcW w:w="1081" w:type="dxa"/>
          </w:tcPr>
          <w:p w14:paraId="522050F4" w14:textId="7D390665" w:rsidR="00F07281" w:rsidRDefault="00F07281" w:rsidP="00F07281">
            <w:pPr>
              <w:rPr>
                <w:lang w:val="en-GB"/>
              </w:rPr>
            </w:pPr>
            <w:r w:rsidRPr="00072E68">
              <w:rPr>
                <w:rFonts w:ascii="Calibri" w:hAnsi="Calibri" w:cs="Calibri"/>
                <w:color w:val="000000"/>
                <w:sz w:val="24"/>
                <w:szCs w:val="24"/>
              </w:rPr>
              <w:t>0.25</w:t>
            </w:r>
          </w:p>
        </w:tc>
        <w:tc>
          <w:tcPr>
            <w:tcW w:w="1081" w:type="dxa"/>
          </w:tcPr>
          <w:p w14:paraId="3CCE8844" w14:textId="0798A814" w:rsidR="00F07281" w:rsidRDefault="00F07281" w:rsidP="00F07281">
            <w:pPr>
              <w:rPr>
                <w:lang w:val="en-GB"/>
              </w:rPr>
            </w:pPr>
            <w:r w:rsidRPr="00072E68">
              <w:rPr>
                <w:rFonts w:ascii="Calibri" w:hAnsi="Calibri" w:cs="Calibri"/>
                <w:color w:val="000000"/>
                <w:sz w:val="24"/>
                <w:szCs w:val="24"/>
              </w:rPr>
              <w:t>3.32</w:t>
            </w:r>
          </w:p>
        </w:tc>
      </w:tr>
      <w:tr w:rsidR="00F07281" w14:paraId="1DE97ADD" w14:textId="77777777" w:rsidTr="004A6E50">
        <w:tc>
          <w:tcPr>
            <w:tcW w:w="1081" w:type="dxa"/>
          </w:tcPr>
          <w:p w14:paraId="0FC0A255" w14:textId="77777777" w:rsidR="00F07281" w:rsidRDefault="00F07281" w:rsidP="00F07281">
            <w:pPr>
              <w:rPr>
                <w:lang w:val="en-GB"/>
              </w:rPr>
            </w:pPr>
            <w:r w:rsidRPr="00901771">
              <w:rPr>
                <w:rFonts w:ascii="Calibri" w:hAnsi="Calibri" w:cs="Calibri"/>
                <w:i/>
                <w:sz w:val="24"/>
                <w:szCs w:val="24"/>
              </w:rPr>
              <w:t>pe*ine</w:t>
            </w:r>
          </w:p>
        </w:tc>
        <w:tc>
          <w:tcPr>
            <w:tcW w:w="1081" w:type="dxa"/>
          </w:tcPr>
          <w:p w14:paraId="6C205D4F" w14:textId="0250149B" w:rsidR="00F07281" w:rsidRDefault="00F07281" w:rsidP="00F07281">
            <w:pPr>
              <w:rPr>
                <w:lang w:val="en-GB"/>
              </w:rPr>
            </w:pPr>
            <w:r w:rsidRPr="00072E68">
              <w:rPr>
                <w:rFonts w:ascii="Calibri" w:hAnsi="Calibri" w:cs="Calibri"/>
                <w:sz w:val="24"/>
                <w:szCs w:val="24"/>
              </w:rPr>
              <w:t>0.47</w:t>
            </w:r>
          </w:p>
        </w:tc>
        <w:tc>
          <w:tcPr>
            <w:tcW w:w="1081" w:type="dxa"/>
          </w:tcPr>
          <w:p w14:paraId="30A89603" w14:textId="29DE489E" w:rsidR="00F07281" w:rsidRDefault="00F07281" w:rsidP="00F07281">
            <w:pPr>
              <w:rPr>
                <w:lang w:val="en-GB"/>
              </w:rPr>
            </w:pPr>
            <w:r w:rsidRPr="00072E68">
              <w:rPr>
                <w:rFonts w:ascii="Calibri" w:hAnsi="Calibri" w:cs="Calibri"/>
                <w:sz w:val="24"/>
                <w:szCs w:val="24"/>
              </w:rPr>
              <w:t>0.19</w:t>
            </w:r>
          </w:p>
        </w:tc>
        <w:tc>
          <w:tcPr>
            <w:tcW w:w="1081" w:type="dxa"/>
          </w:tcPr>
          <w:p w14:paraId="4E8FC3BC" w14:textId="10C6C5E1" w:rsidR="00F07281" w:rsidRDefault="00F07281" w:rsidP="00F07281">
            <w:pPr>
              <w:rPr>
                <w:lang w:val="en-GB"/>
              </w:rPr>
            </w:pPr>
            <w:r w:rsidRPr="00072E68">
              <w:rPr>
                <w:rFonts w:ascii="Calibri" w:hAnsi="Calibri" w:cs="Calibri"/>
                <w:sz w:val="24"/>
                <w:szCs w:val="24"/>
              </w:rPr>
              <w:t>1.08</w:t>
            </w:r>
          </w:p>
        </w:tc>
        <w:tc>
          <w:tcPr>
            <w:tcW w:w="1081" w:type="dxa"/>
            <w:tcBorders>
              <w:top w:val="nil"/>
              <w:bottom w:val="nil"/>
            </w:tcBorders>
          </w:tcPr>
          <w:p w14:paraId="7C54EA8B" w14:textId="77777777" w:rsidR="00F07281" w:rsidRDefault="00F07281" w:rsidP="00F07281">
            <w:pPr>
              <w:rPr>
                <w:lang w:val="en-GB"/>
              </w:rPr>
            </w:pPr>
          </w:p>
        </w:tc>
        <w:tc>
          <w:tcPr>
            <w:tcW w:w="1081" w:type="dxa"/>
          </w:tcPr>
          <w:p w14:paraId="60B6E23C" w14:textId="77777777" w:rsidR="00F07281" w:rsidRDefault="00F07281" w:rsidP="00F07281">
            <w:pPr>
              <w:rPr>
                <w:lang w:val="en-GB"/>
              </w:rPr>
            </w:pPr>
            <w:r w:rsidRPr="00901771">
              <w:rPr>
                <w:rFonts w:ascii="Calibri" w:hAnsi="Calibri" w:cs="Calibri"/>
                <w:i/>
                <w:color w:val="000000"/>
                <w:sz w:val="24"/>
                <w:szCs w:val="24"/>
              </w:rPr>
              <w:t>cr*ive</w:t>
            </w:r>
          </w:p>
        </w:tc>
        <w:tc>
          <w:tcPr>
            <w:tcW w:w="1081" w:type="dxa"/>
          </w:tcPr>
          <w:p w14:paraId="63120EDB" w14:textId="480472FF" w:rsidR="00F07281" w:rsidRDefault="00F07281" w:rsidP="00F07281">
            <w:pPr>
              <w:rPr>
                <w:lang w:val="en-GB"/>
              </w:rPr>
            </w:pPr>
            <w:r w:rsidRPr="00072E68">
              <w:rPr>
                <w:rFonts w:ascii="Calibri" w:hAnsi="Calibri" w:cs="Calibri"/>
                <w:color w:val="000000"/>
                <w:sz w:val="24"/>
                <w:szCs w:val="24"/>
              </w:rPr>
              <w:t>0.92</w:t>
            </w:r>
          </w:p>
        </w:tc>
        <w:tc>
          <w:tcPr>
            <w:tcW w:w="1081" w:type="dxa"/>
          </w:tcPr>
          <w:p w14:paraId="46D0D973" w14:textId="724ED084" w:rsidR="00F07281" w:rsidRDefault="00F07281" w:rsidP="00F07281">
            <w:pPr>
              <w:rPr>
                <w:lang w:val="en-GB"/>
              </w:rPr>
            </w:pPr>
            <w:r w:rsidRPr="00072E68">
              <w:rPr>
                <w:rFonts w:ascii="Calibri" w:hAnsi="Calibri" w:cs="Calibri"/>
                <w:color w:val="000000"/>
                <w:sz w:val="24"/>
                <w:szCs w:val="24"/>
              </w:rPr>
              <w:t>0.20</w:t>
            </w:r>
          </w:p>
        </w:tc>
        <w:tc>
          <w:tcPr>
            <w:tcW w:w="1081" w:type="dxa"/>
          </w:tcPr>
          <w:p w14:paraId="5532EE36" w14:textId="71ACD8D4" w:rsidR="00F07281" w:rsidRDefault="00F07281" w:rsidP="00F07281">
            <w:pPr>
              <w:rPr>
                <w:lang w:val="en-GB"/>
              </w:rPr>
            </w:pPr>
            <w:r w:rsidRPr="00072E68">
              <w:rPr>
                <w:rFonts w:ascii="Calibri" w:hAnsi="Calibri" w:cs="Calibri"/>
                <w:color w:val="000000"/>
                <w:sz w:val="24"/>
                <w:szCs w:val="24"/>
              </w:rPr>
              <w:t>5.01</w:t>
            </w:r>
          </w:p>
        </w:tc>
      </w:tr>
    </w:tbl>
    <w:p w14:paraId="5A7841CB" w14:textId="77777777" w:rsidR="00901771" w:rsidRPr="00F07281" w:rsidRDefault="00901771" w:rsidP="00653008">
      <w:pPr>
        <w:rPr>
          <w:b/>
          <w:lang w:val="en-GB"/>
        </w:rPr>
      </w:pPr>
    </w:p>
    <w:sectPr w:rsidR="00901771" w:rsidRPr="00F07281" w:rsidSect="004B541E">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C8DAB" w14:textId="77777777" w:rsidR="0077534B" w:rsidRDefault="0077534B" w:rsidP="00AF6C42">
      <w:r>
        <w:separator/>
      </w:r>
    </w:p>
  </w:endnote>
  <w:endnote w:type="continuationSeparator" w:id="0">
    <w:p w14:paraId="5836FFD6" w14:textId="77777777" w:rsidR="0077534B" w:rsidRDefault="0077534B" w:rsidP="00AF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422F5" w14:textId="77777777" w:rsidR="00FD40D8" w:rsidRDefault="00FD40D8" w:rsidP="004B541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A7D1179" w14:textId="77777777" w:rsidR="00FD40D8" w:rsidRDefault="00FD40D8" w:rsidP="004B541E">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4F7C4" w14:textId="47DB8C8C" w:rsidR="00FD40D8" w:rsidRDefault="00FD40D8" w:rsidP="00E245E3">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D212DF">
      <w:rPr>
        <w:rStyle w:val="af1"/>
        <w:noProof/>
      </w:rPr>
      <w:t>20</w:t>
    </w:r>
    <w:r>
      <w:rPr>
        <w:rStyle w:val="af1"/>
      </w:rPr>
      <w:fldChar w:fldCharType="end"/>
    </w:r>
  </w:p>
  <w:p w14:paraId="3D86ED93" w14:textId="77777777" w:rsidR="00FD40D8" w:rsidRDefault="00FD40D8" w:rsidP="00E245E3">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C16BA" w14:textId="77777777" w:rsidR="0077534B" w:rsidRDefault="0077534B" w:rsidP="00AF6C42">
      <w:r>
        <w:separator/>
      </w:r>
    </w:p>
  </w:footnote>
  <w:footnote w:type="continuationSeparator" w:id="0">
    <w:p w14:paraId="6F60E595" w14:textId="77777777" w:rsidR="0077534B" w:rsidRDefault="0077534B" w:rsidP="00AF6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DC47C9"/>
    <w:multiLevelType w:val="hybridMultilevel"/>
    <w:tmpl w:val="AAEA78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1DE14F3"/>
    <w:multiLevelType w:val="hybridMultilevel"/>
    <w:tmpl w:val="C7582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E522B1"/>
    <w:multiLevelType w:val="hybridMultilevel"/>
    <w:tmpl w:val="2F646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F540E6"/>
    <w:multiLevelType w:val="hybridMultilevel"/>
    <w:tmpl w:val="FF445EAE"/>
    <w:lvl w:ilvl="0" w:tplc="B088CF12">
      <w:start w:val="1"/>
      <w:numFmt w:val="decimal"/>
      <w:lvlText w:val="%1."/>
      <w:lvlJc w:val="left"/>
      <w:pPr>
        <w:ind w:left="360" w:hanging="360"/>
      </w:pPr>
      <w:rPr>
        <w:rFonts w:hint="default"/>
        <w:b w:val="0"/>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21CB237C"/>
    <w:multiLevelType w:val="hybridMultilevel"/>
    <w:tmpl w:val="EF14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94033A"/>
    <w:multiLevelType w:val="hybridMultilevel"/>
    <w:tmpl w:val="887EE90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DEB567B"/>
    <w:multiLevelType w:val="hybridMultilevel"/>
    <w:tmpl w:val="6592173A"/>
    <w:lvl w:ilvl="0" w:tplc="C3A4F43C">
      <w:start w:val="5"/>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35618B"/>
    <w:multiLevelType w:val="hybridMultilevel"/>
    <w:tmpl w:val="F4F2A8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EBB440D"/>
    <w:multiLevelType w:val="hybridMultilevel"/>
    <w:tmpl w:val="D2FA65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402740"/>
    <w:multiLevelType w:val="hybridMultilevel"/>
    <w:tmpl w:val="E3828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B74A28"/>
    <w:multiLevelType w:val="hybridMultilevel"/>
    <w:tmpl w:val="4760B256"/>
    <w:lvl w:ilvl="0" w:tplc="FBC20CD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4F249C9"/>
    <w:multiLevelType w:val="hybridMultilevel"/>
    <w:tmpl w:val="AC7809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61710CD"/>
    <w:multiLevelType w:val="hybridMultilevel"/>
    <w:tmpl w:val="670EF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1C063D"/>
    <w:multiLevelType w:val="hybridMultilevel"/>
    <w:tmpl w:val="7F7C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F4B0F"/>
    <w:multiLevelType w:val="hybridMultilevel"/>
    <w:tmpl w:val="C87A8910"/>
    <w:lvl w:ilvl="0" w:tplc="9E2C9B7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A171C7"/>
    <w:multiLevelType w:val="hybridMultilevel"/>
    <w:tmpl w:val="9DDC6688"/>
    <w:lvl w:ilvl="0" w:tplc="FEC2245E">
      <w:start w:val="1"/>
      <w:numFmt w:val="decimal"/>
      <w:lvlText w:val="%1."/>
      <w:lvlJc w:val="left"/>
      <w:pPr>
        <w:ind w:left="720" w:hanging="360"/>
      </w:pPr>
      <w:rPr>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EE20B84"/>
    <w:multiLevelType w:val="hybridMultilevel"/>
    <w:tmpl w:val="E3B2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8283E"/>
    <w:multiLevelType w:val="hybridMultilevel"/>
    <w:tmpl w:val="05F6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7307D1"/>
    <w:multiLevelType w:val="hybridMultilevel"/>
    <w:tmpl w:val="E98C3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0841FF"/>
    <w:multiLevelType w:val="hybridMultilevel"/>
    <w:tmpl w:val="FF445EAE"/>
    <w:lvl w:ilvl="0" w:tplc="B088CF12">
      <w:start w:val="1"/>
      <w:numFmt w:val="decimal"/>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555A8E"/>
    <w:multiLevelType w:val="hybridMultilevel"/>
    <w:tmpl w:val="62C206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9B62C39"/>
    <w:multiLevelType w:val="hybridMultilevel"/>
    <w:tmpl w:val="47D65126"/>
    <w:lvl w:ilvl="0" w:tplc="F4DAE0BC">
      <w:start w:val="1"/>
      <w:numFmt w:val="bullet"/>
      <w:lvlText w:val="-"/>
      <w:lvlJc w:val="left"/>
      <w:pPr>
        <w:ind w:left="720" w:hanging="360"/>
      </w:pPr>
      <w:rPr>
        <w:rFonts w:ascii="Cambria" w:eastAsia="Times New Roman"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14A6861"/>
    <w:multiLevelType w:val="hybridMultilevel"/>
    <w:tmpl w:val="4E6C1D5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5625C5"/>
    <w:multiLevelType w:val="hybridMultilevel"/>
    <w:tmpl w:val="3F980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624253"/>
    <w:multiLevelType w:val="hybridMultilevel"/>
    <w:tmpl w:val="5FA4B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327A3B"/>
    <w:multiLevelType w:val="hybridMultilevel"/>
    <w:tmpl w:val="6546AEC8"/>
    <w:lvl w:ilvl="0" w:tplc="E2044884">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EE86192"/>
    <w:multiLevelType w:val="hybridMultilevel"/>
    <w:tmpl w:val="E3D270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8"/>
  </w:num>
  <w:num w:numId="8">
    <w:abstractNumId w:val="21"/>
  </w:num>
  <w:num w:numId="9">
    <w:abstractNumId w:val="7"/>
  </w:num>
  <w:num w:numId="10">
    <w:abstractNumId w:val="17"/>
  </w:num>
  <w:num w:numId="11">
    <w:abstractNumId w:val="31"/>
  </w:num>
  <w:num w:numId="12">
    <w:abstractNumId w:val="23"/>
  </w:num>
  <w:num w:numId="13">
    <w:abstractNumId w:val="28"/>
  </w:num>
  <w:num w:numId="14">
    <w:abstractNumId w:val="14"/>
  </w:num>
  <w:num w:numId="15">
    <w:abstractNumId w:val="22"/>
  </w:num>
  <w:num w:numId="16">
    <w:abstractNumId w:val="29"/>
  </w:num>
  <w:num w:numId="17">
    <w:abstractNumId w:val="9"/>
  </w:num>
  <w:num w:numId="18">
    <w:abstractNumId w:val="19"/>
  </w:num>
  <w:num w:numId="19">
    <w:abstractNumId w:val="5"/>
  </w:num>
  <w:num w:numId="20">
    <w:abstractNumId w:val="25"/>
  </w:num>
  <w:num w:numId="21">
    <w:abstractNumId w:val="11"/>
  </w:num>
  <w:num w:numId="22">
    <w:abstractNumId w:val="30"/>
  </w:num>
  <w:num w:numId="23">
    <w:abstractNumId w:val="26"/>
  </w:num>
  <w:num w:numId="24">
    <w:abstractNumId w:val="27"/>
  </w:num>
  <w:num w:numId="25">
    <w:abstractNumId w:val="20"/>
  </w:num>
  <w:num w:numId="26">
    <w:abstractNumId w:val="12"/>
  </w:num>
  <w:num w:numId="27">
    <w:abstractNumId w:val="13"/>
  </w:num>
  <w:num w:numId="28">
    <w:abstractNumId w:val="16"/>
  </w:num>
  <w:num w:numId="29">
    <w:abstractNumId w:val="24"/>
  </w:num>
  <w:num w:numId="30">
    <w:abstractNumId w:val="8"/>
  </w:num>
  <w:num w:numId="31">
    <w:abstractNumId w:val="1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ja-JP" w:vendorID="64" w:dllVersion="0" w:nlCheck="1" w:checkStyle="1"/>
  <w:activeWritingStyle w:appName="MSWord" w:lang="en-GB" w:vendorID="64" w:dllVersion="0" w:nlCheck="1" w:checkStyle="0"/>
  <w:activeWritingStyle w:appName="MSWord" w:lang="de-CH" w:vendorID="64" w:dllVersion="0" w:nlCheck="1" w:checkStyle="0"/>
  <w:activeWritingStyle w:appName="MSWord" w:lang="en-GB" w:vendorID="2" w:dllVersion="6" w:checkStyle="1"/>
  <w:defaultTabStop w:val="720"/>
  <w:hyphenationZone w:val="283"/>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31C"/>
    <w:rsid w:val="000003CD"/>
    <w:rsid w:val="000073A9"/>
    <w:rsid w:val="000075A9"/>
    <w:rsid w:val="000076EF"/>
    <w:rsid w:val="000077F0"/>
    <w:rsid w:val="000136FA"/>
    <w:rsid w:val="0001376E"/>
    <w:rsid w:val="00014923"/>
    <w:rsid w:val="00016A73"/>
    <w:rsid w:val="000208C6"/>
    <w:rsid w:val="000210C3"/>
    <w:rsid w:val="00021CF3"/>
    <w:rsid w:val="00022952"/>
    <w:rsid w:val="0002330D"/>
    <w:rsid w:val="00025831"/>
    <w:rsid w:val="00025A09"/>
    <w:rsid w:val="000271C7"/>
    <w:rsid w:val="0003091E"/>
    <w:rsid w:val="00032CCC"/>
    <w:rsid w:val="00033DDC"/>
    <w:rsid w:val="00035BCA"/>
    <w:rsid w:val="0003672B"/>
    <w:rsid w:val="0004233A"/>
    <w:rsid w:val="00042DBA"/>
    <w:rsid w:val="00042DDB"/>
    <w:rsid w:val="00044206"/>
    <w:rsid w:val="0004515F"/>
    <w:rsid w:val="00045416"/>
    <w:rsid w:val="00046B75"/>
    <w:rsid w:val="00050DDE"/>
    <w:rsid w:val="000523B6"/>
    <w:rsid w:val="00052B14"/>
    <w:rsid w:val="00052C73"/>
    <w:rsid w:val="00052E45"/>
    <w:rsid w:val="000539B3"/>
    <w:rsid w:val="00053D1C"/>
    <w:rsid w:val="0005418C"/>
    <w:rsid w:val="00055C4F"/>
    <w:rsid w:val="00056B18"/>
    <w:rsid w:val="00056D9F"/>
    <w:rsid w:val="000573C5"/>
    <w:rsid w:val="00057AFD"/>
    <w:rsid w:val="00060053"/>
    <w:rsid w:val="0006075B"/>
    <w:rsid w:val="00061914"/>
    <w:rsid w:val="00062497"/>
    <w:rsid w:val="0006291E"/>
    <w:rsid w:val="000645CD"/>
    <w:rsid w:val="000662DD"/>
    <w:rsid w:val="000670D3"/>
    <w:rsid w:val="0006790D"/>
    <w:rsid w:val="00075DAF"/>
    <w:rsid w:val="00080763"/>
    <w:rsid w:val="0008098E"/>
    <w:rsid w:val="00081E61"/>
    <w:rsid w:val="000833E3"/>
    <w:rsid w:val="00083FF8"/>
    <w:rsid w:val="0008441D"/>
    <w:rsid w:val="00084C07"/>
    <w:rsid w:val="00085B81"/>
    <w:rsid w:val="00086972"/>
    <w:rsid w:val="00086CE5"/>
    <w:rsid w:val="00092892"/>
    <w:rsid w:val="00094E37"/>
    <w:rsid w:val="00096BE0"/>
    <w:rsid w:val="000A1064"/>
    <w:rsid w:val="000A12B6"/>
    <w:rsid w:val="000A1593"/>
    <w:rsid w:val="000A51FA"/>
    <w:rsid w:val="000A64AC"/>
    <w:rsid w:val="000B0443"/>
    <w:rsid w:val="000B0BA3"/>
    <w:rsid w:val="000B40D5"/>
    <w:rsid w:val="000B46D8"/>
    <w:rsid w:val="000B6196"/>
    <w:rsid w:val="000B6517"/>
    <w:rsid w:val="000C2E14"/>
    <w:rsid w:val="000C321E"/>
    <w:rsid w:val="000C40E1"/>
    <w:rsid w:val="000C52E1"/>
    <w:rsid w:val="000C5985"/>
    <w:rsid w:val="000C7982"/>
    <w:rsid w:val="000D066F"/>
    <w:rsid w:val="000D11D0"/>
    <w:rsid w:val="000D1457"/>
    <w:rsid w:val="000D3406"/>
    <w:rsid w:val="000D3B8F"/>
    <w:rsid w:val="000D5C14"/>
    <w:rsid w:val="000D6721"/>
    <w:rsid w:val="000E025E"/>
    <w:rsid w:val="000E32B0"/>
    <w:rsid w:val="000E3E2C"/>
    <w:rsid w:val="000E504C"/>
    <w:rsid w:val="000E5650"/>
    <w:rsid w:val="000E6A0D"/>
    <w:rsid w:val="000E6E79"/>
    <w:rsid w:val="000E783C"/>
    <w:rsid w:val="000F027A"/>
    <w:rsid w:val="000F0BC0"/>
    <w:rsid w:val="000F0BF1"/>
    <w:rsid w:val="000F2370"/>
    <w:rsid w:val="000F27D0"/>
    <w:rsid w:val="000F3893"/>
    <w:rsid w:val="000F6439"/>
    <w:rsid w:val="0010100F"/>
    <w:rsid w:val="00102541"/>
    <w:rsid w:val="00103665"/>
    <w:rsid w:val="00104A76"/>
    <w:rsid w:val="00105FEE"/>
    <w:rsid w:val="001071C0"/>
    <w:rsid w:val="00110112"/>
    <w:rsid w:val="00113B2F"/>
    <w:rsid w:val="00113B76"/>
    <w:rsid w:val="00113B86"/>
    <w:rsid w:val="00115D3D"/>
    <w:rsid w:val="0011646F"/>
    <w:rsid w:val="00117652"/>
    <w:rsid w:val="0012010F"/>
    <w:rsid w:val="0012077B"/>
    <w:rsid w:val="001209C1"/>
    <w:rsid w:val="00121C48"/>
    <w:rsid w:val="00122534"/>
    <w:rsid w:val="00122951"/>
    <w:rsid w:val="00124778"/>
    <w:rsid w:val="00124F7B"/>
    <w:rsid w:val="00126F57"/>
    <w:rsid w:val="00127018"/>
    <w:rsid w:val="00127285"/>
    <w:rsid w:val="00130C5E"/>
    <w:rsid w:val="00131328"/>
    <w:rsid w:val="0013174C"/>
    <w:rsid w:val="00133E09"/>
    <w:rsid w:val="00135E47"/>
    <w:rsid w:val="001363F8"/>
    <w:rsid w:val="00137302"/>
    <w:rsid w:val="001409D7"/>
    <w:rsid w:val="001410F3"/>
    <w:rsid w:val="00141648"/>
    <w:rsid w:val="001419BA"/>
    <w:rsid w:val="00143728"/>
    <w:rsid w:val="001447CD"/>
    <w:rsid w:val="00146005"/>
    <w:rsid w:val="00147A0C"/>
    <w:rsid w:val="00147FCD"/>
    <w:rsid w:val="001505E0"/>
    <w:rsid w:val="001524AD"/>
    <w:rsid w:val="00153229"/>
    <w:rsid w:val="001547C0"/>
    <w:rsid w:val="00154871"/>
    <w:rsid w:val="00154CFB"/>
    <w:rsid w:val="00156512"/>
    <w:rsid w:val="00156DC4"/>
    <w:rsid w:val="0015772B"/>
    <w:rsid w:val="001608ED"/>
    <w:rsid w:val="00160D8A"/>
    <w:rsid w:val="001615C0"/>
    <w:rsid w:val="001616D9"/>
    <w:rsid w:val="0016209C"/>
    <w:rsid w:val="00162263"/>
    <w:rsid w:val="00162CED"/>
    <w:rsid w:val="001634BF"/>
    <w:rsid w:val="00164160"/>
    <w:rsid w:val="0016567C"/>
    <w:rsid w:val="00167DB0"/>
    <w:rsid w:val="00167E09"/>
    <w:rsid w:val="0017172C"/>
    <w:rsid w:val="0017240F"/>
    <w:rsid w:val="0017390A"/>
    <w:rsid w:val="00173BD5"/>
    <w:rsid w:val="00174828"/>
    <w:rsid w:val="001753FC"/>
    <w:rsid w:val="00176626"/>
    <w:rsid w:val="00176F21"/>
    <w:rsid w:val="00177790"/>
    <w:rsid w:val="0017793C"/>
    <w:rsid w:val="0018121D"/>
    <w:rsid w:val="001814D6"/>
    <w:rsid w:val="0018587F"/>
    <w:rsid w:val="00186F97"/>
    <w:rsid w:val="001905DF"/>
    <w:rsid w:val="00190EC3"/>
    <w:rsid w:val="00191634"/>
    <w:rsid w:val="001919C6"/>
    <w:rsid w:val="00192374"/>
    <w:rsid w:val="0019279E"/>
    <w:rsid w:val="00193631"/>
    <w:rsid w:val="001969DF"/>
    <w:rsid w:val="0019731F"/>
    <w:rsid w:val="001973D1"/>
    <w:rsid w:val="001A00A5"/>
    <w:rsid w:val="001A192D"/>
    <w:rsid w:val="001A4509"/>
    <w:rsid w:val="001A48A9"/>
    <w:rsid w:val="001A75D0"/>
    <w:rsid w:val="001A7D9E"/>
    <w:rsid w:val="001A7FEA"/>
    <w:rsid w:val="001B0D0C"/>
    <w:rsid w:val="001B113E"/>
    <w:rsid w:val="001B40DD"/>
    <w:rsid w:val="001B5534"/>
    <w:rsid w:val="001B6B2E"/>
    <w:rsid w:val="001B7314"/>
    <w:rsid w:val="001C0A93"/>
    <w:rsid w:val="001C1D45"/>
    <w:rsid w:val="001C287C"/>
    <w:rsid w:val="001C31E7"/>
    <w:rsid w:val="001C3E6C"/>
    <w:rsid w:val="001C658C"/>
    <w:rsid w:val="001C6DC2"/>
    <w:rsid w:val="001E11AE"/>
    <w:rsid w:val="001E18CF"/>
    <w:rsid w:val="001E4C86"/>
    <w:rsid w:val="001E5D8B"/>
    <w:rsid w:val="001E6B87"/>
    <w:rsid w:val="001E6C3F"/>
    <w:rsid w:val="001F0BEF"/>
    <w:rsid w:val="001F0C6F"/>
    <w:rsid w:val="001F10DB"/>
    <w:rsid w:val="001F11C9"/>
    <w:rsid w:val="001F1A31"/>
    <w:rsid w:val="00200BB2"/>
    <w:rsid w:val="00202F90"/>
    <w:rsid w:val="002042A7"/>
    <w:rsid w:val="00207440"/>
    <w:rsid w:val="00210243"/>
    <w:rsid w:val="00210A9D"/>
    <w:rsid w:val="00210AFE"/>
    <w:rsid w:val="00220C30"/>
    <w:rsid w:val="00221B32"/>
    <w:rsid w:val="002223D2"/>
    <w:rsid w:val="00223DA3"/>
    <w:rsid w:val="00226BE0"/>
    <w:rsid w:val="00231B8B"/>
    <w:rsid w:val="00232A9C"/>
    <w:rsid w:val="0023325F"/>
    <w:rsid w:val="00234EE3"/>
    <w:rsid w:val="00235035"/>
    <w:rsid w:val="0023747D"/>
    <w:rsid w:val="00241986"/>
    <w:rsid w:val="00243BFA"/>
    <w:rsid w:val="0024587F"/>
    <w:rsid w:val="00246EE3"/>
    <w:rsid w:val="00250013"/>
    <w:rsid w:val="00251972"/>
    <w:rsid w:val="00252259"/>
    <w:rsid w:val="00253584"/>
    <w:rsid w:val="00255781"/>
    <w:rsid w:val="00255D8D"/>
    <w:rsid w:val="00257450"/>
    <w:rsid w:val="00257A9A"/>
    <w:rsid w:val="002601B7"/>
    <w:rsid w:val="0026102D"/>
    <w:rsid w:val="00261507"/>
    <w:rsid w:val="00261AD1"/>
    <w:rsid w:val="00262281"/>
    <w:rsid w:val="0027008E"/>
    <w:rsid w:val="00271D4F"/>
    <w:rsid w:val="002734E8"/>
    <w:rsid w:val="00273507"/>
    <w:rsid w:val="0027356B"/>
    <w:rsid w:val="00274067"/>
    <w:rsid w:val="0027471A"/>
    <w:rsid w:val="002765D6"/>
    <w:rsid w:val="002777A5"/>
    <w:rsid w:val="00277C03"/>
    <w:rsid w:val="0028345C"/>
    <w:rsid w:val="00284B79"/>
    <w:rsid w:val="00285896"/>
    <w:rsid w:val="002873BB"/>
    <w:rsid w:val="0028747F"/>
    <w:rsid w:val="00287C92"/>
    <w:rsid w:val="00292200"/>
    <w:rsid w:val="00296029"/>
    <w:rsid w:val="00297FD7"/>
    <w:rsid w:val="002A0457"/>
    <w:rsid w:val="002A4652"/>
    <w:rsid w:val="002A5635"/>
    <w:rsid w:val="002A5B9F"/>
    <w:rsid w:val="002B04B4"/>
    <w:rsid w:val="002B1489"/>
    <w:rsid w:val="002B1C3D"/>
    <w:rsid w:val="002B3192"/>
    <w:rsid w:val="002B557E"/>
    <w:rsid w:val="002B56C5"/>
    <w:rsid w:val="002B6379"/>
    <w:rsid w:val="002C13D3"/>
    <w:rsid w:val="002C2A22"/>
    <w:rsid w:val="002C2D65"/>
    <w:rsid w:val="002C48AA"/>
    <w:rsid w:val="002C62FB"/>
    <w:rsid w:val="002C6CFD"/>
    <w:rsid w:val="002C71DD"/>
    <w:rsid w:val="002D01FF"/>
    <w:rsid w:val="002D05B8"/>
    <w:rsid w:val="002D4B72"/>
    <w:rsid w:val="002D63F4"/>
    <w:rsid w:val="002D786E"/>
    <w:rsid w:val="002E1605"/>
    <w:rsid w:val="002E1DAF"/>
    <w:rsid w:val="002E225F"/>
    <w:rsid w:val="002E5674"/>
    <w:rsid w:val="002E582F"/>
    <w:rsid w:val="002E72C4"/>
    <w:rsid w:val="002F1AEB"/>
    <w:rsid w:val="002F31F6"/>
    <w:rsid w:val="002F340A"/>
    <w:rsid w:val="00302222"/>
    <w:rsid w:val="003023A0"/>
    <w:rsid w:val="0030340B"/>
    <w:rsid w:val="003037AA"/>
    <w:rsid w:val="003064C0"/>
    <w:rsid w:val="0030668C"/>
    <w:rsid w:val="00307BAB"/>
    <w:rsid w:val="003102C5"/>
    <w:rsid w:val="00312EAA"/>
    <w:rsid w:val="00313AEE"/>
    <w:rsid w:val="00317071"/>
    <w:rsid w:val="0031791A"/>
    <w:rsid w:val="0032196D"/>
    <w:rsid w:val="00322BB0"/>
    <w:rsid w:val="0032480F"/>
    <w:rsid w:val="00327029"/>
    <w:rsid w:val="0032737B"/>
    <w:rsid w:val="003275D7"/>
    <w:rsid w:val="00331173"/>
    <w:rsid w:val="003316D9"/>
    <w:rsid w:val="003332B6"/>
    <w:rsid w:val="00333CE2"/>
    <w:rsid w:val="0033484D"/>
    <w:rsid w:val="00335336"/>
    <w:rsid w:val="00335ADE"/>
    <w:rsid w:val="003363F3"/>
    <w:rsid w:val="00342230"/>
    <w:rsid w:val="0034258E"/>
    <w:rsid w:val="003438A9"/>
    <w:rsid w:val="00344F00"/>
    <w:rsid w:val="003454A6"/>
    <w:rsid w:val="00346E7A"/>
    <w:rsid w:val="00350712"/>
    <w:rsid w:val="0035145A"/>
    <w:rsid w:val="00352DEA"/>
    <w:rsid w:val="0035327D"/>
    <w:rsid w:val="003610F0"/>
    <w:rsid w:val="00363539"/>
    <w:rsid w:val="00363572"/>
    <w:rsid w:val="00365AF1"/>
    <w:rsid w:val="003747FA"/>
    <w:rsid w:val="003752CE"/>
    <w:rsid w:val="00380FAC"/>
    <w:rsid w:val="00381422"/>
    <w:rsid w:val="00381E2D"/>
    <w:rsid w:val="00384A16"/>
    <w:rsid w:val="003851E5"/>
    <w:rsid w:val="003853E8"/>
    <w:rsid w:val="00386358"/>
    <w:rsid w:val="00387C75"/>
    <w:rsid w:val="003900AC"/>
    <w:rsid w:val="00392406"/>
    <w:rsid w:val="00395DF0"/>
    <w:rsid w:val="00397C74"/>
    <w:rsid w:val="003A0664"/>
    <w:rsid w:val="003A0FE9"/>
    <w:rsid w:val="003A4F9F"/>
    <w:rsid w:val="003B42AA"/>
    <w:rsid w:val="003B49C5"/>
    <w:rsid w:val="003B56D7"/>
    <w:rsid w:val="003B5A28"/>
    <w:rsid w:val="003B6241"/>
    <w:rsid w:val="003B6F81"/>
    <w:rsid w:val="003C0C3F"/>
    <w:rsid w:val="003C1293"/>
    <w:rsid w:val="003C231F"/>
    <w:rsid w:val="003C42AD"/>
    <w:rsid w:val="003C4C2E"/>
    <w:rsid w:val="003C50A4"/>
    <w:rsid w:val="003C665E"/>
    <w:rsid w:val="003C7406"/>
    <w:rsid w:val="003C791C"/>
    <w:rsid w:val="003C7BA3"/>
    <w:rsid w:val="003C7F52"/>
    <w:rsid w:val="003D09BE"/>
    <w:rsid w:val="003D3996"/>
    <w:rsid w:val="003D649C"/>
    <w:rsid w:val="003D739D"/>
    <w:rsid w:val="003D73DB"/>
    <w:rsid w:val="003E3447"/>
    <w:rsid w:val="003E35D1"/>
    <w:rsid w:val="003E3A02"/>
    <w:rsid w:val="003E6932"/>
    <w:rsid w:val="003E76BA"/>
    <w:rsid w:val="003F22D1"/>
    <w:rsid w:val="003F3A18"/>
    <w:rsid w:val="003F445C"/>
    <w:rsid w:val="003F50E2"/>
    <w:rsid w:val="003F5D40"/>
    <w:rsid w:val="003F7E51"/>
    <w:rsid w:val="00400347"/>
    <w:rsid w:val="0040142F"/>
    <w:rsid w:val="00402F15"/>
    <w:rsid w:val="00403434"/>
    <w:rsid w:val="00403EC4"/>
    <w:rsid w:val="00404D1D"/>
    <w:rsid w:val="004062FF"/>
    <w:rsid w:val="004107F7"/>
    <w:rsid w:val="004109CE"/>
    <w:rsid w:val="00410CA7"/>
    <w:rsid w:val="0041171B"/>
    <w:rsid w:val="00413308"/>
    <w:rsid w:val="0041480A"/>
    <w:rsid w:val="004167BD"/>
    <w:rsid w:val="00416F24"/>
    <w:rsid w:val="00421146"/>
    <w:rsid w:val="00422F41"/>
    <w:rsid w:val="00422FE5"/>
    <w:rsid w:val="0042314B"/>
    <w:rsid w:val="00423952"/>
    <w:rsid w:val="0042429C"/>
    <w:rsid w:val="004267AC"/>
    <w:rsid w:val="00431658"/>
    <w:rsid w:val="004320D7"/>
    <w:rsid w:val="00433334"/>
    <w:rsid w:val="00433CDF"/>
    <w:rsid w:val="0043441F"/>
    <w:rsid w:val="004367E4"/>
    <w:rsid w:val="004371D6"/>
    <w:rsid w:val="00441A56"/>
    <w:rsid w:val="00442193"/>
    <w:rsid w:val="004431D8"/>
    <w:rsid w:val="004437C8"/>
    <w:rsid w:val="00446558"/>
    <w:rsid w:val="00446CDC"/>
    <w:rsid w:val="00447AFA"/>
    <w:rsid w:val="00447F87"/>
    <w:rsid w:val="00450E48"/>
    <w:rsid w:val="00451451"/>
    <w:rsid w:val="00452282"/>
    <w:rsid w:val="00456349"/>
    <w:rsid w:val="00456D52"/>
    <w:rsid w:val="00456DAD"/>
    <w:rsid w:val="00457011"/>
    <w:rsid w:val="00457B3C"/>
    <w:rsid w:val="00460B19"/>
    <w:rsid w:val="00461790"/>
    <w:rsid w:val="00463DC1"/>
    <w:rsid w:val="00464131"/>
    <w:rsid w:val="004660E6"/>
    <w:rsid w:val="004664A6"/>
    <w:rsid w:val="0046746C"/>
    <w:rsid w:val="00467907"/>
    <w:rsid w:val="00467C12"/>
    <w:rsid w:val="00470636"/>
    <w:rsid w:val="004709D4"/>
    <w:rsid w:val="00471B8C"/>
    <w:rsid w:val="00472496"/>
    <w:rsid w:val="00472CFC"/>
    <w:rsid w:val="00473278"/>
    <w:rsid w:val="00473B39"/>
    <w:rsid w:val="004741D0"/>
    <w:rsid w:val="004800A4"/>
    <w:rsid w:val="004812B8"/>
    <w:rsid w:val="004812CE"/>
    <w:rsid w:val="0048245B"/>
    <w:rsid w:val="00482620"/>
    <w:rsid w:val="004829B9"/>
    <w:rsid w:val="0048554C"/>
    <w:rsid w:val="00486155"/>
    <w:rsid w:val="00487417"/>
    <w:rsid w:val="00487ED5"/>
    <w:rsid w:val="00490E54"/>
    <w:rsid w:val="00491CA3"/>
    <w:rsid w:val="00493E5F"/>
    <w:rsid w:val="00495AD0"/>
    <w:rsid w:val="004963E3"/>
    <w:rsid w:val="004977DC"/>
    <w:rsid w:val="004A0691"/>
    <w:rsid w:val="004A0BE0"/>
    <w:rsid w:val="004A2684"/>
    <w:rsid w:val="004A2922"/>
    <w:rsid w:val="004A2BC5"/>
    <w:rsid w:val="004A5FDC"/>
    <w:rsid w:val="004A6BCE"/>
    <w:rsid w:val="004A7A9A"/>
    <w:rsid w:val="004B32ED"/>
    <w:rsid w:val="004B334F"/>
    <w:rsid w:val="004B38B1"/>
    <w:rsid w:val="004B3E13"/>
    <w:rsid w:val="004B541E"/>
    <w:rsid w:val="004C072C"/>
    <w:rsid w:val="004C0FE3"/>
    <w:rsid w:val="004C273A"/>
    <w:rsid w:val="004C364C"/>
    <w:rsid w:val="004C3EC4"/>
    <w:rsid w:val="004C5511"/>
    <w:rsid w:val="004C7A79"/>
    <w:rsid w:val="004C7AC6"/>
    <w:rsid w:val="004D039A"/>
    <w:rsid w:val="004D16F2"/>
    <w:rsid w:val="004D1C94"/>
    <w:rsid w:val="004D2CC2"/>
    <w:rsid w:val="004D3200"/>
    <w:rsid w:val="004D7378"/>
    <w:rsid w:val="004E17A1"/>
    <w:rsid w:val="004E1EFE"/>
    <w:rsid w:val="004E298F"/>
    <w:rsid w:val="004E2CE8"/>
    <w:rsid w:val="004E5CB6"/>
    <w:rsid w:val="004F0264"/>
    <w:rsid w:val="004F0BB7"/>
    <w:rsid w:val="004F2AFE"/>
    <w:rsid w:val="004F2FD4"/>
    <w:rsid w:val="004F308A"/>
    <w:rsid w:val="004F34CB"/>
    <w:rsid w:val="004F399A"/>
    <w:rsid w:val="004F62E6"/>
    <w:rsid w:val="004F6B8F"/>
    <w:rsid w:val="005004A9"/>
    <w:rsid w:val="00503D23"/>
    <w:rsid w:val="00503F65"/>
    <w:rsid w:val="005043D3"/>
    <w:rsid w:val="00504A1A"/>
    <w:rsid w:val="00504E75"/>
    <w:rsid w:val="0050501D"/>
    <w:rsid w:val="00505CB7"/>
    <w:rsid w:val="0050730E"/>
    <w:rsid w:val="005112BC"/>
    <w:rsid w:val="00513A23"/>
    <w:rsid w:val="00513A36"/>
    <w:rsid w:val="00514A34"/>
    <w:rsid w:val="005178D4"/>
    <w:rsid w:val="00520B63"/>
    <w:rsid w:val="005230AA"/>
    <w:rsid w:val="005263F4"/>
    <w:rsid w:val="00530A6F"/>
    <w:rsid w:val="00530A8C"/>
    <w:rsid w:val="005312D8"/>
    <w:rsid w:val="00531CEF"/>
    <w:rsid w:val="00531D7E"/>
    <w:rsid w:val="005321A7"/>
    <w:rsid w:val="00533417"/>
    <w:rsid w:val="00533D3B"/>
    <w:rsid w:val="00535E63"/>
    <w:rsid w:val="00536C07"/>
    <w:rsid w:val="005372A6"/>
    <w:rsid w:val="0054034E"/>
    <w:rsid w:val="005409B2"/>
    <w:rsid w:val="005410EA"/>
    <w:rsid w:val="0054507B"/>
    <w:rsid w:val="00545205"/>
    <w:rsid w:val="00551485"/>
    <w:rsid w:val="00551B00"/>
    <w:rsid w:val="00552F4C"/>
    <w:rsid w:val="00554575"/>
    <w:rsid w:val="00554606"/>
    <w:rsid w:val="00556978"/>
    <w:rsid w:val="00560FC0"/>
    <w:rsid w:val="00563651"/>
    <w:rsid w:val="005640CB"/>
    <w:rsid w:val="00564AAF"/>
    <w:rsid w:val="0057035E"/>
    <w:rsid w:val="0057140F"/>
    <w:rsid w:val="00571D7A"/>
    <w:rsid w:val="00571DDF"/>
    <w:rsid w:val="0057261A"/>
    <w:rsid w:val="0057286E"/>
    <w:rsid w:val="00573F7E"/>
    <w:rsid w:val="00574A67"/>
    <w:rsid w:val="00575B73"/>
    <w:rsid w:val="00575C2D"/>
    <w:rsid w:val="00576075"/>
    <w:rsid w:val="00576407"/>
    <w:rsid w:val="00581611"/>
    <w:rsid w:val="005824A5"/>
    <w:rsid w:val="0058251B"/>
    <w:rsid w:val="00584192"/>
    <w:rsid w:val="00584C76"/>
    <w:rsid w:val="00584DAB"/>
    <w:rsid w:val="005867E5"/>
    <w:rsid w:val="00587104"/>
    <w:rsid w:val="005874B1"/>
    <w:rsid w:val="005915DD"/>
    <w:rsid w:val="0059301A"/>
    <w:rsid w:val="00595A93"/>
    <w:rsid w:val="005A0FC5"/>
    <w:rsid w:val="005A0FF5"/>
    <w:rsid w:val="005A2C83"/>
    <w:rsid w:val="005A46A6"/>
    <w:rsid w:val="005A5F08"/>
    <w:rsid w:val="005A6B23"/>
    <w:rsid w:val="005B35CF"/>
    <w:rsid w:val="005B3F7C"/>
    <w:rsid w:val="005B3FA0"/>
    <w:rsid w:val="005B42D4"/>
    <w:rsid w:val="005B469F"/>
    <w:rsid w:val="005B53BC"/>
    <w:rsid w:val="005B5FED"/>
    <w:rsid w:val="005B7117"/>
    <w:rsid w:val="005C004C"/>
    <w:rsid w:val="005C06BF"/>
    <w:rsid w:val="005C4576"/>
    <w:rsid w:val="005D00AE"/>
    <w:rsid w:val="005D0E20"/>
    <w:rsid w:val="005D19D2"/>
    <w:rsid w:val="005D2159"/>
    <w:rsid w:val="005D4D69"/>
    <w:rsid w:val="005D53A0"/>
    <w:rsid w:val="005D67A6"/>
    <w:rsid w:val="005D6D9C"/>
    <w:rsid w:val="005D7AF3"/>
    <w:rsid w:val="005E2CAE"/>
    <w:rsid w:val="005E334C"/>
    <w:rsid w:val="005E57C7"/>
    <w:rsid w:val="005E7151"/>
    <w:rsid w:val="005E7557"/>
    <w:rsid w:val="005F086F"/>
    <w:rsid w:val="005F0BF0"/>
    <w:rsid w:val="005F2D4B"/>
    <w:rsid w:val="005F3017"/>
    <w:rsid w:val="005F3662"/>
    <w:rsid w:val="005F4D06"/>
    <w:rsid w:val="005F74E5"/>
    <w:rsid w:val="00600634"/>
    <w:rsid w:val="00602346"/>
    <w:rsid w:val="006033CD"/>
    <w:rsid w:val="0060762C"/>
    <w:rsid w:val="00607D12"/>
    <w:rsid w:val="00610CE5"/>
    <w:rsid w:val="00611D5D"/>
    <w:rsid w:val="00612468"/>
    <w:rsid w:val="00612BFA"/>
    <w:rsid w:val="00615F50"/>
    <w:rsid w:val="006172AF"/>
    <w:rsid w:val="006173B5"/>
    <w:rsid w:val="006202BF"/>
    <w:rsid w:val="00621963"/>
    <w:rsid w:val="00621CC0"/>
    <w:rsid w:val="00625037"/>
    <w:rsid w:val="00625CBF"/>
    <w:rsid w:val="0062611F"/>
    <w:rsid w:val="00627E0C"/>
    <w:rsid w:val="006324B1"/>
    <w:rsid w:val="00633041"/>
    <w:rsid w:val="0063316F"/>
    <w:rsid w:val="00633C41"/>
    <w:rsid w:val="00635496"/>
    <w:rsid w:val="006419DF"/>
    <w:rsid w:val="00642DB5"/>
    <w:rsid w:val="006449E8"/>
    <w:rsid w:val="00646FD8"/>
    <w:rsid w:val="006471AE"/>
    <w:rsid w:val="00651E57"/>
    <w:rsid w:val="006522AB"/>
    <w:rsid w:val="00653008"/>
    <w:rsid w:val="00653737"/>
    <w:rsid w:val="00654DE8"/>
    <w:rsid w:val="00655F02"/>
    <w:rsid w:val="00656867"/>
    <w:rsid w:val="00660D28"/>
    <w:rsid w:val="00662F48"/>
    <w:rsid w:val="00670F32"/>
    <w:rsid w:val="0067127D"/>
    <w:rsid w:val="00671970"/>
    <w:rsid w:val="00673224"/>
    <w:rsid w:val="0067371F"/>
    <w:rsid w:val="0067649E"/>
    <w:rsid w:val="00676698"/>
    <w:rsid w:val="00677467"/>
    <w:rsid w:val="00677945"/>
    <w:rsid w:val="00677E21"/>
    <w:rsid w:val="00681197"/>
    <w:rsid w:val="00681FF7"/>
    <w:rsid w:val="00682C2E"/>
    <w:rsid w:val="00683029"/>
    <w:rsid w:val="00683639"/>
    <w:rsid w:val="006855E2"/>
    <w:rsid w:val="006875A0"/>
    <w:rsid w:val="00687765"/>
    <w:rsid w:val="006879AF"/>
    <w:rsid w:val="00687CF9"/>
    <w:rsid w:val="00687FA0"/>
    <w:rsid w:val="006959FC"/>
    <w:rsid w:val="006963D2"/>
    <w:rsid w:val="006A2651"/>
    <w:rsid w:val="006A44ED"/>
    <w:rsid w:val="006A63F8"/>
    <w:rsid w:val="006A76B1"/>
    <w:rsid w:val="006B0373"/>
    <w:rsid w:val="006B129D"/>
    <w:rsid w:val="006B19C7"/>
    <w:rsid w:val="006B29C6"/>
    <w:rsid w:val="006B3F7A"/>
    <w:rsid w:val="006B4475"/>
    <w:rsid w:val="006B7366"/>
    <w:rsid w:val="006C045B"/>
    <w:rsid w:val="006C10A4"/>
    <w:rsid w:val="006C512F"/>
    <w:rsid w:val="006C58C1"/>
    <w:rsid w:val="006C6C8D"/>
    <w:rsid w:val="006D2109"/>
    <w:rsid w:val="006D7FA0"/>
    <w:rsid w:val="006E20FA"/>
    <w:rsid w:val="006E2AA3"/>
    <w:rsid w:val="006E3F05"/>
    <w:rsid w:val="006E692E"/>
    <w:rsid w:val="006E6E2E"/>
    <w:rsid w:val="006F0A0A"/>
    <w:rsid w:val="006F0AE0"/>
    <w:rsid w:val="006F12A0"/>
    <w:rsid w:val="006F2051"/>
    <w:rsid w:val="006F2705"/>
    <w:rsid w:val="006F5B7A"/>
    <w:rsid w:val="006F7181"/>
    <w:rsid w:val="00700246"/>
    <w:rsid w:val="007002E5"/>
    <w:rsid w:val="007013C5"/>
    <w:rsid w:val="00701A5B"/>
    <w:rsid w:val="0070775F"/>
    <w:rsid w:val="00711B8B"/>
    <w:rsid w:val="0071209B"/>
    <w:rsid w:val="00713085"/>
    <w:rsid w:val="007136D6"/>
    <w:rsid w:val="00714880"/>
    <w:rsid w:val="00714C0C"/>
    <w:rsid w:val="007165D4"/>
    <w:rsid w:val="007176D0"/>
    <w:rsid w:val="00717B92"/>
    <w:rsid w:val="0072017D"/>
    <w:rsid w:val="00725AFC"/>
    <w:rsid w:val="00725CAF"/>
    <w:rsid w:val="00732BDE"/>
    <w:rsid w:val="007346E9"/>
    <w:rsid w:val="007358AB"/>
    <w:rsid w:val="007368CC"/>
    <w:rsid w:val="00741571"/>
    <w:rsid w:val="00741B43"/>
    <w:rsid w:val="00741B87"/>
    <w:rsid w:val="00741F2F"/>
    <w:rsid w:val="00742720"/>
    <w:rsid w:val="007440B5"/>
    <w:rsid w:val="007441CE"/>
    <w:rsid w:val="0074534E"/>
    <w:rsid w:val="00751710"/>
    <w:rsid w:val="007549BF"/>
    <w:rsid w:val="00754C8D"/>
    <w:rsid w:val="00755D01"/>
    <w:rsid w:val="00757039"/>
    <w:rsid w:val="00757C3E"/>
    <w:rsid w:val="00760444"/>
    <w:rsid w:val="00762C15"/>
    <w:rsid w:val="00765652"/>
    <w:rsid w:val="0076651F"/>
    <w:rsid w:val="00767811"/>
    <w:rsid w:val="00767910"/>
    <w:rsid w:val="00767CA6"/>
    <w:rsid w:val="00770313"/>
    <w:rsid w:val="007706E1"/>
    <w:rsid w:val="00771141"/>
    <w:rsid w:val="0077204A"/>
    <w:rsid w:val="00773A97"/>
    <w:rsid w:val="00773E0D"/>
    <w:rsid w:val="00774DCC"/>
    <w:rsid w:val="0077534B"/>
    <w:rsid w:val="007754F4"/>
    <w:rsid w:val="00775AFA"/>
    <w:rsid w:val="007761A4"/>
    <w:rsid w:val="007765EE"/>
    <w:rsid w:val="00776CF2"/>
    <w:rsid w:val="00777AE8"/>
    <w:rsid w:val="007812F0"/>
    <w:rsid w:val="0078424E"/>
    <w:rsid w:val="0078450F"/>
    <w:rsid w:val="0078493D"/>
    <w:rsid w:val="007851A9"/>
    <w:rsid w:val="00787736"/>
    <w:rsid w:val="00790132"/>
    <w:rsid w:val="007907B6"/>
    <w:rsid w:val="00791772"/>
    <w:rsid w:val="00794084"/>
    <w:rsid w:val="0079717C"/>
    <w:rsid w:val="007A1AD5"/>
    <w:rsid w:val="007A631E"/>
    <w:rsid w:val="007A6F09"/>
    <w:rsid w:val="007B001A"/>
    <w:rsid w:val="007B0DD7"/>
    <w:rsid w:val="007B3767"/>
    <w:rsid w:val="007B3C5E"/>
    <w:rsid w:val="007B468D"/>
    <w:rsid w:val="007B483B"/>
    <w:rsid w:val="007B5813"/>
    <w:rsid w:val="007B7354"/>
    <w:rsid w:val="007B7A4B"/>
    <w:rsid w:val="007C12C7"/>
    <w:rsid w:val="007C37C3"/>
    <w:rsid w:val="007C453D"/>
    <w:rsid w:val="007D0907"/>
    <w:rsid w:val="007D1C1F"/>
    <w:rsid w:val="007D3399"/>
    <w:rsid w:val="007D4F7D"/>
    <w:rsid w:val="007D55BA"/>
    <w:rsid w:val="007D61BF"/>
    <w:rsid w:val="007D624E"/>
    <w:rsid w:val="007D6836"/>
    <w:rsid w:val="007D6F13"/>
    <w:rsid w:val="007D78E7"/>
    <w:rsid w:val="007E0A5E"/>
    <w:rsid w:val="007E0E62"/>
    <w:rsid w:val="007E12D9"/>
    <w:rsid w:val="007E151D"/>
    <w:rsid w:val="007E22E8"/>
    <w:rsid w:val="007E3666"/>
    <w:rsid w:val="007E36A2"/>
    <w:rsid w:val="007E4EAB"/>
    <w:rsid w:val="007E522E"/>
    <w:rsid w:val="007E74A1"/>
    <w:rsid w:val="007E7E3E"/>
    <w:rsid w:val="007F35F4"/>
    <w:rsid w:val="007F3AFB"/>
    <w:rsid w:val="007F6B25"/>
    <w:rsid w:val="007F717E"/>
    <w:rsid w:val="008003B9"/>
    <w:rsid w:val="00800AD8"/>
    <w:rsid w:val="00804653"/>
    <w:rsid w:val="0080649B"/>
    <w:rsid w:val="00810BF9"/>
    <w:rsid w:val="00811B46"/>
    <w:rsid w:val="008129C8"/>
    <w:rsid w:val="008129D1"/>
    <w:rsid w:val="00813CD2"/>
    <w:rsid w:val="00814BAA"/>
    <w:rsid w:val="0081521C"/>
    <w:rsid w:val="00816AFF"/>
    <w:rsid w:val="008173FC"/>
    <w:rsid w:val="00817D00"/>
    <w:rsid w:val="00823C5A"/>
    <w:rsid w:val="008259FD"/>
    <w:rsid w:val="008261ED"/>
    <w:rsid w:val="00826D0C"/>
    <w:rsid w:val="00831A1C"/>
    <w:rsid w:val="008327B7"/>
    <w:rsid w:val="00832B25"/>
    <w:rsid w:val="0083351F"/>
    <w:rsid w:val="00833985"/>
    <w:rsid w:val="00835846"/>
    <w:rsid w:val="00837A6B"/>
    <w:rsid w:val="008411B0"/>
    <w:rsid w:val="00846211"/>
    <w:rsid w:val="00847755"/>
    <w:rsid w:val="0085366D"/>
    <w:rsid w:val="00854733"/>
    <w:rsid w:val="00854A48"/>
    <w:rsid w:val="00854B9B"/>
    <w:rsid w:val="0086141B"/>
    <w:rsid w:val="008626BD"/>
    <w:rsid w:val="00863072"/>
    <w:rsid w:val="00863399"/>
    <w:rsid w:val="00863C59"/>
    <w:rsid w:val="0086453B"/>
    <w:rsid w:val="00865829"/>
    <w:rsid w:val="0086592D"/>
    <w:rsid w:val="00865BD5"/>
    <w:rsid w:val="00865CA7"/>
    <w:rsid w:val="00866B2E"/>
    <w:rsid w:val="008673F9"/>
    <w:rsid w:val="00867D47"/>
    <w:rsid w:val="008704DA"/>
    <w:rsid w:val="00870C63"/>
    <w:rsid w:val="0087256E"/>
    <w:rsid w:val="00873CC3"/>
    <w:rsid w:val="00873F6A"/>
    <w:rsid w:val="0087476A"/>
    <w:rsid w:val="00875004"/>
    <w:rsid w:val="00875B14"/>
    <w:rsid w:val="00875E58"/>
    <w:rsid w:val="00876D96"/>
    <w:rsid w:val="0088330B"/>
    <w:rsid w:val="0088335A"/>
    <w:rsid w:val="00883D7D"/>
    <w:rsid w:val="008848E2"/>
    <w:rsid w:val="0088508C"/>
    <w:rsid w:val="00885A99"/>
    <w:rsid w:val="008866B2"/>
    <w:rsid w:val="00887151"/>
    <w:rsid w:val="0089016E"/>
    <w:rsid w:val="0089448E"/>
    <w:rsid w:val="008962F6"/>
    <w:rsid w:val="00896902"/>
    <w:rsid w:val="00896A97"/>
    <w:rsid w:val="00897B1E"/>
    <w:rsid w:val="00897DE3"/>
    <w:rsid w:val="008A0601"/>
    <w:rsid w:val="008A2350"/>
    <w:rsid w:val="008A520A"/>
    <w:rsid w:val="008A5E2F"/>
    <w:rsid w:val="008B0A1D"/>
    <w:rsid w:val="008B34B7"/>
    <w:rsid w:val="008B397F"/>
    <w:rsid w:val="008B4BD5"/>
    <w:rsid w:val="008B704B"/>
    <w:rsid w:val="008C15DB"/>
    <w:rsid w:val="008C3A53"/>
    <w:rsid w:val="008C5006"/>
    <w:rsid w:val="008C5D89"/>
    <w:rsid w:val="008C643A"/>
    <w:rsid w:val="008D1A7A"/>
    <w:rsid w:val="008D1D1D"/>
    <w:rsid w:val="008D28A2"/>
    <w:rsid w:val="008D2CC3"/>
    <w:rsid w:val="008D2F93"/>
    <w:rsid w:val="008D4A10"/>
    <w:rsid w:val="008D7712"/>
    <w:rsid w:val="008E4BC9"/>
    <w:rsid w:val="008E58DE"/>
    <w:rsid w:val="008E6B79"/>
    <w:rsid w:val="008E7857"/>
    <w:rsid w:val="008F2E74"/>
    <w:rsid w:val="008F3364"/>
    <w:rsid w:val="008F49FC"/>
    <w:rsid w:val="008F4A9B"/>
    <w:rsid w:val="00900ACB"/>
    <w:rsid w:val="00901771"/>
    <w:rsid w:val="0090283B"/>
    <w:rsid w:val="009050A4"/>
    <w:rsid w:val="0090536F"/>
    <w:rsid w:val="00907B36"/>
    <w:rsid w:val="00907EEB"/>
    <w:rsid w:val="00907F2F"/>
    <w:rsid w:val="00913D66"/>
    <w:rsid w:val="0091407E"/>
    <w:rsid w:val="0091531C"/>
    <w:rsid w:val="0091537A"/>
    <w:rsid w:val="00916945"/>
    <w:rsid w:val="009177E4"/>
    <w:rsid w:val="00920CAA"/>
    <w:rsid w:val="009217F3"/>
    <w:rsid w:val="00921C57"/>
    <w:rsid w:val="00925012"/>
    <w:rsid w:val="00926420"/>
    <w:rsid w:val="00926AA2"/>
    <w:rsid w:val="009309E3"/>
    <w:rsid w:val="0093108C"/>
    <w:rsid w:val="009329BF"/>
    <w:rsid w:val="00932D98"/>
    <w:rsid w:val="00934CE6"/>
    <w:rsid w:val="009351D2"/>
    <w:rsid w:val="009356E7"/>
    <w:rsid w:val="009375EC"/>
    <w:rsid w:val="00937FDB"/>
    <w:rsid w:val="00942222"/>
    <w:rsid w:val="009435DC"/>
    <w:rsid w:val="0094491F"/>
    <w:rsid w:val="00946CFF"/>
    <w:rsid w:val="0095160E"/>
    <w:rsid w:val="009529A1"/>
    <w:rsid w:val="00953B5A"/>
    <w:rsid w:val="0095497C"/>
    <w:rsid w:val="00956652"/>
    <w:rsid w:val="00963D14"/>
    <w:rsid w:val="0096583E"/>
    <w:rsid w:val="00965BF0"/>
    <w:rsid w:val="00965F16"/>
    <w:rsid w:val="00966413"/>
    <w:rsid w:val="00966FF8"/>
    <w:rsid w:val="00967989"/>
    <w:rsid w:val="00971C89"/>
    <w:rsid w:val="00974E4F"/>
    <w:rsid w:val="009750E9"/>
    <w:rsid w:val="0097553E"/>
    <w:rsid w:val="0097637A"/>
    <w:rsid w:val="009775A2"/>
    <w:rsid w:val="00983A43"/>
    <w:rsid w:val="009859E9"/>
    <w:rsid w:val="0098653F"/>
    <w:rsid w:val="009865B5"/>
    <w:rsid w:val="00986EE0"/>
    <w:rsid w:val="00987624"/>
    <w:rsid w:val="00987752"/>
    <w:rsid w:val="00987D8D"/>
    <w:rsid w:val="00990554"/>
    <w:rsid w:val="00990860"/>
    <w:rsid w:val="009915CE"/>
    <w:rsid w:val="0099397C"/>
    <w:rsid w:val="00993AAB"/>
    <w:rsid w:val="00993D1E"/>
    <w:rsid w:val="00993EAE"/>
    <w:rsid w:val="009A0725"/>
    <w:rsid w:val="009A0FF3"/>
    <w:rsid w:val="009A1C32"/>
    <w:rsid w:val="009A22F6"/>
    <w:rsid w:val="009A2AB5"/>
    <w:rsid w:val="009A35C0"/>
    <w:rsid w:val="009A3FAD"/>
    <w:rsid w:val="009A542D"/>
    <w:rsid w:val="009B2FBC"/>
    <w:rsid w:val="009B5CBA"/>
    <w:rsid w:val="009C15D8"/>
    <w:rsid w:val="009C5ADA"/>
    <w:rsid w:val="009C6593"/>
    <w:rsid w:val="009D2283"/>
    <w:rsid w:val="009D5360"/>
    <w:rsid w:val="009D716E"/>
    <w:rsid w:val="009E0286"/>
    <w:rsid w:val="009E187B"/>
    <w:rsid w:val="009E2986"/>
    <w:rsid w:val="009E2C1A"/>
    <w:rsid w:val="009E302B"/>
    <w:rsid w:val="009E5786"/>
    <w:rsid w:val="009E60EB"/>
    <w:rsid w:val="009E7FA9"/>
    <w:rsid w:val="009F09CE"/>
    <w:rsid w:val="009F524F"/>
    <w:rsid w:val="009F5414"/>
    <w:rsid w:val="009F6550"/>
    <w:rsid w:val="009F6B03"/>
    <w:rsid w:val="00A015B2"/>
    <w:rsid w:val="00A047D0"/>
    <w:rsid w:val="00A04E6E"/>
    <w:rsid w:val="00A063FD"/>
    <w:rsid w:val="00A072D1"/>
    <w:rsid w:val="00A075F6"/>
    <w:rsid w:val="00A104D1"/>
    <w:rsid w:val="00A10EC2"/>
    <w:rsid w:val="00A112E1"/>
    <w:rsid w:val="00A1172D"/>
    <w:rsid w:val="00A11A8A"/>
    <w:rsid w:val="00A130E6"/>
    <w:rsid w:val="00A14CDC"/>
    <w:rsid w:val="00A150FC"/>
    <w:rsid w:val="00A1532A"/>
    <w:rsid w:val="00A15695"/>
    <w:rsid w:val="00A157DC"/>
    <w:rsid w:val="00A17009"/>
    <w:rsid w:val="00A201E0"/>
    <w:rsid w:val="00A208A9"/>
    <w:rsid w:val="00A2153A"/>
    <w:rsid w:val="00A21FB8"/>
    <w:rsid w:val="00A2237B"/>
    <w:rsid w:val="00A22BF2"/>
    <w:rsid w:val="00A23B6A"/>
    <w:rsid w:val="00A25A33"/>
    <w:rsid w:val="00A25A8A"/>
    <w:rsid w:val="00A2615E"/>
    <w:rsid w:val="00A271DB"/>
    <w:rsid w:val="00A30AD8"/>
    <w:rsid w:val="00A31528"/>
    <w:rsid w:val="00A31B13"/>
    <w:rsid w:val="00A33708"/>
    <w:rsid w:val="00A33994"/>
    <w:rsid w:val="00A33ECE"/>
    <w:rsid w:val="00A34518"/>
    <w:rsid w:val="00A345DA"/>
    <w:rsid w:val="00A34932"/>
    <w:rsid w:val="00A36B2B"/>
    <w:rsid w:val="00A4148A"/>
    <w:rsid w:val="00A41D6D"/>
    <w:rsid w:val="00A42AEC"/>
    <w:rsid w:val="00A435B5"/>
    <w:rsid w:val="00A43ACE"/>
    <w:rsid w:val="00A44535"/>
    <w:rsid w:val="00A46749"/>
    <w:rsid w:val="00A46F76"/>
    <w:rsid w:val="00A47B3C"/>
    <w:rsid w:val="00A509B9"/>
    <w:rsid w:val="00A50F49"/>
    <w:rsid w:val="00A51090"/>
    <w:rsid w:val="00A51C8D"/>
    <w:rsid w:val="00A5501B"/>
    <w:rsid w:val="00A57D42"/>
    <w:rsid w:val="00A6166C"/>
    <w:rsid w:val="00A62D47"/>
    <w:rsid w:val="00A6355E"/>
    <w:rsid w:val="00A6428B"/>
    <w:rsid w:val="00A6429F"/>
    <w:rsid w:val="00A66784"/>
    <w:rsid w:val="00A707E9"/>
    <w:rsid w:val="00A7195A"/>
    <w:rsid w:val="00A73836"/>
    <w:rsid w:val="00A743A9"/>
    <w:rsid w:val="00A7549E"/>
    <w:rsid w:val="00A76815"/>
    <w:rsid w:val="00A7712C"/>
    <w:rsid w:val="00A77736"/>
    <w:rsid w:val="00A8234D"/>
    <w:rsid w:val="00A82F10"/>
    <w:rsid w:val="00A83A20"/>
    <w:rsid w:val="00A84098"/>
    <w:rsid w:val="00A84E64"/>
    <w:rsid w:val="00A86ABF"/>
    <w:rsid w:val="00A87C0A"/>
    <w:rsid w:val="00A917FE"/>
    <w:rsid w:val="00A91F4B"/>
    <w:rsid w:val="00A93EDC"/>
    <w:rsid w:val="00AA012E"/>
    <w:rsid w:val="00AA1687"/>
    <w:rsid w:val="00AA1A18"/>
    <w:rsid w:val="00AA3714"/>
    <w:rsid w:val="00AA42C3"/>
    <w:rsid w:val="00AA4FF4"/>
    <w:rsid w:val="00AA7F91"/>
    <w:rsid w:val="00AB0E0D"/>
    <w:rsid w:val="00AB119E"/>
    <w:rsid w:val="00AB2636"/>
    <w:rsid w:val="00AB4521"/>
    <w:rsid w:val="00AB6D9A"/>
    <w:rsid w:val="00AC08A5"/>
    <w:rsid w:val="00AC28A2"/>
    <w:rsid w:val="00AC3675"/>
    <w:rsid w:val="00AC7DF8"/>
    <w:rsid w:val="00AD1150"/>
    <w:rsid w:val="00AD1C9C"/>
    <w:rsid w:val="00AD25C2"/>
    <w:rsid w:val="00AD3586"/>
    <w:rsid w:val="00AD38A0"/>
    <w:rsid w:val="00AD3A87"/>
    <w:rsid w:val="00AD5C75"/>
    <w:rsid w:val="00AD7A62"/>
    <w:rsid w:val="00AE361F"/>
    <w:rsid w:val="00AE440A"/>
    <w:rsid w:val="00AE5391"/>
    <w:rsid w:val="00AE5393"/>
    <w:rsid w:val="00AE580F"/>
    <w:rsid w:val="00AE6972"/>
    <w:rsid w:val="00AF0DE8"/>
    <w:rsid w:val="00AF1097"/>
    <w:rsid w:val="00AF2DEF"/>
    <w:rsid w:val="00AF35F0"/>
    <w:rsid w:val="00AF438A"/>
    <w:rsid w:val="00AF4B3A"/>
    <w:rsid w:val="00AF6B31"/>
    <w:rsid w:val="00AF6C42"/>
    <w:rsid w:val="00B02447"/>
    <w:rsid w:val="00B02458"/>
    <w:rsid w:val="00B02B43"/>
    <w:rsid w:val="00B04129"/>
    <w:rsid w:val="00B0450E"/>
    <w:rsid w:val="00B0528B"/>
    <w:rsid w:val="00B07829"/>
    <w:rsid w:val="00B10456"/>
    <w:rsid w:val="00B1277D"/>
    <w:rsid w:val="00B14A84"/>
    <w:rsid w:val="00B14CE2"/>
    <w:rsid w:val="00B152A0"/>
    <w:rsid w:val="00B16902"/>
    <w:rsid w:val="00B17BFA"/>
    <w:rsid w:val="00B216AF"/>
    <w:rsid w:val="00B23B08"/>
    <w:rsid w:val="00B251DF"/>
    <w:rsid w:val="00B25540"/>
    <w:rsid w:val="00B257CC"/>
    <w:rsid w:val="00B26716"/>
    <w:rsid w:val="00B2719D"/>
    <w:rsid w:val="00B2731C"/>
    <w:rsid w:val="00B31282"/>
    <w:rsid w:val="00B31F41"/>
    <w:rsid w:val="00B33250"/>
    <w:rsid w:val="00B34F51"/>
    <w:rsid w:val="00B353B5"/>
    <w:rsid w:val="00B36313"/>
    <w:rsid w:val="00B3650B"/>
    <w:rsid w:val="00B40C8B"/>
    <w:rsid w:val="00B425CC"/>
    <w:rsid w:val="00B44292"/>
    <w:rsid w:val="00B443C0"/>
    <w:rsid w:val="00B44744"/>
    <w:rsid w:val="00B455AA"/>
    <w:rsid w:val="00B47F0B"/>
    <w:rsid w:val="00B51D99"/>
    <w:rsid w:val="00B54C96"/>
    <w:rsid w:val="00B55DED"/>
    <w:rsid w:val="00B60938"/>
    <w:rsid w:val="00B61934"/>
    <w:rsid w:val="00B61B29"/>
    <w:rsid w:val="00B61DB3"/>
    <w:rsid w:val="00B63C44"/>
    <w:rsid w:val="00B662D7"/>
    <w:rsid w:val="00B675AD"/>
    <w:rsid w:val="00B71EE3"/>
    <w:rsid w:val="00B72C92"/>
    <w:rsid w:val="00B72DD8"/>
    <w:rsid w:val="00B80567"/>
    <w:rsid w:val="00B80C48"/>
    <w:rsid w:val="00B824AD"/>
    <w:rsid w:val="00B83374"/>
    <w:rsid w:val="00B835D3"/>
    <w:rsid w:val="00B835DF"/>
    <w:rsid w:val="00B85789"/>
    <w:rsid w:val="00B85CE4"/>
    <w:rsid w:val="00B86092"/>
    <w:rsid w:val="00B878D4"/>
    <w:rsid w:val="00B9166C"/>
    <w:rsid w:val="00B91A47"/>
    <w:rsid w:val="00B91D36"/>
    <w:rsid w:val="00B930F5"/>
    <w:rsid w:val="00B94CBB"/>
    <w:rsid w:val="00B94D09"/>
    <w:rsid w:val="00B94ED2"/>
    <w:rsid w:val="00B97DCB"/>
    <w:rsid w:val="00BA1054"/>
    <w:rsid w:val="00BA109C"/>
    <w:rsid w:val="00BA1144"/>
    <w:rsid w:val="00BA16A2"/>
    <w:rsid w:val="00BA275E"/>
    <w:rsid w:val="00BA29CA"/>
    <w:rsid w:val="00BA38E8"/>
    <w:rsid w:val="00BA3F47"/>
    <w:rsid w:val="00BA7360"/>
    <w:rsid w:val="00BA76AC"/>
    <w:rsid w:val="00BA7BD1"/>
    <w:rsid w:val="00BB20DD"/>
    <w:rsid w:val="00BB2360"/>
    <w:rsid w:val="00BB36E9"/>
    <w:rsid w:val="00BB5690"/>
    <w:rsid w:val="00BC25C0"/>
    <w:rsid w:val="00BC49B1"/>
    <w:rsid w:val="00BC4CA6"/>
    <w:rsid w:val="00BC527A"/>
    <w:rsid w:val="00BC580D"/>
    <w:rsid w:val="00BC600C"/>
    <w:rsid w:val="00BC6602"/>
    <w:rsid w:val="00BC694D"/>
    <w:rsid w:val="00BD0B7A"/>
    <w:rsid w:val="00BD347F"/>
    <w:rsid w:val="00BD399D"/>
    <w:rsid w:val="00BD4159"/>
    <w:rsid w:val="00BD4192"/>
    <w:rsid w:val="00BD5856"/>
    <w:rsid w:val="00BD70CA"/>
    <w:rsid w:val="00BD788B"/>
    <w:rsid w:val="00BE032F"/>
    <w:rsid w:val="00BE0BDD"/>
    <w:rsid w:val="00BE0EFC"/>
    <w:rsid w:val="00BE14DE"/>
    <w:rsid w:val="00BE1A78"/>
    <w:rsid w:val="00BE1BED"/>
    <w:rsid w:val="00BE2AFE"/>
    <w:rsid w:val="00BE2DDC"/>
    <w:rsid w:val="00BE4BED"/>
    <w:rsid w:val="00BE7374"/>
    <w:rsid w:val="00BF224B"/>
    <w:rsid w:val="00BF4A44"/>
    <w:rsid w:val="00C0077E"/>
    <w:rsid w:val="00C02137"/>
    <w:rsid w:val="00C03F55"/>
    <w:rsid w:val="00C03FCF"/>
    <w:rsid w:val="00C04DAE"/>
    <w:rsid w:val="00C061B7"/>
    <w:rsid w:val="00C07199"/>
    <w:rsid w:val="00C07CA7"/>
    <w:rsid w:val="00C115EE"/>
    <w:rsid w:val="00C12EE2"/>
    <w:rsid w:val="00C12FEB"/>
    <w:rsid w:val="00C144D0"/>
    <w:rsid w:val="00C17579"/>
    <w:rsid w:val="00C1782C"/>
    <w:rsid w:val="00C20F4C"/>
    <w:rsid w:val="00C21A93"/>
    <w:rsid w:val="00C21FA0"/>
    <w:rsid w:val="00C21FB1"/>
    <w:rsid w:val="00C227B7"/>
    <w:rsid w:val="00C256E4"/>
    <w:rsid w:val="00C2584D"/>
    <w:rsid w:val="00C267F5"/>
    <w:rsid w:val="00C27EB6"/>
    <w:rsid w:val="00C305DD"/>
    <w:rsid w:val="00C307E9"/>
    <w:rsid w:val="00C3329C"/>
    <w:rsid w:val="00C36546"/>
    <w:rsid w:val="00C36D31"/>
    <w:rsid w:val="00C41B5A"/>
    <w:rsid w:val="00C41EF4"/>
    <w:rsid w:val="00C42B27"/>
    <w:rsid w:val="00C42B4F"/>
    <w:rsid w:val="00C4502A"/>
    <w:rsid w:val="00C45151"/>
    <w:rsid w:val="00C45336"/>
    <w:rsid w:val="00C45458"/>
    <w:rsid w:val="00C45717"/>
    <w:rsid w:val="00C47A5A"/>
    <w:rsid w:val="00C52030"/>
    <w:rsid w:val="00C5398C"/>
    <w:rsid w:val="00C54A9F"/>
    <w:rsid w:val="00C55029"/>
    <w:rsid w:val="00C55F4B"/>
    <w:rsid w:val="00C60A72"/>
    <w:rsid w:val="00C60D29"/>
    <w:rsid w:val="00C642E0"/>
    <w:rsid w:val="00C659DF"/>
    <w:rsid w:val="00C73CFD"/>
    <w:rsid w:val="00C75D70"/>
    <w:rsid w:val="00C77482"/>
    <w:rsid w:val="00C838A9"/>
    <w:rsid w:val="00C85472"/>
    <w:rsid w:val="00C90876"/>
    <w:rsid w:val="00C92610"/>
    <w:rsid w:val="00C92C1B"/>
    <w:rsid w:val="00C93CB6"/>
    <w:rsid w:val="00C95361"/>
    <w:rsid w:val="00C95999"/>
    <w:rsid w:val="00C977A5"/>
    <w:rsid w:val="00CA37F6"/>
    <w:rsid w:val="00CA3B9F"/>
    <w:rsid w:val="00CA3F99"/>
    <w:rsid w:val="00CA720D"/>
    <w:rsid w:val="00CB1D85"/>
    <w:rsid w:val="00CB40FF"/>
    <w:rsid w:val="00CB5498"/>
    <w:rsid w:val="00CB5A4C"/>
    <w:rsid w:val="00CB5D01"/>
    <w:rsid w:val="00CC2312"/>
    <w:rsid w:val="00CC544A"/>
    <w:rsid w:val="00CC62F2"/>
    <w:rsid w:val="00CC794C"/>
    <w:rsid w:val="00CC7CA2"/>
    <w:rsid w:val="00CD01F6"/>
    <w:rsid w:val="00CD78A1"/>
    <w:rsid w:val="00CD7F90"/>
    <w:rsid w:val="00CE072D"/>
    <w:rsid w:val="00CE31F7"/>
    <w:rsid w:val="00CE3F3D"/>
    <w:rsid w:val="00CE4BA4"/>
    <w:rsid w:val="00CE538A"/>
    <w:rsid w:val="00CE67D9"/>
    <w:rsid w:val="00CE78FC"/>
    <w:rsid w:val="00CF1526"/>
    <w:rsid w:val="00CF3D9A"/>
    <w:rsid w:val="00CF4739"/>
    <w:rsid w:val="00CF559F"/>
    <w:rsid w:val="00CF5BB9"/>
    <w:rsid w:val="00CF645C"/>
    <w:rsid w:val="00D004FF"/>
    <w:rsid w:val="00D02DF3"/>
    <w:rsid w:val="00D043C2"/>
    <w:rsid w:val="00D055F3"/>
    <w:rsid w:val="00D05C72"/>
    <w:rsid w:val="00D074D8"/>
    <w:rsid w:val="00D131C0"/>
    <w:rsid w:val="00D161D4"/>
    <w:rsid w:val="00D1637E"/>
    <w:rsid w:val="00D20885"/>
    <w:rsid w:val="00D212DF"/>
    <w:rsid w:val="00D21388"/>
    <w:rsid w:val="00D2486A"/>
    <w:rsid w:val="00D250D8"/>
    <w:rsid w:val="00D253A6"/>
    <w:rsid w:val="00D3429C"/>
    <w:rsid w:val="00D346AD"/>
    <w:rsid w:val="00D346E6"/>
    <w:rsid w:val="00D34D6C"/>
    <w:rsid w:val="00D359CB"/>
    <w:rsid w:val="00D3648E"/>
    <w:rsid w:val="00D37F7D"/>
    <w:rsid w:val="00D4161F"/>
    <w:rsid w:val="00D42298"/>
    <w:rsid w:val="00D43AF0"/>
    <w:rsid w:val="00D462E4"/>
    <w:rsid w:val="00D52168"/>
    <w:rsid w:val="00D539D3"/>
    <w:rsid w:val="00D54B35"/>
    <w:rsid w:val="00D5594F"/>
    <w:rsid w:val="00D55C69"/>
    <w:rsid w:val="00D57587"/>
    <w:rsid w:val="00D602B9"/>
    <w:rsid w:val="00D60BF1"/>
    <w:rsid w:val="00D61329"/>
    <w:rsid w:val="00D6425E"/>
    <w:rsid w:val="00D64C93"/>
    <w:rsid w:val="00D654FC"/>
    <w:rsid w:val="00D66953"/>
    <w:rsid w:val="00D66F32"/>
    <w:rsid w:val="00D67D8B"/>
    <w:rsid w:val="00D7327D"/>
    <w:rsid w:val="00D76A36"/>
    <w:rsid w:val="00D77E97"/>
    <w:rsid w:val="00D77E9F"/>
    <w:rsid w:val="00D80D66"/>
    <w:rsid w:val="00D81250"/>
    <w:rsid w:val="00D84615"/>
    <w:rsid w:val="00D85152"/>
    <w:rsid w:val="00D85B67"/>
    <w:rsid w:val="00D906CF"/>
    <w:rsid w:val="00D90CE9"/>
    <w:rsid w:val="00D92B4A"/>
    <w:rsid w:val="00D950B1"/>
    <w:rsid w:val="00D9523F"/>
    <w:rsid w:val="00D95EA3"/>
    <w:rsid w:val="00DA02FC"/>
    <w:rsid w:val="00DA2C95"/>
    <w:rsid w:val="00DA4430"/>
    <w:rsid w:val="00DA44C1"/>
    <w:rsid w:val="00DA54FF"/>
    <w:rsid w:val="00DA5B5D"/>
    <w:rsid w:val="00DA6038"/>
    <w:rsid w:val="00DA7454"/>
    <w:rsid w:val="00DA77AA"/>
    <w:rsid w:val="00DA7A95"/>
    <w:rsid w:val="00DA7D22"/>
    <w:rsid w:val="00DB0F90"/>
    <w:rsid w:val="00DB3C2C"/>
    <w:rsid w:val="00DB7228"/>
    <w:rsid w:val="00DC01B3"/>
    <w:rsid w:val="00DC024B"/>
    <w:rsid w:val="00DC0AC6"/>
    <w:rsid w:val="00DC0E8E"/>
    <w:rsid w:val="00DC11C3"/>
    <w:rsid w:val="00DC2347"/>
    <w:rsid w:val="00DC3277"/>
    <w:rsid w:val="00DC43E4"/>
    <w:rsid w:val="00DC5CDF"/>
    <w:rsid w:val="00DC645D"/>
    <w:rsid w:val="00DD04A4"/>
    <w:rsid w:val="00DD61F9"/>
    <w:rsid w:val="00DE0FF5"/>
    <w:rsid w:val="00DE14E2"/>
    <w:rsid w:val="00DE278C"/>
    <w:rsid w:val="00DE4563"/>
    <w:rsid w:val="00DE5CAB"/>
    <w:rsid w:val="00DE5E21"/>
    <w:rsid w:val="00DE7FF7"/>
    <w:rsid w:val="00DF21D4"/>
    <w:rsid w:val="00DF22FD"/>
    <w:rsid w:val="00DF31F7"/>
    <w:rsid w:val="00DF3EFC"/>
    <w:rsid w:val="00DF6583"/>
    <w:rsid w:val="00E00888"/>
    <w:rsid w:val="00E015EF"/>
    <w:rsid w:val="00E03728"/>
    <w:rsid w:val="00E05F8C"/>
    <w:rsid w:val="00E06A06"/>
    <w:rsid w:val="00E07093"/>
    <w:rsid w:val="00E07B79"/>
    <w:rsid w:val="00E11091"/>
    <w:rsid w:val="00E112A7"/>
    <w:rsid w:val="00E11DED"/>
    <w:rsid w:val="00E1593D"/>
    <w:rsid w:val="00E16258"/>
    <w:rsid w:val="00E16BD7"/>
    <w:rsid w:val="00E20AD6"/>
    <w:rsid w:val="00E22934"/>
    <w:rsid w:val="00E22DDE"/>
    <w:rsid w:val="00E245E3"/>
    <w:rsid w:val="00E32609"/>
    <w:rsid w:val="00E33AE8"/>
    <w:rsid w:val="00E40C57"/>
    <w:rsid w:val="00E41947"/>
    <w:rsid w:val="00E4265C"/>
    <w:rsid w:val="00E44AA1"/>
    <w:rsid w:val="00E45212"/>
    <w:rsid w:val="00E47203"/>
    <w:rsid w:val="00E5285B"/>
    <w:rsid w:val="00E52ECB"/>
    <w:rsid w:val="00E5567C"/>
    <w:rsid w:val="00E5707B"/>
    <w:rsid w:val="00E5716F"/>
    <w:rsid w:val="00E57587"/>
    <w:rsid w:val="00E617FB"/>
    <w:rsid w:val="00E621B4"/>
    <w:rsid w:val="00E6329E"/>
    <w:rsid w:val="00E669E3"/>
    <w:rsid w:val="00E71258"/>
    <w:rsid w:val="00E71D48"/>
    <w:rsid w:val="00E728A7"/>
    <w:rsid w:val="00E7358D"/>
    <w:rsid w:val="00E74E79"/>
    <w:rsid w:val="00E75766"/>
    <w:rsid w:val="00E7753F"/>
    <w:rsid w:val="00E810E7"/>
    <w:rsid w:val="00E81BC3"/>
    <w:rsid w:val="00E83D83"/>
    <w:rsid w:val="00E84A06"/>
    <w:rsid w:val="00E8790F"/>
    <w:rsid w:val="00E879BD"/>
    <w:rsid w:val="00E90BB7"/>
    <w:rsid w:val="00E917ED"/>
    <w:rsid w:val="00E929DB"/>
    <w:rsid w:val="00E9313D"/>
    <w:rsid w:val="00E946F5"/>
    <w:rsid w:val="00E95FEB"/>
    <w:rsid w:val="00EA11A6"/>
    <w:rsid w:val="00EA1281"/>
    <w:rsid w:val="00EA191C"/>
    <w:rsid w:val="00EA2C8C"/>
    <w:rsid w:val="00EA5E6E"/>
    <w:rsid w:val="00EA69C7"/>
    <w:rsid w:val="00EA6A5B"/>
    <w:rsid w:val="00EB04F5"/>
    <w:rsid w:val="00EB2F19"/>
    <w:rsid w:val="00EB5981"/>
    <w:rsid w:val="00EB5DDE"/>
    <w:rsid w:val="00EB6557"/>
    <w:rsid w:val="00EB7195"/>
    <w:rsid w:val="00EB79D3"/>
    <w:rsid w:val="00EB7EC4"/>
    <w:rsid w:val="00EB7EFE"/>
    <w:rsid w:val="00EC106B"/>
    <w:rsid w:val="00EC311E"/>
    <w:rsid w:val="00EC31E0"/>
    <w:rsid w:val="00EC4D40"/>
    <w:rsid w:val="00EC6557"/>
    <w:rsid w:val="00EC6770"/>
    <w:rsid w:val="00EC73ED"/>
    <w:rsid w:val="00ED1618"/>
    <w:rsid w:val="00ED19FC"/>
    <w:rsid w:val="00ED2888"/>
    <w:rsid w:val="00ED2BD9"/>
    <w:rsid w:val="00ED3AD6"/>
    <w:rsid w:val="00ED5B6A"/>
    <w:rsid w:val="00EE1035"/>
    <w:rsid w:val="00EE10E4"/>
    <w:rsid w:val="00EE5627"/>
    <w:rsid w:val="00EE7051"/>
    <w:rsid w:val="00EE7E33"/>
    <w:rsid w:val="00EE7EB9"/>
    <w:rsid w:val="00EE7EEF"/>
    <w:rsid w:val="00EF030B"/>
    <w:rsid w:val="00EF11E0"/>
    <w:rsid w:val="00EF1254"/>
    <w:rsid w:val="00EF32BA"/>
    <w:rsid w:val="00EF3816"/>
    <w:rsid w:val="00EF4050"/>
    <w:rsid w:val="00EF48EB"/>
    <w:rsid w:val="00EF4DD8"/>
    <w:rsid w:val="00EF4FEC"/>
    <w:rsid w:val="00EF5B8A"/>
    <w:rsid w:val="00EF79F8"/>
    <w:rsid w:val="00F00CAF"/>
    <w:rsid w:val="00F0271C"/>
    <w:rsid w:val="00F03F03"/>
    <w:rsid w:val="00F0664C"/>
    <w:rsid w:val="00F066CB"/>
    <w:rsid w:val="00F07281"/>
    <w:rsid w:val="00F103A8"/>
    <w:rsid w:val="00F11F41"/>
    <w:rsid w:val="00F126A9"/>
    <w:rsid w:val="00F12F1A"/>
    <w:rsid w:val="00F135AE"/>
    <w:rsid w:val="00F2258D"/>
    <w:rsid w:val="00F22B09"/>
    <w:rsid w:val="00F25039"/>
    <w:rsid w:val="00F26684"/>
    <w:rsid w:val="00F26953"/>
    <w:rsid w:val="00F30897"/>
    <w:rsid w:val="00F3490D"/>
    <w:rsid w:val="00F34A66"/>
    <w:rsid w:val="00F34FC5"/>
    <w:rsid w:val="00F40C0F"/>
    <w:rsid w:val="00F40E8D"/>
    <w:rsid w:val="00F40ECA"/>
    <w:rsid w:val="00F4149D"/>
    <w:rsid w:val="00F42DFF"/>
    <w:rsid w:val="00F4409B"/>
    <w:rsid w:val="00F460CE"/>
    <w:rsid w:val="00F5112E"/>
    <w:rsid w:val="00F549FE"/>
    <w:rsid w:val="00F56D6D"/>
    <w:rsid w:val="00F572F3"/>
    <w:rsid w:val="00F577B0"/>
    <w:rsid w:val="00F57CBC"/>
    <w:rsid w:val="00F610AC"/>
    <w:rsid w:val="00F67D35"/>
    <w:rsid w:val="00F72638"/>
    <w:rsid w:val="00F73293"/>
    <w:rsid w:val="00F767E9"/>
    <w:rsid w:val="00F76CAF"/>
    <w:rsid w:val="00F77647"/>
    <w:rsid w:val="00F806E6"/>
    <w:rsid w:val="00F80BEF"/>
    <w:rsid w:val="00F83337"/>
    <w:rsid w:val="00F83A63"/>
    <w:rsid w:val="00F83C87"/>
    <w:rsid w:val="00F8492A"/>
    <w:rsid w:val="00F870AB"/>
    <w:rsid w:val="00F87678"/>
    <w:rsid w:val="00F91244"/>
    <w:rsid w:val="00F94533"/>
    <w:rsid w:val="00F97713"/>
    <w:rsid w:val="00FA042C"/>
    <w:rsid w:val="00FA3608"/>
    <w:rsid w:val="00FA5A03"/>
    <w:rsid w:val="00FA6C11"/>
    <w:rsid w:val="00FA7196"/>
    <w:rsid w:val="00FA7C0D"/>
    <w:rsid w:val="00FB052F"/>
    <w:rsid w:val="00FB2B91"/>
    <w:rsid w:val="00FB60BE"/>
    <w:rsid w:val="00FB6549"/>
    <w:rsid w:val="00FC04B6"/>
    <w:rsid w:val="00FC132A"/>
    <w:rsid w:val="00FC1B99"/>
    <w:rsid w:val="00FC2282"/>
    <w:rsid w:val="00FC2C4F"/>
    <w:rsid w:val="00FC3489"/>
    <w:rsid w:val="00FC510C"/>
    <w:rsid w:val="00FC5ED9"/>
    <w:rsid w:val="00FC68BF"/>
    <w:rsid w:val="00FC6BA2"/>
    <w:rsid w:val="00FC7159"/>
    <w:rsid w:val="00FD15FD"/>
    <w:rsid w:val="00FD1D14"/>
    <w:rsid w:val="00FD2154"/>
    <w:rsid w:val="00FD40D8"/>
    <w:rsid w:val="00FD5995"/>
    <w:rsid w:val="00FD699C"/>
    <w:rsid w:val="00FD7565"/>
    <w:rsid w:val="00FE0123"/>
    <w:rsid w:val="00FE0C46"/>
    <w:rsid w:val="00FE24F5"/>
    <w:rsid w:val="00FF26E6"/>
    <w:rsid w:val="00FF4B2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E5BDC1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a">
    <w:name w:val="Normal"/>
    <w:qFormat/>
    <w:rsid w:val="000B40D5"/>
    <w:rPr>
      <w:rFonts w:eastAsia="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B2731C"/>
    <w:rPr>
      <w:sz w:val="18"/>
      <w:szCs w:val="18"/>
    </w:rPr>
  </w:style>
  <w:style w:type="paragraph" w:styleId="a4">
    <w:name w:val="annotation text"/>
    <w:basedOn w:val="a"/>
    <w:link w:val="a5"/>
    <w:uiPriority w:val="99"/>
    <w:unhideWhenUsed/>
    <w:rsid w:val="00B2731C"/>
  </w:style>
  <w:style w:type="character" w:customStyle="1" w:styleId="a5">
    <w:name w:val="コメント文字列 (文字)"/>
    <w:basedOn w:val="a0"/>
    <w:link w:val="a4"/>
    <w:uiPriority w:val="99"/>
    <w:rsid w:val="00B2731C"/>
  </w:style>
  <w:style w:type="paragraph" w:styleId="a6">
    <w:name w:val="annotation subject"/>
    <w:basedOn w:val="a4"/>
    <w:next w:val="a4"/>
    <w:link w:val="a7"/>
    <w:uiPriority w:val="99"/>
    <w:semiHidden/>
    <w:unhideWhenUsed/>
    <w:rsid w:val="00B2731C"/>
    <w:rPr>
      <w:b/>
      <w:bCs/>
      <w:sz w:val="20"/>
      <w:szCs w:val="20"/>
    </w:rPr>
  </w:style>
  <w:style w:type="character" w:customStyle="1" w:styleId="a7">
    <w:name w:val="コメント内容 (文字)"/>
    <w:basedOn w:val="a5"/>
    <w:link w:val="a6"/>
    <w:uiPriority w:val="99"/>
    <w:semiHidden/>
    <w:rsid w:val="00B2731C"/>
    <w:rPr>
      <w:b/>
      <w:bCs/>
      <w:sz w:val="20"/>
      <w:szCs w:val="20"/>
    </w:rPr>
  </w:style>
  <w:style w:type="paragraph" w:styleId="a8">
    <w:name w:val="Balloon Text"/>
    <w:basedOn w:val="a"/>
    <w:link w:val="a9"/>
    <w:uiPriority w:val="99"/>
    <w:semiHidden/>
    <w:unhideWhenUsed/>
    <w:rsid w:val="00B2731C"/>
    <w:rPr>
      <w:rFonts w:ascii="Lucida Grande" w:hAnsi="Lucida Grande" w:cs="Lucida Grande"/>
      <w:sz w:val="18"/>
      <w:szCs w:val="18"/>
    </w:rPr>
  </w:style>
  <w:style w:type="character" w:customStyle="1" w:styleId="a9">
    <w:name w:val="吹き出し (文字)"/>
    <w:basedOn w:val="a0"/>
    <w:link w:val="a8"/>
    <w:uiPriority w:val="99"/>
    <w:semiHidden/>
    <w:rsid w:val="00B2731C"/>
    <w:rPr>
      <w:rFonts w:ascii="Lucida Grande" w:hAnsi="Lucida Grande" w:cs="Lucida Grande"/>
      <w:sz w:val="18"/>
      <w:szCs w:val="18"/>
    </w:rPr>
  </w:style>
  <w:style w:type="paragraph" w:styleId="aa">
    <w:name w:val="Bibliography"/>
    <w:basedOn w:val="a"/>
    <w:next w:val="a"/>
    <w:uiPriority w:val="37"/>
    <w:unhideWhenUsed/>
    <w:rsid w:val="00052C73"/>
  </w:style>
  <w:style w:type="paragraph" w:styleId="HTML">
    <w:name w:val="HTML Preformatted"/>
    <w:basedOn w:val="a"/>
    <w:link w:val="HTML0"/>
    <w:uiPriority w:val="99"/>
    <w:unhideWhenUsed/>
    <w:rsid w:val="001A4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0">
    <w:name w:val="HTML 書式付き (文字)"/>
    <w:basedOn w:val="a0"/>
    <w:link w:val="HTML"/>
    <w:uiPriority w:val="99"/>
    <w:rsid w:val="001A48A9"/>
    <w:rPr>
      <w:rFonts w:ascii="Courier New" w:eastAsia="Times New Roman" w:hAnsi="Courier New" w:cs="Courier New"/>
      <w:sz w:val="20"/>
      <w:szCs w:val="20"/>
      <w:lang w:val="el-GR" w:eastAsia="el-GR"/>
    </w:rPr>
  </w:style>
  <w:style w:type="paragraph" w:styleId="ab">
    <w:name w:val="List Paragraph"/>
    <w:basedOn w:val="a"/>
    <w:uiPriority w:val="34"/>
    <w:qFormat/>
    <w:rsid w:val="005409B2"/>
    <w:pPr>
      <w:ind w:left="720"/>
      <w:contextualSpacing/>
    </w:pPr>
  </w:style>
  <w:style w:type="character" w:styleId="ac">
    <w:name w:val="Hyperlink"/>
    <w:basedOn w:val="a0"/>
    <w:uiPriority w:val="99"/>
    <w:unhideWhenUsed/>
    <w:rsid w:val="008D2CC3"/>
    <w:rPr>
      <w:color w:val="0000FF" w:themeColor="hyperlink"/>
      <w:u w:val="single"/>
    </w:rPr>
  </w:style>
  <w:style w:type="character" w:styleId="ad">
    <w:name w:val="Placeholder Text"/>
    <w:basedOn w:val="a0"/>
    <w:uiPriority w:val="99"/>
    <w:semiHidden/>
    <w:rsid w:val="00921C57"/>
    <w:rPr>
      <w:color w:val="808080"/>
    </w:rPr>
  </w:style>
  <w:style w:type="paragraph" w:styleId="ae">
    <w:name w:val="Revision"/>
    <w:hidden/>
    <w:uiPriority w:val="99"/>
    <w:semiHidden/>
    <w:rsid w:val="00EF1254"/>
  </w:style>
  <w:style w:type="paragraph" w:styleId="af">
    <w:name w:val="footer"/>
    <w:basedOn w:val="a"/>
    <w:link w:val="af0"/>
    <w:uiPriority w:val="99"/>
    <w:unhideWhenUsed/>
    <w:rsid w:val="00AF6C42"/>
    <w:pPr>
      <w:tabs>
        <w:tab w:val="center" w:pos="4320"/>
        <w:tab w:val="right" w:pos="8640"/>
      </w:tabs>
    </w:pPr>
  </w:style>
  <w:style w:type="character" w:customStyle="1" w:styleId="af0">
    <w:name w:val="フッター (文字)"/>
    <w:basedOn w:val="a0"/>
    <w:link w:val="af"/>
    <w:uiPriority w:val="99"/>
    <w:rsid w:val="00AF6C42"/>
  </w:style>
  <w:style w:type="character" w:styleId="af1">
    <w:name w:val="page number"/>
    <w:basedOn w:val="a0"/>
    <w:uiPriority w:val="99"/>
    <w:semiHidden/>
    <w:unhideWhenUsed/>
    <w:rsid w:val="00AF6C42"/>
  </w:style>
  <w:style w:type="paragraph" w:styleId="af2">
    <w:name w:val="caption"/>
    <w:basedOn w:val="a"/>
    <w:next w:val="a"/>
    <w:uiPriority w:val="35"/>
    <w:unhideWhenUsed/>
    <w:qFormat/>
    <w:rsid w:val="005D2159"/>
    <w:pPr>
      <w:spacing w:after="200"/>
    </w:pPr>
    <w:rPr>
      <w:b/>
      <w:bCs/>
      <w:color w:val="4F81BD" w:themeColor="accent1"/>
      <w:sz w:val="18"/>
      <w:szCs w:val="18"/>
    </w:rPr>
  </w:style>
  <w:style w:type="table" w:styleId="af3">
    <w:name w:val="Table Grid"/>
    <w:basedOn w:val="a1"/>
    <w:uiPriority w:val="59"/>
    <w:rsid w:val="00A83A20"/>
    <w:rPr>
      <w:rFonts w:ascii="Times New Roman" w:eastAsiaTheme="minorHAnsi" w:hAnsi="Times New Roman"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8E58DE"/>
    <w:pPr>
      <w:tabs>
        <w:tab w:val="center" w:pos="4819"/>
        <w:tab w:val="right" w:pos="9638"/>
      </w:tabs>
    </w:pPr>
  </w:style>
  <w:style w:type="character" w:customStyle="1" w:styleId="af5">
    <w:name w:val="ヘッダー (文字)"/>
    <w:basedOn w:val="a0"/>
    <w:link w:val="af4"/>
    <w:uiPriority w:val="99"/>
    <w:rsid w:val="008E58DE"/>
  </w:style>
  <w:style w:type="character" w:styleId="af6">
    <w:name w:val="FollowedHyperlink"/>
    <w:basedOn w:val="a0"/>
    <w:uiPriority w:val="99"/>
    <w:semiHidden/>
    <w:unhideWhenUsed/>
    <w:rsid w:val="00EE7EB9"/>
    <w:rPr>
      <w:color w:val="800080" w:themeColor="followedHyperlink"/>
      <w:u w:val="single"/>
    </w:rPr>
  </w:style>
  <w:style w:type="character" w:styleId="af7">
    <w:name w:val="Strong"/>
    <w:basedOn w:val="a0"/>
    <w:uiPriority w:val="22"/>
    <w:qFormat/>
    <w:rsid w:val="00907F2F"/>
    <w:rPr>
      <w:b/>
      <w:bCs/>
    </w:rPr>
  </w:style>
  <w:style w:type="paragraph" w:styleId="Web">
    <w:name w:val="Normal (Web)"/>
    <w:basedOn w:val="a"/>
    <w:uiPriority w:val="99"/>
    <w:semiHidden/>
    <w:unhideWhenUsed/>
    <w:rsid w:val="00770313"/>
    <w:rPr>
      <w:rFonts w:ascii="Times New Roman" w:hAnsi="Times New Roman"/>
    </w:rPr>
  </w:style>
  <w:style w:type="character" w:customStyle="1" w:styleId="apple-converted-space">
    <w:name w:val="apple-converted-space"/>
    <w:basedOn w:val="a0"/>
    <w:rsid w:val="00141648"/>
  </w:style>
  <w:style w:type="table" w:styleId="af8">
    <w:name w:val="Grid Table Light"/>
    <w:basedOn w:val="a1"/>
    <w:uiPriority w:val="40"/>
    <w:rsid w:val="006530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5533">
      <w:bodyDiv w:val="1"/>
      <w:marLeft w:val="0"/>
      <w:marRight w:val="0"/>
      <w:marTop w:val="0"/>
      <w:marBottom w:val="0"/>
      <w:divBdr>
        <w:top w:val="none" w:sz="0" w:space="0" w:color="auto"/>
        <w:left w:val="none" w:sz="0" w:space="0" w:color="auto"/>
        <w:bottom w:val="none" w:sz="0" w:space="0" w:color="auto"/>
        <w:right w:val="none" w:sz="0" w:space="0" w:color="auto"/>
      </w:divBdr>
    </w:div>
    <w:div w:id="136462816">
      <w:bodyDiv w:val="1"/>
      <w:marLeft w:val="0"/>
      <w:marRight w:val="0"/>
      <w:marTop w:val="0"/>
      <w:marBottom w:val="0"/>
      <w:divBdr>
        <w:top w:val="none" w:sz="0" w:space="0" w:color="auto"/>
        <w:left w:val="none" w:sz="0" w:space="0" w:color="auto"/>
        <w:bottom w:val="none" w:sz="0" w:space="0" w:color="auto"/>
        <w:right w:val="none" w:sz="0" w:space="0" w:color="auto"/>
      </w:divBdr>
    </w:div>
    <w:div w:id="142550469">
      <w:bodyDiv w:val="1"/>
      <w:marLeft w:val="0"/>
      <w:marRight w:val="0"/>
      <w:marTop w:val="0"/>
      <w:marBottom w:val="0"/>
      <w:divBdr>
        <w:top w:val="none" w:sz="0" w:space="0" w:color="auto"/>
        <w:left w:val="none" w:sz="0" w:space="0" w:color="auto"/>
        <w:bottom w:val="none" w:sz="0" w:space="0" w:color="auto"/>
        <w:right w:val="none" w:sz="0" w:space="0" w:color="auto"/>
      </w:divBdr>
    </w:div>
    <w:div w:id="194200105">
      <w:bodyDiv w:val="1"/>
      <w:marLeft w:val="0"/>
      <w:marRight w:val="0"/>
      <w:marTop w:val="0"/>
      <w:marBottom w:val="0"/>
      <w:divBdr>
        <w:top w:val="none" w:sz="0" w:space="0" w:color="auto"/>
        <w:left w:val="none" w:sz="0" w:space="0" w:color="auto"/>
        <w:bottom w:val="none" w:sz="0" w:space="0" w:color="auto"/>
        <w:right w:val="none" w:sz="0" w:space="0" w:color="auto"/>
      </w:divBdr>
      <w:divsChild>
        <w:div w:id="650524903">
          <w:marLeft w:val="0"/>
          <w:marRight w:val="0"/>
          <w:marTop w:val="0"/>
          <w:marBottom w:val="0"/>
          <w:divBdr>
            <w:top w:val="none" w:sz="0" w:space="0" w:color="auto"/>
            <w:left w:val="none" w:sz="0" w:space="0" w:color="auto"/>
            <w:bottom w:val="none" w:sz="0" w:space="0" w:color="auto"/>
            <w:right w:val="none" w:sz="0" w:space="0" w:color="auto"/>
          </w:divBdr>
          <w:divsChild>
            <w:div w:id="917591217">
              <w:marLeft w:val="0"/>
              <w:marRight w:val="0"/>
              <w:marTop w:val="0"/>
              <w:marBottom w:val="0"/>
              <w:divBdr>
                <w:top w:val="none" w:sz="0" w:space="0" w:color="auto"/>
                <w:left w:val="none" w:sz="0" w:space="0" w:color="auto"/>
                <w:bottom w:val="none" w:sz="0" w:space="0" w:color="auto"/>
                <w:right w:val="none" w:sz="0" w:space="0" w:color="auto"/>
              </w:divBdr>
              <w:divsChild>
                <w:div w:id="1264416851">
                  <w:marLeft w:val="0"/>
                  <w:marRight w:val="0"/>
                  <w:marTop w:val="0"/>
                  <w:marBottom w:val="0"/>
                  <w:divBdr>
                    <w:top w:val="none" w:sz="0" w:space="0" w:color="auto"/>
                    <w:left w:val="none" w:sz="0" w:space="0" w:color="auto"/>
                    <w:bottom w:val="none" w:sz="0" w:space="0" w:color="auto"/>
                    <w:right w:val="none" w:sz="0" w:space="0" w:color="auto"/>
                  </w:divBdr>
                  <w:divsChild>
                    <w:div w:id="50006312">
                      <w:marLeft w:val="0"/>
                      <w:marRight w:val="0"/>
                      <w:marTop w:val="0"/>
                      <w:marBottom w:val="0"/>
                      <w:divBdr>
                        <w:top w:val="none" w:sz="0" w:space="0" w:color="auto"/>
                        <w:left w:val="none" w:sz="0" w:space="0" w:color="auto"/>
                        <w:bottom w:val="none" w:sz="0" w:space="0" w:color="auto"/>
                        <w:right w:val="none" w:sz="0" w:space="0" w:color="auto"/>
                      </w:divBdr>
                      <w:divsChild>
                        <w:div w:id="11550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8437">
      <w:bodyDiv w:val="1"/>
      <w:marLeft w:val="0"/>
      <w:marRight w:val="0"/>
      <w:marTop w:val="0"/>
      <w:marBottom w:val="0"/>
      <w:divBdr>
        <w:top w:val="none" w:sz="0" w:space="0" w:color="auto"/>
        <w:left w:val="none" w:sz="0" w:space="0" w:color="auto"/>
        <w:bottom w:val="none" w:sz="0" w:space="0" w:color="auto"/>
        <w:right w:val="none" w:sz="0" w:space="0" w:color="auto"/>
      </w:divBdr>
    </w:div>
    <w:div w:id="230846498">
      <w:bodyDiv w:val="1"/>
      <w:marLeft w:val="0"/>
      <w:marRight w:val="0"/>
      <w:marTop w:val="0"/>
      <w:marBottom w:val="0"/>
      <w:divBdr>
        <w:top w:val="none" w:sz="0" w:space="0" w:color="auto"/>
        <w:left w:val="none" w:sz="0" w:space="0" w:color="auto"/>
        <w:bottom w:val="none" w:sz="0" w:space="0" w:color="auto"/>
        <w:right w:val="none" w:sz="0" w:space="0" w:color="auto"/>
      </w:divBdr>
    </w:div>
    <w:div w:id="275914094">
      <w:bodyDiv w:val="1"/>
      <w:marLeft w:val="0"/>
      <w:marRight w:val="0"/>
      <w:marTop w:val="0"/>
      <w:marBottom w:val="0"/>
      <w:divBdr>
        <w:top w:val="none" w:sz="0" w:space="0" w:color="auto"/>
        <w:left w:val="none" w:sz="0" w:space="0" w:color="auto"/>
        <w:bottom w:val="none" w:sz="0" w:space="0" w:color="auto"/>
        <w:right w:val="none" w:sz="0" w:space="0" w:color="auto"/>
      </w:divBdr>
    </w:div>
    <w:div w:id="329256751">
      <w:bodyDiv w:val="1"/>
      <w:marLeft w:val="0"/>
      <w:marRight w:val="0"/>
      <w:marTop w:val="0"/>
      <w:marBottom w:val="0"/>
      <w:divBdr>
        <w:top w:val="none" w:sz="0" w:space="0" w:color="auto"/>
        <w:left w:val="none" w:sz="0" w:space="0" w:color="auto"/>
        <w:bottom w:val="none" w:sz="0" w:space="0" w:color="auto"/>
        <w:right w:val="none" w:sz="0" w:space="0" w:color="auto"/>
      </w:divBdr>
    </w:div>
    <w:div w:id="392001899">
      <w:bodyDiv w:val="1"/>
      <w:marLeft w:val="0"/>
      <w:marRight w:val="0"/>
      <w:marTop w:val="0"/>
      <w:marBottom w:val="0"/>
      <w:divBdr>
        <w:top w:val="none" w:sz="0" w:space="0" w:color="auto"/>
        <w:left w:val="none" w:sz="0" w:space="0" w:color="auto"/>
        <w:bottom w:val="none" w:sz="0" w:space="0" w:color="auto"/>
        <w:right w:val="none" w:sz="0" w:space="0" w:color="auto"/>
      </w:divBdr>
    </w:div>
    <w:div w:id="401827870">
      <w:bodyDiv w:val="1"/>
      <w:marLeft w:val="0"/>
      <w:marRight w:val="0"/>
      <w:marTop w:val="0"/>
      <w:marBottom w:val="0"/>
      <w:divBdr>
        <w:top w:val="none" w:sz="0" w:space="0" w:color="auto"/>
        <w:left w:val="none" w:sz="0" w:space="0" w:color="auto"/>
        <w:bottom w:val="none" w:sz="0" w:space="0" w:color="auto"/>
        <w:right w:val="none" w:sz="0" w:space="0" w:color="auto"/>
      </w:divBdr>
    </w:div>
    <w:div w:id="409471442">
      <w:bodyDiv w:val="1"/>
      <w:marLeft w:val="0"/>
      <w:marRight w:val="0"/>
      <w:marTop w:val="0"/>
      <w:marBottom w:val="0"/>
      <w:divBdr>
        <w:top w:val="none" w:sz="0" w:space="0" w:color="auto"/>
        <w:left w:val="none" w:sz="0" w:space="0" w:color="auto"/>
        <w:bottom w:val="none" w:sz="0" w:space="0" w:color="auto"/>
        <w:right w:val="none" w:sz="0" w:space="0" w:color="auto"/>
      </w:divBdr>
    </w:div>
    <w:div w:id="423039503">
      <w:bodyDiv w:val="1"/>
      <w:marLeft w:val="0"/>
      <w:marRight w:val="0"/>
      <w:marTop w:val="0"/>
      <w:marBottom w:val="0"/>
      <w:divBdr>
        <w:top w:val="none" w:sz="0" w:space="0" w:color="auto"/>
        <w:left w:val="none" w:sz="0" w:space="0" w:color="auto"/>
        <w:bottom w:val="none" w:sz="0" w:space="0" w:color="auto"/>
        <w:right w:val="none" w:sz="0" w:space="0" w:color="auto"/>
      </w:divBdr>
    </w:div>
    <w:div w:id="436024269">
      <w:bodyDiv w:val="1"/>
      <w:marLeft w:val="0"/>
      <w:marRight w:val="0"/>
      <w:marTop w:val="0"/>
      <w:marBottom w:val="0"/>
      <w:divBdr>
        <w:top w:val="none" w:sz="0" w:space="0" w:color="auto"/>
        <w:left w:val="none" w:sz="0" w:space="0" w:color="auto"/>
        <w:bottom w:val="none" w:sz="0" w:space="0" w:color="auto"/>
        <w:right w:val="none" w:sz="0" w:space="0" w:color="auto"/>
      </w:divBdr>
    </w:div>
    <w:div w:id="448814739">
      <w:bodyDiv w:val="1"/>
      <w:marLeft w:val="0"/>
      <w:marRight w:val="0"/>
      <w:marTop w:val="0"/>
      <w:marBottom w:val="0"/>
      <w:divBdr>
        <w:top w:val="none" w:sz="0" w:space="0" w:color="auto"/>
        <w:left w:val="none" w:sz="0" w:space="0" w:color="auto"/>
        <w:bottom w:val="none" w:sz="0" w:space="0" w:color="auto"/>
        <w:right w:val="none" w:sz="0" w:space="0" w:color="auto"/>
      </w:divBdr>
    </w:div>
    <w:div w:id="500001836">
      <w:bodyDiv w:val="1"/>
      <w:marLeft w:val="0"/>
      <w:marRight w:val="0"/>
      <w:marTop w:val="0"/>
      <w:marBottom w:val="0"/>
      <w:divBdr>
        <w:top w:val="none" w:sz="0" w:space="0" w:color="auto"/>
        <w:left w:val="none" w:sz="0" w:space="0" w:color="auto"/>
        <w:bottom w:val="none" w:sz="0" w:space="0" w:color="auto"/>
        <w:right w:val="none" w:sz="0" w:space="0" w:color="auto"/>
      </w:divBdr>
    </w:div>
    <w:div w:id="524558924">
      <w:bodyDiv w:val="1"/>
      <w:marLeft w:val="0"/>
      <w:marRight w:val="0"/>
      <w:marTop w:val="0"/>
      <w:marBottom w:val="0"/>
      <w:divBdr>
        <w:top w:val="none" w:sz="0" w:space="0" w:color="auto"/>
        <w:left w:val="none" w:sz="0" w:space="0" w:color="auto"/>
        <w:bottom w:val="none" w:sz="0" w:space="0" w:color="auto"/>
        <w:right w:val="none" w:sz="0" w:space="0" w:color="auto"/>
      </w:divBdr>
      <w:divsChild>
        <w:div w:id="1507405581">
          <w:marLeft w:val="0"/>
          <w:marRight w:val="0"/>
          <w:marTop w:val="0"/>
          <w:marBottom w:val="0"/>
          <w:divBdr>
            <w:top w:val="none" w:sz="0" w:space="0" w:color="auto"/>
            <w:left w:val="none" w:sz="0" w:space="0" w:color="auto"/>
            <w:bottom w:val="none" w:sz="0" w:space="0" w:color="auto"/>
            <w:right w:val="none" w:sz="0" w:space="0" w:color="auto"/>
          </w:divBdr>
          <w:divsChild>
            <w:div w:id="540168150">
              <w:marLeft w:val="0"/>
              <w:marRight w:val="0"/>
              <w:marTop w:val="0"/>
              <w:marBottom w:val="0"/>
              <w:divBdr>
                <w:top w:val="none" w:sz="0" w:space="0" w:color="auto"/>
                <w:left w:val="none" w:sz="0" w:space="0" w:color="auto"/>
                <w:bottom w:val="none" w:sz="0" w:space="0" w:color="auto"/>
                <w:right w:val="none" w:sz="0" w:space="0" w:color="auto"/>
              </w:divBdr>
              <w:divsChild>
                <w:div w:id="846139264">
                  <w:marLeft w:val="0"/>
                  <w:marRight w:val="0"/>
                  <w:marTop w:val="0"/>
                  <w:marBottom w:val="0"/>
                  <w:divBdr>
                    <w:top w:val="none" w:sz="0" w:space="0" w:color="auto"/>
                    <w:left w:val="none" w:sz="0" w:space="0" w:color="auto"/>
                    <w:bottom w:val="none" w:sz="0" w:space="0" w:color="auto"/>
                    <w:right w:val="none" w:sz="0" w:space="0" w:color="auto"/>
                  </w:divBdr>
                  <w:divsChild>
                    <w:div w:id="1791435256">
                      <w:marLeft w:val="0"/>
                      <w:marRight w:val="0"/>
                      <w:marTop w:val="0"/>
                      <w:marBottom w:val="0"/>
                      <w:divBdr>
                        <w:top w:val="none" w:sz="0" w:space="0" w:color="auto"/>
                        <w:left w:val="none" w:sz="0" w:space="0" w:color="auto"/>
                        <w:bottom w:val="none" w:sz="0" w:space="0" w:color="auto"/>
                        <w:right w:val="none" w:sz="0" w:space="0" w:color="auto"/>
                      </w:divBdr>
                      <w:divsChild>
                        <w:div w:id="19801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207173">
      <w:bodyDiv w:val="1"/>
      <w:marLeft w:val="0"/>
      <w:marRight w:val="0"/>
      <w:marTop w:val="0"/>
      <w:marBottom w:val="0"/>
      <w:divBdr>
        <w:top w:val="none" w:sz="0" w:space="0" w:color="auto"/>
        <w:left w:val="none" w:sz="0" w:space="0" w:color="auto"/>
        <w:bottom w:val="none" w:sz="0" w:space="0" w:color="auto"/>
        <w:right w:val="none" w:sz="0" w:space="0" w:color="auto"/>
      </w:divBdr>
    </w:div>
    <w:div w:id="560600297">
      <w:bodyDiv w:val="1"/>
      <w:marLeft w:val="0"/>
      <w:marRight w:val="0"/>
      <w:marTop w:val="0"/>
      <w:marBottom w:val="0"/>
      <w:divBdr>
        <w:top w:val="none" w:sz="0" w:space="0" w:color="auto"/>
        <w:left w:val="none" w:sz="0" w:space="0" w:color="auto"/>
        <w:bottom w:val="none" w:sz="0" w:space="0" w:color="auto"/>
        <w:right w:val="none" w:sz="0" w:space="0" w:color="auto"/>
      </w:divBdr>
      <w:divsChild>
        <w:div w:id="1919896185">
          <w:marLeft w:val="0"/>
          <w:marRight w:val="0"/>
          <w:marTop w:val="0"/>
          <w:marBottom w:val="0"/>
          <w:divBdr>
            <w:top w:val="none" w:sz="0" w:space="0" w:color="auto"/>
            <w:left w:val="none" w:sz="0" w:space="0" w:color="auto"/>
            <w:bottom w:val="none" w:sz="0" w:space="0" w:color="auto"/>
            <w:right w:val="none" w:sz="0" w:space="0" w:color="auto"/>
          </w:divBdr>
          <w:divsChild>
            <w:div w:id="1024018657">
              <w:marLeft w:val="0"/>
              <w:marRight w:val="0"/>
              <w:marTop w:val="0"/>
              <w:marBottom w:val="0"/>
              <w:divBdr>
                <w:top w:val="none" w:sz="0" w:space="0" w:color="auto"/>
                <w:left w:val="none" w:sz="0" w:space="0" w:color="auto"/>
                <w:bottom w:val="none" w:sz="0" w:space="0" w:color="auto"/>
                <w:right w:val="none" w:sz="0" w:space="0" w:color="auto"/>
              </w:divBdr>
              <w:divsChild>
                <w:div w:id="430274790">
                  <w:marLeft w:val="0"/>
                  <w:marRight w:val="0"/>
                  <w:marTop w:val="0"/>
                  <w:marBottom w:val="0"/>
                  <w:divBdr>
                    <w:top w:val="none" w:sz="0" w:space="0" w:color="auto"/>
                    <w:left w:val="none" w:sz="0" w:space="0" w:color="auto"/>
                    <w:bottom w:val="none" w:sz="0" w:space="0" w:color="auto"/>
                    <w:right w:val="none" w:sz="0" w:space="0" w:color="auto"/>
                  </w:divBdr>
                  <w:divsChild>
                    <w:div w:id="1163199716">
                      <w:marLeft w:val="0"/>
                      <w:marRight w:val="0"/>
                      <w:marTop w:val="0"/>
                      <w:marBottom w:val="0"/>
                      <w:divBdr>
                        <w:top w:val="none" w:sz="0" w:space="0" w:color="auto"/>
                        <w:left w:val="none" w:sz="0" w:space="0" w:color="auto"/>
                        <w:bottom w:val="none" w:sz="0" w:space="0" w:color="auto"/>
                        <w:right w:val="none" w:sz="0" w:space="0" w:color="auto"/>
                      </w:divBdr>
                      <w:divsChild>
                        <w:div w:id="14406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18018">
      <w:bodyDiv w:val="1"/>
      <w:marLeft w:val="0"/>
      <w:marRight w:val="0"/>
      <w:marTop w:val="0"/>
      <w:marBottom w:val="0"/>
      <w:divBdr>
        <w:top w:val="none" w:sz="0" w:space="0" w:color="auto"/>
        <w:left w:val="none" w:sz="0" w:space="0" w:color="auto"/>
        <w:bottom w:val="none" w:sz="0" w:space="0" w:color="auto"/>
        <w:right w:val="none" w:sz="0" w:space="0" w:color="auto"/>
      </w:divBdr>
      <w:divsChild>
        <w:div w:id="397901013">
          <w:marLeft w:val="0"/>
          <w:marRight w:val="0"/>
          <w:marTop w:val="0"/>
          <w:marBottom w:val="0"/>
          <w:divBdr>
            <w:top w:val="none" w:sz="0" w:space="0" w:color="auto"/>
            <w:left w:val="none" w:sz="0" w:space="0" w:color="auto"/>
            <w:bottom w:val="none" w:sz="0" w:space="0" w:color="auto"/>
            <w:right w:val="none" w:sz="0" w:space="0" w:color="auto"/>
          </w:divBdr>
          <w:divsChild>
            <w:div w:id="484511625">
              <w:marLeft w:val="0"/>
              <w:marRight w:val="0"/>
              <w:marTop w:val="0"/>
              <w:marBottom w:val="0"/>
              <w:divBdr>
                <w:top w:val="none" w:sz="0" w:space="0" w:color="auto"/>
                <w:left w:val="none" w:sz="0" w:space="0" w:color="auto"/>
                <w:bottom w:val="none" w:sz="0" w:space="0" w:color="auto"/>
                <w:right w:val="none" w:sz="0" w:space="0" w:color="auto"/>
              </w:divBdr>
              <w:divsChild>
                <w:div w:id="211310726">
                  <w:marLeft w:val="0"/>
                  <w:marRight w:val="0"/>
                  <w:marTop w:val="0"/>
                  <w:marBottom w:val="0"/>
                  <w:divBdr>
                    <w:top w:val="none" w:sz="0" w:space="0" w:color="auto"/>
                    <w:left w:val="none" w:sz="0" w:space="0" w:color="auto"/>
                    <w:bottom w:val="none" w:sz="0" w:space="0" w:color="auto"/>
                    <w:right w:val="none" w:sz="0" w:space="0" w:color="auto"/>
                  </w:divBdr>
                  <w:divsChild>
                    <w:div w:id="1445734006">
                      <w:marLeft w:val="0"/>
                      <w:marRight w:val="0"/>
                      <w:marTop w:val="0"/>
                      <w:marBottom w:val="0"/>
                      <w:divBdr>
                        <w:top w:val="none" w:sz="0" w:space="0" w:color="auto"/>
                        <w:left w:val="none" w:sz="0" w:space="0" w:color="auto"/>
                        <w:bottom w:val="none" w:sz="0" w:space="0" w:color="auto"/>
                        <w:right w:val="none" w:sz="0" w:space="0" w:color="auto"/>
                      </w:divBdr>
                      <w:divsChild>
                        <w:div w:id="6142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8653">
      <w:bodyDiv w:val="1"/>
      <w:marLeft w:val="0"/>
      <w:marRight w:val="0"/>
      <w:marTop w:val="0"/>
      <w:marBottom w:val="0"/>
      <w:divBdr>
        <w:top w:val="none" w:sz="0" w:space="0" w:color="auto"/>
        <w:left w:val="none" w:sz="0" w:space="0" w:color="auto"/>
        <w:bottom w:val="none" w:sz="0" w:space="0" w:color="auto"/>
        <w:right w:val="none" w:sz="0" w:space="0" w:color="auto"/>
      </w:divBdr>
    </w:div>
    <w:div w:id="617953222">
      <w:bodyDiv w:val="1"/>
      <w:marLeft w:val="0"/>
      <w:marRight w:val="0"/>
      <w:marTop w:val="0"/>
      <w:marBottom w:val="0"/>
      <w:divBdr>
        <w:top w:val="none" w:sz="0" w:space="0" w:color="auto"/>
        <w:left w:val="none" w:sz="0" w:space="0" w:color="auto"/>
        <w:bottom w:val="none" w:sz="0" w:space="0" w:color="auto"/>
        <w:right w:val="none" w:sz="0" w:space="0" w:color="auto"/>
      </w:divBdr>
      <w:divsChild>
        <w:div w:id="1446389777">
          <w:marLeft w:val="0"/>
          <w:marRight w:val="0"/>
          <w:marTop w:val="0"/>
          <w:marBottom w:val="0"/>
          <w:divBdr>
            <w:top w:val="none" w:sz="0" w:space="0" w:color="auto"/>
            <w:left w:val="none" w:sz="0" w:space="0" w:color="auto"/>
            <w:bottom w:val="none" w:sz="0" w:space="0" w:color="auto"/>
            <w:right w:val="none" w:sz="0" w:space="0" w:color="auto"/>
          </w:divBdr>
          <w:divsChild>
            <w:div w:id="1675645456">
              <w:marLeft w:val="0"/>
              <w:marRight w:val="0"/>
              <w:marTop w:val="0"/>
              <w:marBottom w:val="0"/>
              <w:divBdr>
                <w:top w:val="none" w:sz="0" w:space="0" w:color="auto"/>
                <w:left w:val="none" w:sz="0" w:space="0" w:color="auto"/>
                <w:bottom w:val="none" w:sz="0" w:space="0" w:color="auto"/>
                <w:right w:val="none" w:sz="0" w:space="0" w:color="auto"/>
              </w:divBdr>
              <w:divsChild>
                <w:div w:id="1789662872">
                  <w:marLeft w:val="0"/>
                  <w:marRight w:val="0"/>
                  <w:marTop w:val="0"/>
                  <w:marBottom w:val="0"/>
                  <w:divBdr>
                    <w:top w:val="none" w:sz="0" w:space="0" w:color="auto"/>
                    <w:left w:val="none" w:sz="0" w:space="0" w:color="auto"/>
                    <w:bottom w:val="none" w:sz="0" w:space="0" w:color="auto"/>
                    <w:right w:val="none" w:sz="0" w:space="0" w:color="auto"/>
                  </w:divBdr>
                  <w:divsChild>
                    <w:div w:id="1198811763">
                      <w:marLeft w:val="0"/>
                      <w:marRight w:val="0"/>
                      <w:marTop w:val="0"/>
                      <w:marBottom w:val="0"/>
                      <w:divBdr>
                        <w:top w:val="none" w:sz="0" w:space="0" w:color="auto"/>
                        <w:left w:val="none" w:sz="0" w:space="0" w:color="auto"/>
                        <w:bottom w:val="none" w:sz="0" w:space="0" w:color="auto"/>
                        <w:right w:val="none" w:sz="0" w:space="0" w:color="auto"/>
                      </w:divBdr>
                      <w:divsChild>
                        <w:div w:id="218588853">
                          <w:marLeft w:val="0"/>
                          <w:marRight w:val="0"/>
                          <w:marTop w:val="0"/>
                          <w:marBottom w:val="0"/>
                          <w:divBdr>
                            <w:top w:val="none" w:sz="0" w:space="0" w:color="auto"/>
                            <w:left w:val="none" w:sz="0" w:space="0" w:color="auto"/>
                            <w:bottom w:val="none" w:sz="0" w:space="0" w:color="auto"/>
                            <w:right w:val="none" w:sz="0" w:space="0" w:color="auto"/>
                          </w:divBdr>
                        </w:div>
                        <w:div w:id="14412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32128">
      <w:bodyDiv w:val="1"/>
      <w:marLeft w:val="0"/>
      <w:marRight w:val="0"/>
      <w:marTop w:val="0"/>
      <w:marBottom w:val="0"/>
      <w:divBdr>
        <w:top w:val="none" w:sz="0" w:space="0" w:color="auto"/>
        <w:left w:val="none" w:sz="0" w:space="0" w:color="auto"/>
        <w:bottom w:val="none" w:sz="0" w:space="0" w:color="auto"/>
        <w:right w:val="none" w:sz="0" w:space="0" w:color="auto"/>
      </w:divBdr>
    </w:div>
    <w:div w:id="655301548">
      <w:bodyDiv w:val="1"/>
      <w:marLeft w:val="0"/>
      <w:marRight w:val="0"/>
      <w:marTop w:val="0"/>
      <w:marBottom w:val="0"/>
      <w:divBdr>
        <w:top w:val="none" w:sz="0" w:space="0" w:color="auto"/>
        <w:left w:val="none" w:sz="0" w:space="0" w:color="auto"/>
        <w:bottom w:val="none" w:sz="0" w:space="0" w:color="auto"/>
        <w:right w:val="none" w:sz="0" w:space="0" w:color="auto"/>
      </w:divBdr>
    </w:div>
    <w:div w:id="687873532">
      <w:bodyDiv w:val="1"/>
      <w:marLeft w:val="0"/>
      <w:marRight w:val="0"/>
      <w:marTop w:val="0"/>
      <w:marBottom w:val="0"/>
      <w:divBdr>
        <w:top w:val="none" w:sz="0" w:space="0" w:color="auto"/>
        <w:left w:val="none" w:sz="0" w:space="0" w:color="auto"/>
        <w:bottom w:val="none" w:sz="0" w:space="0" w:color="auto"/>
        <w:right w:val="none" w:sz="0" w:space="0" w:color="auto"/>
      </w:divBdr>
    </w:div>
    <w:div w:id="717776272">
      <w:bodyDiv w:val="1"/>
      <w:marLeft w:val="0"/>
      <w:marRight w:val="0"/>
      <w:marTop w:val="0"/>
      <w:marBottom w:val="0"/>
      <w:divBdr>
        <w:top w:val="none" w:sz="0" w:space="0" w:color="auto"/>
        <w:left w:val="none" w:sz="0" w:space="0" w:color="auto"/>
        <w:bottom w:val="none" w:sz="0" w:space="0" w:color="auto"/>
        <w:right w:val="none" w:sz="0" w:space="0" w:color="auto"/>
      </w:divBdr>
      <w:divsChild>
        <w:div w:id="2049984611">
          <w:marLeft w:val="0"/>
          <w:marRight w:val="0"/>
          <w:marTop w:val="0"/>
          <w:marBottom w:val="0"/>
          <w:divBdr>
            <w:top w:val="none" w:sz="0" w:space="0" w:color="auto"/>
            <w:left w:val="none" w:sz="0" w:space="0" w:color="auto"/>
            <w:bottom w:val="none" w:sz="0" w:space="0" w:color="auto"/>
            <w:right w:val="none" w:sz="0" w:space="0" w:color="auto"/>
          </w:divBdr>
          <w:divsChild>
            <w:div w:id="1402289753">
              <w:marLeft w:val="0"/>
              <w:marRight w:val="0"/>
              <w:marTop w:val="0"/>
              <w:marBottom w:val="0"/>
              <w:divBdr>
                <w:top w:val="none" w:sz="0" w:space="0" w:color="auto"/>
                <w:left w:val="none" w:sz="0" w:space="0" w:color="auto"/>
                <w:bottom w:val="none" w:sz="0" w:space="0" w:color="auto"/>
                <w:right w:val="none" w:sz="0" w:space="0" w:color="auto"/>
              </w:divBdr>
              <w:divsChild>
                <w:div w:id="50201599">
                  <w:marLeft w:val="0"/>
                  <w:marRight w:val="0"/>
                  <w:marTop w:val="0"/>
                  <w:marBottom w:val="0"/>
                  <w:divBdr>
                    <w:top w:val="none" w:sz="0" w:space="0" w:color="auto"/>
                    <w:left w:val="none" w:sz="0" w:space="0" w:color="auto"/>
                    <w:bottom w:val="none" w:sz="0" w:space="0" w:color="auto"/>
                    <w:right w:val="none" w:sz="0" w:space="0" w:color="auto"/>
                  </w:divBdr>
                  <w:divsChild>
                    <w:div w:id="591085145">
                      <w:marLeft w:val="0"/>
                      <w:marRight w:val="0"/>
                      <w:marTop w:val="0"/>
                      <w:marBottom w:val="0"/>
                      <w:divBdr>
                        <w:top w:val="none" w:sz="0" w:space="0" w:color="auto"/>
                        <w:left w:val="none" w:sz="0" w:space="0" w:color="auto"/>
                        <w:bottom w:val="none" w:sz="0" w:space="0" w:color="auto"/>
                        <w:right w:val="none" w:sz="0" w:space="0" w:color="auto"/>
                      </w:divBdr>
                      <w:divsChild>
                        <w:div w:id="106431352">
                          <w:marLeft w:val="0"/>
                          <w:marRight w:val="0"/>
                          <w:marTop w:val="0"/>
                          <w:marBottom w:val="0"/>
                          <w:divBdr>
                            <w:top w:val="none" w:sz="0" w:space="0" w:color="auto"/>
                            <w:left w:val="none" w:sz="0" w:space="0" w:color="auto"/>
                            <w:bottom w:val="none" w:sz="0" w:space="0" w:color="auto"/>
                            <w:right w:val="none" w:sz="0" w:space="0" w:color="auto"/>
                          </w:divBdr>
                        </w:div>
                        <w:div w:id="7153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72589">
      <w:bodyDiv w:val="1"/>
      <w:marLeft w:val="0"/>
      <w:marRight w:val="0"/>
      <w:marTop w:val="0"/>
      <w:marBottom w:val="0"/>
      <w:divBdr>
        <w:top w:val="none" w:sz="0" w:space="0" w:color="auto"/>
        <w:left w:val="none" w:sz="0" w:space="0" w:color="auto"/>
        <w:bottom w:val="none" w:sz="0" w:space="0" w:color="auto"/>
        <w:right w:val="none" w:sz="0" w:space="0" w:color="auto"/>
      </w:divBdr>
    </w:div>
    <w:div w:id="763918520">
      <w:bodyDiv w:val="1"/>
      <w:marLeft w:val="0"/>
      <w:marRight w:val="0"/>
      <w:marTop w:val="0"/>
      <w:marBottom w:val="0"/>
      <w:divBdr>
        <w:top w:val="none" w:sz="0" w:space="0" w:color="auto"/>
        <w:left w:val="none" w:sz="0" w:space="0" w:color="auto"/>
        <w:bottom w:val="none" w:sz="0" w:space="0" w:color="auto"/>
        <w:right w:val="none" w:sz="0" w:space="0" w:color="auto"/>
      </w:divBdr>
    </w:div>
    <w:div w:id="793062865">
      <w:bodyDiv w:val="1"/>
      <w:marLeft w:val="0"/>
      <w:marRight w:val="0"/>
      <w:marTop w:val="0"/>
      <w:marBottom w:val="0"/>
      <w:divBdr>
        <w:top w:val="none" w:sz="0" w:space="0" w:color="auto"/>
        <w:left w:val="none" w:sz="0" w:space="0" w:color="auto"/>
        <w:bottom w:val="none" w:sz="0" w:space="0" w:color="auto"/>
        <w:right w:val="none" w:sz="0" w:space="0" w:color="auto"/>
      </w:divBdr>
    </w:div>
    <w:div w:id="870385849">
      <w:bodyDiv w:val="1"/>
      <w:marLeft w:val="0"/>
      <w:marRight w:val="0"/>
      <w:marTop w:val="0"/>
      <w:marBottom w:val="0"/>
      <w:divBdr>
        <w:top w:val="none" w:sz="0" w:space="0" w:color="auto"/>
        <w:left w:val="none" w:sz="0" w:space="0" w:color="auto"/>
        <w:bottom w:val="none" w:sz="0" w:space="0" w:color="auto"/>
        <w:right w:val="none" w:sz="0" w:space="0" w:color="auto"/>
      </w:divBdr>
    </w:div>
    <w:div w:id="915407514">
      <w:bodyDiv w:val="1"/>
      <w:marLeft w:val="0"/>
      <w:marRight w:val="0"/>
      <w:marTop w:val="0"/>
      <w:marBottom w:val="0"/>
      <w:divBdr>
        <w:top w:val="none" w:sz="0" w:space="0" w:color="auto"/>
        <w:left w:val="none" w:sz="0" w:space="0" w:color="auto"/>
        <w:bottom w:val="none" w:sz="0" w:space="0" w:color="auto"/>
        <w:right w:val="none" w:sz="0" w:space="0" w:color="auto"/>
      </w:divBdr>
      <w:divsChild>
        <w:div w:id="1538929015">
          <w:marLeft w:val="0"/>
          <w:marRight w:val="0"/>
          <w:marTop w:val="0"/>
          <w:marBottom w:val="0"/>
          <w:divBdr>
            <w:top w:val="none" w:sz="0" w:space="0" w:color="auto"/>
            <w:left w:val="none" w:sz="0" w:space="0" w:color="auto"/>
            <w:bottom w:val="none" w:sz="0" w:space="0" w:color="auto"/>
            <w:right w:val="none" w:sz="0" w:space="0" w:color="auto"/>
          </w:divBdr>
          <w:divsChild>
            <w:div w:id="957220723">
              <w:marLeft w:val="0"/>
              <w:marRight w:val="0"/>
              <w:marTop w:val="0"/>
              <w:marBottom w:val="0"/>
              <w:divBdr>
                <w:top w:val="none" w:sz="0" w:space="0" w:color="auto"/>
                <w:left w:val="none" w:sz="0" w:space="0" w:color="auto"/>
                <w:bottom w:val="none" w:sz="0" w:space="0" w:color="auto"/>
                <w:right w:val="none" w:sz="0" w:space="0" w:color="auto"/>
              </w:divBdr>
              <w:divsChild>
                <w:div w:id="1921597576">
                  <w:marLeft w:val="0"/>
                  <w:marRight w:val="0"/>
                  <w:marTop w:val="0"/>
                  <w:marBottom w:val="0"/>
                  <w:divBdr>
                    <w:top w:val="none" w:sz="0" w:space="0" w:color="auto"/>
                    <w:left w:val="none" w:sz="0" w:space="0" w:color="auto"/>
                    <w:bottom w:val="none" w:sz="0" w:space="0" w:color="auto"/>
                    <w:right w:val="none" w:sz="0" w:space="0" w:color="auto"/>
                  </w:divBdr>
                  <w:divsChild>
                    <w:div w:id="173763291">
                      <w:marLeft w:val="0"/>
                      <w:marRight w:val="0"/>
                      <w:marTop w:val="0"/>
                      <w:marBottom w:val="0"/>
                      <w:divBdr>
                        <w:top w:val="none" w:sz="0" w:space="0" w:color="auto"/>
                        <w:left w:val="none" w:sz="0" w:space="0" w:color="auto"/>
                        <w:bottom w:val="none" w:sz="0" w:space="0" w:color="auto"/>
                        <w:right w:val="none" w:sz="0" w:space="0" w:color="auto"/>
                      </w:divBdr>
                      <w:divsChild>
                        <w:div w:id="10286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42045">
      <w:bodyDiv w:val="1"/>
      <w:marLeft w:val="0"/>
      <w:marRight w:val="0"/>
      <w:marTop w:val="0"/>
      <w:marBottom w:val="0"/>
      <w:divBdr>
        <w:top w:val="none" w:sz="0" w:space="0" w:color="auto"/>
        <w:left w:val="none" w:sz="0" w:space="0" w:color="auto"/>
        <w:bottom w:val="none" w:sz="0" w:space="0" w:color="auto"/>
        <w:right w:val="none" w:sz="0" w:space="0" w:color="auto"/>
      </w:divBdr>
    </w:div>
    <w:div w:id="994458447">
      <w:bodyDiv w:val="1"/>
      <w:marLeft w:val="0"/>
      <w:marRight w:val="0"/>
      <w:marTop w:val="0"/>
      <w:marBottom w:val="0"/>
      <w:divBdr>
        <w:top w:val="none" w:sz="0" w:space="0" w:color="auto"/>
        <w:left w:val="none" w:sz="0" w:space="0" w:color="auto"/>
        <w:bottom w:val="none" w:sz="0" w:space="0" w:color="auto"/>
        <w:right w:val="none" w:sz="0" w:space="0" w:color="auto"/>
      </w:divBdr>
    </w:div>
    <w:div w:id="1003050172">
      <w:bodyDiv w:val="1"/>
      <w:marLeft w:val="0"/>
      <w:marRight w:val="0"/>
      <w:marTop w:val="0"/>
      <w:marBottom w:val="0"/>
      <w:divBdr>
        <w:top w:val="none" w:sz="0" w:space="0" w:color="auto"/>
        <w:left w:val="none" w:sz="0" w:space="0" w:color="auto"/>
        <w:bottom w:val="none" w:sz="0" w:space="0" w:color="auto"/>
        <w:right w:val="none" w:sz="0" w:space="0" w:color="auto"/>
      </w:divBdr>
    </w:div>
    <w:div w:id="1028875668">
      <w:bodyDiv w:val="1"/>
      <w:marLeft w:val="0"/>
      <w:marRight w:val="0"/>
      <w:marTop w:val="0"/>
      <w:marBottom w:val="0"/>
      <w:divBdr>
        <w:top w:val="none" w:sz="0" w:space="0" w:color="auto"/>
        <w:left w:val="none" w:sz="0" w:space="0" w:color="auto"/>
        <w:bottom w:val="none" w:sz="0" w:space="0" w:color="auto"/>
        <w:right w:val="none" w:sz="0" w:space="0" w:color="auto"/>
      </w:divBdr>
    </w:div>
    <w:div w:id="1041130736">
      <w:bodyDiv w:val="1"/>
      <w:marLeft w:val="0"/>
      <w:marRight w:val="0"/>
      <w:marTop w:val="0"/>
      <w:marBottom w:val="0"/>
      <w:divBdr>
        <w:top w:val="none" w:sz="0" w:space="0" w:color="auto"/>
        <w:left w:val="none" w:sz="0" w:space="0" w:color="auto"/>
        <w:bottom w:val="none" w:sz="0" w:space="0" w:color="auto"/>
        <w:right w:val="none" w:sz="0" w:space="0" w:color="auto"/>
      </w:divBdr>
    </w:div>
    <w:div w:id="1078553327">
      <w:bodyDiv w:val="1"/>
      <w:marLeft w:val="0"/>
      <w:marRight w:val="0"/>
      <w:marTop w:val="0"/>
      <w:marBottom w:val="0"/>
      <w:divBdr>
        <w:top w:val="none" w:sz="0" w:space="0" w:color="auto"/>
        <w:left w:val="none" w:sz="0" w:space="0" w:color="auto"/>
        <w:bottom w:val="none" w:sz="0" w:space="0" w:color="auto"/>
        <w:right w:val="none" w:sz="0" w:space="0" w:color="auto"/>
      </w:divBdr>
    </w:div>
    <w:div w:id="1138493527">
      <w:bodyDiv w:val="1"/>
      <w:marLeft w:val="0"/>
      <w:marRight w:val="0"/>
      <w:marTop w:val="0"/>
      <w:marBottom w:val="0"/>
      <w:divBdr>
        <w:top w:val="none" w:sz="0" w:space="0" w:color="auto"/>
        <w:left w:val="none" w:sz="0" w:space="0" w:color="auto"/>
        <w:bottom w:val="none" w:sz="0" w:space="0" w:color="auto"/>
        <w:right w:val="none" w:sz="0" w:space="0" w:color="auto"/>
      </w:divBdr>
    </w:div>
    <w:div w:id="1150051288">
      <w:bodyDiv w:val="1"/>
      <w:marLeft w:val="0"/>
      <w:marRight w:val="0"/>
      <w:marTop w:val="0"/>
      <w:marBottom w:val="0"/>
      <w:divBdr>
        <w:top w:val="none" w:sz="0" w:space="0" w:color="auto"/>
        <w:left w:val="none" w:sz="0" w:space="0" w:color="auto"/>
        <w:bottom w:val="none" w:sz="0" w:space="0" w:color="auto"/>
        <w:right w:val="none" w:sz="0" w:space="0" w:color="auto"/>
      </w:divBdr>
    </w:div>
    <w:div w:id="1306932124">
      <w:bodyDiv w:val="1"/>
      <w:marLeft w:val="0"/>
      <w:marRight w:val="0"/>
      <w:marTop w:val="0"/>
      <w:marBottom w:val="0"/>
      <w:divBdr>
        <w:top w:val="none" w:sz="0" w:space="0" w:color="auto"/>
        <w:left w:val="none" w:sz="0" w:space="0" w:color="auto"/>
        <w:bottom w:val="none" w:sz="0" w:space="0" w:color="auto"/>
        <w:right w:val="none" w:sz="0" w:space="0" w:color="auto"/>
      </w:divBdr>
      <w:divsChild>
        <w:div w:id="52435868">
          <w:marLeft w:val="0"/>
          <w:marRight w:val="0"/>
          <w:marTop w:val="0"/>
          <w:marBottom w:val="0"/>
          <w:divBdr>
            <w:top w:val="none" w:sz="0" w:space="0" w:color="auto"/>
            <w:left w:val="none" w:sz="0" w:space="0" w:color="auto"/>
            <w:bottom w:val="none" w:sz="0" w:space="0" w:color="auto"/>
            <w:right w:val="none" w:sz="0" w:space="0" w:color="auto"/>
          </w:divBdr>
          <w:divsChild>
            <w:div w:id="1065882962">
              <w:marLeft w:val="0"/>
              <w:marRight w:val="0"/>
              <w:marTop w:val="0"/>
              <w:marBottom w:val="0"/>
              <w:divBdr>
                <w:top w:val="none" w:sz="0" w:space="0" w:color="auto"/>
                <w:left w:val="none" w:sz="0" w:space="0" w:color="auto"/>
                <w:bottom w:val="none" w:sz="0" w:space="0" w:color="auto"/>
                <w:right w:val="none" w:sz="0" w:space="0" w:color="auto"/>
              </w:divBdr>
              <w:divsChild>
                <w:div w:id="1656881571">
                  <w:marLeft w:val="0"/>
                  <w:marRight w:val="0"/>
                  <w:marTop w:val="0"/>
                  <w:marBottom w:val="0"/>
                  <w:divBdr>
                    <w:top w:val="none" w:sz="0" w:space="0" w:color="auto"/>
                    <w:left w:val="none" w:sz="0" w:space="0" w:color="auto"/>
                    <w:bottom w:val="none" w:sz="0" w:space="0" w:color="auto"/>
                    <w:right w:val="none" w:sz="0" w:space="0" w:color="auto"/>
                  </w:divBdr>
                  <w:divsChild>
                    <w:div w:id="1513840139">
                      <w:marLeft w:val="0"/>
                      <w:marRight w:val="0"/>
                      <w:marTop w:val="0"/>
                      <w:marBottom w:val="0"/>
                      <w:divBdr>
                        <w:top w:val="none" w:sz="0" w:space="0" w:color="auto"/>
                        <w:left w:val="none" w:sz="0" w:space="0" w:color="auto"/>
                        <w:bottom w:val="none" w:sz="0" w:space="0" w:color="auto"/>
                        <w:right w:val="none" w:sz="0" w:space="0" w:color="auto"/>
                      </w:divBdr>
                      <w:divsChild>
                        <w:div w:id="7173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51593">
      <w:bodyDiv w:val="1"/>
      <w:marLeft w:val="0"/>
      <w:marRight w:val="0"/>
      <w:marTop w:val="0"/>
      <w:marBottom w:val="0"/>
      <w:divBdr>
        <w:top w:val="none" w:sz="0" w:space="0" w:color="auto"/>
        <w:left w:val="none" w:sz="0" w:space="0" w:color="auto"/>
        <w:bottom w:val="none" w:sz="0" w:space="0" w:color="auto"/>
        <w:right w:val="none" w:sz="0" w:space="0" w:color="auto"/>
      </w:divBdr>
    </w:div>
    <w:div w:id="1397319426">
      <w:bodyDiv w:val="1"/>
      <w:marLeft w:val="0"/>
      <w:marRight w:val="0"/>
      <w:marTop w:val="0"/>
      <w:marBottom w:val="0"/>
      <w:divBdr>
        <w:top w:val="none" w:sz="0" w:space="0" w:color="auto"/>
        <w:left w:val="none" w:sz="0" w:space="0" w:color="auto"/>
        <w:bottom w:val="none" w:sz="0" w:space="0" w:color="auto"/>
        <w:right w:val="none" w:sz="0" w:space="0" w:color="auto"/>
      </w:divBdr>
    </w:div>
    <w:div w:id="1420952340">
      <w:bodyDiv w:val="1"/>
      <w:marLeft w:val="0"/>
      <w:marRight w:val="0"/>
      <w:marTop w:val="0"/>
      <w:marBottom w:val="0"/>
      <w:divBdr>
        <w:top w:val="none" w:sz="0" w:space="0" w:color="auto"/>
        <w:left w:val="none" w:sz="0" w:space="0" w:color="auto"/>
        <w:bottom w:val="none" w:sz="0" w:space="0" w:color="auto"/>
        <w:right w:val="none" w:sz="0" w:space="0" w:color="auto"/>
      </w:divBdr>
    </w:div>
    <w:div w:id="1431312554">
      <w:bodyDiv w:val="1"/>
      <w:marLeft w:val="0"/>
      <w:marRight w:val="0"/>
      <w:marTop w:val="0"/>
      <w:marBottom w:val="0"/>
      <w:divBdr>
        <w:top w:val="none" w:sz="0" w:space="0" w:color="auto"/>
        <w:left w:val="none" w:sz="0" w:space="0" w:color="auto"/>
        <w:bottom w:val="none" w:sz="0" w:space="0" w:color="auto"/>
        <w:right w:val="none" w:sz="0" w:space="0" w:color="auto"/>
      </w:divBdr>
    </w:div>
    <w:div w:id="1447192598">
      <w:bodyDiv w:val="1"/>
      <w:marLeft w:val="0"/>
      <w:marRight w:val="0"/>
      <w:marTop w:val="0"/>
      <w:marBottom w:val="0"/>
      <w:divBdr>
        <w:top w:val="none" w:sz="0" w:space="0" w:color="auto"/>
        <w:left w:val="none" w:sz="0" w:space="0" w:color="auto"/>
        <w:bottom w:val="none" w:sz="0" w:space="0" w:color="auto"/>
        <w:right w:val="none" w:sz="0" w:space="0" w:color="auto"/>
      </w:divBdr>
    </w:div>
    <w:div w:id="1511136517">
      <w:bodyDiv w:val="1"/>
      <w:marLeft w:val="0"/>
      <w:marRight w:val="0"/>
      <w:marTop w:val="0"/>
      <w:marBottom w:val="0"/>
      <w:divBdr>
        <w:top w:val="none" w:sz="0" w:space="0" w:color="auto"/>
        <w:left w:val="none" w:sz="0" w:space="0" w:color="auto"/>
        <w:bottom w:val="none" w:sz="0" w:space="0" w:color="auto"/>
        <w:right w:val="none" w:sz="0" w:space="0" w:color="auto"/>
      </w:divBdr>
    </w:div>
    <w:div w:id="1511137421">
      <w:bodyDiv w:val="1"/>
      <w:marLeft w:val="0"/>
      <w:marRight w:val="0"/>
      <w:marTop w:val="0"/>
      <w:marBottom w:val="0"/>
      <w:divBdr>
        <w:top w:val="none" w:sz="0" w:space="0" w:color="auto"/>
        <w:left w:val="none" w:sz="0" w:space="0" w:color="auto"/>
        <w:bottom w:val="none" w:sz="0" w:space="0" w:color="auto"/>
        <w:right w:val="none" w:sz="0" w:space="0" w:color="auto"/>
      </w:divBdr>
    </w:div>
    <w:div w:id="1511720334">
      <w:bodyDiv w:val="1"/>
      <w:marLeft w:val="0"/>
      <w:marRight w:val="0"/>
      <w:marTop w:val="0"/>
      <w:marBottom w:val="0"/>
      <w:divBdr>
        <w:top w:val="none" w:sz="0" w:space="0" w:color="auto"/>
        <w:left w:val="none" w:sz="0" w:space="0" w:color="auto"/>
        <w:bottom w:val="none" w:sz="0" w:space="0" w:color="auto"/>
        <w:right w:val="none" w:sz="0" w:space="0" w:color="auto"/>
      </w:divBdr>
    </w:div>
    <w:div w:id="1543059151">
      <w:bodyDiv w:val="1"/>
      <w:marLeft w:val="0"/>
      <w:marRight w:val="0"/>
      <w:marTop w:val="0"/>
      <w:marBottom w:val="0"/>
      <w:divBdr>
        <w:top w:val="none" w:sz="0" w:space="0" w:color="auto"/>
        <w:left w:val="none" w:sz="0" w:space="0" w:color="auto"/>
        <w:bottom w:val="none" w:sz="0" w:space="0" w:color="auto"/>
        <w:right w:val="none" w:sz="0" w:space="0" w:color="auto"/>
      </w:divBdr>
      <w:divsChild>
        <w:div w:id="780221066">
          <w:marLeft w:val="0"/>
          <w:marRight w:val="0"/>
          <w:marTop w:val="0"/>
          <w:marBottom w:val="0"/>
          <w:divBdr>
            <w:top w:val="none" w:sz="0" w:space="0" w:color="auto"/>
            <w:left w:val="none" w:sz="0" w:space="0" w:color="auto"/>
            <w:bottom w:val="none" w:sz="0" w:space="0" w:color="auto"/>
            <w:right w:val="none" w:sz="0" w:space="0" w:color="auto"/>
          </w:divBdr>
          <w:divsChild>
            <w:div w:id="1014528430">
              <w:marLeft w:val="0"/>
              <w:marRight w:val="0"/>
              <w:marTop w:val="0"/>
              <w:marBottom w:val="0"/>
              <w:divBdr>
                <w:top w:val="none" w:sz="0" w:space="0" w:color="auto"/>
                <w:left w:val="none" w:sz="0" w:space="0" w:color="auto"/>
                <w:bottom w:val="none" w:sz="0" w:space="0" w:color="auto"/>
                <w:right w:val="none" w:sz="0" w:space="0" w:color="auto"/>
              </w:divBdr>
              <w:divsChild>
                <w:div w:id="2118912709">
                  <w:marLeft w:val="0"/>
                  <w:marRight w:val="0"/>
                  <w:marTop w:val="0"/>
                  <w:marBottom w:val="0"/>
                  <w:divBdr>
                    <w:top w:val="none" w:sz="0" w:space="0" w:color="auto"/>
                    <w:left w:val="none" w:sz="0" w:space="0" w:color="auto"/>
                    <w:bottom w:val="none" w:sz="0" w:space="0" w:color="auto"/>
                    <w:right w:val="none" w:sz="0" w:space="0" w:color="auto"/>
                  </w:divBdr>
                  <w:divsChild>
                    <w:div w:id="2044746895">
                      <w:marLeft w:val="0"/>
                      <w:marRight w:val="0"/>
                      <w:marTop w:val="0"/>
                      <w:marBottom w:val="0"/>
                      <w:divBdr>
                        <w:top w:val="none" w:sz="0" w:space="0" w:color="auto"/>
                        <w:left w:val="none" w:sz="0" w:space="0" w:color="auto"/>
                        <w:bottom w:val="none" w:sz="0" w:space="0" w:color="auto"/>
                        <w:right w:val="none" w:sz="0" w:space="0" w:color="auto"/>
                      </w:divBdr>
                      <w:divsChild>
                        <w:div w:id="593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53958">
      <w:bodyDiv w:val="1"/>
      <w:marLeft w:val="0"/>
      <w:marRight w:val="0"/>
      <w:marTop w:val="0"/>
      <w:marBottom w:val="0"/>
      <w:divBdr>
        <w:top w:val="none" w:sz="0" w:space="0" w:color="auto"/>
        <w:left w:val="none" w:sz="0" w:space="0" w:color="auto"/>
        <w:bottom w:val="none" w:sz="0" w:space="0" w:color="auto"/>
        <w:right w:val="none" w:sz="0" w:space="0" w:color="auto"/>
      </w:divBdr>
    </w:div>
    <w:div w:id="1617760354">
      <w:bodyDiv w:val="1"/>
      <w:marLeft w:val="0"/>
      <w:marRight w:val="0"/>
      <w:marTop w:val="0"/>
      <w:marBottom w:val="0"/>
      <w:divBdr>
        <w:top w:val="none" w:sz="0" w:space="0" w:color="auto"/>
        <w:left w:val="none" w:sz="0" w:space="0" w:color="auto"/>
        <w:bottom w:val="none" w:sz="0" w:space="0" w:color="auto"/>
        <w:right w:val="none" w:sz="0" w:space="0" w:color="auto"/>
      </w:divBdr>
    </w:div>
    <w:div w:id="1756510586">
      <w:bodyDiv w:val="1"/>
      <w:marLeft w:val="0"/>
      <w:marRight w:val="0"/>
      <w:marTop w:val="0"/>
      <w:marBottom w:val="0"/>
      <w:divBdr>
        <w:top w:val="none" w:sz="0" w:space="0" w:color="auto"/>
        <w:left w:val="none" w:sz="0" w:space="0" w:color="auto"/>
        <w:bottom w:val="none" w:sz="0" w:space="0" w:color="auto"/>
        <w:right w:val="none" w:sz="0" w:space="0" w:color="auto"/>
      </w:divBdr>
    </w:div>
    <w:div w:id="1756709536">
      <w:bodyDiv w:val="1"/>
      <w:marLeft w:val="0"/>
      <w:marRight w:val="0"/>
      <w:marTop w:val="0"/>
      <w:marBottom w:val="0"/>
      <w:divBdr>
        <w:top w:val="none" w:sz="0" w:space="0" w:color="auto"/>
        <w:left w:val="none" w:sz="0" w:space="0" w:color="auto"/>
        <w:bottom w:val="none" w:sz="0" w:space="0" w:color="auto"/>
        <w:right w:val="none" w:sz="0" w:space="0" w:color="auto"/>
      </w:divBdr>
      <w:divsChild>
        <w:div w:id="1694068967">
          <w:marLeft w:val="0"/>
          <w:marRight w:val="0"/>
          <w:marTop w:val="0"/>
          <w:marBottom w:val="0"/>
          <w:divBdr>
            <w:top w:val="none" w:sz="0" w:space="0" w:color="auto"/>
            <w:left w:val="none" w:sz="0" w:space="0" w:color="auto"/>
            <w:bottom w:val="none" w:sz="0" w:space="0" w:color="auto"/>
            <w:right w:val="none" w:sz="0" w:space="0" w:color="auto"/>
          </w:divBdr>
          <w:divsChild>
            <w:div w:id="1544710404">
              <w:marLeft w:val="0"/>
              <w:marRight w:val="0"/>
              <w:marTop w:val="0"/>
              <w:marBottom w:val="0"/>
              <w:divBdr>
                <w:top w:val="none" w:sz="0" w:space="0" w:color="auto"/>
                <w:left w:val="none" w:sz="0" w:space="0" w:color="auto"/>
                <w:bottom w:val="none" w:sz="0" w:space="0" w:color="auto"/>
                <w:right w:val="none" w:sz="0" w:space="0" w:color="auto"/>
              </w:divBdr>
              <w:divsChild>
                <w:div w:id="392778703">
                  <w:marLeft w:val="0"/>
                  <w:marRight w:val="0"/>
                  <w:marTop w:val="0"/>
                  <w:marBottom w:val="0"/>
                  <w:divBdr>
                    <w:top w:val="none" w:sz="0" w:space="0" w:color="auto"/>
                    <w:left w:val="none" w:sz="0" w:space="0" w:color="auto"/>
                    <w:bottom w:val="none" w:sz="0" w:space="0" w:color="auto"/>
                    <w:right w:val="none" w:sz="0" w:space="0" w:color="auto"/>
                  </w:divBdr>
                  <w:divsChild>
                    <w:div w:id="1517770148">
                      <w:marLeft w:val="0"/>
                      <w:marRight w:val="0"/>
                      <w:marTop w:val="0"/>
                      <w:marBottom w:val="0"/>
                      <w:divBdr>
                        <w:top w:val="none" w:sz="0" w:space="0" w:color="auto"/>
                        <w:left w:val="none" w:sz="0" w:space="0" w:color="auto"/>
                        <w:bottom w:val="none" w:sz="0" w:space="0" w:color="auto"/>
                        <w:right w:val="none" w:sz="0" w:space="0" w:color="auto"/>
                      </w:divBdr>
                      <w:divsChild>
                        <w:div w:id="16797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7233">
      <w:bodyDiv w:val="1"/>
      <w:marLeft w:val="0"/>
      <w:marRight w:val="0"/>
      <w:marTop w:val="0"/>
      <w:marBottom w:val="0"/>
      <w:divBdr>
        <w:top w:val="none" w:sz="0" w:space="0" w:color="auto"/>
        <w:left w:val="none" w:sz="0" w:space="0" w:color="auto"/>
        <w:bottom w:val="none" w:sz="0" w:space="0" w:color="auto"/>
        <w:right w:val="none" w:sz="0" w:space="0" w:color="auto"/>
      </w:divBdr>
    </w:div>
    <w:div w:id="1809400112">
      <w:bodyDiv w:val="1"/>
      <w:marLeft w:val="0"/>
      <w:marRight w:val="0"/>
      <w:marTop w:val="0"/>
      <w:marBottom w:val="0"/>
      <w:divBdr>
        <w:top w:val="none" w:sz="0" w:space="0" w:color="auto"/>
        <w:left w:val="none" w:sz="0" w:space="0" w:color="auto"/>
        <w:bottom w:val="none" w:sz="0" w:space="0" w:color="auto"/>
        <w:right w:val="none" w:sz="0" w:space="0" w:color="auto"/>
      </w:divBdr>
    </w:div>
    <w:div w:id="1892110447">
      <w:bodyDiv w:val="1"/>
      <w:marLeft w:val="0"/>
      <w:marRight w:val="0"/>
      <w:marTop w:val="0"/>
      <w:marBottom w:val="0"/>
      <w:divBdr>
        <w:top w:val="none" w:sz="0" w:space="0" w:color="auto"/>
        <w:left w:val="none" w:sz="0" w:space="0" w:color="auto"/>
        <w:bottom w:val="none" w:sz="0" w:space="0" w:color="auto"/>
        <w:right w:val="none" w:sz="0" w:space="0" w:color="auto"/>
      </w:divBdr>
    </w:div>
    <w:div w:id="1897087286">
      <w:bodyDiv w:val="1"/>
      <w:marLeft w:val="0"/>
      <w:marRight w:val="0"/>
      <w:marTop w:val="0"/>
      <w:marBottom w:val="0"/>
      <w:divBdr>
        <w:top w:val="none" w:sz="0" w:space="0" w:color="auto"/>
        <w:left w:val="none" w:sz="0" w:space="0" w:color="auto"/>
        <w:bottom w:val="none" w:sz="0" w:space="0" w:color="auto"/>
        <w:right w:val="none" w:sz="0" w:space="0" w:color="auto"/>
      </w:divBdr>
      <w:divsChild>
        <w:div w:id="618416536">
          <w:marLeft w:val="0"/>
          <w:marRight w:val="0"/>
          <w:marTop w:val="0"/>
          <w:marBottom w:val="0"/>
          <w:divBdr>
            <w:top w:val="none" w:sz="0" w:space="0" w:color="auto"/>
            <w:left w:val="none" w:sz="0" w:space="0" w:color="auto"/>
            <w:bottom w:val="none" w:sz="0" w:space="0" w:color="auto"/>
            <w:right w:val="none" w:sz="0" w:space="0" w:color="auto"/>
          </w:divBdr>
          <w:divsChild>
            <w:div w:id="1359813795">
              <w:marLeft w:val="0"/>
              <w:marRight w:val="0"/>
              <w:marTop w:val="0"/>
              <w:marBottom w:val="0"/>
              <w:divBdr>
                <w:top w:val="none" w:sz="0" w:space="0" w:color="auto"/>
                <w:left w:val="none" w:sz="0" w:space="0" w:color="auto"/>
                <w:bottom w:val="none" w:sz="0" w:space="0" w:color="auto"/>
                <w:right w:val="none" w:sz="0" w:space="0" w:color="auto"/>
              </w:divBdr>
              <w:divsChild>
                <w:div w:id="1872262111">
                  <w:marLeft w:val="0"/>
                  <w:marRight w:val="0"/>
                  <w:marTop w:val="0"/>
                  <w:marBottom w:val="0"/>
                  <w:divBdr>
                    <w:top w:val="none" w:sz="0" w:space="0" w:color="auto"/>
                    <w:left w:val="none" w:sz="0" w:space="0" w:color="auto"/>
                    <w:bottom w:val="none" w:sz="0" w:space="0" w:color="auto"/>
                    <w:right w:val="none" w:sz="0" w:space="0" w:color="auto"/>
                  </w:divBdr>
                  <w:divsChild>
                    <w:div w:id="1307276679">
                      <w:marLeft w:val="0"/>
                      <w:marRight w:val="0"/>
                      <w:marTop w:val="0"/>
                      <w:marBottom w:val="0"/>
                      <w:divBdr>
                        <w:top w:val="none" w:sz="0" w:space="0" w:color="auto"/>
                        <w:left w:val="none" w:sz="0" w:space="0" w:color="auto"/>
                        <w:bottom w:val="none" w:sz="0" w:space="0" w:color="auto"/>
                        <w:right w:val="none" w:sz="0" w:space="0" w:color="auto"/>
                      </w:divBdr>
                      <w:divsChild>
                        <w:div w:id="19770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552871">
      <w:bodyDiv w:val="1"/>
      <w:marLeft w:val="0"/>
      <w:marRight w:val="0"/>
      <w:marTop w:val="0"/>
      <w:marBottom w:val="0"/>
      <w:divBdr>
        <w:top w:val="none" w:sz="0" w:space="0" w:color="auto"/>
        <w:left w:val="none" w:sz="0" w:space="0" w:color="auto"/>
        <w:bottom w:val="none" w:sz="0" w:space="0" w:color="auto"/>
        <w:right w:val="none" w:sz="0" w:space="0" w:color="auto"/>
      </w:divBdr>
      <w:divsChild>
        <w:div w:id="106974713">
          <w:marLeft w:val="0"/>
          <w:marRight w:val="0"/>
          <w:marTop w:val="0"/>
          <w:marBottom w:val="0"/>
          <w:divBdr>
            <w:top w:val="none" w:sz="0" w:space="0" w:color="auto"/>
            <w:left w:val="none" w:sz="0" w:space="0" w:color="auto"/>
            <w:bottom w:val="none" w:sz="0" w:space="0" w:color="auto"/>
            <w:right w:val="none" w:sz="0" w:space="0" w:color="auto"/>
          </w:divBdr>
          <w:divsChild>
            <w:div w:id="1923643587">
              <w:marLeft w:val="0"/>
              <w:marRight w:val="0"/>
              <w:marTop w:val="0"/>
              <w:marBottom w:val="0"/>
              <w:divBdr>
                <w:top w:val="none" w:sz="0" w:space="0" w:color="auto"/>
                <w:left w:val="none" w:sz="0" w:space="0" w:color="auto"/>
                <w:bottom w:val="none" w:sz="0" w:space="0" w:color="auto"/>
                <w:right w:val="none" w:sz="0" w:space="0" w:color="auto"/>
              </w:divBdr>
              <w:divsChild>
                <w:div w:id="2107187799">
                  <w:marLeft w:val="0"/>
                  <w:marRight w:val="0"/>
                  <w:marTop w:val="0"/>
                  <w:marBottom w:val="0"/>
                  <w:divBdr>
                    <w:top w:val="none" w:sz="0" w:space="0" w:color="auto"/>
                    <w:left w:val="none" w:sz="0" w:space="0" w:color="auto"/>
                    <w:bottom w:val="none" w:sz="0" w:space="0" w:color="auto"/>
                    <w:right w:val="none" w:sz="0" w:space="0" w:color="auto"/>
                  </w:divBdr>
                  <w:divsChild>
                    <w:div w:id="1840266698">
                      <w:marLeft w:val="0"/>
                      <w:marRight w:val="0"/>
                      <w:marTop w:val="0"/>
                      <w:marBottom w:val="0"/>
                      <w:divBdr>
                        <w:top w:val="none" w:sz="0" w:space="0" w:color="auto"/>
                        <w:left w:val="none" w:sz="0" w:space="0" w:color="auto"/>
                        <w:bottom w:val="none" w:sz="0" w:space="0" w:color="auto"/>
                        <w:right w:val="none" w:sz="0" w:space="0" w:color="auto"/>
                      </w:divBdr>
                      <w:divsChild>
                        <w:div w:id="8869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77950">
      <w:bodyDiv w:val="1"/>
      <w:marLeft w:val="0"/>
      <w:marRight w:val="0"/>
      <w:marTop w:val="0"/>
      <w:marBottom w:val="0"/>
      <w:divBdr>
        <w:top w:val="none" w:sz="0" w:space="0" w:color="auto"/>
        <w:left w:val="none" w:sz="0" w:space="0" w:color="auto"/>
        <w:bottom w:val="none" w:sz="0" w:space="0" w:color="auto"/>
        <w:right w:val="none" w:sz="0" w:space="0" w:color="auto"/>
      </w:divBdr>
    </w:div>
    <w:div w:id="1989506443">
      <w:bodyDiv w:val="1"/>
      <w:marLeft w:val="0"/>
      <w:marRight w:val="0"/>
      <w:marTop w:val="0"/>
      <w:marBottom w:val="0"/>
      <w:divBdr>
        <w:top w:val="none" w:sz="0" w:space="0" w:color="auto"/>
        <w:left w:val="none" w:sz="0" w:space="0" w:color="auto"/>
        <w:bottom w:val="none" w:sz="0" w:space="0" w:color="auto"/>
        <w:right w:val="none" w:sz="0" w:space="0" w:color="auto"/>
      </w:divBdr>
    </w:div>
    <w:div w:id="1990209857">
      <w:bodyDiv w:val="1"/>
      <w:marLeft w:val="0"/>
      <w:marRight w:val="0"/>
      <w:marTop w:val="0"/>
      <w:marBottom w:val="0"/>
      <w:divBdr>
        <w:top w:val="none" w:sz="0" w:space="0" w:color="auto"/>
        <w:left w:val="none" w:sz="0" w:space="0" w:color="auto"/>
        <w:bottom w:val="none" w:sz="0" w:space="0" w:color="auto"/>
        <w:right w:val="none" w:sz="0" w:space="0" w:color="auto"/>
      </w:divBdr>
    </w:div>
    <w:div w:id="1993632124">
      <w:bodyDiv w:val="1"/>
      <w:marLeft w:val="0"/>
      <w:marRight w:val="0"/>
      <w:marTop w:val="0"/>
      <w:marBottom w:val="0"/>
      <w:divBdr>
        <w:top w:val="none" w:sz="0" w:space="0" w:color="auto"/>
        <w:left w:val="none" w:sz="0" w:space="0" w:color="auto"/>
        <w:bottom w:val="none" w:sz="0" w:space="0" w:color="auto"/>
        <w:right w:val="none" w:sz="0" w:space="0" w:color="auto"/>
      </w:divBdr>
    </w:div>
    <w:div w:id="2087418496">
      <w:bodyDiv w:val="1"/>
      <w:marLeft w:val="0"/>
      <w:marRight w:val="0"/>
      <w:marTop w:val="0"/>
      <w:marBottom w:val="0"/>
      <w:divBdr>
        <w:top w:val="none" w:sz="0" w:space="0" w:color="auto"/>
        <w:left w:val="none" w:sz="0" w:space="0" w:color="auto"/>
        <w:bottom w:val="none" w:sz="0" w:space="0" w:color="auto"/>
        <w:right w:val="none" w:sz="0" w:space="0" w:color="auto"/>
      </w:divBdr>
    </w:div>
    <w:div w:id="211743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linicaltrials.gov/show/NCT01963806" TargetMode="External"/><Relationship Id="rId18" Type="http://schemas.openxmlformats.org/officeDocument/2006/relationships/hyperlink" Target="http://www.anzctr.org.au/ACTRN12614000547640.aspx" TargetMode="External"/><Relationship Id="rId26" Type="http://schemas.openxmlformats.org/officeDocument/2006/relationships/hyperlink" Target="https://clinicaltrials.gov/ct2/show/NCT01402258"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clinicaltrials.gov/ct2/show/NCT01606592" TargetMode="Externa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clinicaltrials.gov/show/NCT02345668" TargetMode="External"/><Relationship Id="rId17" Type="http://schemas.openxmlformats.org/officeDocument/2006/relationships/hyperlink" Target="http://www.trialregister.nl/trialreg/admin/rctview.asp?TC=2233" TargetMode="External"/><Relationship Id="rId25" Type="http://schemas.openxmlformats.org/officeDocument/2006/relationships/hyperlink" Target="https://clinicaltrials.gov/ct2/show/NCT00063375"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linicaltrials.gov/ct2/show/NCT01947647" TargetMode="External"/><Relationship Id="rId20" Type="http://schemas.openxmlformats.org/officeDocument/2006/relationships/hyperlink" Target="https://clinicaltrials.gov/ct2/show/NCT01482806" TargetMode="External"/><Relationship Id="rId29" Type="http://schemas.openxmlformats.org/officeDocument/2006/relationships/image" Target="media/image2.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ct2/show/NCT01243606" TargetMode="External"/><Relationship Id="rId24" Type="http://schemas.openxmlformats.org/officeDocument/2006/relationships/hyperlink" Target="https://www.anzctr.org.au/Trial/Registration/TrialReview.aspx?id=36240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srctn.com/ISRCTN64669297" TargetMode="External"/><Relationship Id="rId23" Type="http://schemas.openxmlformats.org/officeDocument/2006/relationships/hyperlink" Target="https://clinicaltrials.gov/ct2/show/NCT01680237" TargetMode="External"/><Relationship Id="rId28" Type="http://schemas.openxmlformats.org/officeDocument/2006/relationships/footer" Target="footer2.xml"/><Relationship Id="rId36" Type="http://schemas.openxmlformats.org/officeDocument/2006/relationships/image" Target="media/image9.png"/><Relationship Id="rId10" Type="http://schemas.openxmlformats.org/officeDocument/2006/relationships/hyperlink" Target="https://www.anzctr.org.au/Trial/Registration/TrialReview.aspx?id=347482" TargetMode="External"/><Relationship Id="rId19" Type="http://schemas.openxmlformats.org/officeDocument/2006/relationships/hyperlink" Target="http://clinicaltrials.gov/show/NCT02266693" TargetMode="External"/><Relationship Id="rId31" Type="http://schemas.openxmlformats.org/officeDocument/2006/relationships/image" Target="media/image4.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anzctr.org.au/Trial/Registration/TrialReview.aspx?id=308043" TargetMode="External"/><Relationship Id="rId14" Type="http://schemas.openxmlformats.org/officeDocument/2006/relationships/hyperlink" Target="https://clinicaltrials.gov/ct2/show/NCT01677429" TargetMode="External"/><Relationship Id="rId22" Type="http://schemas.openxmlformats.org/officeDocument/2006/relationships/hyperlink" Target="http://www.trialregister.nl/trialreg/admin/rctview.asp?TC=1260" TargetMode="External"/><Relationship Id="rId27" Type="http://schemas.openxmlformats.org/officeDocument/2006/relationships/footer" Target="footer1.xm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E60B8-9910-4966-8722-643EE6B8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41</Pages>
  <Words>15541</Words>
  <Characters>88586</Characters>
  <Application>Microsoft Office Word</Application>
  <DocSecurity>0</DocSecurity>
  <Lines>738</Lines>
  <Paragraphs>207</Paragraphs>
  <ScaleCrop>false</ScaleCrop>
  <HeadingPairs>
    <vt:vector size="4" baseType="variant">
      <vt:variant>
        <vt:lpstr>タイトル</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dc:creator>
  <cp:keywords/>
  <dc:description/>
  <cp:lastModifiedBy>Toshi Furukawa</cp:lastModifiedBy>
  <cp:revision>10</cp:revision>
  <cp:lastPrinted>2017-12-02T02:23:00Z</cp:lastPrinted>
  <dcterms:created xsi:type="dcterms:W3CDTF">2017-11-18T01:47:00Z</dcterms:created>
  <dcterms:modified xsi:type="dcterms:W3CDTF">2017-12-02T02:32:00Z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id="8X6h0MjD"/&gt;&lt;style id="http://www.zotero.org/styles/vancouver" locale="en-US" hasBibliography="1" bibliographyStyleHasBeenSet="0"/&gt;&lt;prefs&gt;&lt;pref name="fieldType" value="Field"/&gt;&lt;pref name="storeRef</vt:lpwstr>
  </property>
  <property fmtid="{D5CDD505-2E9C-101B-9397-08002B2CF9AE}" pid="3" name="ZOTERO_PREF_2">
    <vt:lpwstr>erences" value="true"/&gt;&lt;pref name="automaticJournalAbbreviations" value="true"/&gt;&lt;pref name="noteType" value=""/&gt;&lt;/prefs&gt;&lt;/data&gt;</vt:lpwstr>
  </property>
</Properties>
</file>