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American Psychiatric Association </w:t>
      </w:r>
      <w:r>
        <w:rPr>
          <w:rFonts w:ascii="AdvOT1ef757c0" w:hAnsi="AdvOT1ef757c0" w:cs="AdvOT1ef757c0"/>
          <w:sz w:val="16"/>
          <w:szCs w:val="16"/>
        </w:rPr>
        <w:t xml:space="preserve">(2000) </w:t>
      </w:r>
      <w:r>
        <w:rPr>
          <w:rFonts w:ascii="AdvOT7d6df7ab.I" w:hAnsi="AdvOT7d6df7ab.I" w:cs="AdvOT7d6df7ab.I"/>
          <w:sz w:val="16"/>
          <w:szCs w:val="16"/>
        </w:rPr>
        <w:t>Diagnostic and Statistical Manual of Mental Disorder</w:t>
      </w:r>
      <w:r>
        <w:rPr>
          <w:rFonts w:ascii="AdvOT1ef757c0" w:hAnsi="AdvOT1ef757c0" w:cs="AdvOT1ef757c0"/>
          <w:sz w:val="16"/>
          <w:szCs w:val="16"/>
        </w:rPr>
        <w:t xml:space="preserve">, 4th </w:t>
      </w:r>
      <w:proofErr w:type="gramStart"/>
      <w:r>
        <w:rPr>
          <w:rFonts w:ascii="AdvOT1ef757c0" w:hAnsi="AdvOT1ef757c0" w:cs="AdvOT1ef757c0"/>
          <w:sz w:val="16"/>
          <w:szCs w:val="16"/>
        </w:rPr>
        <w:t>edn.,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Washington, DC: American Psychiatric Association. 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AA4F28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American Psychiatric Association </w:t>
      </w:r>
      <w:r>
        <w:rPr>
          <w:rFonts w:ascii="AdvOT1ef757c0" w:hAnsi="AdvOT1ef757c0" w:cs="AdvOT1ef757c0"/>
          <w:sz w:val="16"/>
          <w:szCs w:val="16"/>
        </w:rPr>
        <w:t xml:space="preserve">(2013) </w:t>
      </w:r>
      <w:r>
        <w:rPr>
          <w:rFonts w:ascii="AdvOT7d6df7ab.I" w:hAnsi="AdvOT7d6df7ab.I" w:cs="AdvOT7d6df7ab.I"/>
          <w:sz w:val="16"/>
          <w:szCs w:val="16"/>
        </w:rPr>
        <w:t>Diagnostic and Statistical Manual of Mental Disorders</w:t>
      </w:r>
      <w:r>
        <w:rPr>
          <w:rFonts w:ascii="AdvOT1ef757c0" w:hAnsi="AdvOT1ef757c0" w:cs="AdvOT1ef757c0"/>
          <w:sz w:val="16"/>
          <w:szCs w:val="16"/>
        </w:rPr>
        <w:t xml:space="preserve">, 5th </w:t>
      </w:r>
      <w:proofErr w:type="gramStart"/>
      <w:r>
        <w:rPr>
          <w:rFonts w:ascii="AdvOT1ef757c0" w:hAnsi="AdvOT1ef757c0" w:cs="AdvOT1ef757c0"/>
          <w:sz w:val="16"/>
          <w:szCs w:val="16"/>
        </w:rPr>
        <w:t>edn.,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Arlington, VA: American Psychiatric Association.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Benyamin B, Pourcain B, Davis OS, Davies G, Hansell NK, Brion MJ, Kirkpatrick RM, Cents RA, Franic S, Miller MB, Haworth CM,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Meaburn E, Price TS, Evans DM, Timpson N, Kemp J, Ring S, McArdle W, Medland SE, Yang J, Harris SE, Liewald DC, Scheet P, 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Xiao X, Hudziak JJ, de Geus EJ, Jaddoe VW, Starr JM, Verhulst FC, Pennell C, Tiemeier H, Iacono WG, Palmer LJ, Montgomery GW,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Martin NG, Boomsma DI, Posthuma D, McGue M, Wright MJ, Davey Smith G, Deary IJ, Plomin R and Visscher PM </w:t>
      </w:r>
      <w:r>
        <w:rPr>
          <w:rFonts w:ascii="AdvOT1ef757c0" w:hAnsi="AdvOT1ef757c0" w:cs="AdvOT1ef757c0"/>
          <w:sz w:val="16"/>
          <w:szCs w:val="16"/>
        </w:rPr>
        <w:t xml:space="preserve">(2014) Childhood intelligence is heritable, highly polygenic and associated with FNBP1L. </w:t>
      </w:r>
      <w:r>
        <w:rPr>
          <w:rFonts w:ascii="AdvOT7d6df7ab.I" w:hAnsi="AdvOT7d6df7ab.I" w:cs="AdvOT7d6df7ab.I"/>
          <w:sz w:val="16"/>
          <w:szCs w:val="16"/>
        </w:rPr>
        <w:t xml:space="preserve">Molecular Psychiatry </w:t>
      </w:r>
      <w:r>
        <w:rPr>
          <w:rFonts w:ascii="AdvOTb65e897d.B" w:hAnsi="AdvOTb65e897d.B" w:cs="AdvOTb65e897d.B"/>
          <w:sz w:val="16"/>
          <w:szCs w:val="16"/>
        </w:rPr>
        <w:t>19</w:t>
      </w:r>
      <w:r>
        <w:rPr>
          <w:rFonts w:ascii="AdvOT1ef757c0" w:hAnsi="AdvOT1ef757c0" w:cs="AdvOT1ef757c0"/>
          <w:sz w:val="16"/>
          <w:szCs w:val="16"/>
        </w:rPr>
        <w:t>, 253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258.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Brener ND, Kann L, Kinchen SA, Grunbaum JA, Whalen L, Eaton D, Hawkins J and Ross JG </w:t>
      </w:r>
      <w:r>
        <w:rPr>
          <w:rFonts w:ascii="AdvOT1ef757c0" w:hAnsi="AdvOT1ef757c0" w:cs="AdvOT1ef757c0"/>
          <w:sz w:val="16"/>
          <w:szCs w:val="16"/>
        </w:rPr>
        <w:t xml:space="preserve">(2004) Methodology of the youth risk behaviour surveillance system. </w:t>
      </w:r>
      <w:r>
        <w:rPr>
          <w:rFonts w:ascii="AdvOT7d6df7ab.I" w:hAnsi="AdvOT7d6df7ab.I" w:cs="AdvOT7d6df7ab.I"/>
          <w:sz w:val="16"/>
          <w:szCs w:val="16"/>
        </w:rPr>
        <w:t xml:space="preserve">MMWR Recommendations and Reports </w:t>
      </w:r>
      <w:r>
        <w:rPr>
          <w:rFonts w:ascii="AdvOTb65e897d.B" w:hAnsi="AdvOTb65e897d.B" w:cs="AdvOTb65e897d.B"/>
          <w:sz w:val="16"/>
          <w:szCs w:val="16"/>
        </w:rPr>
        <w:t>53</w:t>
      </w:r>
      <w:r>
        <w:rPr>
          <w:rFonts w:ascii="AdvOT1ef757c0" w:hAnsi="AdvOT1ef757c0" w:cs="AdvOT1ef757c0"/>
          <w:sz w:val="16"/>
          <w:szCs w:val="16"/>
        </w:rPr>
        <w:t>, 1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 xml:space="preserve">13. 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Brown KW and Ryan RM </w:t>
      </w:r>
      <w:r>
        <w:rPr>
          <w:rFonts w:ascii="AdvOT1ef757c0" w:hAnsi="AdvOT1ef757c0" w:cs="AdvOT1ef757c0"/>
          <w:sz w:val="16"/>
          <w:szCs w:val="16"/>
        </w:rPr>
        <w:t xml:space="preserve">(2003) </w:t>
      </w:r>
      <w:proofErr w:type="gramStart"/>
      <w:r>
        <w:rPr>
          <w:rFonts w:ascii="AdvOT1ef757c0" w:hAnsi="AdvOT1ef757c0" w:cs="AdvOT1ef757c0"/>
          <w:sz w:val="16"/>
          <w:szCs w:val="16"/>
        </w:rPr>
        <w:t>The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benefits of being present: mindfulness and its role in psychological well-being. </w:t>
      </w:r>
      <w:r>
        <w:rPr>
          <w:rFonts w:ascii="AdvOT7d6df7ab.I" w:hAnsi="AdvOT7d6df7ab.I" w:cs="AdvOT7d6df7ab.I"/>
          <w:sz w:val="16"/>
          <w:szCs w:val="16"/>
        </w:rPr>
        <w:t xml:space="preserve">Journal of Personality and Social Psychology </w:t>
      </w:r>
      <w:r>
        <w:rPr>
          <w:rFonts w:ascii="AdvOTb65e897d.B" w:hAnsi="AdvOTb65e897d.B" w:cs="AdvOTb65e897d.B"/>
          <w:sz w:val="16"/>
          <w:szCs w:val="16"/>
        </w:rPr>
        <w:t>84</w:t>
      </w:r>
      <w:r>
        <w:rPr>
          <w:rFonts w:ascii="AdvOT1ef757c0" w:hAnsi="AdvOT1ef757c0" w:cs="AdvOT1ef757c0"/>
          <w:sz w:val="16"/>
          <w:szCs w:val="16"/>
        </w:rPr>
        <w:t>, 822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848.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Bucholz KK, Cadoret R, Cloninger CR, Dinwiddie SH, Hesselbrock VM, Nurnberger JI and Schuckit MA </w:t>
      </w:r>
      <w:r>
        <w:rPr>
          <w:rFonts w:ascii="AdvOT1ef757c0" w:hAnsi="AdvOT1ef757c0" w:cs="AdvOT1ef757c0"/>
          <w:sz w:val="16"/>
          <w:szCs w:val="16"/>
        </w:rPr>
        <w:t xml:space="preserve">(1994) A new, semi-structured psychiatric interview for use in genetic linkage studies: a report on the reliability of the SSAGA. </w:t>
      </w:r>
      <w:r>
        <w:rPr>
          <w:rFonts w:ascii="AdvOT7d6df7ab.I" w:hAnsi="AdvOT7d6df7ab.I" w:cs="AdvOT7d6df7ab.I"/>
          <w:sz w:val="16"/>
          <w:szCs w:val="16"/>
        </w:rPr>
        <w:t xml:space="preserve">Journal of Studies on Alcohol </w:t>
      </w:r>
      <w:r>
        <w:rPr>
          <w:rFonts w:ascii="AdvOTb65e897d.B" w:hAnsi="AdvOTb65e897d.B" w:cs="AdvOTb65e897d.B"/>
          <w:sz w:val="16"/>
          <w:szCs w:val="16"/>
        </w:rPr>
        <w:t>55</w:t>
      </w:r>
      <w:r>
        <w:rPr>
          <w:rFonts w:ascii="AdvOT1ef757c0" w:hAnsi="AdvOT1ef757c0" w:cs="AdvOT1ef757c0"/>
          <w:sz w:val="16"/>
          <w:szCs w:val="16"/>
        </w:rPr>
        <w:t>, 149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158.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Connor KM and Davidson JR </w:t>
      </w:r>
      <w:r>
        <w:rPr>
          <w:rFonts w:ascii="AdvOT1ef757c0" w:hAnsi="AdvOT1ef757c0" w:cs="AdvOT1ef757c0"/>
          <w:sz w:val="16"/>
          <w:szCs w:val="16"/>
        </w:rPr>
        <w:t xml:space="preserve">(2003) Development of a new resilience scale: the connor-davidson resilience scale (CD-RISC). </w:t>
      </w:r>
      <w:r>
        <w:rPr>
          <w:rFonts w:ascii="AdvOT7d6df7ab.I" w:hAnsi="AdvOT7d6df7ab.I" w:cs="AdvOT7d6df7ab.I"/>
          <w:sz w:val="16"/>
          <w:szCs w:val="16"/>
        </w:rPr>
        <w:t xml:space="preserve">Depression and Anxiety </w:t>
      </w:r>
      <w:r>
        <w:rPr>
          <w:rFonts w:ascii="AdvOTb65e897d.B" w:hAnsi="AdvOTb65e897d.B" w:cs="AdvOTb65e897d.B"/>
          <w:sz w:val="16"/>
          <w:szCs w:val="16"/>
        </w:rPr>
        <w:t>18</w:t>
      </w:r>
      <w:r>
        <w:rPr>
          <w:rFonts w:ascii="AdvOT1ef757c0" w:hAnsi="AdvOT1ef757c0" w:cs="AdvOT1ef757c0"/>
          <w:sz w:val="16"/>
          <w:szCs w:val="16"/>
        </w:rPr>
        <w:t>, 76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82.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Craig CL, Marshall AL, Sjostrom M, Bauman AE, Booth ML, Ainsworth BE, Pratt M, Ekelund U, Yngve A, Sallis JF and Oja P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1ef757c0" w:hAnsi="AdvOT1ef757c0" w:cs="AdvOT1ef757c0"/>
          <w:sz w:val="16"/>
          <w:szCs w:val="16"/>
        </w:rPr>
        <w:t xml:space="preserve">(2003) International physical activity questionnaire: 12-country reliability and validity. </w:t>
      </w:r>
      <w:r>
        <w:rPr>
          <w:rFonts w:ascii="AdvOT7d6df7ab.I" w:hAnsi="AdvOT7d6df7ab.I" w:cs="AdvOT7d6df7ab.I"/>
          <w:sz w:val="16"/>
          <w:szCs w:val="16"/>
        </w:rPr>
        <w:t xml:space="preserve">Medicine &amp; Science in Sports &amp; Exercise </w:t>
      </w:r>
      <w:r>
        <w:rPr>
          <w:rFonts w:ascii="AdvOTb65e897d.B" w:hAnsi="AdvOTb65e897d.B" w:cs="AdvOTb65e897d.B"/>
          <w:sz w:val="16"/>
          <w:szCs w:val="16"/>
        </w:rPr>
        <w:t>35</w:t>
      </w:r>
      <w:r>
        <w:rPr>
          <w:rFonts w:ascii="AdvOT1ef757c0" w:hAnsi="AdvOT1ef757c0" w:cs="AdvOT1ef757c0"/>
          <w:sz w:val="16"/>
          <w:szCs w:val="16"/>
        </w:rPr>
        <w:t>, 1381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1395.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Derogatis LR and Cleary PA </w:t>
      </w:r>
      <w:r>
        <w:rPr>
          <w:rFonts w:ascii="AdvOT1ef757c0" w:hAnsi="AdvOT1ef757c0" w:cs="AdvOT1ef757c0"/>
          <w:sz w:val="16"/>
          <w:szCs w:val="16"/>
        </w:rPr>
        <w:t>(1977) Confirmation of the dimensional structure</w:t>
      </w:r>
      <w:r w:rsidR="000A17BE">
        <w:rPr>
          <w:rFonts w:ascii="AdvOT1ef757c0" w:hAnsi="AdvOT1ef757c0" w:cs="AdvOT1ef757c0"/>
          <w:sz w:val="16"/>
          <w:szCs w:val="16"/>
        </w:rPr>
        <w:t xml:space="preserve"> </w:t>
      </w:r>
      <w:r>
        <w:rPr>
          <w:rFonts w:ascii="AdvOT1ef757c0" w:hAnsi="AdvOT1ef757c0" w:cs="AdvOT1ef757c0"/>
          <w:sz w:val="16"/>
          <w:szCs w:val="16"/>
        </w:rPr>
        <w:t xml:space="preserve">of the SCL-90: a study in construct validation. </w:t>
      </w:r>
      <w:r>
        <w:rPr>
          <w:rFonts w:ascii="AdvOT7d6df7ab.I" w:hAnsi="AdvOT7d6df7ab.I" w:cs="AdvOT7d6df7ab.I"/>
          <w:sz w:val="16"/>
          <w:szCs w:val="16"/>
        </w:rPr>
        <w:t>Journal of Clinical</w:t>
      </w:r>
      <w:r w:rsidR="000A17BE">
        <w:rPr>
          <w:rFonts w:ascii="AdvOT7d6df7ab.I" w:hAnsi="AdvOT7d6df7ab.I" w:cs="AdvOT7d6df7ab.I"/>
          <w:sz w:val="16"/>
          <w:szCs w:val="16"/>
        </w:rPr>
        <w:t xml:space="preserve"> </w:t>
      </w:r>
      <w:r>
        <w:rPr>
          <w:rFonts w:ascii="AdvOT7d6df7ab.I" w:hAnsi="AdvOT7d6df7ab.I" w:cs="AdvOT7d6df7ab.I"/>
          <w:sz w:val="16"/>
          <w:szCs w:val="16"/>
        </w:rPr>
        <w:t xml:space="preserve">Psychology </w:t>
      </w:r>
      <w:r>
        <w:rPr>
          <w:rFonts w:ascii="AdvOTb65e897d.B" w:hAnsi="AdvOTb65e897d.B" w:cs="AdvOTb65e897d.B"/>
          <w:sz w:val="16"/>
          <w:szCs w:val="16"/>
        </w:rPr>
        <w:t>33</w:t>
      </w:r>
      <w:r>
        <w:rPr>
          <w:rFonts w:ascii="AdvOT1ef757c0" w:hAnsi="AdvOT1ef757c0" w:cs="AdvOT1ef757c0"/>
          <w:sz w:val="16"/>
          <w:szCs w:val="16"/>
        </w:rPr>
        <w:t>, 981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989.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Gray MJ, Litz BT, Hsu JL and Lombardo TW </w:t>
      </w:r>
      <w:r>
        <w:rPr>
          <w:rFonts w:ascii="AdvOT1ef757c0" w:hAnsi="AdvOT1ef757c0" w:cs="AdvOT1ef757c0"/>
          <w:sz w:val="16"/>
          <w:szCs w:val="16"/>
        </w:rPr>
        <w:t>(2004) Psychometric properties</w:t>
      </w:r>
      <w:r w:rsidR="000A17BE">
        <w:rPr>
          <w:rFonts w:ascii="AdvOT1ef757c0" w:hAnsi="AdvOT1ef757c0" w:cs="AdvOT1ef757c0"/>
          <w:sz w:val="16"/>
          <w:szCs w:val="16"/>
        </w:rPr>
        <w:t xml:space="preserve"> </w:t>
      </w:r>
      <w:r>
        <w:rPr>
          <w:rFonts w:ascii="AdvOT1ef757c0" w:hAnsi="AdvOT1ef757c0" w:cs="AdvOT1ef757c0"/>
          <w:sz w:val="16"/>
          <w:szCs w:val="16"/>
        </w:rPr>
        <w:t xml:space="preserve">of the life events checklist. </w:t>
      </w:r>
      <w:r>
        <w:rPr>
          <w:rFonts w:ascii="AdvOT7d6df7ab.I" w:hAnsi="AdvOT7d6df7ab.I" w:cs="AdvOT7d6df7ab.I"/>
          <w:sz w:val="16"/>
          <w:szCs w:val="16"/>
        </w:rPr>
        <w:t xml:space="preserve">Assessment </w:t>
      </w:r>
      <w:r>
        <w:rPr>
          <w:rFonts w:ascii="AdvOTb65e897d.B" w:hAnsi="AdvOTb65e897d.B" w:cs="AdvOTb65e897d.B"/>
          <w:sz w:val="16"/>
          <w:szCs w:val="16"/>
        </w:rPr>
        <w:t>11</w:t>
      </w:r>
      <w:r>
        <w:rPr>
          <w:rFonts w:ascii="AdvOT1ef757c0" w:hAnsi="AdvOT1ef757c0" w:cs="AdvOT1ef757c0"/>
          <w:sz w:val="16"/>
          <w:szCs w:val="16"/>
        </w:rPr>
        <w:t>, 330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341.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Hays RD, Sherbourne CD and Mazel RM </w:t>
      </w:r>
      <w:r>
        <w:rPr>
          <w:rFonts w:ascii="AdvOT1ef757c0" w:hAnsi="AdvOT1ef757c0" w:cs="AdvOT1ef757c0"/>
          <w:sz w:val="16"/>
          <w:szCs w:val="16"/>
        </w:rPr>
        <w:t xml:space="preserve">(1995) </w:t>
      </w:r>
      <w:r>
        <w:rPr>
          <w:rFonts w:ascii="AdvOT7d6df7ab.I" w:hAnsi="AdvOT7d6df7ab.I" w:cs="AdvOT7d6df7ab.I"/>
          <w:sz w:val="16"/>
          <w:szCs w:val="16"/>
        </w:rPr>
        <w:t>User</w:t>
      </w:r>
      <w:r>
        <w:rPr>
          <w:rFonts w:ascii="AdvOT7d6df7ab.I+20" w:hAnsi="AdvOT7d6df7ab.I+20" w:cs="AdvOT7d6df7ab.I+20"/>
          <w:sz w:val="16"/>
          <w:szCs w:val="16"/>
        </w:rPr>
        <w:t>’</w:t>
      </w:r>
      <w:r>
        <w:rPr>
          <w:rFonts w:ascii="AdvOT7d6df7ab.I" w:hAnsi="AdvOT7d6df7ab.I" w:cs="AdvOT7d6df7ab.I"/>
          <w:sz w:val="16"/>
          <w:szCs w:val="16"/>
        </w:rPr>
        <w:t>s Manual for the</w:t>
      </w:r>
      <w:r w:rsidR="000A17BE">
        <w:rPr>
          <w:rFonts w:ascii="AdvOT7d6df7ab.I" w:hAnsi="AdvOT7d6df7ab.I" w:cs="AdvOT7d6df7ab.I"/>
          <w:sz w:val="16"/>
          <w:szCs w:val="16"/>
        </w:rPr>
        <w:t xml:space="preserve"> </w:t>
      </w:r>
      <w:r>
        <w:rPr>
          <w:rFonts w:ascii="AdvOT7d6df7ab.I" w:hAnsi="AdvOT7d6df7ab.I" w:cs="AdvOT7d6df7ab.I"/>
          <w:sz w:val="16"/>
          <w:szCs w:val="16"/>
        </w:rPr>
        <w:t>Medical Outcomes Study (</w:t>
      </w:r>
      <w:r>
        <w:rPr>
          <w:rFonts w:ascii="AdvOT1ef757c0" w:hAnsi="AdvOT1ef757c0" w:cs="AdvOT1ef757c0"/>
          <w:sz w:val="16"/>
          <w:szCs w:val="16"/>
        </w:rPr>
        <w:t>MOS</w:t>
      </w:r>
      <w:r>
        <w:rPr>
          <w:rFonts w:ascii="AdvOT7d6df7ab.I" w:hAnsi="AdvOT7d6df7ab.I" w:cs="AdvOT7d6df7ab.I"/>
          <w:sz w:val="16"/>
          <w:szCs w:val="16"/>
        </w:rPr>
        <w:t>)</w:t>
      </w:r>
      <w:r>
        <w:rPr>
          <w:rFonts w:ascii="AdvOT1ef757c0" w:hAnsi="AdvOT1ef757c0" w:cs="AdvOT1ef757c0"/>
          <w:sz w:val="16"/>
          <w:szCs w:val="16"/>
        </w:rPr>
        <w:t>: Core Measures of Health-Related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1ef757c0" w:hAnsi="AdvOT1ef757c0" w:cs="AdvOT1ef757c0"/>
          <w:sz w:val="16"/>
          <w:szCs w:val="16"/>
        </w:rPr>
        <w:t>Quality of Life. Santa Monica, CA: RAND.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Heatherton TF, Kozlowski LT, Frecker RC and Fagerstrom KO </w:t>
      </w:r>
      <w:r>
        <w:rPr>
          <w:rFonts w:ascii="AdvOT1ef757c0" w:hAnsi="AdvOT1ef757c0" w:cs="AdvOT1ef757c0"/>
          <w:sz w:val="16"/>
          <w:szCs w:val="16"/>
        </w:rPr>
        <w:t xml:space="preserve">(1991) </w:t>
      </w:r>
      <w:proofErr w:type="gramStart"/>
      <w:r>
        <w:rPr>
          <w:rFonts w:ascii="AdvOT1ef757c0" w:hAnsi="AdvOT1ef757c0" w:cs="AdvOT1ef757c0"/>
          <w:sz w:val="16"/>
          <w:szCs w:val="16"/>
        </w:rPr>
        <w:t>The</w:t>
      </w:r>
      <w:proofErr w:type="gramEnd"/>
      <w:r w:rsidR="000A17BE">
        <w:rPr>
          <w:rFonts w:ascii="AdvOT1ef757c0" w:hAnsi="AdvOT1ef757c0" w:cs="AdvOT1ef757c0"/>
          <w:sz w:val="16"/>
          <w:szCs w:val="16"/>
        </w:rPr>
        <w:t xml:space="preserve"> </w:t>
      </w:r>
      <w:r>
        <w:rPr>
          <w:rFonts w:ascii="AdvOT1ef757c0" w:hAnsi="AdvOT1ef757c0" w:cs="AdvOT1ef757c0"/>
          <w:sz w:val="16"/>
          <w:szCs w:val="16"/>
        </w:rPr>
        <w:t>fagerstrom test for nicotine dependence: a revision of the fagerstrom tolerance</w:t>
      </w:r>
      <w:r w:rsidR="000A17BE">
        <w:rPr>
          <w:rFonts w:ascii="AdvOT1ef757c0" w:hAnsi="AdvOT1ef757c0" w:cs="AdvOT1ef757c0"/>
          <w:sz w:val="16"/>
          <w:szCs w:val="16"/>
        </w:rPr>
        <w:t xml:space="preserve"> </w:t>
      </w:r>
      <w:r>
        <w:rPr>
          <w:rFonts w:ascii="AdvOT1ef757c0" w:hAnsi="AdvOT1ef757c0" w:cs="AdvOT1ef757c0"/>
          <w:sz w:val="16"/>
          <w:szCs w:val="16"/>
        </w:rPr>
        <w:t xml:space="preserve">questionnaire. </w:t>
      </w:r>
      <w:r>
        <w:rPr>
          <w:rFonts w:ascii="AdvOT7d6df7ab.I" w:hAnsi="AdvOT7d6df7ab.I" w:cs="AdvOT7d6df7ab.I"/>
          <w:sz w:val="16"/>
          <w:szCs w:val="16"/>
        </w:rPr>
        <w:t xml:space="preserve">British Journal of Addiction </w:t>
      </w:r>
      <w:r>
        <w:rPr>
          <w:rFonts w:ascii="AdvOTb65e897d.B" w:hAnsi="AdvOTb65e897d.B" w:cs="AdvOTb65e897d.B"/>
          <w:sz w:val="16"/>
          <w:szCs w:val="16"/>
        </w:rPr>
        <w:t>86</w:t>
      </w:r>
      <w:r>
        <w:rPr>
          <w:rFonts w:ascii="AdvOT1ef757c0" w:hAnsi="AdvOT1ef757c0" w:cs="AdvOT1ef757c0"/>
          <w:sz w:val="16"/>
          <w:szCs w:val="16"/>
        </w:rPr>
        <w:t>, 1119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1127.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Hendrick SS </w:t>
      </w:r>
      <w:r>
        <w:rPr>
          <w:rFonts w:ascii="AdvOT1ef757c0" w:hAnsi="AdvOT1ef757c0" w:cs="AdvOT1ef757c0"/>
          <w:sz w:val="16"/>
          <w:szCs w:val="16"/>
        </w:rPr>
        <w:t xml:space="preserve">(1988) </w:t>
      </w:r>
      <w:proofErr w:type="gramStart"/>
      <w:r>
        <w:rPr>
          <w:rFonts w:ascii="AdvOT1ef757c0" w:hAnsi="AdvOT1ef757c0" w:cs="AdvOT1ef757c0"/>
          <w:sz w:val="16"/>
          <w:szCs w:val="16"/>
        </w:rPr>
        <w:t>A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generic measure of relationship satisfaction. </w:t>
      </w:r>
      <w:r>
        <w:rPr>
          <w:rFonts w:ascii="AdvOT7d6df7ab.I" w:hAnsi="AdvOT7d6df7ab.I" w:cs="AdvOT7d6df7ab.I"/>
          <w:sz w:val="16"/>
          <w:szCs w:val="16"/>
        </w:rPr>
        <w:t>Journal of</w:t>
      </w:r>
      <w:r w:rsidR="000A17BE">
        <w:rPr>
          <w:rFonts w:ascii="AdvOT7d6df7ab.I" w:hAnsi="AdvOT7d6df7ab.I" w:cs="AdvOT7d6df7ab.I"/>
          <w:sz w:val="16"/>
          <w:szCs w:val="16"/>
        </w:rPr>
        <w:t xml:space="preserve"> </w:t>
      </w:r>
      <w:r>
        <w:rPr>
          <w:rFonts w:ascii="AdvOT7d6df7ab.I" w:hAnsi="AdvOT7d6df7ab.I" w:cs="AdvOT7d6df7ab.I"/>
          <w:sz w:val="16"/>
          <w:szCs w:val="16"/>
        </w:rPr>
        <w:t xml:space="preserve">Marriage and Family </w:t>
      </w:r>
      <w:r>
        <w:rPr>
          <w:rFonts w:ascii="AdvOTb65e897d.B" w:hAnsi="AdvOTb65e897d.B" w:cs="AdvOTb65e897d.B"/>
          <w:sz w:val="16"/>
          <w:szCs w:val="16"/>
        </w:rPr>
        <w:t>50</w:t>
      </w:r>
      <w:r>
        <w:rPr>
          <w:rFonts w:ascii="AdvOT1ef757c0" w:hAnsi="AdvOT1ef757c0" w:cs="AdvOT1ef757c0"/>
          <w:sz w:val="16"/>
          <w:szCs w:val="16"/>
        </w:rPr>
        <w:t>, 93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98.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bookmarkStart w:id="0" w:name="_GoBack"/>
      <w:r>
        <w:rPr>
          <w:rFonts w:ascii="AdvOTb65e897d.B" w:hAnsi="AdvOTb65e897d.B" w:cs="AdvOTb65e897d.B"/>
          <w:sz w:val="16"/>
          <w:szCs w:val="16"/>
        </w:rPr>
        <w:t>Hibar DP, Stein JL, Renteria ME, Arias-Vasquez A, Desrivieres S,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Jahanshad N, Toro R, Wittfeld K, Abramovic L, Andersson M,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Aribisala BS, Armstrong NJ, Bernard M, Bohlken MM, Boks MP,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Bralten J, Brown AA, Chakravarty MM, Chen Q, Ching CR,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Cuellar-Partida G, den Braber A, Giddaluru S, Goldman AL,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Grimm O, Guadalupe T, Hass J, Woldehawariat G, Holmes AJ,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Hoogman M, Janowitz D, Jia T, Kim S, Klein M, Kraemer B, Lee PH,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Olde Loohuis LM, Luciano M, Macare C, Mather KA, Mattheisen M,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Milaneschi Y, Nho K, Papmeyer M, Ramasamy A, Risacher SL,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Roiz-Santianez R, Rose EJ, Salami A, Samann PG, Schmaal L,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Schork AJ, Shin J, Strike LT, Teumer A, van Donkelaar MM, van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Eijk KR, Walters RK, Westlye LT, Whelan CD, Winkler AM,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Zwiers MP, Alhusaini S, Athanasiu L, Ehrlich S, Hakobjan MM,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Hartberg CB, Haukvik UK, Heister AJ, Hoehn D, Kasperaviciute D,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Liewald DC, Lopez LM, Makkinje RR, Matarin M, Naber MA,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McKay DR, Needham M, Nugent AC, Putz B, Royle NA, Shen L,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Sprooten E, Trabzuni D, van der Marel SS, van Hulzen KJ, Walton E,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Wolf C, Almasy L, Ames D, Arepalli S, Assareh AA, Bastin ME,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Brodaty H, Bulayeva KB, Carless MA, Cichon S, Corvin A, Curran JE,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Czisch M, de Zubicaray GI, Dillman A, Duggirala R, Dyer TD, Erk S,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Fedko IO, Ferrucci L, Foroud TM, Fox PT, Fukunaga M, Gibbs JR,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Goring HH, Green RC, Guelfi S, Hansell NK, Hartman CA,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Hegenscheid K, Heinz A, Hernandez DG, Heslenfeld DJ, Hoekstra PJ,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Holsboer F, Homuth G, Hottenga JJ, Ikeda M, Jack CR Jr.,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Jenkinson M, Johnson R, Kanai R, Keil M, Kent JW Jr., Kochunov P,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Kwok JB, Lawrie SM, Liu X, Longo DL, McMahon KL, Meisenzahl E,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Melle I, Mohnke S, Montgomery GW, Mostert JC, Muhleisen TW,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Nalls MA, Nichols TE, Nilsson LG, Nothen MM, Ohi K, Olvera RL,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Perez-Iglesias R, Pike GB, Potkin SG, Reinvang I, Reppermund S,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Rietschel M, Romanczuk-Seiferth N, Rosen GD, Rujescu D, Schnell K,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Schofield PR, Smith C, Steen VM, Sussmann JE, Thalamuthu A,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Toga AW, Traynor BJ, Troncoso J, Turner JA, Valdes Hernandez MC,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van</w:t>
      </w:r>
      <w:r>
        <w:rPr>
          <w:rFonts w:ascii="AdvOTb65e897d.B+20" w:hAnsi="AdvOTb65e897d.B+20" w:cs="AdvOTb65e897d.B+20"/>
          <w:sz w:val="16"/>
          <w:szCs w:val="16"/>
        </w:rPr>
        <w:t>’</w:t>
      </w:r>
      <w:r>
        <w:rPr>
          <w:rFonts w:ascii="AdvOTb65e897d.B" w:hAnsi="AdvOTb65e897d.B" w:cs="AdvOTb65e897d.B"/>
          <w:sz w:val="16"/>
          <w:szCs w:val="16"/>
        </w:rPr>
        <w:t>t Ent D, van der Brug M, van der Wee NJ, van Tol MJ,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Veltman DJ, Wassink TH, Westman E, Zielke RH, Zonderman AB,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Ashbrook DG, Hager R, Lu L, McMahon FJ, Morris DW,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Williams RW, Brunner HG, Buckner RL, Buitelaar JK, Cahn W,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Calhoun VD, Cavalleri GL, Crespo-Facorro B, Dale AM, Davies GE,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Delanty N, Depondt C, Djurovic S, Drevets WC, Espeseth T,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Gollub RL, Ho BC, Hoffmann W, Hosten N, Kahn RS, Le Hellard S,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Meyer-Lindenberg A, Muller-Myhsok B, Nauck M, Nyberg L,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Pandolfo M, Penninx BW, Roffman JL, Sisodiya SM, Smoller JW, van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Bokhoven H, van Haren NE, Volzke H, Walter H, Weiner MW,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Wen W, White T, Agartz I, Andreassen OA, Blangero J, Boomsma DI,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Brouwer RM, Cannon DM, Cookson MR, de Geus EJ, Deary IJ,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Donohoe G, Fernandez G, Fisher SE, Francks C, Glahn DC, Grabe HJ,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Gruber O, Hardy J, Hashimoto R, Hulshoff Pol HE, Jonsson EG,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Kloszewska I, Lovestone S, Mattay VS, Mecocci P, McDonald C,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McIntosh AM, Ophoff RA, Paus T, Pausova Z, Ryten M, Sachdev PS,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Saykin AJ, Simmons A, Singleton A, Soininen H, Wardlaw JM,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Weale ME, Weinberger DR, Adams HH, Launer LJ, Seiler S,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Schmidt R, Chauhan G, Satizabal CL, Becker JT, Yanek L, van der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Lee SJ, Ebling M, Fischl B, Longstreth WT Jr., Greve D, Schmidt H,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Nyquist P, Vinke LN, van Duijn CM, Xue L, Mazoyer B, Bis JC,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Gudnason V, Seshadri S, Ikram MA, Martin NG, Wright MJ,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Schumann G, Franke B, Thompson PM and Medland SE </w:t>
      </w:r>
      <w:r>
        <w:rPr>
          <w:rFonts w:ascii="AdvOT1ef757c0" w:hAnsi="AdvOT1ef757c0" w:cs="AdvOT1ef757c0"/>
          <w:sz w:val="16"/>
          <w:szCs w:val="16"/>
        </w:rPr>
        <w:t>(2015)</w:t>
      </w:r>
      <w:r w:rsidR="000A17BE">
        <w:rPr>
          <w:rFonts w:ascii="AdvOT1ef757c0" w:hAnsi="AdvOT1ef757c0" w:cs="AdvOT1ef757c0"/>
          <w:sz w:val="16"/>
          <w:szCs w:val="16"/>
        </w:rPr>
        <w:t xml:space="preserve"> </w:t>
      </w:r>
      <w:r>
        <w:rPr>
          <w:rFonts w:ascii="AdvOT1ef757c0" w:hAnsi="AdvOT1ef757c0" w:cs="AdvOT1ef757c0"/>
          <w:sz w:val="16"/>
          <w:szCs w:val="16"/>
        </w:rPr>
        <w:t>Common genetic variants influence human subcortical brain structures.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7d6df7ab.I" w:hAnsi="AdvOT7d6df7ab.I" w:cs="AdvOT7d6df7ab.I"/>
          <w:sz w:val="16"/>
          <w:szCs w:val="16"/>
        </w:rPr>
        <w:t xml:space="preserve">Nature </w:t>
      </w:r>
      <w:r>
        <w:rPr>
          <w:rFonts w:ascii="AdvOTb65e897d.B" w:hAnsi="AdvOTb65e897d.B" w:cs="AdvOTb65e897d.B"/>
          <w:sz w:val="16"/>
          <w:szCs w:val="16"/>
        </w:rPr>
        <w:t>520</w:t>
      </w:r>
      <w:r>
        <w:rPr>
          <w:rFonts w:ascii="AdvOT1ef757c0" w:hAnsi="AdvOT1ef757c0" w:cs="AdvOT1ef757c0"/>
          <w:sz w:val="16"/>
          <w:szCs w:val="16"/>
        </w:rPr>
        <w:t>, 224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229.</w:t>
      </w:r>
    </w:p>
    <w:bookmarkEnd w:id="0"/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Horikoshi M, Yaghootkar H, Mook-Kanamori DO, Sovio U, Taal HR,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Hennig BJ, Bradfield JP, St Pourcain B, Evans DM, Charoen P,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Kaakinen M, Cousminer DL, Lehtimaki T, Kreiner-Moller E,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Warrington NM, Bustamante M, Feenstra B, Berry DJ, Thiering E,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Pfab T, Barton SJ, Shields BM, Kerkhof M, van Leeuwen EM,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Fulford AJ, Kutalik Z, Zhao JH, den Hoed M, Mahajan A, Lindi V,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Goh LK, Hottenga JJ, Wu Y, Raitakari OT, Harder MN,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Meirhaeghe A, Ntalla I, Salem RM, Jameson KA, Zhou K,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Monies DM, Lagou V, Kirin M, Heikkinen J, Adair LS, Alkuraya FS,</w:t>
      </w:r>
      <w:r w:rsidR="000A17BE">
        <w:rPr>
          <w:rFonts w:ascii="AdvOTb65e897d.B" w:hAnsi="AdvOTb65e897d.B" w:cs="AdvOTb65e897d.B"/>
          <w:sz w:val="16"/>
          <w:szCs w:val="16"/>
        </w:rPr>
        <w:t xml:space="preserve"> </w:t>
      </w:r>
      <w:r>
        <w:rPr>
          <w:rFonts w:ascii="AdvOTb65e897d.B" w:hAnsi="AdvOTb65e897d.B" w:cs="AdvOTb65e897d.B"/>
          <w:sz w:val="16"/>
          <w:szCs w:val="16"/>
        </w:rPr>
        <w:t>Al-Odaib A, Amouyel P, Andersson EA, Bennett AJ, Blakemore AI,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Buxton JL, Dallongeville J, Das S, de Geus EJ, Estivill X, Flexeder C,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Froguel P, Geller F, Godfrey KM, Gottrand F, Groves CJ, Hansen T,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Hirschhorn JN, Hofman A, Hollegaard MV, Hougaard DM,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Hypponen E, Inskip HM, Isaacs A, Jorgensen T, Kanaka-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Gantenbein C, Kemp JP, Kiess W, Kilpelainen TO, Klopp N,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Knight BA, Kuzawa CW, McMahon G, Newnham JP, Niinikoski H,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Oostra BA, Pedersen L, Postma DS, Ring SM, Rivadeneira F,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Robertson NR, Sebert S, Simell O, Slowinski T, Tiesler CM, Tonjes A,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Vaag A, Viikari JS, Vink JM, Vissing NH, Wareham NJ, Willemsen G,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Witte DR, Zhang H, Zhao J, Wilson JF, Stumvoll M, Prentice AM,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Meyer BF, Pearson ER, Boreham CA, Cooper C, Gillman MW,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Dedoussis GV, Moreno LA, Pedersen O, Saarinen M, Mohlke KL,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Boomsma DI, Saw SM, Lakka TA, Korner </w:t>
      </w:r>
      <w:proofErr w:type="gramStart"/>
      <w:r>
        <w:rPr>
          <w:rFonts w:ascii="AdvOTb65e897d.B" w:hAnsi="AdvOTb65e897d.B" w:cs="AdvOTb65e897d.B"/>
          <w:sz w:val="16"/>
          <w:szCs w:val="16"/>
        </w:rPr>
        <w:t>A</w:t>
      </w:r>
      <w:proofErr w:type="gramEnd"/>
      <w:r>
        <w:rPr>
          <w:rFonts w:ascii="AdvOTb65e897d.B" w:hAnsi="AdvOTb65e897d.B" w:cs="AdvOTb65e897d.B"/>
          <w:sz w:val="16"/>
          <w:szCs w:val="16"/>
        </w:rPr>
        <w:t>, Loos RJ, Ong KK,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Vollenweider P, van Duijn CM, Koppelman GH, Hattersley AT,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Holloway JW, Hocher B, Heinrich J, Power C, Melbye M, Guxens M,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Pennell CE, Bonnelykke K, Bisgaard H, Eriksson JG, Widen E,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Hakonarson H, Uitterlinden AG, Pouta A, Lawlor DA, Smith GD,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Frayling TM, McCarthy MI, Grant SF, Jaddoe VW, Jarvelin MR,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Timpson NJ, Prokopenko I and Freathy RM </w:t>
      </w:r>
      <w:r>
        <w:rPr>
          <w:rFonts w:ascii="AdvOT1ef757c0" w:hAnsi="AdvOT1ef757c0" w:cs="AdvOT1ef757c0"/>
          <w:sz w:val="16"/>
          <w:szCs w:val="16"/>
        </w:rPr>
        <w:t xml:space="preserve">(2013) </w:t>
      </w:r>
      <w:proofErr w:type="gramStart"/>
      <w:r>
        <w:rPr>
          <w:rFonts w:ascii="AdvOT1ef757c0" w:hAnsi="AdvOT1ef757c0" w:cs="AdvOT1ef757c0"/>
          <w:sz w:val="16"/>
          <w:szCs w:val="16"/>
        </w:rPr>
        <w:t>New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loci associated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with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birth weight identify genetic links between intrauterine growth and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adult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height and metabolism. </w:t>
      </w:r>
      <w:r>
        <w:rPr>
          <w:rFonts w:ascii="AdvOT7d6df7ab.I" w:hAnsi="AdvOT7d6df7ab.I" w:cs="AdvOT7d6df7ab.I"/>
          <w:sz w:val="16"/>
          <w:szCs w:val="16"/>
        </w:rPr>
        <w:t xml:space="preserve">Nature Genetics </w:t>
      </w:r>
      <w:r>
        <w:rPr>
          <w:rFonts w:ascii="AdvOTb65e897d.B" w:hAnsi="AdvOTb65e897d.B" w:cs="AdvOTb65e897d.B"/>
          <w:sz w:val="16"/>
          <w:szCs w:val="16"/>
        </w:rPr>
        <w:t>45</w:t>
      </w:r>
      <w:r>
        <w:rPr>
          <w:rFonts w:ascii="AdvOT1ef757c0" w:hAnsi="AdvOT1ef757c0" w:cs="AdvOT1ef757c0"/>
          <w:sz w:val="16"/>
          <w:szCs w:val="16"/>
        </w:rPr>
        <w:t>, 76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82.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John OP and Srivastava S </w:t>
      </w:r>
      <w:r>
        <w:rPr>
          <w:rFonts w:ascii="AdvOT1ef757c0" w:hAnsi="AdvOT1ef757c0" w:cs="AdvOT1ef757c0"/>
          <w:sz w:val="16"/>
          <w:szCs w:val="16"/>
        </w:rPr>
        <w:t>(1999) The Big-Five trait taxonomy: history, measurement,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and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theoretical perspectives. In Pervin LA (</w:t>
      </w:r>
      <w:proofErr w:type="gramStart"/>
      <w:r>
        <w:rPr>
          <w:rFonts w:ascii="AdvOT1ef757c0" w:hAnsi="AdvOT1ef757c0" w:cs="AdvOT1ef757c0"/>
          <w:sz w:val="16"/>
          <w:szCs w:val="16"/>
        </w:rPr>
        <w:t>ed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). </w:t>
      </w:r>
      <w:r>
        <w:rPr>
          <w:rFonts w:ascii="AdvOT7d6df7ab.I" w:hAnsi="AdvOT7d6df7ab.I" w:cs="AdvOT7d6df7ab.I"/>
          <w:sz w:val="16"/>
          <w:szCs w:val="16"/>
        </w:rPr>
        <w:t>Handbook of</w:t>
      </w:r>
    </w:p>
    <w:p w:rsidR="00110EDC" w:rsidRDefault="00110EDC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7d6df7ab.I" w:hAnsi="AdvOT7d6df7ab.I" w:cs="AdvOT7d6df7ab.I"/>
          <w:sz w:val="16"/>
          <w:szCs w:val="16"/>
        </w:rPr>
        <w:t>Personality: Theory and Research</w:t>
      </w:r>
      <w:r>
        <w:rPr>
          <w:rFonts w:ascii="AdvOT1ef757c0" w:hAnsi="AdvOT1ef757c0" w:cs="AdvOT1ef757c0"/>
          <w:sz w:val="16"/>
          <w:szCs w:val="16"/>
        </w:rPr>
        <w:t>. New York: Guilford Press, pp. 102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183.</w:t>
      </w:r>
    </w:p>
    <w:p w:rsidR="00C165F2" w:rsidRDefault="00C165F2" w:rsidP="00110EDC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Jostins L, Ripke S,Weersma RK, Duerr RH, McGovern DP, Hui KY, Lee JC,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Schumm LP, Sharma Y, Anderson CA, Essers J, Mitrovic M, Ning 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Cleynen I, Theatre E, Spain SL, Raychaudhuri S, Goyette P, Wei Z,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Abraham C, Achkar JP, Ahmad T, Amininejad L, Ananthakrishnan AN,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Andersen V, Andrews JM, Baidoo L, Balschun T, Bampton PA,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Bitton A, Boucher G, Brand S, Buning C, Cohain A, Cichon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</w:t>
      </w:r>
      <w:r>
        <w:rPr>
          <w:rFonts w:ascii="AdvOTb65e897d.B+20" w:hAnsi="AdvOTb65e897d.B+20" w:cs="AdvOTb65e897d.B+20"/>
          <w:sz w:val="16"/>
          <w:szCs w:val="16"/>
        </w:rPr>
        <w:t>’</w:t>
      </w:r>
      <w:r>
        <w:rPr>
          <w:rFonts w:ascii="AdvOTb65e897d.B" w:hAnsi="AdvOTb65e897d.B" w:cs="AdvOTb65e897d.B"/>
          <w:sz w:val="16"/>
          <w:szCs w:val="16"/>
        </w:rPr>
        <w:t>Amato M, De Jong D, Devaney KL, Dubinsky M, Edwards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Ellinghaus D, Ferguson LR, Franchimont D, Fransen K, Gearry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Georges M, Gieger C, Glas J, Haritunians T, Hart A, Hawkey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Hedl M, Hu X, Karlsen TH, Kupcinskas L, Kugathasan S, Latiano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lastRenderedPageBreak/>
        <w:t>Laukens D, Lawrance IC, Lees CW, Louis E, Mahy G, Mansfield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Morgan AR, Mowat C, Newman W, Palmieri O, Ponsioen CY,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Potocnik U, Prescott NJ, Regueiro M, Rotter JI, Russell RK,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Sanderson JD, Sans M, Satsangi J, Schreiber S, Simms LA,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Sventoraityte J, Targan SR, Taylor KD, Tremelling M, Verspaget HW,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De Vos M, Wijmenga C, Wilson DC, Winkelmann J, Xavier RJ,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Zeissig S, Zhang B, Zhang CK, Zhao H, Silverberg MS, Annese 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Hakonarson H, Brant SR, Radford-Smith G, Mathew CG, Rioux JD,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Schadt EE, Daly MJ, Franke A, Parkes M, Vermeire S, Barrett JC and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Cho JH </w:t>
      </w:r>
      <w:r>
        <w:rPr>
          <w:rFonts w:ascii="AdvOT1ef757c0" w:hAnsi="AdvOT1ef757c0" w:cs="AdvOT1ef757c0"/>
          <w:sz w:val="16"/>
          <w:szCs w:val="16"/>
        </w:rPr>
        <w:t>(2012) Host-microbe interactions have shaped the genetic architecture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of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inflammatory bowel disease. </w:t>
      </w:r>
      <w:r>
        <w:rPr>
          <w:rFonts w:ascii="AdvOT7d6df7ab.I" w:hAnsi="AdvOT7d6df7ab.I" w:cs="AdvOT7d6df7ab.I"/>
          <w:sz w:val="16"/>
          <w:szCs w:val="16"/>
        </w:rPr>
        <w:t xml:space="preserve">Nature </w:t>
      </w:r>
      <w:r>
        <w:rPr>
          <w:rFonts w:ascii="AdvOTb65e897d.B" w:hAnsi="AdvOTb65e897d.B" w:cs="AdvOTb65e897d.B"/>
          <w:sz w:val="16"/>
          <w:szCs w:val="16"/>
        </w:rPr>
        <w:t>491</w:t>
      </w:r>
      <w:r>
        <w:rPr>
          <w:rFonts w:ascii="AdvOT1ef757c0" w:hAnsi="AdvOT1ef757c0" w:cs="AdvOT1ef757c0"/>
          <w:sz w:val="16"/>
          <w:szCs w:val="16"/>
        </w:rPr>
        <w:t>, 119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124.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Kendler KS, Gardner CO and Prescott CA </w:t>
      </w:r>
      <w:r>
        <w:rPr>
          <w:rFonts w:ascii="AdvOT1ef757c0" w:hAnsi="AdvOT1ef757c0" w:cs="AdvOT1ef757c0"/>
          <w:sz w:val="16"/>
          <w:szCs w:val="16"/>
        </w:rPr>
        <w:t>(1997) Religion, psychopathology,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and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substance use and abuse; A multimeasure, genetic-epidemiologic study.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7d6df7ab.I" w:hAnsi="AdvOT7d6df7ab.I" w:cs="AdvOT7d6df7ab.I"/>
          <w:sz w:val="16"/>
          <w:szCs w:val="16"/>
        </w:rPr>
        <w:t xml:space="preserve">American Journal of Psychiatry </w:t>
      </w:r>
      <w:r>
        <w:rPr>
          <w:rFonts w:ascii="AdvOTb65e897d.B" w:hAnsi="AdvOTb65e897d.B" w:cs="AdvOTb65e897d.B"/>
          <w:sz w:val="16"/>
          <w:szCs w:val="16"/>
        </w:rPr>
        <w:t>154</w:t>
      </w:r>
      <w:r>
        <w:rPr>
          <w:rFonts w:ascii="AdvOT1ef757c0" w:hAnsi="AdvOT1ef757c0" w:cs="AdvOT1ef757c0"/>
          <w:sz w:val="16"/>
          <w:szCs w:val="16"/>
        </w:rPr>
        <w:t>, 322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329.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Kendler KS, Jacobson K, Myers JM and Eaves LJ </w:t>
      </w:r>
      <w:r>
        <w:rPr>
          <w:rFonts w:ascii="AdvOT1ef757c0" w:hAnsi="AdvOT1ef757c0" w:cs="AdvOT1ef757c0"/>
          <w:sz w:val="16"/>
          <w:szCs w:val="16"/>
        </w:rPr>
        <w:t>(2008) A genetically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informative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developmental study of the relationship between conduct disorder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and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peer deviance in males. </w:t>
      </w:r>
      <w:r>
        <w:rPr>
          <w:rFonts w:ascii="AdvOT7d6df7ab.I" w:hAnsi="AdvOT7d6df7ab.I" w:cs="AdvOT7d6df7ab.I"/>
          <w:sz w:val="16"/>
          <w:szCs w:val="16"/>
        </w:rPr>
        <w:t xml:space="preserve">Psychological Medicine </w:t>
      </w:r>
      <w:r>
        <w:rPr>
          <w:rFonts w:ascii="AdvOTb65e897d.B" w:hAnsi="AdvOTb65e897d.B" w:cs="AdvOTb65e897d.B"/>
          <w:sz w:val="16"/>
          <w:szCs w:val="16"/>
        </w:rPr>
        <w:t>38</w:t>
      </w:r>
      <w:r>
        <w:rPr>
          <w:rFonts w:ascii="AdvOT1ef757c0" w:hAnsi="AdvOT1ef757c0" w:cs="AdvOT1ef757c0"/>
          <w:sz w:val="16"/>
          <w:szCs w:val="16"/>
        </w:rPr>
        <w:t>, 1001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1011.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Kendler KS, Karkowski LM and Prescott CA </w:t>
      </w:r>
      <w:r>
        <w:rPr>
          <w:rFonts w:ascii="AdvOT1ef757c0" w:hAnsi="AdvOT1ef757c0" w:cs="AdvOT1ef757c0"/>
          <w:sz w:val="16"/>
          <w:szCs w:val="16"/>
        </w:rPr>
        <w:t>(1999) Causal relationship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between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stressful life events and the onset of major depression. </w:t>
      </w:r>
      <w:r>
        <w:rPr>
          <w:rFonts w:ascii="AdvOT7d6df7ab.I" w:hAnsi="AdvOT7d6df7ab.I" w:cs="AdvOT7d6df7ab.I"/>
          <w:sz w:val="16"/>
          <w:szCs w:val="16"/>
        </w:rPr>
        <w:t>American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7d6df7ab.I" w:hAnsi="AdvOT7d6df7ab.I" w:cs="AdvOT7d6df7ab.I"/>
          <w:sz w:val="16"/>
          <w:szCs w:val="16"/>
        </w:rPr>
        <w:t xml:space="preserve">Journal of Psychiatry </w:t>
      </w:r>
      <w:r>
        <w:rPr>
          <w:rFonts w:ascii="AdvOTb65e897d.B" w:hAnsi="AdvOTb65e897d.B" w:cs="AdvOTb65e897d.B"/>
          <w:sz w:val="16"/>
          <w:szCs w:val="16"/>
        </w:rPr>
        <w:t>156</w:t>
      </w:r>
      <w:r>
        <w:rPr>
          <w:rFonts w:ascii="AdvOT1ef757c0" w:hAnsi="AdvOT1ef757c0" w:cs="AdvOT1ef757c0"/>
          <w:sz w:val="16"/>
          <w:szCs w:val="16"/>
        </w:rPr>
        <w:t>, 837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841.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Kendler KS and Prescott CA </w:t>
      </w:r>
      <w:r>
        <w:rPr>
          <w:rFonts w:ascii="AdvOT1ef757c0" w:hAnsi="AdvOT1ef757c0" w:cs="AdvOT1ef757c0"/>
          <w:sz w:val="16"/>
          <w:szCs w:val="16"/>
        </w:rPr>
        <w:t>(1999) Caffeine intake, tolerance, and withdrawal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in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women: a population-based twin study. </w:t>
      </w:r>
      <w:r>
        <w:rPr>
          <w:rFonts w:ascii="AdvOT7d6df7ab.I" w:hAnsi="AdvOT7d6df7ab.I" w:cs="AdvOT7d6df7ab.I"/>
          <w:sz w:val="16"/>
          <w:szCs w:val="16"/>
        </w:rPr>
        <w:t>American Journal of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7d6df7ab.I" w:hAnsi="AdvOT7d6df7ab.I" w:cs="AdvOT7d6df7ab.I"/>
          <w:sz w:val="16"/>
          <w:szCs w:val="16"/>
        </w:rPr>
        <w:t xml:space="preserve">Psychiatry </w:t>
      </w:r>
      <w:r>
        <w:rPr>
          <w:rFonts w:ascii="AdvOTb65e897d.B" w:hAnsi="AdvOTb65e897d.B" w:cs="AdvOTb65e897d.B"/>
          <w:sz w:val="16"/>
          <w:szCs w:val="16"/>
        </w:rPr>
        <w:t>156</w:t>
      </w:r>
      <w:r>
        <w:rPr>
          <w:rFonts w:ascii="AdvOT1ef757c0" w:hAnsi="AdvOT1ef757c0" w:cs="AdvOT1ef757c0"/>
          <w:sz w:val="16"/>
          <w:szCs w:val="16"/>
        </w:rPr>
        <w:t>, 223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228.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Lambert JC, Ibrahim-Verbaas CA, Harold D, Naj AC, Sims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Bellenguez C, DeStafano AL, Bis JC, Beecham GW, Grenier-Boley 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Russo G, Thorton-Wells TA, Jones N, Smith AV, Chouraki 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Thomas C, Ikram MA, Zelenika D, Vardarajan BN, Kamatani Y,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Lin CF, Gerrish A, Schmidt H, Kunkle B, Dunstan ML, Ruiz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Bihoreau MT, Choi SH, Reitz C, Pasquier F, Cruchaga C, Craig 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Amin N, Berr C, Lopez OL, De Jager PL, Deramecourt 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Johnston JA, Evans D, Lovestone S, Letenneur L, Moron FJ,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Rubinsztein DC, Eiriksdottir G, Sleegers K, Goate AM, Fievet 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Huentelman MW, Gill M, Brown K, Kamboh MI, Keller 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Barberger-Gateau P, McGuiness B, Larson EB, Green R, Myers AJ,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Dufouil C, Todd S, Wallon D, Love S, Rogaeva E, Gallacher J, St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George-Hyslop P, Clarimon J, Lleo A, Bayer A, Tsuang DW, Yu 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Tsolaki M, Bossu P, Spalletta G, Proitsi P, Collinge J, Sorbi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Sanchez-Garcia F, Fox NC, Hardy J, Deniz Naranjo MC, Bosco 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Clarke R, Brayne C, Galimberti D, Mancuso M, Matthews F,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Moebus S, Mecocci P, Del Zompo M, Maier W, Hampel H, Pilotto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Bullido M, Panza F, Caffarra P, Nacmias B, Gilbert JR, Mayhaus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Lannefelt L, Hakonarson H, Pichler S, Carrasquillo MM, Ingelsson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Beekly D, Alvarez V, Zou F, Valladares O, Younkin SG, Coto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 xml:space="preserve">Hamilton-Nelson KL, </w:t>
      </w:r>
      <w:proofErr w:type="gramStart"/>
      <w:r>
        <w:rPr>
          <w:rFonts w:ascii="AdvOTb65e897d.B" w:hAnsi="AdvOTb65e897d.B" w:cs="AdvOTb65e897d.B"/>
          <w:color w:val="000000"/>
          <w:sz w:val="16"/>
          <w:szCs w:val="16"/>
        </w:rPr>
        <w:t>Gu</w:t>
      </w:r>
      <w:proofErr w:type="gramEnd"/>
      <w:r>
        <w:rPr>
          <w:rFonts w:ascii="AdvOTb65e897d.B" w:hAnsi="AdvOTb65e897d.B" w:cs="AdvOTb65e897d.B"/>
          <w:color w:val="000000"/>
          <w:sz w:val="16"/>
          <w:szCs w:val="16"/>
        </w:rPr>
        <w:t xml:space="preserve"> W, Razquin C, Pastor P, Mateo I, Owen MJ,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Faber KM, Jonsson PV, Combarros O, O</w:t>
      </w:r>
      <w:r>
        <w:rPr>
          <w:rFonts w:ascii="AdvOTb65e897d.B+20" w:hAnsi="AdvOTb65e897d.B+20" w:cs="AdvOTb65e897d.B+20"/>
          <w:color w:val="000000"/>
          <w:sz w:val="16"/>
          <w:szCs w:val="16"/>
        </w:rPr>
        <w:t>’</w:t>
      </w:r>
      <w:r>
        <w:rPr>
          <w:rFonts w:ascii="AdvOTb65e897d.B" w:hAnsi="AdvOTb65e897d.B" w:cs="AdvOTb65e897d.B"/>
          <w:color w:val="000000"/>
          <w:sz w:val="16"/>
          <w:szCs w:val="16"/>
        </w:rPr>
        <w:t>Donovan MC, Cantwell LB,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Soininen H, Blacker D, Mead S, Mosley TH Jr., Bennett DA,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Harris TB, Fratiglioni L, Holmes C, de Bruijn RF, Passmore 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Montine TJ, Bettens K, Rotter JI, Brice A, Morgan K, Foroud TM,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Kukull WA, Hannequin D, Powell JF, Nalls MA, Ritchie 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Lunetta KL, Kauwe JS, Boerwinkle E, Riemenschneider M, Boada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Hiltuenen M, Martin ER, Schmidt R, Rujescu D, Wang LS,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Dartigues JF, Mayeux R, Tzourio C, Hofman A, Nothen MM, Graff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Psaty BM, Jones L, Haines JL, Holmans PA, Lathrop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Pericak-Vance MA, Launer LJ, Farrer LA, van Duijn CM, Van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Broeckhoven C, Moskvina V, Seshadri S, Williams J, Schellenberg GD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proofErr w:type="gramStart"/>
      <w:r>
        <w:rPr>
          <w:rFonts w:ascii="AdvOTb65e897d.B" w:hAnsi="AdvOTb65e897d.B" w:cs="AdvOTb65e897d.B"/>
          <w:color w:val="000000"/>
          <w:sz w:val="16"/>
          <w:szCs w:val="16"/>
        </w:rPr>
        <w:t>and</w:t>
      </w:r>
      <w:proofErr w:type="gramEnd"/>
      <w:r>
        <w:rPr>
          <w:rFonts w:ascii="AdvOTb65e897d.B" w:hAnsi="AdvOTb65e897d.B" w:cs="AdvOTb65e897d.B"/>
          <w:color w:val="000000"/>
          <w:sz w:val="16"/>
          <w:szCs w:val="16"/>
        </w:rPr>
        <w:t xml:space="preserve"> Amouyel P </w:t>
      </w:r>
      <w:r>
        <w:rPr>
          <w:rFonts w:ascii="AdvOT1ef757c0" w:hAnsi="AdvOT1ef757c0" w:cs="AdvOT1ef757c0"/>
          <w:color w:val="000000"/>
          <w:sz w:val="16"/>
          <w:szCs w:val="16"/>
        </w:rPr>
        <w:t>(2013) Meta-analysis of 74046 individuals identifies 11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proofErr w:type="gramStart"/>
      <w:r>
        <w:rPr>
          <w:rFonts w:ascii="AdvOT1ef757c0" w:hAnsi="AdvOT1ef757c0" w:cs="AdvOT1ef757c0"/>
          <w:color w:val="000000"/>
          <w:sz w:val="16"/>
          <w:szCs w:val="16"/>
        </w:rPr>
        <w:t>new</w:t>
      </w:r>
      <w:proofErr w:type="gramEnd"/>
      <w:r>
        <w:rPr>
          <w:rFonts w:ascii="AdvOT1ef757c0" w:hAnsi="AdvOT1ef757c0" w:cs="AdvOT1ef757c0"/>
          <w:color w:val="000000"/>
          <w:sz w:val="16"/>
          <w:szCs w:val="16"/>
        </w:rPr>
        <w:t xml:space="preserve"> susceptibility loci for Alzheimer</w:t>
      </w:r>
      <w:r>
        <w:rPr>
          <w:rFonts w:ascii="AdvOT1ef757c0+20" w:hAnsi="AdvOT1ef757c0+20" w:cs="AdvOT1ef757c0+20"/>
          <w:color w:val="000000"/>
          <w:sz w:val="16"/>
          <w:szCs w:val="16"/>
        </w:rPr>
        <w:t>’</w:t>
      </w:r>
      <w:r>
        <w:rPr>
          <w:rFonts w:ascii="AdvOT1ef757c0" w:hAnsi="AdvOT1ef757c0" w:cs="AdvOT1ef757c0"/>
          <w:color w:val="000000"/>
          <w:sz w:val="16"/>
          <w:szCs w:val="16"/>
        </w:rPr>
        <w:t xml:space="preserve">s disease. </w:t>
      </w:r>
      <w:r>
        <w:rPr>
          <w:rFonts w:ascii="AdvOT7d6df7ab.I" w:hAnsi="AdvOT7d6df7ab.I" w:cs="AdvOT7d6df7ab.I"/>
          <w:color w:val="000000"/>
          <w:sz w:val="16"/>
          <w:szCs w:val="16"/>
        </w:rPr>
        <w:t xml:space="preserve">Nature Genetics </w:t>
      </w:r>
      <w:r>
        <w:rPr>
          <w:rFonts w:ascii="AdvOTb65e897d.B" w:hAnsi="AdvOTb65e897d.B" w:cs="AdvOTb65e897d.B"/>
          <w:color w:val="000000"/>
          <w:sz w:val="16"/>
          <w:szCs w:val="16"/>
        </w:rPr>
        <w:t>45</w:t>
      </w:r>
      <w:r>
        <w:rPr>
          <w:rFonts w:ascii="AdvOT1ef757c0" w:hAnsi="AdvOT1ef757c0" w:cs="AdvOT1ef757c0"/>
          <w:color w:val="000000"/>
          <w:sz w:val="16"/>
          <w:szCs w:val="16"/>
        </w:rPr>
        <w:t>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r>
        <w:rPr>
          <w:rFonts w:ascii="AdvOT1ef757c0" w:hAnsi="AdvOT1ef757c0" w:cs="AdvOT1ef757c0"/>
          <w:color w:val="000000"/>
          <w:sz w:val="16"/>
          <w:szCs w:val="16"/>
        </w:rPr>
        <w:t>1452</w:t>
      </w:r>
      <w:r>
        <w:rPr>
          <w:rFonts w:ascii="AdvOT1ef757c0+20" w:hAnsi="AdvOT1ef757c0+20" w:cs="AdvOT1ef757c0+20"/>
          <w:color w:val="000000"/>
          <w:sz w:val="16"/>
          <w:szCs w:val="16"/>
        </w:rPr>
        <w:t>–</w:t>
      </w:r>
      <w:r>
        <w:rPr>
          <w:rFonts w:ascii="AdvOT1ef757c0" w:hAnsi="AdvOT1ef757c0" w:cs="AdvOT1ef757c0"/>
          <w:color w:val="000000"/>
          <w:sz w:val="16"/>
          <w:szCs w:val="16"/>
        </w:rPr>
        <w:t>1458.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Locke AE, Kahali B, Berndt SI, Justice AE, Pers TH, Day FR, Powell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Vedantam S, Buchkovich ML, Yang J, Croteau-Chonka DC, Esko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Fall T, Ferreira T, Gustafsson S, Kutalik Z, Luan J, Magi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Randall JC, Winkler TW, Wood AR, Workalemahu T, Faul JD,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Smith JA, Zhao JH, Zhao W, Chen J, Fehrmann R, Hedman AK,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Karjalainen J, Schmidt EM, Absher D, Amin N, Anderson 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Beekman M, Bolton JL, Bragg-Gresham JL, Buyske S, Demirkan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Deng G, Ehret GB, Feenstra B, Feitosa MF, Fischer K, Goel A, Gong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Jackson AU, Kanoni S, Kleber ME, Kristiansson K, Lim U, Lotay 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Mangino M, Leach IM, Medina-Gomez C, Medland SE, Nalls MA,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Palmer CD, Pasko D, Pechlivanis S, Peters MJ, Prokopenko I,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lastRenderedPageBreak/>
        <w:t>Shungin D, Stancakova A, Strawbridge RJ, Sung YJ, Tanaka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Teumer A, Trompet S, van der Laan SW, van Setten J, Van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Vliet-Ostaptchouk JV, Wang Z, Yengo L, Zhang W, Isaacs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Albrecht E, Arnlov J, Arscott GM, Attwood AP, Bandinelli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Barrett A, Bas IN, Bellis C, Bennett AJ, Berne C, Blagieva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Bluher M, Bohringer S, Bonnycastle LL, Bottcher Y, Boyd HA,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Bruinenberg M, Caspersen IH, Chen YI, Clarke R, Daw EW, de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Craen AJM, Delgado G, Dimitriou M, Doney ASF, Eklund 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Estrada K, Eury E, Folkersen L, Fraser RM, Garcia ME, Geller F,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Giedraitis V, Gigante B, Go AS, Golay A, Goodall AH, Gordon SD,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Gorski M, Grabe HJ, Grallert H, Grammer TB, Grassler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Gronberg H, Groves CJ, Gusto G, Haessler J, Hall P, Haller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Hallmans G, Hartman CA, Hassinen M, Hayward C, Heard-Costa NL,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Helmer Q, Hengstenberg C, Holmen O, Hottenga JJ, James AL,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Jeff JM, Johansson A, Jolley J, Juliusdottir T, Kinnunen L, Koenig 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Koskenvuo M, Kratzer W, Laitinen J, Lamina C, Leander K, Lee NR,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Lichtner P, Lind L, Lindstrom J, Lo KS, Lobbens S, Lorbeer R, Lu Y,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Mach F, Magnusson PKE, Mahajan A, McArdle WL, McLachlan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Menni C, Merger S, Mihailov E, Milani L, Moayyeri A, Monda KL,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Morken MA, Mulas A, Muller G, Muller-Nurasyid M, Musk AW,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Nagaraja R, Nothen MM, Nolte IM, Pilz S, Rayner NW, Renstrom F,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Rettig R, Ried JS, Ripke S, Robertson NR, Rose LM, Sanna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Scharnagl H, Scholtens S, Schumacher FR, Scott WR, Seufferlein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Shi J, Smith AV, Smolonska J, Stanton AV, Steinthorsdottir 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Stirrups K, Stringham HM, Sundstrom J, Swertz MA, Swift AJ,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Syvanen AC, Tan ST, Tayo BO, Thorand B, Thorleifsson G, Tyrer JP,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Uh HW, Vandenput L, Verhulst FC, Vermeulen SH, Verweij 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Vonk JM, Waite LL, Warren HR, Waterworth D, Weedon MN,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Wilkens LR, Willenborg C, Wilsgaard T, Wojczynski MK, Wong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Wright AF, Zhang Q, Brennan EP, Choi M, Dastani Z, Drong AW,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Eriksson P, Franco-Cereceda A, Gadin JR, Gharavi AG, Goddard ME,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Handsaker RE, Huang J, Karpe F, Kathiresan S, Keildson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Kiryluk K, Kubo M, Lee JY, Liang L, Lifton RP, Ma B, McCarroll SA,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McKnight AJ, Min JL, Moffatt MF, Montgomery GW, Murabito JM,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Nicholson G, Nyholt DR, Okada Y, Perry JRB, Dorajoo R, Reinmaa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Salem RM, Sandholm N, Scott RA, Stolk L, Takahashi A, Tanaka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proofErr w:type="gramStart"/>
      <w:r>
        <w:rPr>
          <w:rFonts w:ascii="AdvOTb65e897d.B" w:hAnsi="AdvOTb65e897d.B" w:cs="AdvOTb65e897d.B"/>
          <w:color w:val="000000"/>
          <w:sz w:val="16"/>
          <w:szCs w:val="16"/>
        </w:rPr>
        <w:t>van</w:t>
      </w:r>
      <w:r>
        <w:rPr>
          <w:rFonts w:ascii="AdvOTb65e897d.B+20" w:hAnsi="AdvOTb65e897d.B+20" w:cs="AdvOTb65e897d.B+20"/>
          <w:color w:val="000000"/>
          <w:sz w:val="16"/>
          <w:szCs w:val="16"/>
        </w:rPr>
        <w:t>’</w:t>
      </w:r>
      <w:r>
        <w:rPr>
          <w:rFonts w:ascii="AdvOTb65e897d.B" w:hAnsi="AdvOTb65e897d.B" w:cs="AdvOTb65e897d.B"/>
          <w:color w:val="000000"/>
          <w:sz w:val="16"/>
          <w:szCs w:val="16"/>
        </w:rPr>
        <w:t>t</w:t>
      </w:r>
      <w:proofErr w:type="gramEnd"/>
      <w:r>
        <w:rPr>
          <w:rFonts w:ascii="AdvOTb65e897d.B" w:hAnsi="AdvOTb65e897d.B" w:cs="AdvOTb65e897d.B"/>
          <w:color w:val="000000"/>
          <w:sz w:val="16"/>
          <w:szCs w:val="16"/>
        </w:rPr>
        <w:t xml:space="preserve"> Hooft FM, Vinkhuyzen AAE, Westra HJ, Zheng 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Zondervan KT, Heath AC, Arveiler D, Bakker SJL, Beilby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Bergman RN, Blangero J, Bovet P, Campbell H, Caulfield MJ,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Cesana G, Chakravarti A, Chasman DI, Chines PS, Collins FS,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Crawford DC, Cupples LA, Cusi D, Danesh J, de Faire U, den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Ruijter HM, Dominiczak AF, Erbel R, Erdmann J, Eriksson JG,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Farrall M, Felix SB, Ferrannini E, Ferrieres J, Ford I, Forouhi NG,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Forrester T, Franco OH, Gansevoort RT, Gejman PV, Gieger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Gottesman O, Gudnason V, Gyllensten U, Hall AS, Harris TB,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Hattersley AT, Hicks AA, Hindorff LA, Hingorani AD, Hofman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Homuth G, Hovingh GK, Humphries SE, Hunt SC, Hypponen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Illig T, Jacobs KB, Jarvelin MR, Jockel KH, Johansen B, Jousilahti 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Jukema JW, Jula AM, Kaprio J, Kastelein JJP, Keinanen-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Kiukaanniemi SM, Kiemeney LA, Knekt P, Kooner JS, Kooperberg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Kovacs P, Kraja AT, Kumari M, Kuusisto J, Lakka TA, Langenberg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Marchand LL, Lehtimaki T, Lyssenko V, Mannisto S, Marette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Matise TC, McKenzie CA, McKnight B, Moll FL, Morris AD,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Morris AP, Murray JC, Nelis M, Ohlsson C, Oldehinkel AJ, Ong KK,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Madden PAF, Pasterkamp G, Peden JF, Peters A, Postma DS,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Pramstaller PP, Price JF, Qi L, Raitakari OT, Rankinen T, Rao DC,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Rice TK, Ridker PM, Rioux JD, Ritchie MD, Rudan I, Salomaa 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Samani NJ, Saramies J, Sarzynski MA, Schunkert H, Schwarz PEH,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Sever P, Shuldiner AR, Sinisalo J, Stolk RP, Strauch K, Tonjes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Tregouet DA, Tremblay A, Tremoli E, Virtamo J, Vohl MC, Volker U,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Waeber G, Willemsen G, Witteman JC, Zillikens MC, Adair LS,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Amouyel P, Asselbergs FW, Assimes TL, Bochud M, Boehm BO,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Boerwinkle E, Bornstein SR, Bottinger EP, Bouchard C, Cauchi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Chambers JC, Chanock SJ, Cooper RS, de Bakker PIW, Dedoussis 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Ferrucci L, Franks PW, Froguel P, Groop LC, Haiman CA,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Hamsten A, Hui J, Hunter DJ, Hveem K, Kaplan RC, Kivimaki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Kuh D, Laakso M, Liu Y, Martin NG, Marz W, Melbye M, Metspalu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Moebus S, Munroe PB, Njolstad I, Oostra BA, Palmer CNA,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Pedersen NL, Perola M, Perusse L, Peters U, Power C, Quertermous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Rauramaa R, Rivadeneira F, Saaristo TE, Saleheen D, Sattar 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Schadt EE, Schlessinger D, Slagboom PE, Snieder H, Spector TD,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Thorsteinsdottir U, Stumvoll M, Tuomilehto J, Uitterlinden AG,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Uusitupa M, van der Harst P, Walker M, Wallaschofski H, Wareham NJ,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Watkins H, Weir DR, Wichmann HE, Wilson JF, Zanen P, Borecki IB,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Deloukas P, Fox CS, Heid IM, O</w:t>
      </w:r>
      <w:r>
        <w:rPr>
          <w:rFonts w:ascii="AdvOTb65e897d.B+20" w:hAnsi="AdvOTb65e897d.B+20" w:cs="AdvOTb65e897d.B+20"/>
          <w:color w:val="000000"/>
          <w:sz w:val="16"/>
          <w:szCs w:val="16"/>
        </w:rPr>
        <w:t>’</w:t>
      </w:r>
      <w:r>
        <w:rPr>
          <w:rFonts w:ascii="AdvOTb65e897d.B" w:hAnsi="AdvOTb65e897d.B" w:cs="AdvOTb65e897d.B"/>
          <w:color w:val="000000"/>
          <w:sz w:val="16"/>
          <w:szCs w:val="16"/>
        </w:rPr>
        <w:t>Connell JR, Strachan DP,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lastRenderedPageBreak/>
        <w:t>Stefansson K, van Duijn CM, Abecasis GR, Franke L, Frayling TM,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McCarthy MI, Visscher PM, Scherag A, Willer CJ, Boehnke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Mohlke KL, Lindgren CM, Beckmann JS, Barroso I, North KE,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 xml:space="preserve">Ingelsson E, Hirschhorn JN, Loos RJF and Speliotes EK </w:t>
      </w:r>
      <w:r>
        <w:rPr>
          <w:rFonts w:ascii="AdvOT1ef757c0" w:hAnsi="AdvOT1ef757c0" w:cs="AdvOT1ef757c0"/>
          <w:color w:val="000000"/>
          <w:sz w:val="16"/>
          <w:szCs w:val="16"/>
        </w:rPr>
        <w:t>(2015) Genetic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6"/>
          <w:szCs w:val="16"/>
        </w:rPr>
      </w:pPr>
      <w:proofErr w:type="gramStart"/>
      <w:r>
        <w:rPr>
          <w:rFonts w:ascii="AdvOT1ef757c0" w:hAnsi="AdvOT1ef757c0" w:cs="AdvOT1ef757c0"/>
          <w:color w:val="000000"/>
          <w:sz w:val="16"/>
          <w:szCs w:val="16"/>
        </w:rPr>
        <w:t>studies</w:t>
      </w:r>
      <w:proofErr w:type="gramEnd"/>
      <w:r>
        <w:rPr>
          <w:rFonts w:ascii="AdvOT1ef757c0" w:hAnsi="AdvOT1ef757c0" w:cs="AdvOT1ef757c0"/>
          <w:color w:val="000000"/>
          <w:sz w:val="16"/>
          <w:szCs w:val="16"/>
        </w:rPr>
        <w:t xml:space="preserve"> of body mass index yield new insights for obesity biology. </w:t>
      </w:r>
      <w:r>
        <w:rPr>
          <w:rFonts w:ascii="AdvOT7d6df7ab.I" w:hAnsi="AdvOT7d6df7ab.I" w:cs="AdvOT7d6df7ab.I"/>
          <w:color w:val="000000"/>
          <w:sz w:val="16"/>
          <w:szCs w:val="16"/>
        </w:rPr>
        <w:t>Nature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518</w:t>
      </w:r>
      <w:r>
        <w:rPr>
          <w:rFonts w:ascii="AdvOT1ef757c0" w:hAnsi="AdvOT1ef757c0" w:cs="AdvOT1ef757c0"/>
          <w:color w:val="000000"/>
          <w:sz w:val="16"/>
          <w:szCs w:val="16"/>
        </w:rPr>
        <w:t>, 197</w:t>
      </w:r>
      <w:r>
        <w:rPr>
          <w:rFonts w:ascii="AdvOT1ef757c0+20" w:hAnsi="AdvOT1ef757c0+20" w:cs="AdvOT1ef757c0+20"/>
          <w:color w:val="000000"/>
          <w:sz w:val="16"/>
          <w:szCs w:val="16"/>
        </w:rPr>
        <w:t>–</w:t>
      </w:r>
      <w:r>
        <w:rPr>
          <w:rFonts w:ascii="AdvOT1ef757c0" w:hAnsi="AdvOT1ef757c0" w:cs="AdvOT1ef757c0"/>
          <w:color w:val="000000"/>
          <w:sz w:val="16"/>
          <w:szCs w:val="16"/>
        </w:rPr>
        <w:t>206.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 xml:space="preserve">Lynam DR, Smith GT, Whiteside SP and Cyders MA </w:t>
      </w:r>
      <w:r>
        <w:rPr>
          <w:rFonts w:ascii="AdvOT1ef757c0" w:hAnsi="AdvOT1ef757c0" w:cs="AdvOT1ef757c0"/>
          <w:color w:val="000000"/>
          <w:sz w:val="16"/>
          <w:szCs w:val="16"/>
        </w:rPr>
        <w:t xml:space="preserve">(2006) </w:t>
      </w:r>
      <w:proofErr w:type="gramStart"/>
      <w:r>
        <w:rPr>
          <w:rFonts w:ascii="AdvOT7d6df7ab.I" w:hAnsi="AdvOT7d6df7ab.I" w:cs="AdvOT7d6df7ab.I"/>
          <w:color w:val="000000"/>
          <w:sz w:val="16"/>
          <w:szCs w:val="16"/>
        </w:rPr>
        <w:t>The</w:t>
      </w:r>
      <w:proofErr w:type="gramEnd"/>
      <w:r>
        <w:rPr>
          <w:rFonts w:ascii="AdvOT7d6df7ab.I" w:hAnsi="AdvOT7d6df7ab.I" w:cs="AdvOT7d6df7ab.I"/>
          <w:color w:val="000000"/>
          <w:sz w:val="16"/>
          <w:szCs w:val="16"/>
        </w:rPr>
        <w:t xml:space="preserve"> UPPS-P: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6"/>
          <w:szCs w:val="16"/>
        </w:rPr>
      </w:pPr>
      <w:r>
        <w:rPr>
          <w:rFonts w:ascii="AdvOT7d6df7ab.I" w:hAnsi="AdvOT7d6df7ab.I" w:cs="AdvOT7d6df7ab.I"/>
          <w:color w:val="000000"/>
          <w:sz w:val="16"/>
          <w:szCs w:val="16"/>
        </w:rPr>
        <w:t>Assessing Five Personality Pathways to Impulsive Behavior</w:t>
      </w:r>
      <w:r>
        <w:rPr>
          <w:rFonts w:ascii="AdvOT1ef757c0" w:hAnsi="AdvOT1ef757c0" w:cs="AdvOT1ef757c0"/>
          <w:color w:val="000000"/>
          <w:sz w:val="16"/>
          <w:szCs w:val="16"/>
        </w:rPr>
        <w:t xml:space="preserve">. </w:t>
      </w:r>
      <w:r>
        <w:rPr>
          <w:rFonts w:ascii="AdvOT7d6df7ab.I" w:hAnsi="AdvOT7d6df7ab.I" w:cs="AdvOT7d6df7ab.I"/>
          <w:color w:val="000000"/>
          <w:sz w:val="16"/>
          <w:szCs w:val="16"/>
        </w:rPr>
        <w:t>Technical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r>
        <w:rPr>
          <w:rFonts w:ascii="AdvOT7d6df7ab.I" w:hAnsi="AdvOT7d6df7ab.I" w:cs="AdvOT7d6df7ab.I"/>
          <w:color w:val="000000"/>
          <w:sz w:val="16"/>
          <w:szCs w:val="16"/>
        </w:rPr>
        <w:t>Report</w:t>
      </w:r>
      <w:r>
        <w:rPr>
          <w:rFonts w:ascii="AdvOT1ef757c0" w:hAnsi="AdvOT1ef757c0" w:cs="AdvOT1ef757c0"/>
          <w:color w:val="000000"/>
          <w:sz w:val="16"/>
          <w:szCs w:val="16"/>
        </w:rPr>
        <w:t>. West Lafayette, IN: Purdue University.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Major Depressive Disorder Working Group of the Psychiatric Genomics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 xml:space="preserve">Consortium </w:t>
      </w:r>
      <w:r>
        <w:rPr>
          <w:rFonts w:ascii="AdvOT1ef757c0" w:hAnsi="AdvOT1ef757c0" w:cs="AdvOT1ef757c0"/>
          <w:color w:val="000000"/>
          <w:sz w:val="16"/>
          <w:szCs w:val="16"/>
        </w:rPr>
        <w:t>(2013) A mega-analysis of genome-wide association studies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proofErr w:type="gramStart"/>
      <w:r>
        <w:rPr>
          <w:rFonts w:ascii="AdvOT1ef757c0" w:hAnsi="AdvOT1ef757c0" w:cs="AdvOT1ef757c0"/>
          <w:color w:val="000000"/>
          <w:sz w:val="16"/>
          <w:szCs w:val="16"/>
        </w:rPr>
        <w:t>for</w:t>
      </w:r>
      <w:proofErr w:type="gramEnd"/>
      <w:r>
        <w:rPr>
          <w:rFonts w:ascii="AdvOT1ef757c0" w:hAnsi="AdvOT1ef757c0" w:cs="AdvOT1ef757c0"/>
          <w:color w:val="000000"/>
          <w:sz w:val="16"/>
          <w:szCs w:val="16"/>
        </w:rPr>
        <w:t xml:space="preserve"> major depressive disorder. </w:t>
      </w:r>
      <w:r>
        <w:rPr>
          <w:rFonts w:ascii="AdvOT7d6df7ab.I" w:hAnsi="AdvOT7d6df7ab.I" w:cs="AdvOT7d6df7ab.I"/>
          <w:color w:val="000000"/>
          <w:sz w:val="16"/>
          <w:szCs w:val="16"/>
        </w:rPr>
        <w:t xml:space="preserve">Molecular Psychiatry </w:t>
      </w:r>
      <w:r>
        <w:rPr>
          <w:rFonts w:ascii="AdvOTb65e897d.B" w:hAnsi="AdvOTb65e897d.B" w:cs="AdvOTb65e897d.B"/>
          <w:color w:val="000000"/>
          <w:sz w:val="16"/>
          <w:szCs w:val="16"/>
        </w:rPr>
        <w:t>18</w:t>
      </w:r>
      <w:r>
        <w:rPr>
          <w:rFonts w:ascii="AdvOT1ef757c0" w:hAnsi="AdvOT1ef757c0" w:cs="AdvOT1ef757c0"/>
          <w:color w:val="000000"/>
          <w:sz w:val="16"/>
          <w:szCs w:val="16"/>
        </w:rPr>
        <w:t>, 497</w:t>
      </w:r>
      <w:r>
        <w:rPr>
          <w:rFonts w:ascii="AdvOT1ef757c0+20" w:hAnsi="AdvOT1ef757c0+20" w:cs="AdvOT1ef757c0+20"/>
          <w:color w:val="000000"/>
          <w:sz w:val="16"/>
          <w:szCs w:val="16"/>
        </w:rPr>
        <w:t>–</w:t>
      </w:r>
      <w:r>
        <w:rPr>
          <w:rFonts w:ascii="AdvOT1ef757c0" w:hAnsi="AdvOT1ef757c0" w:cs="AdvOT1ef757c0"/>
          <w:color w:val="000000"/>
          <w:sz w:val="16"/>
          <w:szCs w:val="16"/>
        </w:rPr>
        <w:t>511.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 xml:space="preserve">Marigorta UM and Navarro A </w:t>
      </w:r>
      <w:r>
        <w:rPr>
          <w:rFonts w:ascii="AdvOT1ef757c0" w:hAnsi="AdvOT1ef757c0" w:cs="AdvOT1ef757c0"/>
          <w:color w:val="000000"/>
          <w:sz w:val="16"/>
          <w:szCs w:val="16"/>
        </w:rPr>
        <w:t>(2013) High trans-ethnic replicability of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r>
        <w:rPr>
          <w:rFonts w:ascii="AdvOT1ef757c0" w:hAnsi="AdvOT1ef757c0" w:cs="AdvOT1ef757c0"/>
          <w:color w:val="000000"/>
          <w:sz w:val="16"/>
          <w:szCs w:val="16"/>
        </w:rPr>
        <w:t xml:space="preserve">GWAS results implies common causal variants. </w:t>
      </w:r>
      <w:r>
        <w:rPr>
          <w:rFonts w:ascii="AdvOT7d6df7ab.I" w:hAnsi="AdvOT7d6df7ab.I" w:cs="AdvOT7d6df7ab.I"/>
          <w:color w:val="000000"/>
          <w:sz w:val="16"/>
          <w:szCs w:val="16"/>
        </w:rPr>
        <w:t xml:space="preserve">PLoS Genetics </w:t>
      </w:r>
      <w:r>
        <w:rPr>
          <w:rFonts w:ascii="AdvOTb65e897d.B" w:hAnsi="AdvOTb65e897d.B" w:cs="AdvOTb65e897d.B"/>
          <w:color w:val="000000"/>
          <w:sz w:val="16"/>
          <w:szCs w:val="16"/>
        </w:rPr>
        <w:t>9</w:t>
      </w:r>
      <w:r>
        <w:rPr>
          <w:rFonts w:ascii="AdvOT1ef757c0" w:hAnsi="AdvOT1ef757c0" w:cs="AdvOT1ef757c0"/>
          <w:color w:val="000000"/>
          <w:sz w:val="16"/>
          <w:szCs w:val="16"/>
        </w:rPr>
        <w:t>, e1003566.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Martin AR, Gignoux CR, Walters RK, Wojcik GL, Neale BM, Gravel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 xml:space="preserve">Daly MJ, Bustamante CD and Kenny EE </w:t>
      </w:r>
      <w:r>
        <w:rPr>
          <w:rFonts w:ascii="AdvOT1ef757c0" w:hAnsi="AdvOT1ef757c0" w:cs="AdvOT1ef757c0"/>
          <w:color w:val="000000"/>
          <w:sz w:val="16"/>
          <w:szCs w:val="16"/>
        </w:rPr>
        <w:t>(2016) Population genetic history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6"/>
          <w:szCs w:val="16"/>
        </w:rPr>
      </w:pPr>
      <w:proofErr w:type="gramStart"/>
      <w:r>
        <w:rPr>
          <w:rFonts w:ascii="AdvOT1ef757c0" w:hAnsi="AdvOT1ef757c0" w:cs="AdvOT1ef757c0"/>
          <w:color w:val="000000"/>
          <w:sz w:val="16"/>
          <w:szCs w:val="16"/>
        </w:rPr>
        <w:t>and</w:t>
      </w:r>
      <w:proofErr w:type="gramEnd"/>
      <w:r>
        <w:rPr>
          <w:rFonts w:ascii="AdvOT1ef757c0" w:hAnsi="AdvOT1ef757c0" w:cs="AdvOT1ef757c0"/>
          <w:color w:val="000000"/>
          <w:sz w:val="16"/>
          <w:szCs w:val="16"/>
        </w:rPr>
        <w:t xml:space="preserve"> polygenic risk biases in 1000 genomes. Unpublished manuscript.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FF"/>
          <w:sz w:val="16"/>
          <w:szCs w:val="16"/>
        </w:rPr>
      </w:pPr>
      <w:r>
        <w:rPr>
          <w:rFonts w:ascii="AdvOT1ef757c0" w:hAnsi="AdvOT1ef757c0" w:cs="AdvOT1ef757c0"/>
          <w:color w:val="000000"/>
          <w:sz w:val="16"/>
          <w:szCs w:val="16"/>
        </w:rPr>
        <w:t xml:space="preserve">Available at </w:t>
      </w:r>
      <w:r>
        <w:rPr>
          <w:rFonts w:ascii="AdvOT1ef757c0" w:hAnsi="AdvOT1ef757c0" w:cs="AdvOT1ef757c0"/>
          <w:color w:val="0000FF"/>
          <w:sz w:val="16"/>
          <w:szCs w:val="16"/>
        </w:rPr>
        <w:t>http://biorxiv.org/content/early/2016/08/23/070797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Morris AP, Voight BF, Teslovich TM, Ferreira T, Segre AV,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Steinthorsdottir V, Strawbridge RJ, Khan H, Grallert H, Mahajan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Prokopenko I, Kang HM, Dina C, Esko T, Fraser RM, Kanoni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color w:val="000000"/>
          <w:sz w:val="16"/>
          <w:szCs w:val="16"/>
        </w:rPr>
      </w:pPr>
      <w:r>
        <w:rPr>
          <w:rFonts w:ascii="AdvOTb65e897d.B" w:hAnsi="AdvOTb65e897d.B" w:cs="AdvOTb65e897d.B"/>
          <w:color w:val="000000"/>
          <w:sz w:val="16"/>
          <w:szCs w:val="16"/>
        </w:rPr>
        <w:t>Kumar A, Lagou V, Langenberg C, Luan J, Lindgren CM,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Muller-Nurasyid M, Pechlivanis S, Rayner NW, Scott LJ, Wiltshire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Yengo L, Kinnunen L, Rossin EJ, Raychaudhuri S, Johnson AD,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Dimas AS, Loos RJ, Vedantam S, Chen H, Florez JC, Fox C, Liu CT,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Rybin D, Couper DJ, Kao WH, Li M, Cornelis MC, Kraft P, Sun Q,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proofErr w:type="gramStart"/>
      <w:r>
        <w:rPr>
          <w:rFonts w:ascii="AdvOTb65e897d.B" w:hAnsi="AdvOTb65e897d.B" w:cs="AdvOTb65e897d.B"/>
          <w:sz w:val="16"/>
          <w:szCs w:val="16"/>
        </w:rPr>
        <w:t>van</w:t>
      </w:r>
      <w:proofErr w:type="gramEnd"/>
      <w:r>
        <w:rPr>
          <w:rFonts w:ascii="AdvOTb65e897d.B" w:hAnsi="AdvOTb65e897d.B" w:cs="AdvOTb65e897d.B"/>
          <w:sz w:val="16"/>
          <w:szCs w:val="16"/>
        </w:rPr>
        <w:t xml:space="preserve"> Dam RM, Stringham HM, Chines PS, Fischer K, Fontanillas 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Holmen OL, Hunt SE, Jackson AU, Kong A, Lawrence R, Meyer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Perry JR, Platou CG, Potter S, Rehnberg E, Robertson 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Sivapalaratnam S, Stancakova A, Stirrups K, Thorleifsson G, Tikkanen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Wood AR, Almgren P, Atalay M, Benediktsson R, Bonnycastle LL,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Burtt N, Carey J, Charpentier G, Crenshaw AT, Doney AS,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Dorkhan M, Edkins S, Emilsson V, Eury E, Forsen T, Gertow 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Gigante B, Grant GB, Groves CJ, Guiducci C, Herder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Hreidarsson AB, Hui J, James A, Jonsson A, Rathmann W, Klopp 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Kravic J, Krjutskov K, Langford C, Leander K, Lindholm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Lobbens S, Mannisto S, Mirza G, Muhleisen TW, Musk B, Parkin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Rallidis L, Saramies J, Sennblad B, Shah S, Sigurethsson G, Silveira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Steinbach G, Thorand B, Trakalo J, Veglia F, Wennauer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Winckler W, Zabaneh D, Campbell H, van Duijn C, Uitterlinden AG,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Hofman A, Sijbrands E, Abecasis GR, Owen KR, Zeggini E, Trip MD,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Forouhi NG, Syvanen AC, Eriksson JG, Peltonen L, Nothen MM,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Balkau B, Palmer CN, Lyssenko V, Tuomi T, Isomaa B, Hunter DJ,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Qi L, Shuldiner AR, Roden M, Barroso I, Wilsgaard T, Beilby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Hovingh K, Price JF, Wilson JF, Rauramaa R, Lakka TA, Lind 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Dedoussis G, Njolstad I, Pedersen NL, Khaw KT, Wareham NJ,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Keinanen-Kiukaanniemi SM, Saaristo TE, Korpi-Hyovalti E, Saltevo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Laakso M, Kuusisto J, Metspalu A, Collins FS, Mohlke KL,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Bergman RN, Tuomilehto J, Boehm BO, Gieger C, Hveem 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Cauchi S, Froguel P, Baldassarre D, Tremoli E, Humphries SE,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Saleheen D, Danesh J, Ingelsson E, Ripatti S, Salomaa V, Erbel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Jockel KH, Moebus S, Peters </w:t>
      </w:r>
      <w:proofErr w:type="gramStart"/>
      <w:r>
        <w:rPr>
          <w:rFonts w:ascii="AdvOTb65e897d.B" w:hAnsi="AdvOTb65e897d.B" w:cs="AdvOTb65e897d.B"/>
          <w:sz w:val="16"/>
          <w:szCs w:val="16"/>
        </w:rPr>
        <w:t>A</w:t>
      </w:r>
      <w:proofErr w:type="gramEnd"/>
      <w:r>
        <w:rPr>
          <w:rFonts w:ascii="AdvOTb65e897d.B" w:hAnsi="AdvOTb65e897d.B" w:cs="AdvOTb65e897d.B"/>
          <w:sz w:val="16"/>
          <w:szCs w:val="16"/>
        </w:rPr>
        <w:t>, Illig T, de Faire U, Hamsten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Morris AD, Donnelly PJ, Frayling TM, Hattersley AT, Boerwinkle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Melander O, Kathiresan S, Nilsson PM, Deloukas P, Thorsteinsdottir U,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Groop LC, Stefansson K, Hu F, Pankow JS, Dupuis J, Meigs JB,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Altshuler D, Boehnke M and McCarthy MI </w:t>
      </w:r>
      <w:r>
        <w:rPr>
          <w:rFonts w:ascii="AdvOT1ef757c0" w:hAnsi="AdvOT1ef757c0" w:cs="AdvOT1ef757c0"/>
          <w:sz w:val="16"/>
          <w:szCs w:val="16"/>
        </w:rPr>
        <w:t>(2012) Large-scale association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analysis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provides insights into the genetic architecture and pathophysiology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of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type 2 diabetes. </w:t>
      </w:r>
      <w:r>
        <w:rPr>
          <w:rFonts w:ascii="AdvOT7d6df7ab.I" w:hAnsi="AdvOT7d6df7ab.I" w:cs="AdvOT7d6df7ab.I"/>
          <w:sz w:val="16"/>
          <w:szCs w:val="16"/>
        </w:rPr>
        <w:t xml:space="preserve">Nature Genetics </w:t>
      </w:r>
      <w:r>
        <w:rPr>
          <w:rFonts w:ascii="AdvOTb65e897d.B" w:hAnsi="AdvOTb65e897d.B" w:cs="AdvOTb65e897d.B"/>
          <w:sz w:val="16"/>
          <w:szCs w:val="16"/>
        </w:rPr>
        <w:t>44</w:t>
      </w:r>
      <w:r>
        <w:rPr>
          <w:rFonts w:ascii="AdvOT1ef757c0" w:hAnsi="AdvOT1ef757c0" w:cs="AdvOT1ef757c0"/>
          <w:sz w:val="16"/>
          <w:szCs w:val="16"/>
        </w:rPr>
        <w:t>, 981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990.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Neale BM, Medland SE, Ripke S, Asherson P, Franke B, Lesch KP, Faraone SV,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Nguyen TT, Schafer H, Holmans P, Daly M, Steinhausen HC, Freitag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Reif A, Renner TJ, Romanos M, Romanos J, Walitza S, Warnke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Meyer J, Palmason H, Buitelaar J, Vasquez AA, Lambregts-Rommelse 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Gill M, Anney RJ, Langely K, O</w:t>
      </w:r>
      <w:r>
        <w:rPr>
          <w:rFonts w:ascii="AdvOTb65e897d.B+20" w:hAnsi="AdvOTb65e897d.B+20" w:cs="AdvOTb65e897d.B+20"/>
          <w:sz w:val="16"/>
          <w:szCs w:val="16"/>
        </w:rPr>
        <w:t>’</w:t>
      </w:r>
      <w:r>
        <w:rPr>
          <w:rFonts w:ascii="AdvOTb65e897d.B" w:hAnsi="AdvOTb65e897d.B" w:cs="AdvOTb65e897d.B"/>
          <w:sz w:val="16"/>
          <w:szCs w:val="16"/>
        </w:rPr>
        <w:t>Donovan M, Williams N, Owen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Thapar A, Kent L, Sergeant J, Roeyers H, Mick E, Biederman J, Doyle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Smalley S, Loo S, Hakonarson H, Elia J, Todorov A, Miranda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Mulas F, Ebstein RP, Rothenberger A, Banaschewski T, Oades RD,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Sonuga-Barke E, McGough J, Nisenbaum L, Middleton F, Hu X and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Nelson S </w:t>
      </w:r>
      <w:r>
        <w:rPr>
          <w:rFonts w:ascii="AdvOT1ef757c0" w:hAnsi="AdvOT1ef757c0" w:cs="AdvOT1ef757c0"/>
          <w:sz w:val="16"/>
          <w:szCs w:val="16"/>
        </w:rPr>
        <w:t>(2010) Meta-analysis of genome-wide association studies of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attention-deficit/hyperactivity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disorder. </w:t>
      </w:r>
      <w:r>
        <w:rPr>
          <w:rFonts w:ascii="AdvOT7d6df7ab.I" w:hAnsi="AdvOT7d6df7ab.I" w:cs="AdvOT7d6df7ab.I"/>
          <w:sz w:val="16"/>
          <w:szCs w:val="16"/>
        </w:rPr>
        <w:t>Journal of the American Academy of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7d6df7ab.I" w:hAnsi="AdvOT7d6df7ab.I" w:cs="AdvOT7d6df7ab.I"/>
          <w:sz w:val="16"/>
          <w:szCs w:val="16"/>
        </w:rPr>
        <w:lastRenderedPageBreak/>
        <w:t xml:space="preserve">Child and Adolescent Psychiatry </w:t>
      </w:r>
      <w:r>
        <w:rPr>
          <w:rFonts w:ascii="AdvOTb65e897d.B" w:hAnsi="AdvOTb65e897d.B" w:cs="AdvOTb65e897d.B"/>
          <w:sz w:val="16"/>
          <w:szCs w:val="16"/>
        </w:rPr>
        <w:t>49</w:t>
      </w:r>
      <w:r>
        <w:rPr>
          <w:rFonts w:ascii="AdvOT1ef757c0" w:hAnsi="AdvOT1ef757c0" w:cs="AdvOT1ef757c0"/>
          <w:sz w:val="16"/>
          <w:szCs w:val="16"/>
        </w:rPr>
        <w:t>, 884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897.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Okbay A, Baselmans BM, De Neve JE, Turley P, Nivard MG, Fontana MA,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Meddens SF, Linner RK, Rietveld CA, Derringer J, Gratten J, Lee JJ,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Liu JZ, de Vlaming R, Ahluwalia TS, Buchwald J, Cavadino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Frazier-Wood AC, Furlotte NA, Garfield V, Geisel MH, Gonzalez JR,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Haitjema S, Karlsson R, van der Laan SW, Ladwig KH, Lahti J, van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der Lee SJ, Lind PA, Liu T, Matteson L, Mihailov E, Miller MB,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Minica CC, Nolte IM, Mook-Kanamori D, van der Most PJ,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Oldmeadow C, Qian Y, Raitakari O, Rawal R, Realo A, Rueedi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Schmidt B, Smith AV, Stergiakouli E, Tanaka T, Taylor 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Wedenoja J, Wellmann J, Westra HJ, Willems SM, Zhao W, Amin 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Bakshi A, Boyle PA, Cherney S, Cox SR, Davies G, Davis OS, Ding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Direk N, Eibich P, Emeny RT, Fatemifar G, Faul JD, Ferrucci 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Forstner A, Gieger C, Gupta R, Harris TB, Harris JM, Holliday EG,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Hottenga JJ, De Jager PL, Kaakinen MA, Kajantie E, Karhunen 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Kolcic I, Kumari M, Launer LJ, Franke L, Li-Gao R, Koini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Loukola A, Marques-Vidal P, Montgomery GW, Mosing MA,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Paternoster L, Pattie A, Petrovic KE, Pulkki-Raback L, Quaye 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Raikkonen K, Rudan I, Scott RJ, Smith JA, Sutin AR, Trzaskowski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Vinkhuyzen AE, Yu L, Zabaneh D, Attia JR, Bennett DA, Berger 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Bertram L, Boomsma DI, Snieder H, Chang SC, Cucca F, Deary IJ,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proofErr w:type="gramStart"/>
      <w:r>
        <w:rPr>
          <w:rFonts w:ascii="AdvOTb65e897d.B" w:hAnsi="AdvOTb65e897d.B" w:cs="AdvOTb65e897d.B"/>
          <w:sz w:val="16"/>
          <w:szCs w:val="16"/>
        </w:rPr>
        <w:t>van</w:t>
      </w:r>
      <w:proofErr w:type="gramEnd"/>
      <w:r>
        <w:rPr>
          <w:rFonts w:ascii="AdvOTb65e897d.B" w:hAnsi="AdvOTb65e897d.B" w:cs="AdvOTb65e897d.B"/>
          <w:sz w:val="16"/>
          <w:szCs w:val="16"/>
        </w:rPr>
        <w:t xml:space="preserve"> Duijn CM, Eriksson JG, Bultmann U, de Geus EJ, Groenen PJ,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Gudnason V, Hansen T, Hartman CA, Haworth CM, Hayward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Heath AC, Hinds DA, Hypponen E, Iacono WG, Jarvelin MR,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Jockel KH, Kaprio J, Kardia SL, Keltikangas-Jarvinen L, Kraft 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Kubzansky LD, Lehtimaki T, Magnusson PK, Martin NG, McGue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Metspalu A, Mills M, de Mutsert R, Oldehinkel AJ, Pasterkamp 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Pedersen NL, Plomin R, Polasek O, Power C, Rich SS, Rosendaal FR,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proofErr w:type="gramStart"/>
      <w:r>
        <w:rPr>
          <w:rFonts w:ascii="AdvOTb65e897d.B" w:hAnsi="AdvOTb65e897d.B" w:cs="AdvOTb65e897d.B"/>
          <w:sz w:val="16"/>
          <w:szCs w:val="16"/>
        </w:rPr>
        <w:t>den</w:t>
      </w:r>
      <w:proofErr w:type="gramEnd"/>
      <w:r>
        <w:rPr>
          <w:rFonts w:ascii="AdvOTb65e897d.B" w:hAnsi="AdvOTb65e897d.B" w:cs="AdvOTb65e897d.B"/>
          <w:sz w:val="16"/>
          <w:szCs w:val="16"/>
        </w:rPr>
        <w:t xml:space="preserve"> Ruijter HM, Schlessinger D, Schmidt H, Svento R, Schmidt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Alizadeh BZ, Sorensen TI, Spector TD, Steptoe A, Terracciano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Thurik AR, Timpson NJ, Tiemeier H, Uitterlinden AG, Vollenweider 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Wagner GG, Weir DR, Yang J, Conley DC, Smith GD, Hofman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Johannesson M, Laibson DI, Medland SE, Meyer MN, Pickrell JK,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Esko T, Krueger RF, Beauchamp JP, Koellinger PD, Benjamin DJ,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Bartels M and Cesarini D </w:t>
      </w:r>
      <w:r>
        <w:rPr>
          <w:rFonts w:ascii="AdvOT1ef757c0" w:hAnsi="AdvOT1ef757c0" w:cs="AdvOT1ef757c0"/>
          <w:sz w:val="16"/>
          <w:szCs w:val="16"/>
        </w:rPr>
        <w:t>(2016) Genetic variants associated with subjective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well-being</w:t>
      </w:r>
      <w:proofErr w:type="gramEnd"/>
      <w:r>
        <w:rPr>
          <w:rFonts w:ascii="AdvOT1ef757c0" w:hAnsi="AdvOT1ef757c0" w:cs="AdvOT1ef757c0"/>
          <w:sz w:val="16"/>
          <w:szCs w:val="16"/>
        </w:rPr>
        <w:t>, depressive symptoms, and neuroticism identified through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genome-wide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analyses. </w:t>
      </w:r>
      <w:r>
        <w:rPr>
          <w:rFonts w:ascii="AdvOT7d6df7ab.I" w:hAnsi="AdvOT7d6df7ab.I" w:cs="AdvOT7d6df7ab.I"/>
          <w:sz w:val="16"/>
          <w:szCs w:val="16"/>
        </w:rPr>
        <w:t xml:space="preserve">Nature Genetics </w:t>
      </w:r>
      <w:r>
        <w:rPr>
          <w:rFonts w:ascii="AdvOTb65e897d.B" w:hAnsi="AdvOTb65e897d.B" w:cs="AdvOTb65e897d.B"/>
          <w:sz w:val="16"/>
          <w:szCs w:val="16"/>
        </w:rPr>
        <w:t>48</w:t>
      </w:r>
      <w:r>
        <w:rPr>
          <w:rFonts w:ascii="AdvOT1ef757c0" w:hAnsi="AdvOT1ef757c0" w:cs="AdvOT1ef757c0"/>
          <w:sz w:val="16"/>
          <w:szCs w:val="16"/>
        </w:rPr>
        <w:t>, 624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633.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Otowa T, Hek K, Lee M, Byrne EM, Mirza SS, Nivard MG, Bigdeli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Aggen SH, Adkins D, Wolen A, Fanous A, Keller MC, Castelao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Kutalik Z, der Auwera SV, Homuth G, Nauck M, Teumer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Milaneschi Y, Hottenga JJ, Direk N, Hofman A, Uitterlinden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Mulder CL, Henders AK, Medland SE, Gordon S, Heath AC,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Madden PA, Pergadia ML, van der Most PJ, Nolte IM, van Oort FV,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Hartman CA, Oldehinkel AJ, Preisig M, Grabe HJ, Middeldorp CM,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Penninx BW, Boomsma D, Martin NG, Montgomery G, Maher BS,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b65e897d.B" w:hAnsi="AdvOTb65e897d.B" w:cs="AdvOTb65e897d.B"/>
          <w:sz w:val="16"/>
          <w:szCs w:val="16"/>
        </w:rPr>
        <w:t>van</w:t>
      </w:r>
      <w:proofErr w:type="gramEnd"/>
      <w:r>
        <w:rPr>
          <w:rFonts w:ascii="AdvOTb65e897d.B" w:hAnsi="AdvOTb65e897d.B" w:cs="AdvOTb65e897d.B"/>
          <w:sz w:val="16"/>
          <w:szCs w:val="16"/>
        </w:rPr>
        <w:t xml:space="preserve"> den Oord EJ, Wray NR, Tiemeier H and Hettema JM </w:t>
      </w:r>
      <w:r>
        <w:rPr>
          <w:rFonts w:ascii="AdvOT1ef757c0" w:hAnsi="AdvOT1ef757c0" w:cs="AdvOT1ef757c0"/>
          <w:sz w:val="16"/>
          <w:szCs w:val="16"/>
        </w:rPr>
        <w:t>(2016)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1ef757c0" w:hAnsi="AdvOT1ef757c0" w:cs="AdvOT1ef757c0"/>
          <w:sz w:val="16"/>
          <w:szCs w:val="16"/>
        </w:rPr>
        <w:t>Meta-analysis of genome-wide association studies of anxiety disorders.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7d6df7ab.I" w:hAnsi="AdvOT7d6df7ab.I" w:cs="AdvOT7d6df7ab.I"/>
          <w:sz w:val="16"/>
          <w:szCs w:val="16"/>
        </w:rPr>
        <w:t xml:space="preserve">Molecular Psychiatry </w:t>
      </w:r>
      <w:r>
        <w:rPr>
          <w:rFonts w:ascii="AdvOTb65e897d.B" w:hAnsi="AdvOTb65e897d.B" w:cs="AdvOTb65e897d.B"/>
          <w:sz w:val="16"/>
          <w:szCs w:val="16"/>
        </w:rPr>
        <w:t>21</w:t>
      </w:r>
      <w:r>
        <w:rPr>
          <w:rFonts w:ascii="AdvOT1ef757c0" w:hAnsi="AdvOT1ef757c0" w:cs="AdvOT1ef757c0"/>
          <w:sz w:val="16"/>
          <w:szCs w:val="16"/>
        </w:rPr>
        <w:t>, 1391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1399.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Perry JR, Day F, Elks CE, Sulem P, Thompson DJ, Ferreira T, He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Chasman DI, Esko T, Thorleifsson G, Albrecht E, Ang WQ, Corre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Cousminer DL, Feenstra B, Franceschini N, Ganna A, Johnson AD,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Kjellqvist S, Lunetta KL, McMahon G, Nolte IM, Paternoster 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Porcu E, Smith AV, Stolk L, Teumer A, Tsernikova N, Tikkanen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Ulivi S, Wagner EK, Amin N, Bierut LJ, Byrne EM, Hottenga JJ,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Koller DL, Mangino M, Pers TH, Yerges-Armstrong LM, Zhao JH,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Andrulis IL, Anton-Culver H, Atsma F, Bandinelli S, Beckmann MW,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Benitez J, Blomqvist C, Bojesen SE, Bolla MK, Bonanni B, Brauch H,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Brenner H, Buring JE, Chang-Claude J, Chanock S, Chen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Chenevix-Trench G, Collee JM, Couch FJ, Couper D, Coveillo AD,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Cox </w:t>
      </w:r>
      <w:proofErr w:type="gramStart"/>
      <w:r>
        <w:rPr>
          <w:rFonts w:ascii="AdvOTb65e897d.B" w:hAnsi="AdvOTb65e897d.B" w:cs="AdvOTb65e897d.B"/>
          <w:sz w:val="16"/>
          <w:szCs w:val="16"/>
        </w:rPr>
        <w:t>A</w:t>
      </w:r>
      <w:proofErr w:type="gramEnd"/>
      <w:r>
        <w:rPr>
          <w:rFonts w:ascii="AdvOTb65e897d.B" w:hAnsi="AdvOTb65e897d.B" w:cs="AdvOTb65e897d.B"/>
          <w:sz w:val="16"/>
          <w:szCs w:val="16"/>
        </w:rPr>
        <w:t>, Czene K, D</w:t>
      </w:r>
      <w:r>
        <w:rPr>
          <w:rFonts w:ascii="AdvOTb65e897d.B+20" w:hAnsi="AdvOTb65e897d.B+20" w:cs="AdvOTb65e897d.B+20"/>
          <w:sz w:val="16"/>
          <w:szCs w:val="16"/>
        </w:rPr>
        <w:t>’</w:t>
      </w:r>
      <w:r>
        <w:rPr>
          <w:rFonts w:ascii="AdvOTb65e897d.B" w:hAnsi="AdvOTb65e897d.B" w:cs="AdvOTb65e897d.B"/>
          <w:sz w:val="16"/>
          <w:szCs w:val="16"/>
        </w:rPr>
        <w:t>Adamo AP, Smith GD, De Vivo I, Demerath EW,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Dennis J, Devilee P, Dieffenbach AK, Dunning AM, Eiriksdottir 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Eriksson JG, Fasching PA, Ferrucci L, Flesch-Janys D, Flyger H,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Foroud T, Franke L, Garcia ME, Garcia-Closas M, Geller F, de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Geus EE, Giles GG, Gudbjartsson DF, Gudnason V, Guenel P, Guo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Hall P, Hamann U, Haring R, Hartman CA, Heath AC, Hofman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Hooning MJ, Hopper JL, Hu FB, Hunter DJ, Karasik D, Kiel DP,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Knight JA, Kosma VM, Kutalik Z, Lai S, Lambrechts D, Lindblom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Magi R, Magnusson PK, Mannermaa A, Martin NG, Masson 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McArdle PF, McArdle WL, Melbye M, Michailidou K, Mihailov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Milani L, Milne RL, Nevanlinna H, Neven P, Nohr EA, Oldehinkel AJ,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Oostra BA, Palotie A, Peacock M, Pedersen NL, Peterlongo P, Peto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Pharoah PD, Postma DS, Pouta A, Pylkas K, Radice P, Ring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lastRenderedPageBreak/>
        <w:t>Rivadeneira F, Robino A, Rose LM, Rudolph A, Salomaa V, Sanna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Schlessinger D, Schmidt MK, Southey MC, Sovio U, Stampfer MJ,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Stockl D, Storniolo AM, Timpson NJ, Tyrer J, Visser JA, Vollenweider 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Volzke H, Waeber G, Waldenberger M, Wallaschofski H, Wang Q,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Willemsen G, Winqvist R, Wolffenbuttel BH, Wright MJ, Boomsma DI,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Econs MJ, Khaw KT, Loos RJ, McCarthy MI, Montgomery GW, Rice JP,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Streeten EA, Thorsteinsdottir U, van Duijn CM, Alizadeh BZ,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Bergmann S, Boerwinkle E, Boyd HA, Crisponi L, Gasparini 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Gieger C, Harris TB, Ingelsson E, Jarvelin MR, Kraft P, Lawlor 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Metspalu A, Pennell CE, Ridker PM, Snieder H, Sorensen TI,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Spector TD, Strachan DP, Uitterlinden AG, Wareham NJ, Widen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Zygmunt M, Murray A, Easton DF, Stefansson K, Murabito JM and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Ong KK </w:t>
      </w:r>
      <w:r>
        <w:rPr>
          <w:rFonts w:ascii="AdvOT1ef757c0" w:hAnsi="AdvOT1ef757c0" w:cs="AdvOT1ef757c0"/>
          <w:sz w:val="16"/>
          <w:szCs w:val="16"/>
        </w:rPr>
        <w:t>(2014) Parent-of-origin-specific allelic associations among 106 genomic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loci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for age at menarche. </w:t>
      </w:r>
      <w:r>
        <w:rPr>
          <w:rFonts w:ascii="AdvOT7d6df7ab.I" w:hAnsi="AdvOT7d6df7ab.I" w:cs="AdvOT7d6df7ab.I"/>
          <w:sz w:val="16"/>
          <w:szCs w:val="16"/>
        </w:rPr>
        <w:t xml:space="preserve">Nature </w:t>
      </w:r>
      <w:r>
        <w:rPr>
          <w:rFonts w:ascii="AdvOTb65e897d.B" w:hAnsi="AdvOTb65e897d.B" w:cs="AdvOTb65e897d.B"/>
          <w:sz w:val="16"/>
          <w:szCs w:val="16"/>
        </w:rPr>
        <w:t>514</w:t>
      </w:r>
      <w:r>
        <w:rPr>
          <w:rFonts w:ascii="AdvOT1ef757c0" w:hAnsi="AdvOT1ef757c0" w:cs="AdvOT1ef757c0"/>
          <w:sz w:val="16"/>
          <w:szCs w:val="16"/>
        </w:rPr>
        <w:t>, 92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97.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Psychiatric GWAS Consortium Bipolar Disorder Working Group </w:t>
      </w:r>
      <w:r>
        <w:rPr>
          <w:rFonts w:ascii="AdvOT1ef757c0" w:hAnsi="AdvOT1ef757c0" w:cs="AdvOT1ef757c0"/>
          <w:sz w:val="16"/>
          <w:szCs w:val="16"/>
        </w:rPr>
        <w:t>(2011)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1ef757c0" w:hAnsi="AdvOT1ef757c0" w:cs="AdvOT1ef757c0"/>
          <w:sz w:val="16"/>
          <w:szCs w:val="16"/>
        </w:rPr>
        <w:t>Large-scale genome-wide association analysis of bipolar disorder identifies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a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new susceptibility locus near ODZ4. </w:t>
      </w:r>
      <w:r>
        <w:rPr>
          <w:rFonts w:ascii="AdvOT7d6df7ab.I" w:hAnsi="AdvOT7d6df7ab.I" w:cs="AdvOT7d6df7ab.I"/>
          <w:sz w:val="16"/>
          <w:szCs w:val="16"/>
        </w:rPr>
        <w:t xml:space="preserve">Nature Genetics </w:t>
      </w:r>
      <w:r>
        <w:rPr>
          <w:rFonts w:ascii="AdvOTb65e897d.B" w:hAnsi="AdvOTb65e897d.B" w:cs="AdvOTb65e897d.B"/>
          <w:sz w:val="16"/>
          <w:szCs w:val="16"/>
        </w:rPr>
        <w:t>43</w:t>
      </w:r>
      <w:r>
        <w:rPr>
          <w:rFonts w:ascii="AdvOT1ef757c0" w:hAnsi="AdvOT1ef757c0" w:cs="AdvOT1ef757c0"/>
          <w:sz w:val="16"/>
          <w:szCs w:val="16"/>
        </w:rPr>
        <w:t>, 977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983.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Rietveld CA, Medland SE, Derringer J, Yang J, Esko T, Martin NW,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Westra HJ, Shakhbazov K, Abdellaoui A, Agrawal A, Albrecht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Alizadeh BZ, Amin N, Barnard J, Baumeister SE, Benke KS,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Bielak LF, Boatman JA, Boyle PA, Davies G, de Leeuw C, Eklund 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Evans DS, Ferhmann R, Fischer K, Gieger C, Gjessing HK, Hagg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Harris JR, Hayward C, Holzapfel C, Ibrahim-Verbaas CA, Ingelsson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Jacobsson B, Joshi PK, Jugessur A, Kaakinen M, Kanoni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Karjalainen J, Kolcic I, Kristiansson K, Kutalik Z, Lahti J, Lee SH,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Lin P, Lind PA, Liu Y, Lohman K, Loitfelder M, McMahon 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Vidal PM, Meirelles O, Milani L, Myhre R, Nuotio ML,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Oldmeadow CJ, Petrovic KE, Peyrot WJ, Polasek O, Quaye 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Reinmaa E, Rice JP, Rizzi TS, Schmidt H, Schmidt R, Smith AV,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Smith JA, Tanaka T, Terracciano A, van der Loos MJ, Vitart 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Volzke H, Wellmann J, Yu L, Zhao W, Allik J, Attia JR, Bandinelli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Bastardot F, Beauchamp J, Bennett DA, Berger K, Bierut LJ,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Boomsma DI, Bultmann U, Campbell H, Chabris CF, Cherkas 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Chung MK, Cucca F, de Andrade M, De Jager PL, De Neve JE,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Deary IJ, Dedoussis GV, Deloukas P, Dimitriou M, Eiriksdottir 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Elderson MF, Eriksson JG, Evans DM, Faul JD, Ferrucci L, Garcia ME,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Gronberg H, Guethnason V, Hall P, Harris JM, Harris TB, Hastie ND,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Heath AC, Hernandez DG, Hoffmann W, Hofman A, Holle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Holliday EG, Hottenga JJ, Iacono WG, Illig T, Jarvelin MR,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Kahonen M, Kaprio J, Kirkpatrick RM, Kowgier M, Latvala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Launer LJ, Lawlor DA, Lehtimaki T, Li J, Lichtenstein P, Lichtner 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Liewald DC, Madden PA, Magnusson PK, Makinen TE, Masala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McGue M, Metspalu A, Mielck A, Miller MB, Montgomery GW,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Mukherjee S, Nyholt DR, Oostra BA, Palmer LJ, Palotie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Penninx BW, Perola M, Peyser PA, Preisig M, Raikkonen 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Raitakari OT, Realo A, Ring SM, Ripatti S, Rivadeneira F, Rudan I,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Rustichini A, Salomaa V, Sarin AP, Schlessinger D, Scott RJ,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Snieder H, St Pourcain B, Starr JM, Sul JH, Surakka I, Svento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Teumer A, Tiemeier H, van Rooij FJ, Van Wagoner DR, Vartiainen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Viikari J, Vollenweider P, Vonk JM, Waeber G, Weir DR,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Wichmann HE, Widen E, Willemsen G, Wilson JF, Wright AF,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Conley D, Davey-Smith G, Franke L, Groenen PJ, Hofman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Johannesson M, Kardia SL, Krueger RF, Laibson D, Martin NG,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Meyer MN, Posthuma D, Thurik AR, Timpson NJ, Uitterlinden AG,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proofErr w:type="gramStart"/>
      <w:r>
        <w:rPr>
          <w:rFonts w:ascii="AdvOTb65e897d.B" w:hAnsi="AdvOTb65e897d.B" w:cs="AdvOTb65e897d.B"/>
          <w:sz w:val="16"/>
          <w:szCs w:val="16"/>
        </w:rPr>
        <w:t>van</w:t>
      </w:r>
      <w:proofErr w:type="gramEnd"/>
      <w:r>
        <w:rPr>
          <w:rFonts w:ascii="AdvOTb65e897d.B" w:hAnsi="AdvOTb65e897d.B" w:cs="AdvOTb65e897d.B"/>
          <w:sz w:val="16"/>
          <w:szCs w:val="16"/>
        </w:rPr>
        <w:t xml:space="preserve"> Duijn CM, Visscher PM, Benjamin DJ, Cesarini D and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Koellinger PD </w:t>
      </w:r>
      <w:r>
        <w:rPr>
          <w:rFonts w:ascii="AdvOT1ef757c0" w:hAnsi="AdvOT1ef757c0" w:cs="AdvOT1ef757c0"/>
          <w:sz w:val="16"/>
          <w:szCs w:val="16"/>
        </w:rPr>
        <w:t>(2013) GWAS of 126559 individuals identifies genetic variants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associated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with educational attainment. </w:t>
      </w:r>
      <w:r>
        <w:rPr>
          <w:rFonts w:ascii="AdvOT7d6df7ab.I" w:hAnsi="AdvOT7d6df7ab.I" w:cs="AdvOT7d6df7ab.I"/>
          <w:sz w:val="16"/>
          <w:szCs w:val="16"/>
        </w:rPr>
        <w:t xml:space="preserve">Science </w:t>
      </w:r>
      <w:r>
        <w:rPr>
          <w:rFonts w:ascii="AdvOTb65e897d.B" w:hAnsi="AdvOTb65e897d.B" w:cs="AdvOTb65e897d.B"/>
          <w:sz w:val="16"/>
          <w:szCs w:val="16"/>
        </w:rPr>
        <w:t>340</w:t>
      </w:r>
      <w:r>
        <w:rPr>
          <w:rFonts w:ascii="AdvOT1ef757c0" w:hAnsi="AdvOT1ef757c0" w:cs="AdvOT1ef757c0"/>
          <w:sz w:val="16"/>
          <w:szCs w:val="16"/>
        </w:rPr>
        <w:t>, 1467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1471.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Schizophrenia Working Group of the Psychiatric Genomics Consortium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1ef757c0" w:hAnsi="AdvOT1ef757c0" w:cs="AdvOT1ef757c0"/>
          <w:sz w:val="16"/>
          <w:szCs w:val="16"/>
        </w:rPr>
        <w:t>(2014) Biological insights from 108 schizophrenia-associated genetic loci.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7d6df7ab.I" w:hAnsi="AdvOT7d6df7ab.I" w:cs="AdvOT7d6df7ab.I"/>
          <w:sz w:val="16"/>
          <w:szCs w:val="16"/>
        </w:rPr>
        <w:t xml:space="preserve">Nature </w:t>
      </w:r>
      <w:r>
        <w:rPr>
          <w:rFonts w:ascii="AdvOTb65e897d.B" w:hAnsi="AdvOTb65e897d.B" w:cs="AdvOTb65e897d.B"/>
          <w:sz w:val="16"/>
          <w:szCs w:val="16"/>
        </w:rPr>
        <w:t>511</w:t>
      </w:r>
      <w:r>
        <w:rPr>
          <w:rFonts w:ascii="AdvOT1ef757c0" w:hAnsi="AdvOT1ef757c0" w:cs="AdvOT1ef757c0"/>
          <w:sz w:val="16"/>
          <w:szCs w:val="16"/>
        </w:rPr>
        <w:t>, 421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427.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Schuckit MA, Smith TL and Tipp JE </w:t>
      </w:r>
      <w:r>
        <w:rPr>
          <w:rFonts w:ascii="AdvOT1ef757c0" w:hAnsi="AdvOT1ef757c0" w:cs="AdvOT1ef757c0"/>
          <w:sz w:val="16"/>
          <w:szCs w:val="16"/>
        </w:rPr>
        <w:t xml:space="preserve">(1997) </w:t>
      </w:r>
      <w:proofErr w:type="gramStart"/>
      <w:r>
        <w:rPr>
          <w:rFonts w:ascii="AdvOT1ef757c0" w:hAnsi="AdvOT1ef757c0" w:cs="AdvOT1ef757c0"/>
          <w:sz w:val="16"/>
          <w:szCs w:val="16"/>
        </w:rPr>
        <w:t>The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self-rating of the effects of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alcohol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(SRE) form as a retrospective measure of the risk for alcoholism.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7d6df7ab.I" w:hAnsi="AdvOT7d6df7ab.I" w:cs="AdvOT7d6df7ab.I"/>
          <w:sz w:val="16"/>
          <w:szCs w:val="16"/>
        </w:rPr>
        <w:t xml:space="preserve">Addiction </w:t>
      </w:r>
      <w:r>
        <w:rPr>
          <w:rFonts w:ascii="AdvOTb65e897d.B" w:hAnsi="AdvOTb65e897d.B" w:cs="AdvOTb65e897d.B"/>
          <w:sz w:val="16"/>
          <w:szCs w:val="16"/>
        </w:rPr>
        <w:t>92</w:t>
      </w:r>
      <w:r>
        <w:rPr>
          <w:rFonts w:ascii="AdvOT1ef757c0" w:hAnsi="AdvOT1ef757c0" w:cs="AdvOT1ef757c0"/>
          <w:sz w:val="16"/>
          <w:szCs w:val="16"/>
        </w:rPr>
        <w:t>, 979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988.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Schunkert H, Konig IR, Kathiresan S, Reilly MP, Assimes TL, Holm H,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Preuss M, Stewart AF, Barbalic M, Gieger C, Absher D, Aherrahrou Z,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Allayee H, Altshuler D, Anand SS, Andersen K, Anderson JL,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Ardissino D, Ball SG, Balmforth AJ, Barnes TA, Becker DM,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Becker LC, Berger K, Bis JC, Boekholdt SM, Boerwinkle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Braund PS, Brown MJ, Burnett MS, Buysschaert I, Carlquist JF,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Chen L, Cichon S, Codd V, Davies RW, Dedoussis G, Dehghan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lastRenderedPageBreak/>
        <w:t>Demissie S, Devaney JM, Diemert P, Do R, Doering A, Eifert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Mokhtari NE, Ellis SG, Elosua R, Engert JC, Epstein SE, de Faire U,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Fischer M, Folsom AR, Freyer J, Gigante B, Girelli D, Gretarsdottir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Gudnason V, Gulcher JR, Halperin E, Hammond N, Hazen SL,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Hofman A, Horne BD, Illig T, Iribarren C, Jones GT, Jukema JW,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Kaiser MA, Kaplan LM, Kastelein JJ, Khaw KT, Knowles JW,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Kolovou G, Kong A, Laaksonen R, Lambrechts D, Leander 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Lettre G, Li M, Lieb W, Loley C, Lotery AJ, Mannucci PM,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Maouche S, Martinelli N, McKeown PP, Meisinger C, Meitinger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Melander O, Merlini PA, Mooser V, Morgan T, Muhleisen TW,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Muhlestein JB, Munzel T, Musunuru K, Nahrstaedt J, Nelson CP,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Nothen MM, Olivieri O, Patel RS, Patterson CC, Peters A, Peyvandi F,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Qu L, Quyyumi AA, Rader DJ, Rallidis LS, Rice C, Rosendaal FR,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Rubin D, Salomaa V, Sampietro ML, Sandhu MS, Schadt E, Schafer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Schillert A, Schreiber S, Schrezenmeir J, Schwartz SM, Siscovick DS,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Sivananthan M, Sivapalaratnam S, Smith A, Smith TB, Snoep JD,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Soranzo N, Spertus JA, Stark K, Stirrups K, Stoll M, Tang WH,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Tennstedt S, Thorgeirsson G, Thorleifsson G, Tomaszewski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Uitterlinden AG, van Rij AM, Voight BF, Wareham NJ, Wells GA,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Wichmann HE, Wild PS, Willenborg C, Witteman JC, Wright BJ,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Ye S, Zeller T, Ziegler A, Cambien F, Goodall AH, Cupples LA,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Quertermous T, Marz W, Hengstenberg C, Blankenberg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Ouwehand WH, Hall AS, Deloukas P, Thompson JR, Stefansson 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Roberts R, Thorsteinsdottir U, O</w:t>
      </w:r>
      <w:r>
        <w:rPr>
          <w:rFonts w:ascii="AdvOTb65e897d.B+20" w:hAnsi="AdvOTb65e897d.B+20" w:cs="AdvOTb65e897d.B+20"/>
          <w:sz w:val="16"/>
          <w:szCs w:val="16"/>
        </w:rPr>
        <w:t>’</w:t>
      </w:r>
      <w:r>
        <w:rPr>
          <w:rFonts w:ascii="AdvOTb65e897d.B" w:hAnsi="AdvOTb65e897d.B" w:cs="AdvOTb65e897d.B"/>
          <w:sz w:val="16"/>
          <w:szCs w:val="16"/>
        </w:rPr>
        <w:t>Donnell CJ, McPherson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Erdmann J and Samani NJ </w:t>
      </w:r>
      <w:r>
        <w:rPr>
          <w:rFonts w:ascii="AdvOT1ef757c0" w:hAnsi="AdvOT1ef757c0" w:cs="AdvOT1ef757c0"/>
          <w:sz w:val="16"/>
          <w:szCs w:val="16"/>
        </w:rPr>
        <w:t>(2011) Large-scale association analysis identifies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sz w:val="16"/>
          <w:szCs w:val="16"/>
        </w:rPr>
      </w:pPr>
      <w:r>
        <w:rPr>
          <w:rFonts w:ascii="AdvOT1ef757c0" w:hAnsi="AdvOT1ef757c0" w:cs="AdvOT1ef757c0"/>
          <w:sz w:val="16"/>
          <w:szCs w:val="16"/>
        </w:rPr>
        <w:t xml:space="preserve">13 new susceptibility loci for coronary artery disease. </w:t>
      </w:r>
      <w:r>
        <w:rPr>
          <w:rFonts w:ascii="AdvOT7d6df7ab.I" w:hAnsi="AdvOT7d6df7ab.I" w:cs="AdvOT7d6df7ab.I"/>
          <w:sz w:val="16"/>
          <w:szCs w:val="16"/>
        </w:rPr>
        <w:t>Nature Genetics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43</w:t>
      </w:r>
      <w:r>
        <w:rPr>
          <w:rFonts w:ascii="AdvOT1ef757c0" w:hAnsi="AdvOT1ef757c0" w:cs="AdvOT1ef757c0"/>
          <w:sz w:val="16"/>
          <w:szCs w:val="16"/>
        </w:rPr>
        <w:t>, 333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338.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Shungin D, Winkler TW, Croteau-Chonka DC, Ferreira T, Locke AE,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Magi R, Strawbridge RJ, Pers TH, Fischer K, Justice AE,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Workalemahu T, Wu JMW, Buchkovich ML, Heard-Costa NL,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Roman TS, Drong AW, Song C, Gustafsson S, Day FR, Esko T, Fall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Kutalik Z, Luan J, Randall JC, Scherag A, Vedantam S, Wood AR,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Chen J, Fehrmann R, Karjalainen J, Kahali B, Liu CT, Schmidt EM,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Absher D, Amin N, Anderson D, Beekman M, Bragg-Gresham JL,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Buyske S, Demirkan A, Ehret GB, Feitosa MF, Goel A, Jackson AU,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Johnson T, Kleber ME, Kristiansson K, Mangino M, Leach IM,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Medina-Gomez C, Palmer CD, Pasko D, Pechlivanis S, Peters MJ,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Prokopenko I, Stancakova A, Sung YJ, Tanaka T, Teumer A, Van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Vliet-Ostaptchouk JV, Yengo L, Zhang W, Albrecht E, Arnlov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Arscott GM, Bandinelli S, Barrett A, Bellis C, Bennett AJ, Berne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Bluher M, Bohringer S, Bonnet F, Bottcher Y, Bruinenberg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Carba DB, Caspersen IH, Clarke R, Daw EW, Deelen J, Deelman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Delgado G, Doney AS, Eklund N, Erdos MR, Estrada K, Eury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Friedrich N, Garcia ME, Giedraitis V, Gigante B, Go AS, Golay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Grallert H, Grammer TB, Grassler J, Grewal J, Groves CJ, Haller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Hallmans G, Hartman CA, Hassinen M, Hayward C, Heikkila 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Herzig KH, Helmer Q, Hillege HL, Holmen O, Hunt SC, Isaacs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Ittermann T, James AL, Johansson I, Juliusdottir T, Kalafati IP,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Kinnunen L, Koenig W, Kooner IK, Kratzer W, Lamina C, Leander K,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Lee NR, Lichtner P, Lind L, Lindstrom J, Lobbens S, Lorentzon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Mach F, Magnusson PK, Mahajan A, McArdle WL, Menni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Merger S, Mihailov E, Milani L, Mills R, Moayyeri A, Monda KL,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Mooijaart SP, Muhleisen TW, Mulas A, Muller G, Muller-Nurasyid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Nagaraja R, Nalls MA, Narisu N, Glorioso N, Nolte IM, Olden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Rayner NW, Renstrom F, Ried JS, Robertson NR, Rose LM, Sanna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Scharnagl H, Scholtens S, Sennblad B, Seufferlein T, Sitlani CM,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Smith AV, Stirrups K, Stringham HM, Sundstrom J, Swertz MA,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Swift AJ, Syvanen AC, Tayo BO, Thorand B, Thorleifsson 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Tomaschitz A, Troffa C, van Oort FV, Verweij N, Vonk JM, Waite LL,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Wennauer R, Wilsgaard T, Wojczynski MK, Wong A, Zhang Q,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Zhao JH, Brennan EP, Choi M, Eriksson P, Folkersen 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Franco-Cereceda A, Gharavi AG, Hedman AK, Hivert MF, Huang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Kanoni S, Karpe F, Keildson S, Kiryluk K, Liang L, Lifton RP, Ma 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McKnight AJ, McPherson R, Metspalu A, Min JL, Moffatt MF,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Montgomery GW, Murabito JM, Nicholson G, Nyholt DR, Olsson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Perry JR, Reinmaa E, Salem RM, Sandholm N, Schadt EE, Scott RA,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Stolk L, Vallejo EE, Westra HJ, Zondervan KT, Amouyel 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Arveiler D, Bakker SJ, Beilby J, Bergman RN, Blangero J, Brown MJ,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Burnier M, Campbell H, Chakravarti A, Chines PS, Claudi-Boehm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Collins FS, Crawford DC, Danesh J, de Faire U, de Geus EJ, Dorr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Erbel R, Eriksson JG, Farrall M, Ferrannini E, Ferrieres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Forouhi NG, Forrester T, Franco OH, Gansevoort RT, Gieger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Gudnason V, Haiman CA, Harris TB, Hattersley AT, Heliovaara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Hicks AA, Hingorani AD, Hoffmann W, Hofman A, Homuth 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lastRenderedPageBreak/>
        <w:t>Humphries SE, Hypponen E, Illig T, Jarvelin MR, Johansen 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Jousilahti P, Jula AM, Kaprio J, Kee F, Keinanen-Kiukaanniemi SM,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Kooner JS, Kooperberg C, Kovacs P, Kraja AT, Kumari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Kuulasmaa K, Kuusisto J, Lakka TA, Langenberg C, Le Marchand 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Lehtimaki T, Lyssenko V, Mannisto S, Marette A, Matise TC,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McKenzie CA, McKnight B, Musk AW, Mohlenkamp S, Morris AD,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Nelis M, Ohlsson C, Oldehinkel AJ, Ong KK, Palmer LJ, Penninx BW,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Peters </w:t>
      </w:r>
      <w:proofErr w:type="gramStart"/>
      <w:r>
        <w:rPr>
          <w:rFonts w:ascii="AdvOTb65e897d.B" w:hAnsi="AdvOTb65e897d.B" w:cs="AdvOTb65e897d.B"/>
          <w:sz w:val="16"/>
          <w:szCs w:val="16"/>
        </w:rPr>
        <w:t>A</w:t>
      </w:r>
      <w:proofErr w:type="gramEnd"/>
      <w:r>
        <w:rPr>
          <w:rFonts w:ascii="AdvOTb65e897d.B" w:hAnsi="AdvOTb65e897d.B" w:cs="AdvOTb65e897d.B"/>
          <w:sz w:val="16"/>
          <w:szCs w:val="16"/>
        </w:rPr>
        <w:t>, Pramstaller PP, Raitakari OT, Rankinen T, Rao DC,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Rice TK, Ridker PM, Ritchie MD, Rudan I, Salomaa V, Samani NJ,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Saramies J, Sarzynski MA, Schwarz PE, Shuldiner AR, Staessen JA,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Steinthorsdottir V, Stolk RP, Strauch K, Tonjes A, Tremblay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Tremoli E, Vohl MC, Volker U, Vollenweider P, Wilson JF,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Witteman JC, Adair LS, Bochud M, Boehm BO, Bornstein SR,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Bouchard C, Cauchi S, Caulfield MJ, Chambers JC, Chasman DI,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Cooper RS, Dedoussis G, Ferrucci L, Froguel P, Grabe HJ, Hamsten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Hui J, Hveem K, Jockel KH, Kivimaki M, Kuh D, Laakso M, Liu Y,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Marz W, Munroe PB, Njolstad I, Oostra BA, Palmer CN,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Pedersen NL, Perola M, Perusse L, Peters U, Power C, Quertermous 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Rauramaa R, Rivadeneira F, Saaristo TE, Saleheen D, Sinisalo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Slagboom PE, Snieder H, Spector TD, Stefansson K, Stumvoll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Tuomilehto J, Uitterlinden AG, Uusitupa M, van der Harst 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Veronesi G, Walker M, Wareham NJ, Watkins H, Wichmann HE,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Abecasis GR, Assimes TL, Berndt SI, Boehnke M, Borecki IB,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Deloukas P, Franke L, Frayling TM, Groop LC, Hunter DJ,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Kaplan RC, O</w:t>
      </w:r>
      <w:r>
        <w:rPr>
          <w:rFonts w:ascii="AdvOTb65e897d.B+20" w:hAnsi="AdvOTb65e897d.B+20" w:cs="AdvOTb65e897d.B+20"/>
          <w:sz w:val="16"/>
          <w:szCs w:val="16"/>
        </w:rPr>
        <w:t>’</w:t>
      </w:r>
      <w:r>
        <w:rPr>
          <w:rFonts w:ascii="AdvOTb65e897d.B" w:hAnsi="AdvOTb65e897d.B" w:cs="AdvOTb65e897d.B"/>
          <w:sz w:val="16"/>
          <w:szCs w:val="16"/>
        </w:rPr>
        <w:t>Connell JR, Qi L, Schlessinger D, Strachan DP,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Thorsteinsdottir U, van Duijn CM, Willer CJ, Visscher PM, Yang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Hirschhorn JN, Zillikens MC, McCarthy MI, Speliotes EK, North KE,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Fox CS, Barroso I, Franks PW, Ingelsson E, Heid IM, Loos RJ,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Cupples LA, Morris AP, Lindgren CM and Mohlke KL </w:t>
      </w:r>
      <w:r>
        <w:rPr>
          <w:rFonts w:ascii="AdvOT1ef757c0" w:hAnsi="AdvOT1ef757c0" w:cs="AdvOT1ef757c0"/>
          <w:sz w:val="16"/>
          <w:szCs w:val="16"/>
        </w:rPr>
        <w:t xml:space="preserve">(2015) </w:t>
      </w:r>
      <w:proofErr w:type="gramStart"/>
      <w:r>
        <w:rPr>
          <w:rFonts w:ascii="AdvOT1ef757c0" w:hAnsi="AdvOT1ef757c0" w:cs="AdvOT1ef757c0"/>
          <w:sz w:val="16"/>
          <w:szCs w:val="16"/>
        </w:rPr>
        <w:t>New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genetic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loci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link adipose and insulin biology to body fat distribution. </w:t>
      </w:r>
      <w:r>
        <w:rPr>
          <w:rFonts w:ascii="AdvOT7d6df7ab.I" w:hAnsi="AdvOT7d6df7ab.I" w:cs="AdvOT7d6df7ab.I"/>
          <w:sz w:val="16"/>
          <w:szCs w:val="16"/>
        </w:rPr>
        <w:t>Nature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518</w:t>
      </w:r>
      <w:r>
        <w:rPr>
          <w:rFonts w:ascii="AdvOT1ef757c0" w:hAnsi="AdvOT1ef757c0" w:cs="AdvOT1ef757c0"/>
          <w:sz w:val="16"/>
          <w:szCs w:val="16"/>
        </w:rPr>
        <w:t>, 187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196.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Stahl EA, Raychaudhuri S, Remmers EF, Xie G, Eyre S, Thomson BP, Li Y,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Kurreeman FA, Zhernakova A, Hinks A, Guiducci C, Chen 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Alfredsson L, Amos CI, Ardlie KG, Barton A, Bowes J, Brouwer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Burtt NP, Catanese JJ, Coblyn J, Coenen MJ, Costenbader KH,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Criswell LA, Crusius JB, Cui J, de Bakker PI, De Jager PL, Ding 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Emery P, Flynn E, Harrison P, Hocking LJ, Huizinga TW,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Kastner DL, Ke X, Lee AT, Liu X, Martin P, Morgan AW, Padyukov 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Posthumus MD, Radstake TR, Reid DM, Seielstad M, Seldin MF,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Shadick NA, Steer S, Tak PP, Thomson W, van der Helm-van Mil AH,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proofErr w:type="gramStart"/>
      <w:r>
        <w:rPr>
          <w:rFonts w:ascii="AdvOTb65e897d.B" w:hAnsi="AdvOTb65e897d.B" w:cs="AdvOTb65e897d.B"/>
          <w:sz w:val="16"/>
          <w:szCs w:val="16"/>
        </w:rPr>
        <w:t>van</w:t>
      </w:r>
      <w:proofErr w:type="gramEnd"/>
      <w:r>
        <w:rPr>
          <w:rFonts w:ascii="AdvOTb65e897d.B" w:hAnsi="AdvOTb65e897d.B" w:cs="AdvOTb65e897d.B"/>
          <w:sz w:val="16"/>
          <w:szCs w:val="16"/>
        </w:rPr>
        <w:t xml:space="preserve"> der Horst-Bruinsma IE, van der Schoot CE, van Riel PL,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Weinblatt ME, Wilson AG, Wolbink GJ, Wordsworth BP,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Wijmenga C, Karlson EW, Toes RE, de Vries N, Begovich AB,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Worthington J, Siminovitch KA, Gregersen PK, Klareskog L and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Plenge RM </w:t>
      </w:r>
      <w:r>
        <w:rPr>
          <w:rFonts w:ascii="AdvOT1ef757c0" w:hAnsi="AdvOT1ef757c0" w:cs="AdvOT1ef757c0"/>
          <w:sz w:val="16"/>
          <w:szCs w:val="16"/>
        </w:rPr>
        <w:t>(2010) Genome-wide association study meta-analysis identifies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seven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new rheumatoid arthritis risk loci. </w:t>
      </w:r>
      <w:r>
        <w:rPr>
          <w:rFonts w:ascii="AdvOT7d6df7ab.I" w:hAnsi="AdvOT7d6df7ab.I" w:cs="AdvOT7d6df7ab.I"/>
          <w:sz w:val="16"/>
          <w:szCs w:val="16"/>
        </w:rPr>
        <w:t xml:space="preserve">Nature Genetics </w:t>
      </w:r>
      <w:r>
        <w:rPr>
          <w:rFonts w:ascii="AdvOTb65e897d.B" w:hAnsi="AdvOTb65e897d.B" w:cs="AdvOTb65e897d.B"/>
          <w:sz w:val="16"/>
          <w:szCs w:val="16"/>
        </w:rPr>
        <w:t>42</w:t>
      </w:r>
      <w:r>
        <w:rPr>
          <w:rFonts w:ascii="AdvOT1ef757c0" w:hAnsi="AdvOT1ef757c0" w:cs="AdvOT1ef757c0"/>
          <w:sz w:val="16"/>
          <w:szCs w:val="16"/>
        </w:rPr>
        <w:t>, 508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514.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Steinberg L, Lamborn SD, Dornbusch SM and Darling N </w:t>
      </w:r>
      <w:r>
        <w:rPr>
          <w:rFonts w:ascii="AdvOT1ef757c0" w:hAnsi="AdvOT1ef757c0" w:cs="AdvOT1ef757c0"/>
          <w:sz w:val="16"/>
          <w:szCs w:val="16"/>
        </w:rPr>
        <w:t>(1992) Impact of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parenting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practices on adolescent achievement: authoritative parenting,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school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involvement, and encouragement to succeed. </w:t>
      </w:r>
      <w:r>
        <w:rPr>
          <w:rFonts w:ascii="AdvOT7d6df7ab.I" w:hAnsi="AdvOT7d6df7ab.I" w:cs="AdvOT7d6df7ab.I"/>
          <w:sz w:val="16"/>
          <w:szCs w:val="16"/>
        </w:rPr>
        <w:t>Child Development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63</w:t>
      </w:r>
      <w:r>
        <w:rPr>
          <w:rFonts w:ascii="AdvOT1ef757c0" w:hAnsi="AdvOT1ef757c0" w:cs="AdvOT1ef757c0"/>
          <w:sz w:val="16"/>
          <w:szCs w:val="16"/>
        </w:rPr>
        <w:t>, 1266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1281.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Taal HR, Pourcain BS, Thiering E, Das S, Mook-Kanamori DO,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Warrington NM, Kaakinen M, Kreiner-Moller E, Bradfield JP,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Freathy RM, Geller F, Guxens M, Cousminer DL, Kerkhof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Timpson NJ, Ikram MA, Beilin LJ, Bonnelykke K, Buxton JL,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Charoen P, Chawes BLK, Eriksson J, Evans DM, Hofman A, Kemp JP,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Kim CE, Klopp N, Lahti J, Lye SJ, McMahon G, Mentch FD,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Muller M, O</w:t>
      </w:r>
      <w:r>
        <w:rPr>
          <w:rFonts w:ascii="AdvOTb65e897d.B+20" w:hAnsi="AdvOTb65e897d.B+20" w:cs="AdvOTb65e897d.B+20"/>
          <w:sz w:val="16"/>
          <w:szCs w:val="16"/>
        </w:rPr>
        <w:t>’</w:t>
      </w:r>
      <w:r>
        <w:rPr>
          <w:rFonts w:ascii="AdvOTb65e897d.B" w:hAnsi="AdvOTb65e897d.B" w:cs="AdvOTb65e897d.B"/>
          <w:sz w:val="16"/>
          <w:szCs w:val="16"/>
        </w:rPr>
        <w:t>Reilly PF, Prokopenko I, Rivadeneira F, Steegers EAP,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Sunyer J, Tiesler C, Yaghootkar H, Breteler MMB, Debette 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Fornage M, Gudnason V, Launer LJ, van der Lugt A, Mosley TH,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Seshadri S, Smith AV, Vernooij MW, Blakemore AI, Chiavacci RM,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Feenstra B, Fernandez-Benet J, Grant SFA, Hartikainen AL, van der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Heijden AJ, Iniguez C, Lathrop M, McArdle WL, Molgaard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Newnham JP, Palmer LJ, Palotie A, Pouta A, Ring SM, Sovio U,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Standl M, Uitterlinden AG, Wichmann HE, Vissing NH, DeCarli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proofErr w:type="gramStart"/>
      <w:r>
        <w:rPr>
          <w:rFonts w:ascii="AdvOTb65e897d.B" w:hAnsi="AdvOTb65e897d.B" w:cs="AdvOTb65e897d.B"/>
          <w:sz w:val="16"/>
          <w:szCs w:val="16"/>
        </w:rPr>
        <w:t>van</w:t>
      </w:r>
      <w:proofErr w:type="gramEnd"/>
      <w:r>
        <w:rPr>
          <w:rFonts w:ascii="AdvOTb65e897d.B" w:hAnsi="AdvOTb65e897d.B" w:cs="AdvOTb65e897d.B"/>
          <w:sz w:val="16"/>
          <w:szCs w:val="16"/>
        </w:rPr>
        <w:t xml:space="preserve"> Duijn CM, McCarthy MI, Koppelman GH, Estivill X,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Hattersley AT, Melbye M, Bisgaard H, Pennell CE, Widen 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Hakonarson H, Smith GD, Heinrich J, Jarvelin MR and Jaddoe VWV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1ef757c0" w:hAnsi="AdvOT1ef757c0" w:cs="AdvOT1ef757c0"/>
          <w:sz w:val="16"/>
          <w:szCs w:val="16"/>
        </w:rPr>
        <w:t>(2012) Common variants at 12q15 and 12q24 are associated with infant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head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circumference. </w:t>
      </w:r>
      <w:r>
        <w:rPr>
          <w:rFonts w:ascii="AdvOT7d6df7ab.I" w:hAnsi="AdvOT7d6df7ab.I" w:cs="AdvOT7d6df7ab.I"/>
          <w:sz w:val="16"/>
          <w:szCs w:val="16"/>
        </w:rPr>
        <w:t xml:space="preserve">Nature Genetics </w:t>
      </w:r>
      <w:r>
        <w:rPr>
          <w:rFonts w:ascii="AdvOTb65e897d.B" w:hAnsi="AdvOTb65e897d.B" w:cs="AdvOTb65e897d.B"/>
          <w:sz w:val="16"/>
          <w:szCs w:val="16"/>
        </w:rPr>
        <w:t>44</w:t>
      </w:r>
      <w:r>
        <w:rPr>
          <w:rFonts w:ascii="AdvOT1ef757c0" w:hAnsi="AdvOT1ef757c0" w:cs="AdvOT1ef757c0"/>
          <w:sz w:val="16"/>
          <w:szCs w:val="16"/>
        </w:rPr>
        <w:t>, 532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538.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Tobacco and Genetics Consortium </w:t>
      </w:r>
      <w:r>
        <w:rPr>
          <w:rFonts w:ascii="AdvOT1ef757c0" w:hAnsi="AdvOT1ef757c0" w:cs="AdvOT1ef757c0"/>
          <w:sz w:val="16"/>
          <w:szCs w:val="16"/>
        </w:rPr>
        <w:t>(2010) Genome-wide meta-analyses identify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multiple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loci associated with smoking behavior. </w:t>
      </w:r>
      <w:r>
        <w:rPr>
          <w:rFonts w:ascii="AdvOT7d6df7ab.I" w:hAnsi="AdvOT7d6df7ab.I" w:cs="AdvOT7d6df7ab.I"/>
          <w:sz w:val="16"/>
          <w:szCs w:val="16"/>
        </w:rPr>
        <w:t xml:space="preserve">Nature Genetics </w:t>
      </w:r>
      <w:r>
        <w:rPr>
          <w:rFonts w:ascii="AdvOTb65e897d.B" w:hAnsi="AdvOTb65e897d.B" w:cs="AdvOTb65e897d.B"/>
          <w:sz w:val="16"/>
          <w:szCs w:val="16"/>
        </w:rPr>
        <w:t>42</w:t>
      </w:r>
      <w:r>
        <w:rPr>
          <w:rFonts w:ascii="AdvOT1ef757c0" w:hAnsi="AdvOT1ef757c0" w:cs="AdvOT1ef757c0"/>
          <w:sz w:val="16"/>
          <w:szCs w:val="16"/>
        </w:rPr>
        <w:t>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1ef757c0" w:hAnsi="AdvOT1ef757c0" w:cs="AdvOT1ef757c0"/>
          <w:sz w:val="16"/>
          <w:szCs w:val="16"/>
        </w:rPr>
        <w:t>441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447.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proofErr w:type="gramStart"/>
      <w:r>
        <w:rPr>
          <w:rFonts w:ascii="AdvOTb65e897d.B" w:hAnsi="AdvOTb65e897d.B" w:cs="AdvOTb65e897d.B"/>
          <w:sz w:val="16"/>
          <w:szCs w:val="16"/>
        </w:rPr>
        <w:t>van</w:t>
      </w:r>
      <w:proofErr w:type="gramEnd"/>
      <w:r>
        <w:rPr>
          <w:rFonts w:ascii="AdvOTb65e897d.B" w:hAnsi="AdvOTb65e897d.B" w:cs="AdvOTb65e897d.B"/>
          <w:sz w:val="16"/>
          <w:szCs w:val="16"/>
        </w:rPr>
        <w:t xml:space="preserve"> der Valk RJ, Kreiner-Moller E, Kooijman MN, Guxens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Stergiakouli E, Saaf A, Bradfield JP, Geller F, Hayes MG,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Cousminer DL, Korner A, Thiering E, Curtin JA, Myhre R, Huikari 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Joro R, Kerkhof M, Warrington NM, Pitkanen N, Ntalla I,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Horikoshi M, Veijola R, Freathy RM, Teo YY, Barton SJ, Evans DM,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Kemp JP, St Pourcain B, Ring SM, Davey Smith G, Bergstrom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Kull I, Hakonarson H, Mentch FD, Bisgaard H, Chawes B,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Stokholm J, Waage J, Eriksen P, Sevelsted A, Melbye M, van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Duijn CM, Medina-Gomez C, Hofman A, de Jongste JC, Taal HR,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Uitterlinden AG, Armstrong LL, Eriksson J, Palotie A, Bustamante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Estivill X, Gonzalez JR, Llop S, Kiess W, Mahajan A, Flexeder C,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Tiesler CM, Murray CS, Simpson A, Magnus P, Sengpiel V,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Hartikainen AL, Keinanen-Kiukaanniemi S, Lewin A, Da Silva Couto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Alves A, Blakemore AI, Buxton JL, Kaakinen M, Rodriguez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Sebert S, Vaarasmaki M, Lakka T, Lindi V, Gehring U, Postma DS,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Ang W, Newnham JP, Lyytikainen LP, Pahkala K, Raitakari OT,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Panoutsopoulou K, Zeggini E, Boomsma DI, Groen-Blokhuis M,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Ilonen J, Franke L, Hirschhorn JN, Pers TH, Liang L, Huang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Hocher B, Knip M, Saw SM, Holloway JW, Melen E, Grant SF,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Feenstra B, Lowe WL, Widen E, Sergeyev E, Grallert H, Custovic A,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Jacobsson B, Jarvelin MR, Atalay M, Koppelman GH, Pennell CE,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Niinikoski H, Dedoussis GV, McCarthy MI, Frayling TM, Sunyer J,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Timpson NJ, Rivadeneira F, Bonnelykke K and Jaddoe VW </w:t>
      </w:r>
      <w:r>
        <w:rPr>
          <w:rFonts w:ascii="AdvOT1ef757c0" w:hAnsi="AdvOT1ef757c0" w:cs="AdvOT1ef757c0"/>
          <w:sz w:val="16"/>
          <w:szCs w:val="16"/>
        </w:rPr>
        <w:t>(2015)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1ef757c0" w:hAnsi="AdvOT1ef757c0" w:cs="AdvOT1ef757c0"/>
          <w:sz w:val="16"/>
          <w:szCs w:val="16"/>
        </w:rPr>
        <w:t>A novel common variant in DCST2 is associated with length in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early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life and height in adulthood. </w:t>
      </w:r>
      <w:r>
        <w:rPr>
          <w:rFonts w:ascii="AdvOT7d6df7ab.I" w:hAnsi="AdvOT7d6df7ab.I" w:cs="AdvOT7d6df7ab.I"/>
          <w:sz w:val="16"/>
          <w:szCs w:val="16"/>
        </w:rPr>
        <w:t xml:space="preserve">Human Molecular Genetics </w:t>
      </w:r>
      <w:r>
        <w:rPr>
          <w:rFonts w:ascii="AdvOTb65e897d.B" w:hAnsi="AdvOTb65e897d.B" w:cs="AdvOTb65e897d.B"/>
          <w:sz w:val="16"/>
          <w:szCs w:val="16"/>
        </w:rPr>
        <w:t>24</w:t>
      </w:r>
      <w:r>
        <w:rPr>
          <w:rFonts w:ascii="AdvOT1ef757c0" w:hAnsi="AdvOT1ef757c0" w:cs="AdvOT1ef757c0"/>
          <w:sz w:val="16"/>
          <w:szCs w:val="16"/>
        </w:rPr>
        <w:t>,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1ef757c0" w:hAnsi="AdvOT1ef757c0" w:cs="AdvOT1ef757c0"/>
          <w:sz w:val="16"/>
          <w:szCs w:val="16"/>
        </w:rPr>
        <w:t>1155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1168.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b65e897d.B" w:hAnsi="AdvOTb65e897d.B" w:cs="AdvOTb65e897d.B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>Wood AR, Esko T, Yang J, Vedantam S, Pers TH, Gustafsson S and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b65e897d.B" w:hAnsi="AdvOTb65e897d.B" w:cs="AdvOTb65e897d.B"/>
          <w:sz w:val="16"/>
          <w:szCs w:val="16"/>
        </w:rPr>
        <w:t xml:space="preserve">Frayling TM </w:t>
      </w:r>
      <w:r>
        <w:rPr>
          <w:rFonts w:ascii="AdvOT1ef757c0" w:hAnsi="AdvOT1ef757c0" w:cs="AdvOT1ef757c0"/>
          <w:sz w:val="16"/>
          <w:szCs w:val="16"/>
        </w:rPr>
        <w:t>(2014) Defining the role of common variation in the genomic</w:t>
      </w:r>
    </w:p>
    <w:p w:rsidR="00C165F2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proofErr w:type="gramStart"/>
      <w:r>
        <w:rPr>
          <w:rFonts w:ascii="AdvOT1ef757c0" w:hAnsi="AdvOT1ef757c0" w:cs="AdvOT1ef757c0"/>
          <w:sz w:val="16"/>
          <w:szCs w:val="16"/>
        </w:rPr>
        <w:t>and</w:t>
      </w:r>
      <w:proofErr w:type="gramEnd"/>
      <w:r>
        <w:rPr>
          <w:rFonts w:ascii="AdvOT1ef757c0" w:hAnsi="AdvOT1ef757c0" w:cs="AdvOT1ef757c0"/>
          <w:sz w:val="16"/>
          <w:szCs w:val="16"/>
        </w:rPr>
        <w:t xml:space="preserve"> biological architecture of adult human height. </w:t>
      </w:r>
      <w:r>
        <w:rPr>
          <w:rFonts w:ascii="AdvOT7d6df7ab.I" w:hAnsi="AdvOT7d6df7ab.I" w:cs="AdvOT7d6df7ab.I"/>
          <w:sz w:val="16"/>
          <w:szCs w:val="16"/>
        </w:rPr>
        <w:t xml:space="preserve">Nature Genetics </w:t>
      </w:r>
      <w:r>
        <w:rPr>
          <w:rFonts w:ascii="AdvOTb65e897d.B" w:hAnsi="AdvOTb65e897d.B" w:cs="AdvOTb65e897d.B"/>
          <w:sz w:val="16"/>
          <w:szCs w:val="16"/>
        </w:rPr>
        <w:t>46</w:t>
      </w:r>
      <w:r>
        <w:rPr>
          <w:rFonts w:ascii="AdvOT1ef757c0" w:hAnsi="AdvOT1ef757c0" w:cs="AdvOT1ef757c0"/>
          <w:sz w:val="16"/>
          <w:szCs w:val="16"/>
        </w:rPr>
        <w:t>,</w:t>
      </w:r>
    </w:p>
    <w:p w:rsidR="00C165F2" w:rsidRPr="00110EDC" w:rsidRDefault="00C165F2" w:rsidP="00C165F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sz w:val="16"/>
          <w:szCs w:val="16"/>
        </w:rPr>
      </w:pPr>
      <w:r>
        <w:rPr>
          <w:rFonts w:ascii="AdvOT1ef757c0" w:hAnsi="AdvOT1ef757c0" w:cs="AdvOT1ef757c0"/>
          <w:sz w:val="16"/>
          <w:szCs w:val="16"/>
        </w:rPr>
        <w:t>1173</w:t>
      </w:r>
      <w:r>
        <w:rPr>
          <w:rFonts w:ascii="AdvOT1ef757c0+20" w:hAnsi="AdvOT1ef757c0+20" w:cs="AdvOT1ef757c0+20"/>
          <w:sz w:val="16"/>
          <w:szCs w:val="16"/>
        </w:rPr>
        <w:t>–</w:t>
      </w:r>
      <w:r>
        <w:rPr>
          <w:rFonts w:ascii="AdvOT1ef757c0" w:hAnsi="AdvOT1ef757c0" w:cs="AdvOT1ef757c0"/>
          <w:sz w:val="16"/>
          <w:szCs w:val="16"/>
        </w:rPr>
        <w:t>1186.</w:t>
      </w:r>
    </w:p>
    <w:sectPr w:rsidR="00C165F2" w:rsidRPr="00110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b65e897d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7d6df7ab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1ef757c0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d6df7ab.I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65e897d.B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DC"/>
    <w:rsid w:val="000A17BE"/>
    <w:rsid w:val="00110EDC"/>
    <w:rsid w:val="00AA4F28"/>
    <w:rsid w:val="00C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374DE-2AA5-4899-8F78-1A1F681D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cuppr</dc:creator>
  <cp:keywords/>
  <dc:description/>
  <cp:lastModifiedBy>cuppr</cp:lastModifiedBy>
  <cp:revision>2</cp:revision>
  <dcterms:created xsi:type="dcterms:W3CDTF">2017-11-14T07:28:00Z</dcterms:created>
  <dcterms:modified xsi:type="dcterms:W3CDTF">2017-11-14T07:28:00Z</dcterms:modified>
</cp:coreProperties>
</file>