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5B1" w:rsidRDefault="00CD55B1" w:rsidP="005B370D">
      <w:pPr>
        <w:pStyle w:val="CosA"/>
        <w:spacing w:before="240" w:line="480" w:lineRule="auto"/>
        <w:ind w:left="284"/>
        <w:rPr>
          <w:rFonts w:ascii="Times New Roman" w:hAnsi="Times New Roman" w:cs="Times New Roman"/>
          <w:b/>
          <w:sz w:val="20"/>
          <w:szCs w:val="18"/>
          <w:shd w:val="clear" w:color="auto" w:fill="FFFFFF"/>
          <w:lang w:val="en-US"/>
        </w:rPr>
      </w:pPr>
      <w:r w:rsidRPr="00CD55B1">
        <w:rPr>
          <w:noProof/>
          <w:lang w:val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147955</wp:posOffset>
            </wp:positionV>
            <wp:extent cx="5400675" cy="5295900"/>
            <wp:effectExtent l="0" t="0" r="0" b="0"/>
            <wp:wrapSquare wrapText="bothSides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F86" w:rsidRPr="00CC1F86" w:rsidRDefault="00C861D7" w:rsidP="00B83063">
      <w:pPr>
        <w:pStyle w:val="CosA"/>
        <w:spacing w:before="240" w:line="480" w:lineRule="auto"/>
        <w:ind w:left="340"/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</w:pPr>
      <w:proofErr w:type="gramStart"/>
      <w:r w:rsidRPr="00F54203">
        <w:rPr>
          <w:rFonts w:ascii="Times New Roman" w:hAnsi="Times New Roman" w:cs="Times New Roman"/>
          <w:b/>
          <w:sz w:val="20"/>
          <w:szCs w:val="18"/>
          <w:shd w:val="clear" w:color="auto" w:fill="FFFFFF"/>
          <w:lang w:val="en-US"/>
        </w:rPr>
        <w:t xml:space="preserve">Supplementary </w:t>
      </w:r>
      <w:r w:rsidR="005B370D" w:rsidRPr="00F54203">
        <w:rPr>
          <w:rFonts w:ascii="Times New Roman" w:hAnsi="Times New Roman" w:cs="Times New Roman"/>
          <w:b/>
          <w:sz w:val="20"/>
          <w:szCs w:val="18"/>
          <w:shd w:val="clear" w:color="auto" w:fill="FFFFFF"/>
          <w:lang w:val="en-US"/>
        </w:rPr>
        <w:t>Figure 1.</w:t>
      </w:r>
      <w:proofErr w:type="gramEnd"/>
      <w:r w:rsidR="005B370D" w:rsidRPr="00F54203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 </w:t>
      </w:r>
      <w:proofErr w:type="gramStart"/>
      <w:r w:rsidR="005B370D" w:rsidRPr="00F54203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Localization of the BNST (A) and the </w:t>
      </w:r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>STN (B) in four representative participants from our study.</w:t>
      </w:r>
      <w:proofErr w:type="gramEnd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 The nuclei are outlined in red overlaid on the normalized</w:t>
      </w:r>
      <w:r w:rsidR="005B370D" w:rsidRPr="00F54203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 structural templates of the participants. Figures on the left (A and B) also indicate the localization of surrounding structures for anatomical reference. ac, anterior commissure; BNST, bed nucleus of the </w:t>
      </w:r>
      <w:proofErr w:type="spellStart"/>
      <w:r w:rsidR="005B370D" w:rsidRPr="00F54203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>stria</w:t>
      </w:r>
      <w:proofErr w:type="spellEnd"/>
      <w:r w:rsidR="005B370D" w:rsidRPr="00F54203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 </w:t>
      </w:r>
      <w:proofErr w:type="spellStart"/>
      <w:r w:rsidR="005B370D" w:rsidRPr="00F54203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>terminalis</w:t>
      </w:r>
      <w:proofErr w:type="spellEnd"/>
      <w:r w:rsidR="005B370D" w:rsidRPr="00F54203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; C, caudate nucleus; cp, cerebral peduncle; </w:t>
      </w:r>
      <w:proofErr w:type="spellStart"/>
      <w:r w:rsidR="005B370D" w:rsidRPr="00F54203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>ic</w:t>
      </w:r>
      <w:proofErr w:type="spellEnd"/>
      <w:r w:rsidR="005B370D" w:rsidRPr="00F54203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, </w:t>
      </w:r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internal capsule; LV, lateral ventricle; </w:t>
      </w:r>
      <w:proofErr w:type="spellStart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>SNc</w:t>
      </w:r>
      <w:proofErr w:type="spellEnd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, </w:t>
      </w:r>
      <w:proofErr w:type="spellStart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>substantia</w:t>
      </w:r>
      <w:proofErr w:type="spellEnd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 </w:t>
      </w:r>
      <w:proofErr w:type="spellStart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>nigra</w:t>
      </w:r>
      <w:proofErr w:type="spellEnd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, pars </w:t>
      </w:r>
      <w:proofErr w:type="spellStart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>compacta</w:t>
      </w:r>
      <w:proofErr w:type="spellEnd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; </w:t>
      </w:r>
      <w:proofErr w:type="spellStart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>SNr</w:t>
      </w:r>
      <w:proofErr w:type="spellEnd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, </w:t>
      </w:r>
      <w:proofErr w:type="spellStart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>substantia</w:t>
      </w:r>
      <w:proofErr w:type="spellEnd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 </w:t>
      </w:r>
      <w:proofErr w:type="spellStart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>nigra</w:t>
      </w:r>
      <w:proofErr w:type="spellEnd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, pars </w:t>
      </w:r>
      <w:proofErr w:type="spellStart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>reticulata</w:t>
      </w:r>
      <w:proofErr w:type="spellEnd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; STN, </w:t>
      </w:r>
      <w:proofErr w:type="spellStart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>subthalamic</w:t>
      </w:r>
      <w:proofErr w:type="spellEnd"/>
      <w:r w:rsidR="005B370D" w:rsidRPr="00FA6D89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 nucleus; Th, thalamus.</w:t>
      </w:r>
      <w:r w:rsidR="005B370D" w:rsidRPr="00F54203">
        <w:rPr>
          <w:rFonts w:ascii="Times New Roman" w:hAnsi="Times New Roman" w:cs="Times New Roman"/>
          <w:sz w:val="20"/>
          <w:szCs w:val="18"/>
          <w:shd w:val="clear" w:color="auto" w:fill="FFFFFF"/>
          <w:lang w:val="en-US"/>
        </w:rPr>
        <w:t xml:space="preserve">  </w:t>
      </w:r>
    </w:p>
    <w:p w:rsidR="00CC1F86" w:rsidRPr="001E1C81" w:rsidRDefault="003E336D" w:rsidP="00C861D7">
      <w:pPr>
        <w:pStyle w:val="CosA"/>
        <w:spacing w:before="240" w:line="480" w:lineRule="auto"/>
        <w:ind w:left="284"/>
        <w:rPr>
          <w:rFonts w:ascii="Times New Roman" w:hAnsi="Times New Roman" w:cs="Times New Roman"/>
          <w:noProof/>
          <w:sz w:val="18"/>
          <w:szCs w:val="18"/>
          <w:bdr w:val="none" w:sz="0" w:space="0" w:color="auto"/>
          <w:lang w:val="en-US"/>
        </w:rPr>
      </w:pPr>
      <w:r w:rsidRPr="003E336D">
        <w:rPr>
          <w:noProof/>
          <w:lang w:val="es-ES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24130</wp:posOffset>
            </wp:positionV>
            <wp:extent cx="5400675" cy="5514975"/>
            <wp:effectExtent l="19050" t="0" r="0" b="0"/>
            <wp:wrapSquare wrapText="bothSides"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1D7" w:rsidRDefault="00C861D7" w:rsidP="00B83063">
      <w:pPr>
        <w:pStyle w:val="CosA"/>
        <w:spacing w:before="240" w:line="480" w:lineRule="auto"/>
        <w:ind w:left="340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Supplementary Figure 2</w:t>
      </w:r>
      <w:r w:rsidRPr="008A69A2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.</w:t>
      </w:r>
      <w:proofErr w:type="gramEnd"/>
      <w:r w:rsidRPr="008A69A2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 xml:space="preserve"> 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FC patterns for the BNST and the nucleus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accumbens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(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NAcc</w:t>
      </w:r>
      <w:proofErr w:type="spellEnd"/>
      <w:proofErr w:type="gram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),</w:t>
      </w:r>
      <w:proofErr w:type="gram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derived from the healthy controls </w:t>
      </w:r>
      <w:proofErr w:type="spellStart"/>
      <w:r w:rsidR="00907FC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wihtin</w:t>
      </w:r>
      <w:proofErr w:type="spellEnd"/>
      <w:r w:rsidR="00907FC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our sample. FC of the BNST is mainly distributed across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dorsomedial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regions, while FC of the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accumbens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involves more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ventrorostral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areas. Results are reported a P</w:t>
      </w:r>
      <w:r w:rsidR="00384BDE" w:rsidRPr="00313241">
        <w:rPr>
          <w:rFonts w:ascii="Times New Roman" w:hAnsi="Times New Roman" w:cs="Times New Roman"/>
          <w:sz w:val="20"/>
          <w:szCs w:val="20"/>
          <w:shd w:val="clear" w:color="auto" w:fill="FFFFFF"/>
          <w:vertAlign w:val="subscript"/>
          <w:lang w:val="en-US"/>
        </w:rPr>
        <w:t>FWE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&lt;0.05. </w:t>
      </w:r>
      <w:r w:rsidR="00907FC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The l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eft hemisphere is displayed on the left. Leading L and R indicate left and right hemisphere, respectively</w:t>
      </w:r>
      <w:r w:rsidR="00384BDE" w:rsidRPr="005B13A4">
        <w:rPr>
          <w:rFonts w:ascii="Times New Roman" w:hAnsi="Times New Roman" w:cs="Times New Roman"/>
          <w:sz w:val="20"/>
          <w:szCs w:val="20"/>
          <w:shd w:val="clear" w:color="auto" w:fill="FFFFFF" w:themeFill="background1"/>
          <w:lang w:val="en-US"/>
        </w:rPr>
        <w:t xml:space="preserve">. </w:t>
      </w:r>
      <w:r w:rsidR="00384BDE" w:rsidRPr="00CB5BA3">
        <w:rPr>
          <w:rFonts w:ascii="Times New Roman" w:hAnsi="Times New Roman" w:cs="Times New Roman"/>
          <w:sz w:val="20"/>
          <w:szCs w:val="20"/>
          <w:shd w:val="clear" w:color="auto" w:fill="FFFFFF" w:themeFill="background1"/>
          <w:lang w:val="en-US"/>
        </w:rPr>
        <w:t xml:space="preserve">Nucleus </w:t>
      </w:r>
      <w:proofErr w:type="spellStart"/>
      <w:r w:rsidR="00907FCE">
        <w:rPr>
          <w:rFonts w:ascii="Times New Roman" w:hAnsi="Times New Roman" w:cs="Times New Roman"/>
          <w:sz w:val="20"/>
          <w:szCs w:val="20"/>
          <w:shd w:val="clear" w:color="auto" w:fill="FFFFFF" w:themeFill="background1"/>
          <w:lang w:val="en-US"/>
        </w:rPr>
        <w:t>a</w:t>
      </w:r>
      <w:r w:rsidR="00384BDE" w:rsidRPr="00CB5BA3">
        <w:rPr>
          <w:rFonts w:ascii="Times New Roman" w:hAnsi="Times New Roman" w:cs="Times New Roman"/>
          <w:sz w:val="20"/>
          <w:szCs w:val="20"/>
          <w:shd w:val="clear" w:color="auto" w:fill="FFFFFF" w:themeFill="background1"/>
          <w:lang w:val="en-US"/>
        </w:rPr>
        <w:t>ccumbens</w:t>
      </w:r>
      <w:proofErr w:type="spellEnd"/>
      <w:r w:rsidR="00384BDE" w:rsidRPr="00CB5BA3">
        <w:rPr>
          <w:rFonts w:ascii="Times New Roman" w:hAnsi="Times New Roman" w:cs="Times New Roman"/>
          <w:sz w:val="20"/>
          <w:szCs w:val="20"/>
          <w:shd w:val="clear" w:color="auto" w:fill="FFFFFF" w:themeFill="background1"/>
          <w:lang w:val="en-US"/>
        </w:rPr>
        <w:t xml:space="preserve"> seed was placed at x=±9, y=9, z=-8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 w:themeFill="background1"/>
          <w:lang w:val="en-US"/>
        </w:rPr>
        <w:t xml:space="preserve"> (Harrison et al., 2009)</w:t>
      </w:r>
      <w:r w:rsidR="00384BDE" w:rsidRPr="00CB5BA3">
        <w:rPr>
          <w:rFonts w:ascii="Times New Roman" w:hAnsi="Times New Roman" w:cs="Times New Roman"/>
          <w:sz w:val="20"/>
          <w:szCs w:val="20"/>
          <w:shd w:val="clear" w:color="auto" w:fill="FFFFFF" w:themeFill="background1"/>
          <w:lang w:val="en-US"/>
        </w:rPr>
        <w:t>.</w:t>
      </w:r>
      <w:r w:rsidR="00384BDE" w:rsidRPr="00CB5BA3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proofErr w:type="gramStart"/>
      <w:r w:rsidR="00384BDE" w:rsidRPr="00CB5BA3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BNST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, bed nucleus of the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stria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terminalis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NAcc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, nucleus accumbens.</w:t>
      </w:r>
      <w:proofErr w:type="gramEnd"/>
    </w:p>
    <w:p w:rsidR="00B83063" w:rsidRDefault="00B83063" w:rsidP="00A84315">
      <w:pPr>
        <w:pStyle w:val="CosA"/>
        <w:spacing w:before="240" w:line="480" w:lineRule="auto"/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</w:pPr>
      <w:r w:rsidRPr="00B83063">
        <w:rPr>
          <w:noProof/>
          <w:lang w:val="es-ES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24130</wp:posOffset>
            </wp:positionV>
            <wp:extent cx="5399405" cy="5533390"/>
            <wp:effectExtent l="19050" t="0" r="0" b="0"/>
            <wp:wrapSquare wrapText="bothSides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BDE" w:rsidRPr="008A5708" w:rsidRDefault="00C861D7" w:rsidP="00E64D35">
      <w:pPr>
        <w:pStyle w:val="CosA"/>
        <w:spacing w:before="240" w:line="480" w:lineRule="auto"/>
        <w:ind w:left="340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Supplementary Figure 3</w:t>
      </w:r>
      <w:r w:rsidRPr="008A69A2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.</w:t>
      </w:r>
      <w:proofErr w:type="gramEnd"/>
      <w:r w:rsidRPr="008A69A2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 xml:space="preserve"> 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FC patterns for the STN and the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substantia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nigra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pars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compacta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(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SNc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), derived from the healthy controls </w:t>
      </w:r>
      <w:r w:rsidR="00907FC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within 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our sample. FC of the STN is mainly distributed across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dorsomedial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cortical regions and dorsal striatum, while FC of the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SNc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involves more ventral striatal areas. Results are reported a</w:t>
      </w:r>
      <w:r w:rsidR="00907FC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t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P</w:t>
      </w:r>
      <w:r w:rsidR="00384BDE" w:rsidRPr="00313241">
        <w:rPr>
          <w:rFonts w:ascii="Times New Roman" w:hAnsi="Times New Roman" w:cs="Times New Roman"/>
          <w:sz w:val="20"/>
          <w:szCs w:val="20"/>
          <w:shd w:val="clear" w:color="auto" w:fill="FFFFFF"/>
          <w:vertAlign w:val="subscript"/>
          <w:lang w:val="en-US"/>
        </w:rPr>
        <w:t>FWE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&lt;0.05. Left hemisphere is displayed on the left. Leading L and R indicate left and right hemisphere, respectively. Left </w:t>
      </w:r>
      <w:r w:rsidR="00384BDE" w:rsidRPr="00FF3865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substantia nigra seed was placed at x=-10.1, y=-18.9, z=-11.6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, and right substantia nigra seed was placed at x=11.3, y=-18.7, z=-11.7 (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Murty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et al., 2014). STN,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subthalamic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nucleus;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SNc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substantia</w:t>
      </w:r>
      <w:proofErr w:type="spellEnd"/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nigra pars compacta. </w:t>
      </w:r>
    </w:p>
    <w:p w:rsidR="00B83063" w:rsidRDefault="00B83063" w:rsidP="00B83063">
      <w:pPr>
        <w:pStyle w:val="CosA"/>
        <w:spacing w:before="240" w:line="480" w:lineRule="auto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</w:p>
    <w:p w:rsidR="00042C7F" w:rsidRDefault="00AE1B8F" w:rsidP="00AE1B8F">
      <w:pPr>
        <w:pStyle w:val="CosA"/>
        <w:spacing w:before="240" w:line="480" w:lineRule="auto"/>
        <w:ind w:left="340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r w:rsidRPr="00AE1B8F">
        <w:rPr>
          <w:noProof/>
          <w:lang w:val="es-ES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24130</wp:posOffset>
            </wp:positionV>
            <wp:extent cx="5400675" cy="1828800"/>
            <wp:effectExtent l="19050" t="0" r="9525" b="0"/>
            <wp:wrapSquare wrapText="bothSides"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42C7F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Supplementary Figure 4</w:t>
      </w:r>
      <w:r w:rsidR="00042C7F" w:rsidRPr="008A69A2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.</w:t>
      </w:r>
      <w:proofErr w:type="gramEnd"/>
      <w:r w:rsidR="00042C7F" w:rsidRPr="008A69A2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 xml:space="preserve"> </w:t>
      </w:r>
      <w:proofErr w:type="gramStart"/>
      <w:r w:rsidR="000F278F" w:rsidRPr="000F278F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Regions of increased FC with right nucleus accumbens in OCD patients vs. healthy controls.</w:t>
      </w:r>
      <w:proofErr w:type="gramEnd"/>
      <w:r w:rsidR="00580D8C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r w:rsidR="000F278F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In these analyses, we used a significance threshold of P&lt;0.001, uncorrected, since we found no statistical findings at P</w:t>
      </w:r>
      <w:r w:rsidR="000F278F" w:rsidRPr="00313241">
        <w:rPr>
          <w:rFonts w:ascii="Times New Roman" w:hAnsi="Times New Roman" w:cs="Times New Roman"/>
          <w:sz w:val="20"/>
          <w:szCs w:val="20"/>
          <w:shd w:val="clear" w:color="auto" w:fill="FFFFFF"/>
          <w:vertAlign w:val="subscript"/>
          <w:lang w:val="en-US"/>
        </w:rPr>
        <w:t>FWE</w:t>
      </w:r>
      <w:r w:rsidR="000F278F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&lt;0.05. Voxels were located in the ventromedial prefrontal </w:t>
      </w:r>
      <w:r w:rsidR="000F278F" w:rsidRPr="00573179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cortex </w:t>
      </w:r>
      <w:r w:rsidR="00573179" w:rsidRPr="00573179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(x=4, y=28</w:t>
      </w:r>
      <w:r w:rsidR="000F278F" w:rsidRPr="00573179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, z=</w:t>
      </w:r>
      <w:r w:rsidR="00573179" w:rsidRPr="00573179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-16</w:t>
      </w:r>
      <w:r w:rsidR="000F278F" w:rsidRPr="00573179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) and right dorsal caudate (x=</w:t>
      </w:r>
      <w:r w:rsidR="00573179" w:rsidRPr="00573179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16</w:t>
      </w:r>
      <w:r w:rsidR="000F278F" w:rsidRPr="00573179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, y=</w:t>
      </w:r>
      <w:r w:rsidR="00573179" w:rsidRPr="00573179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22, z=6</w:t>
      </w:r>
      <w:r w:rsidR="000F278F" w:rsidRPr="00573179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),</w:t>
      </w:r>
      <w:r w:rsidR="000F278F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therefore partially replicating the results reported in Harrison et al., 2009. </w:t>
      </w:r>
      <w:r w:rsidR="00042C7F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Left hemisphere is displayed on the left. </w:t>
      </w:r>
    </w:p>
    <w:p w:rsidR="002C5728" w:rsidRPr="000F278F" w:rsidRDefault="00EF35A7">
      <w:pPr>
        <w:rPr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225425</wp:posOffset>
            </wp:positionV>
            <wp:extent cx="4629150" cy="2266950"/>
            <wp:effectExtent l="0" t="0" r="0" b="0"/>
            <wp:wrapSquare wrapText="bothSides"/>
            <wp:docPr id="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07C" w:rsidRPr="000F278F" w:rsidRDefault="0072507C">
      <w:pPr>
        <w:rPr>
          <w:lang w:val="en-US"/>
        </w:rPr>
      </w:pPr>
    </w:p>
    <w:p w:rsidR="0072507C" w:rsidRDefault="0072507C">
      <w:pPr>
        <w:rPr>
          <w:lang w:val="en-US"/>
        </w:rPr>
      </w:pPr>
    </w:p>
    <w:p w:rsidR="00EF35A7" w:rsidRPr="000F278F" w:rsidRDefault="00EF35A7">
      <w:pPr>
        <w:rPr>
          <w:lang w:val="en-US"/>
        </w:rPr>
      </w:pPr>
    </w:p>
    <w:p w:rsidR="0072507C" w:rsidRPr="000F278F" w:rsidRDefault="0072507C">
      <w:pPr>
        <w:rPr>
          <w:lang w:val="en-US"/>
        </w:rPr>
      </w:pPr>
    </w:p>
    <w:p w:rsidR="0072507C" w:rsidRPr="000F278F" w:rsidRDefault="0072507C">
      <w:pPr>
        <w:rPr>
          <w:lang w:val="en-US"/>
        </w:rPr>
      </w:pPr>
    </w:p>
    <w:p w:rsidR="0072507C" w:rsidRPr="008B2E57" w:rsidRDefault="0072507C">
      <w:pPr>
        <w:rPr>
          <w:lang w:val="en-US"/>
        </w:rPr>
      </w:pPr>
    </w:p>
    <w:p w:rsidR="00042C7F" w:rsidRDefault="00042C7F" w:rsidP="0072507C">
      <w:pPr>
        <w:pStyle w:val="CosA"/>
        <w:spacing w:before="240" w:line="480" w:lineRule="auto"/>
        <w:ind w:left="708"/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</w:pPr>
    </w:p>
    <w:p w:rsidR="0072507C" w:rsidRDefault="000F278F" w:rsidP="00EF35A7">
      <w:pPr>
        <w:pStyle w:val="CosA"/>
        <w:spacing w:before="240" w:line="480" w:lineRule="auto"/>
        <w:ind w:left="340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S</w:t>
      </w:r>
      <w:r w:rsidR="0072507C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 xml:space="preserve">upplementary Figure </w:t>
      </w:r>
      <w:r w:rsidR="00042C7F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5</w:t>
      </w:r>
      <w:r w:rsidR="0072507C" w:rsidRPr="008A69A2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.</w:t>
      </w:r>
      <w:proofErr w:type="gramEnd"/>
      <w:r w:rsidR="0072507C" w:rsidRPr="008A69A2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 xml:space="preserve"> </w:t>
      </w:r>
      <w:proofErr w:type="gramStart"/>
      <w:r w:rsidR="008B2E57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Voxels of higher </w:t>
      </w:r>
      <w:r w:rsidR="0072507C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FC </w:t>
      </w:r>
      <w:r w:rsidR="008B2E57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with the left and right BNST in healthy control women 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in comparison with</w:t>
      </w:r>
      <w:r w:rsidR="008B2E57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healthy control men.</w:t>
      </w:r>
      <w:proofErr w:type="gramEnd"/>
      <w:r w:rsidR="008B2E57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The cluster is located in the </w:t>
      </w:r>
      <w:r w:rsidR="008B2E57" w:rsidRPr="007E648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right </w:t>
      </w:r>
      <w:proofErr w:type="spellStart"/>
      <w:r w:rsidR="008B2E57" w:rsidRPr="007E648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dorso</w:t>
      </w:r>
      <w:proofErr w:type="spellEnd"/>
      <w:r w:rsidR="008B2E57" w:rsidRPr="007E6486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-lateral thalamus</w:t>
      </w:r>
      <w:r w:rsidR="008B2E57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r w:rsidR="00384BDE" w:rsidRPr="00384BDE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(extending from the ventral lateral to the lateral posterior nuclei of the thalamus)</w:t>
      </w:r>
      <w:r w:rsidR="00384BDE" w:rsidRP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r w:rsidR="008B2E57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(</w:t>
      </w:r>
      <w:r w:rsidR="008B2E57" w:rsidRP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x=</w:t>
      </w:r>
      <w:r w:rsidR="00384BDE" w:rsidRP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24</w:t>
      </w:r>
      <w:r w:rsidR="008B2E57" w:rsidRP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, y=</w:t>
      </w:r>
      <w:r w:rsidR="00384BDE" w:rsidRP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-16</w:t>
      </w:r>
      <w:r w:rsidR="008B2E57" w:rsidRP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, z=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18</w:t>
      </w:r>
      <w:r w:rsidR="008B2E57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). </w:t>
      </w:r>
      <w:r w:rsidR="0072507C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Results are reported a</w:t>
      </w:r>
      <w:r w:rsidR="008B2E57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t</w:t>
      </w:r>
      <w:r w:rsidR="0072507C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P</w:t>
      </w:r>
      <w:r w:rsidR="0072507C" w:rsidRPr="00313241">
        <w:rPr>
          <w:rFonts w:ascii="Times New Roman" w:hAnsi="Times New Roman" w:cs="Times New Roman"/>
          <w:sz w:val="20"/>
          <w:szCs w:val="20"/>
          <w:shd w:val="clear" w:color="auto" w:fill="FFFFFF"/>
          <w:vertAlign w:val="subscript"/>
          <w:lang w:val="en-US"/>
        </w:rPr>
        <w:t>FWE</w:t>
      </w:r>
      <w:r w:rsidR="0072507C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&lt;0.05. Left hemisphere is </w:t>
      </w:r>
      <w:r w:rsidR="00384BD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displayed on the left. Leading L and R</w:t>
      </w:r>
      <w:r w:rsidR="0072507C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indicate left and right hemisphere, respectively. </w:t>
      </w:r>
      <w:bookmarkStart w:id="0" w:name="_GoBack"/>
      <w:bookmarkEnd w:id="0"/>
    </w:p>
    <w:p w:rsidR="001E1C81" w:rsidRDefault="001E1C81" w:rsidP="00EF35A7">
      <w:pPr>
        <w:pStyle w:val="CosA"/>
        <w:spacing w:before="240" w:line="480" w:lineRule="auto"/>
        <w:ind w:left="340"/>
        <w:rPr>
          <w:rFonts w:ascii="Times New Roman" w:hAnsi="Times New Roman" w:cs="Times New Roman"/>
          <w:b/>
          <w:lang w:val="en-US"/>
        </w:rPr>
      </w:pPr>
    </w:p>
    <w:p w:rsidR="001E1C81" w:rsidRDefault="001E1C81" w:rsidP="00AE6816">
      <w:pPr>
        <w:pStyle w:val="CosA"/>
        <w:spacing w:before="240" w:line="480" w:lineRule="auto"/>
        <w:rPr>
          <w:rFonts w:ascii="Times New Roman" w:hAnsi="Times New Roman" w:cs="Times New Roman"/>
          <w:b/>
          <w:lang w:val="en-US"/>
        </w:rPr>
      </w:pPr>
    </w:p>
    <w:p w:rsidR="001E1C81" w:rsidRPr="003A1938" w:rsidRDefault="001E1C81" w:rsidP="00EF35A7">
      <w:pPr>
        <w:pStyle w:val="CosA"/>
        <w:spacing w:before="240" w:line="480" w:lineRule="auto"/>
        <w:ind w:left="340"/>
        <w:rPr>
          <w:rFonts w:ascii="Times New Roman" w:hAnsi="Times New Roman" w:cs="Times New Roman"/>
          <w:b/>
          <w:u w:val="single"/>
          <w:lang w:val="en-US"/>
        </w:rPr>
      </w:pPr>
      <w:r w:rsidRPr="003A1938">
        <w:rPr>
          <w:rFonts w:ascii="Times New Roman" w:hAnsi="Times New Roman" w:cs="Times New Roman"/>
          <w:b/>
          <w:u w:val="single"/>
          <w:lang w:val="en-US"/>
        </w:rPr>
        <w:lastRenderedPageBreak/>
        <w:t>References</w:t>
      </w:r>
    </w:p>
    <w:p w:rsidR="001E1C81" w:rsidRDefault="001E1C81" w:rsidP="001E1C81">
      <w:pPr>
        <w:pStyle w:val="Ttulo1"/>
        <w:shd w:val="clear" w:color="auto" w:fill="FFFFFF"/>
        <w:spacing w:before="90" w:beforeAutospacing="0" w:after="90" w:afterAutospacing="0" w:line="480" w:lineRule="auto"/>
        <w:ind w:left="340"/>
        <w:rPr>
          <w:b w:val="0"/>
          <w:color w:val="000000"/>
          <w:sz w:val="22"/>
          <w:szCs w:val="22"/>
          <w:lang w:val="en-GB"/>
        </w:rPr>
      </w:pPr>
      <w:r w:rsidRPr="00614D65">
        <w:rPr>
          <w:color w:val="000000"/>
          <w:sz w:val="22"/>
          <w:szCs w:val="22"/>
        </w:rPr>
        <w:t>Harrison BJ, Soriano-Mas C, Pujol J, Ortiz H, López-</w:t>
      </w:r>
      <w:proofErr w:type="spellStart"/>
      <w:r w:rsidRPr="00614D65">
        <w:rPr>
          <w:color w:val="000000"/>
          <w:sz w:val="22"/>
          <w:szCs w:val="22"/>
        </w:rPr>
        <w:t>Solà</w:t>
      </w:r>
      <w:proofErr w:type="spellEnd"/>
      <w:r w:rsidRPr="00614D65">
        <w:rPr>
          <w:color w:val="000000"/>
          <w:sz w:val="22"/>
          <w:szCs w:val="22"/>
        </w:rPr>
        <w:t xml:space="preserve"> M, Hernández-Ribas R, Deus J, Alonso P, </w:t>
      </w:r>
      <w:proofErr w:type="spellStart"/>
      <w:r w:rsidRPr="00614D65">
        <w:rPr>
          <w:color w:val="000000"/>
          <w:sz w:val="22"/>
          <w:szCs w:val="22"/>
        </w:rPr>
        <w:t>Yücel</w:t>
      </w:r>
      <w:proofErr w:type="spellEnd"/>
      <w:r w:rsidRPr="00614D65">
        <w:rPr>
          <w:color w:val="000000"/>
          <w:sz w:val="22"/>
          <w:szCs w:val="22"/>
        </w:rPr>
        <w:t xml:space="preserve"> M, </w:t>
      </w:r>
      <w:proofErr w:type="spellStart"/>
      <w:r w:rsidRPr="00614D65">
        <w:rPr>
          <w:color w:val="000000"/>
          <w:sz w:val="22"/>
          <w:szCs w:val="22"/>
        </w:rPr>
        <w:t>Pantelis</w:t>
      </w:r>
      <w:proofErr w:type="spellEnd"/>
      <w:r w:rsidRPr="00614D65">
        <w:rPr>
          <w:color w:val="000000"/>
          <w:sz w:val="22"/>
          <w:szCs w:val="22"/>
        </w:rPr>
        <w:t xml:space="preserve"> C, </w:t>
      </w:r>
      <w:proofErr w:type="spellStart"/>
      <w:r w:rsidRPr="00614D65">
        <w:rPr>
          <w:color w:val="000000"/>
          <w:sz w:val="22"/>
          <w:szCs w:val="22"/>
        </w:rPr>
        <w:t>Menchon</w:t>
      </w:r>
      <w:proofErr w:type="spellEnd"/>
      <w:r w:rsidRPr="00614D65">
        <w:rPr>
          <w:color w:val="000000"/>
          <w:sz w:val="22"/>
          <w:szCs w:val="22"/>
        </w:rPr>
        <w:t xml:space="preserve"> JM, </w:t>
      </w:r>
      <w:proofErr w:type="spellStart"/>
      <w:r w:rsidRPr="00614D65">
        <w:rPr>
          <w:color w:val="000000"/>
          <w:sz w:val="22"/>
          <w:szCs w:val="22"/>
        </w:rPr>
        <w:t>Caronder</w:t>
      </w:r>
      <w:proofErr w:type="spellEnd"/>
      <w:r w:rsidRPr="00614D65">
        <w:rPr>
          <w:color w:val="000000"/>
          <w:sz w:val="22"/>
          <w:szCs w:val="22"/>
        </w:rPr>
        <w:t xml:space="preserve"> N</w:t>
      </w:r>
      <w:r w:rsidRPr="00614D65">
        <w:rPr>
          <w:b w:val="0"/>
          <w:color w:val="000000"/>
          <w:sz w:val="22"/>
          <w:szCs w:val="22"/>
        </w:rPr>
        <w:t xml:space="preserve"> (2009). </w:t>
      </w:r>
      <w:proofErr w:type="gramStart"/>
      <w:r w:rsidRPr="00614D65">
        <w:rPr>
          <w:b w:val="0"/>
          <w:color w:val="000000"/>
          <w:sz w:val="22"/>
          <w:szCs w:val="22"/>
          <w:lang w:val="en-GB"/>
        </w:rPr>
        <w:t xml:space="preserve">Altered </w:t>
      </w:r>
      <w:proofErr w:type="spellStart"/>
      <w:r w:rsidRPr="00614D65">
        <w:rPr>
          <w:b w:val="0"/>
          <w:color w:val="000000"/>
          <w:sz w:val="22"/>
          <w:szCs w:val="22"/>
          <w:lang w:val="en-GB"/>
        </w:rPr>
        <w:t>corticostriatal</w:t>
      </w:r>
      <w:proofErr w:type="spellEnd"/>
      <w:r w:rsidRPr="00614D65">
        <w:rPr>
          <w:b w:val="0"/>
          <w:color w:val="000000"/>
          <w:sz w:val="22"/>
          <w:szCs w:val="22"/>
          <w:lang w:val="en-GB"/>
        </w:rPr>
        <w:t xml:space="preserve"> functional connectivity in obsessive-compulsive disorder.</w:t>
      </w:r>
      <w:proofErr w:type="gramEnd"/>
      <w:r w:rsidRPr="00614D65">
        <w:rPr>
          <w:b w:val="0"/>
          <w:color w:val="000000"/>
          <w:sz w:val="22"/>
          <w:szCs w:val="22"/>
          <w:lang w:val="en-GB"/>
        </w:rPr>
        <w:t xml:space="preserve"> </w:t>
      </w:r>
      <w:r w:rsidRPr="00614D65">
        <w:rPr>
          <w:b w:val="0"/>
          <w:i/>
          <w:color w:val="000000"/>
          <w:sz w:val="22"/>
          <w:szCs w:val="22"/>
          <w:lang w:val="en-GB"/>
        </w:rPr>
        <w:t>Archives of General Psychiatry</w:t>
      </w:r>
      <w:r w:rsidRPr="00614D65">
        <w:rPr>
          <w:b w:val="0"/>
          <w:color w:val="000000"/>
          <w:sz w:val="22"/>
          <w:szCs w:val="22"/>
          <w:lang w:val="en-GB"/>
        </w:rPr>
        <w:t xml:space="preserve"> </w:t>
      </w:r>
      <w:r w:rsidRPr="00614D65">
        <w:rPr>
          <w:color w:val="000000"/>
          <w:sz w:val="22"/>
          <w:szCs w:val="22"/>
          <w:lang w:val="en-GB"/>
        </w:rPr>
        <w:t>66</w:t>
      </w:r>
      <w:r w:rsidRPr="00614D65">
        <w:rPr>
          <w:b w:val="0"/>
          <w:color w:val="000000"/>
          <w:sz w:val="22"/>
          <w:szCs w:val="22"/>
          <w:lang w:val="en-GB"/>
        </w:rPr>
        <w:t xml:space="preserve">, 1189-1200. </w:t>
      </w:r>
    </w:p>
    <w:p w:rsidR="003A1938" w:rsidRPr="003A1938" w:rsidRDefault="003A1938" w:rsidP="001E1C81">
      <w:pPr>
        <w:pStyle w:val="Ttulo1"/>
        <w:shd w:val="clear" w:color="auto" w:fill="FFFFFF"/>
        <w:spacing w:before="90" w:beforeAutospacing="0" w:after="90" w:afterAutospacing="0" w:line="480" w:lineRule="auto"/>
        <w:ind w:left="340"/>
        <w:rPr>
          <w:color w:val="000000"/>
          <w:sz w:val="22"/>
          <w:szCs w:val="22"/>
          <w:lang w:val="en-GB"/>
        </w:rPr>
      </w:pPr>
      <w:proofErr w:type="spellStart"/>
      <w:proofErr w:type="gramStart"/>
      <w:r w:rsidRPr="00297897">
        <w:rPr>
          <w:color w:val="000000"/>
          <w:sz w:val="22"/>
          <w:szCs w:val="22"/>
          <w:lang w:val="en-US"/>
        </w:rPr>
        <w:t>Murty</w:t>
      </w:r>
      <w:proofErr w:type="spellEnd"/>
      <w:r w:rsidRPr="00297897">
        <w:rPr>
          <w:color w:val="000000"/>
          <w:sz w:val="22"/>
          <w:szCs w:val="22"/>
          <w:lang w:val="en-US"/>
        </w:rPr>
        <w:t xml:space="preserve"> VP, </w:t>
      </w:r>
      <w:proofErr w:type="spellStart"/>
      <w:r w:rsidRPr="00297897">
        <w:rPr>
          <w:color w:val="000000"/>
          <w:sz w:val="22"/>
          <w:szCs w:val="22"/>
          <w:lang w:val="en-US"/>
        </w:rPr>
        <w:t>Shermohammed</w:t>
      </w:r>
      <w:proofErr w:type="spellEnd"/>
      <w:r w:rsidRPr="00297897">
        <w:rPr>
          <w:color w:val="000000"/>
          <w:sz w:val="22"/>
          <w:szCs w:val="22"/>
          <w:lang w:val="en-US"/>
        </w:rPr>
        <w:t xml:space="preserve"> M, Smith DV, Carter RM, </w:t>
      </w:r>
      <w:proofErr w:type="spellStart"/>
      <w:r w:rsidRPr="00297897">
        <w:rPr>
          <w:color w:val="000000"/>
          <w:sz w:val="22"/>
          <w:szCs w:val="22"/>
          <w:lang w:val="en-US"/>
        </w:rPr>
        <w:t>Huettel</w:t>
      </w:r>
      <w:proofErr w:type="spellEnd"/>
      <w:r w:rsidRPr="00297897">
        <w:rPr>
          <w:color w:val="000000"/>
          <w:sz w:val="22"/>
          <w:szCs w:val="22"/>
          <w:lang w:val="en-US"/>
        </w:rPr>
        <w:t xml:space="preserve"> SA, Adcock RA </w:t>
      </w:r>
      <w:r w:rsidRPr="00297897">
        <w:rPr>
          <w:b w:val="0"/>
          <w:color w:val="000000"/>
          <w:sz w:val="22"/>
          <w:szCs w:val="22"/>
          <w:lang w:val="en-US"/>
        </w:rPr>
        <w:t>(2014).</w:t>
      </w:r>
      <w:proofErr w:type="gramEnd"/>
      <w:r w:rsidRPr="00297897">
        <w:rPr>
          <w:color w:val="000000"/>
          <w:sz w:val="22"/>
          <w:szCs w:val="22"/>
          <w:lang w:val="en-US"/>
        </w:rPr>
        <w:t xml:space="preserve"> </w:t>
      </w:r>
      <w:hyperlink r:id="rId9" w:history="1">
        <w:r w:rsidRPr="00297897">
          <w:rPr>
            <w:rStyle w:val="Hipervnculo"/>
            <w:b w:val="0"/>
            <w:color w:val="auto"/>
            <w:sz w:val="22"/>
            <w:szCs w:val="22"/>
            <w:u w:val="none"/>
            <w:lang w:val="en-US"/>
          </w:rPr>
          <w:t xml:space="preserve">Resting state networks distinguish human ventral </w:t>
        </w:r>
        <w:proofErr w:type="spellStart"/>
        <w:r w:rsidRPr="00297897">
          <w:rPr>
            <w:rStyle w:val="Hipervnculo"/>
            <w:b w:val="0"/>
            <w:color w:val="auto"/>
            <w:sz w:val="22"/>
            <w:szCs w:val="22"/>
            <w:u w:val="none"/>
            <w:lang w:val="en-US"/>
          </w:rPr>
          <w:t>tegmental</w:t>
        </w:r>
        <w:proofErr w:type="spellEnd"/>
        <w:r w:rsidRPr="00297897">
          <w:rPr>
            <w:rStyle w:val="Hipervnculo"/>
            <w:b w:val="0"/>
            <w:color w:val="auto"/>
            <w:sz w:val="22"/>
            <w:szCs w:val="22"/>
            <w:u w:val="none"/>
            <w:lang w:val="en-US"/>
          </w:rPr>
          <w:t xml:space="preserve"> area from </w:t>
        </w:r>
        <w:proofErr w:type="spellStart"/>
        <w:r w:rsidRPr="00297897">
          <w:rPr>
            <w:rStyle w:val="Hipervnculo"/>
            <w:b w:val="0"/>
            <w:color w:val="auto"/>
            <w:sz w:val="22"/>
            <w:szCs w:val="22"/>
            <w:u w:val="none"/>
            <w:lang w:val="en-US"/>
          </w:rPr>
          <w:t>substantia</w:t>
        </w:r>
        <w:proofErr w:type="spellEnd"/>
        <w:r w:rsidRPr="00297897">
          <w:rPr>
            <w:rStyle w:val="Hipervnculo"/>
            <w:b w:val="0"/>
            <w:color w:val="auto"/>
            <w:sz w:val="22"/>
            <w:szCs w:val="22"/>
            <w:u w:val="none"/>
            <w:lang w:val="en-US"/>
          </w:rPr>
          <w:t> </w:t>
        </w:r>
        <w:proofErr w:type="spellStart"/>
        <w:r w:rsidRPr="00297897">
          <w:rPr>
            <w:rStyle w:val="Hipervnculo"/>
            <w:b w:val="0"/>
            <w:color w:val="auto"/>
            <w:sz w:val="22"/>
            <w:szCs w:val="22"/>
            <w:u w:val="none"/>
            <w:lang w:val="en-US"/>
          </w:rPr>
          <w:t>nigra</w:t>
        </w:r>
        <w:proofErr w:type="spellEnd"/>
        <w:r w:rsidRPr="00297897">
          <w:rPr>
            <w:rStyle w:val="Hipervnculo"/>
            <w:b w:val="0"/>
            <w:color w:val="auto"/>
            <w:sz w:val="22"/>
            <w:szCs w:val="22"/>
            <w:u w:val="none"/>
            <w:lang w:val="en-US"/>
          </w:rPr>
          <w:t>.</w:t>
        </w:r>
      </w:hyperlink>
      <w:r w:rsidRPr="00297897">
        <w:rPr>
          <w:rFonts w:ascii="Arial" w:eastAsiaTheme="minorHAnsi" w:hAnsi="Arial" w:cs="Arial"/>
          <w:b w:val="0"/>
          <w:bCs w:val="0"/>
          <w:color w:val="000000"/>
          <w:kern w:val="0"/>
          <w:sz w:val="18"/>
          <w:lang w:val="en-US" w:eastAsia="en-US"/>
        </w:rPr>
        <w:t xml:space="preserve"> </w:t>
      </w:r>
      <w:proofErr w:type="spellStart"/>
      <w:r w:rsidRPr="00AF30C2">
        <w:rPr>
          <w:b w:val="0"/>
          <w:i/>
          <w:sz w:val="22"/>
          <w:szCs w:val="22"/>
          <w:lang w:val="en-US"/>
        </w:rPr>
        <w:t>Neuroimage</w:t>
      </w:r>
      <w:proofErr w:type="spellEnd"/>
      <w:r w:rsidRPr="00AF30C2">
        <w:rPr>
          <w:b w:val="0"/>
          <w:sz w:val="22"/>
          <w:szCs w:val="22"/>
          <w:lang w:val="en-US"/>
        </w:rPr>
        <w:t xml:space="preserve"> </w:t>
      </w:r>
      <w:r w:rsidRPr="00AF30C2">
        <w:rPr>
          <w:sz w:val="22"/>
          <w:szCs w:val="22"/>
          <w:lang w:val="en-US"/>
        </w:rPr>
        <w:t>100</w:t>
      </w:r>
      <w:r w:rsidRPr="00AF30C2">
        <w:rPr>
          <w:b w:val="0"/>
          <w:sz w:val="22"/>
          <w:szCs w:val="22"/>
          <w:lang w:val="en-US"/>
        </w:rPr>
        <w:t>, 580-589.</w:t>
      </w:r>
    </w:p>
    <w:p w:rsidR="001E1C81" w:rsidRPr="001E1C81" w:rsidRDefault="001E1C81" w:rsidP="00EF35A7">
      <w:pPr>
        <w:pStyle w:val="CosA"/>
        <w:spacing w:before="240" w:line="480" w:lineRule="auto"/>
        <w:ind w:left="340"/>
        <w:rPr>
          <w:rFonts w:ascii="Times New Roman" w:hAnsi="Times New Roman" w:cs="Times New Roman"/>
          <w:b/>
          <w:lang w:val="en-GB"/>
        </w:rPr>
      </w:pPr>
    </w:p>
    <w:sectPr w:rsidR="001E1C81" w:rsidRPr="001E1C81" w:rsidSect="002C57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hyphenationZone w:val="425"/>
  <w:characterSpacingControl w:val="doNotCompress"/>
  <w:compat/>
  <w:rsids>
    <w:rsidRoot w:val="005B370D"/>
    <w:rsid w:val="00042C7F"/>
    <w:rsid w:val="00050100"/>
    <w:rsid w:val="000A0C54"/>
    <w:rsid w:val="000B0095"/>
    <w:rsid w:val="000F278F"/>
    <w:rsid w:val="00110162"/>
    <w:rsid w:val="00121358"/>
    <w:rsid w:val="001E1C81"/>
    <w:rsid w:val="00247DB2"/>
    <w:rsid w:val="00284D7B"/>
    <w:rsid w:val="00297897"/>
    <w:rsid w:val="002A1ACC"/>
    <w:rsid w:val="002C3DA1"/>
    <w:rsid w:val="002C5728"/>
    <w:rsid w:val="002C7A9A"/>
    <w:rsid w:val="002D3A92"/>
    <w:rsid w:val="002F6130"/>
    <w:rsid w:val="00367011"/>
    <w:rsid w:val="00384BDE"/>
    <w:rsid w:val="003A1938"/>
    <w:rsid w:val="003E336D"/>
    <w:rsid w:val="004B6906"/>
    <w:rsid w:val="004D41AB"/>
    <w:rsid w:val="004F155F"/>
    <w:rsid w:val="0055437D"/>
    <w:rsid w:val="00573179"/>
    <w:rsid w:val="00577071"/>
    <w:rsid w:val="00580D8C"/>
    <w:rsid w:val="005B370D"/>
    <w:rsid w:val="005D5A47"/>
    <w:rsid w:val="0061007C"/>
    <w:rsid w:val="00614D65"/>
    <w:rsid w:val="006C29C1"/>
    <w:rsid w:val="0070285F"/>
    <w:rsid w:val="0072507C"/>
    <w:rsid w:val="00776749"/>
    <w:rsid w:val="007B05E7"/>
    <w:rsid w:val="007C4BA1"/>
    <w:rsid w:val="007E6486"/>
    <w:rsid w:val="007F17E1"/>
    <w:rsid w:val="008B2E57"/>
    <w:rsid w:val="008E05E4"/>
    <w:rsid w:val="00907FCE"/>
    <w:rsid w:val="00954D3C"/>
    <w:rsid w:val="009D6090"/>
    <w:rsid w:val="009E4CF9"/>
    <w:rsid w:val="00A45D43"/>
    <w:rsid w:val="00A84315"/>
    <w:rsid w:val="00AE1B8F"/>
    <w:rsid w:val="00AE6816"/>
    <w:rsid w:val="00AF30C2"/>
    <w:rsid w:val="00B83063"/>
    <w:rsid w:val="00BB2CE3"/>
    <w:rsid w:val="00C74AF7"/>
    <w:rsid w:val="00C861D7"/>
    <w:rsid w:val="00CA05C2"/>
    <w:rsid w:val="00CC1F86"/>
    <w:rsid w:val="00CC759F"/>
    <w:rsid w:val="00CD55B1"/>
    <w:rsid w:val="00E10AAF"/>
    <w:rsid w:val="00E64D35"/>
    <w:rsid w:val="00E90340"/>
    <w:rsid w:val="00EF35A7"/>
    <w:rsid w:val="00F11AA6"/>
    <w:rsid w:val="00F54203"/>
    <w:rsid w:val="00FA6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728"/>
  </w:style>
  <w:style w:type="paragraph" w:styleId="Ttulo1">
    <w:name w:val="heading 1"/>
    <w:basedOn w:val="Normal"/>
    <w:link w:val="Ttulo1Car"/>
    <w:uiPriority w:val="9"/>
    <w:qFormat/>
    <w:rsid w:val="001E1C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osA">
    <w:name w:val="Cos A"/>
    <w:rsid w:val="005B370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libri" w:eastAsia="Calibri" w:hAnsi="Calibri" w:cs="Calibri"/>
      <w:color w:val="000000"/>
      <w:u w:color="000000"/>
      <w:bdr w:val="nil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7250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11A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11A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11A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1A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11AA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AA6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E1C8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">
    <w:name w:val="Hyperlink"/>
    <w:basedOn w:val="Fuentedeprrafopredeter"/>
    <w:uiPriority w:val="99"/>
    <w:unhideWhenUsed/>
    <w:rsid w:val="003A19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www.ncbi.nlm.nih.gov/pubmed/2497934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511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I.C.S.</Company>
  <LinksUpToDate>false</LinksUpToDate>
  <CharactersWithSpaces>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Marta Cano</cp:lastModifiedBy>
  <cp:revision>2</cp:revision>
  <dcterms:created xsi:type="dcterms:W3CDTF">2017-06-27T14:08:00Z</dcterms:created>
  <dcterms:modified xsi:type="dcterms:W3CDTF">2017-06-27T14:08:00Z</dcterms:modified>
</cp:coreProperties>
</file>