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01EEA" w:rsidRPr="00061A18" w:rsidRDefault="00AF777B" w:rsidP="00A07E77">
      <w:pPr>
        <w:jc w:val="both"/>
        <w:rPr>
          <w:rFonts w:ascii="Arial" w:hAnsi="Arial" w:cs="Arial"/>
          <w:b/>
          <w:sz w:val="28"/>
          <w:lang w:val="en-US"/>
        </w:rPr>
      </w:pPr>
      <w:r>
        <w:rPr>
          <w:rFonts w:ascii="Arial" w:hAnsi="Arial" w:cs="Arial"/>
          <w:b/>
          <w:sz w:val="28"/>
          <w:lang w:val="en-US"/>
        </w:rPr>
        <w:t>Supplemental material</w:t>
      </w:r>
    </w:p>
    <w:p w:rsidR="00E57DD8" w:rsidRPr="00AF777B" w:rsidRDefault="00E57DD8" w:rsidP="00C2282B">
      <w:pPr>
        <w:pStyle w:val="Listenabsatz"/>
        <w:spacing w:line="360" w:lineRule="auto"/>
        <w:ind w:left="0"/>
        <w:jc w:val="both"/>
        <w:rPr>
          <w:rFonts w:ascii="Arial" w:hAnsi="Arial" w:cs="Arial"/>
          <w:i/>
          <w:lang w:val="en-US"/>
        </w:rPr>
      </w:pPr>
      <w:r w:rsidRPr="00AF777B">
        <w:rPr>
          <w:rFonts w:ascii="Arial" w:hAnsi="Arial" w:cs="Arial"/>
          <w:i/>
          <w:lang w:val="en-US"/>
        </w:rPr>
        <w:t>S</w:t>
      </w:r>
      <w:r w:rsidR="00AF777B" w:rsidRPr="00AF777B">
        <w:rPr>
          <w:rFonts w:ascii="Arial" w:hAnsi="Arial" w:cs="Arial"/>
          <w:i/>
          <w:lang w:val="en-US"/>
        </w:rPr>
        <w:t>M 1</w:t>
      </w:r>
      <w:r w:rsidRPr="00AF777B">
        <w:rPr>
          <w:rFonts w:ascii="Arial" w:hAnsi="Arial" w:cs="Arial"/>
          <w:i/>
          <w:lang w:val="en-US"/>
        </w:rPr>
        <w:t xml:space="preserve"> Methods</w:t>
      </w:r>
    </w:p>
    <w:p w:rsidR="00E57DD8" w:rsidRPr="00061A18" w:rsidRDefault="00061A18" w:rsidP="00C2282B">
      <w:pPr>
        <w:spacing w:line="360" w:lineRule="auto"/>
        <w:jc w:val="both"/>
        <w:rPr>
          <w:rFonts w:ascii="Arial" w:hAnsi="Arial" w:cs="Arial"/>
          <w:i/>
          <w:lang w:val="en-US"/>
        </w:rPr>
      </w:pPr>
      <w:r w:rsidRPr="00061A18">
        <w:rPr>
          <w:rFonts w:ascii="Arial" w:hAnsi="Arial" w:cs="Arial"/>
          <w:i/>
          <w:lang w:val="en-US"/>
        </w:rPr>
        <w:t>SM</w:t>
      </w:r>
      <w:r w:rsidR="00E57DD8" w:rsidRPr="00061A18">
        <w:rPr>
          <w:rFonts w:ascii="Arial" w:hAnsi="Arial" w:cs="Arial"/>
          <w:i/>
          <w:lang w:val="en-US"/>
        </w:rPr>
        <w:t xml:space="preserve"> 1.1 Participant</w:t>
      </w:r>
    </w:p>
    <w:p w:rsidR="001078F6" w:rsidRPr="004D3F3C" w:rsidRDefault="001078F6" w:rsidP="00C2282B">
      <w:pPr>
        <w:spacing w:line="360" w:lineRule="auto"/>
        <w:jc w:val="both"/>
        <w:rPr>
          <w:rFonts w:ascii="Arial" w:hAnsi="Arial" w:cs="Arial"/>
          <w:u w:val="single"/>
          <w:lang w:val="en-US"/>
        </w:rPr>
      </w:pPr>
      <w:r w:rsidRPr="00061A18">
        <w:rPr>
          <w:rFonts w:ascii="Arial" w:hAnsi="Arial" w:cs="Arial"/>
          <w:lang w:val="en-US"/>
        </w:rPr>
        <w:t>AN p</w:t>
      </w:r>
      <w:r w:rsidR="005A4095">
        <w:rPr>
          <w:rFonts w:ascii="Arial" w:hAnsi="Arial" w:cs="Arial"/>
          <w:lang w:val="en-US"/>
        </w:rPr>
        <w:t>atients</w:t>
      </w:r>
      <w:r w:rsidRPr="00061A18">
        <w:rPr>
          <w:rFonts w:ascii="Arial" w:hAnsi="Arial" w:cs="Arial"/>
          <w:lang w:val="en-US"/>
        </w:rPr>
        <w:t xml:space="preserve"> were recruited from specialized eating disorder programs of a university child and adolescent psychiatry and psychosomatic medicine department and diagnosed </w:t>
      </w:r>
      <w:r w:rsidR="00CE329B" w:rsidRPr="00AA0FDB">
        <w:rPr>
          <w:rFonts w:ascii="Arial" w:hAnsi="Arial" w:cs="Arial"/>
          <w:lang w:val="en-US"/>
        </w:rPr>
        <w:t>according to DSM</w:t>
      </w:r>
      <w:r w:rsidR="002F3313" w:rsidRPr="00AA0FDB">
        <w:rPr>
          <w:rFonts w:ascii="Arial" w:hAnsi="Arial" w:cs="Arial"/>
          <w:lang w:val="en-US"/>
        </w:rPr>
        <w:t>-</w:t>
      </w:r>
      <w:r w:rsidR="00CE329B" w:rsidRPr="00AA0FDB">
        <w:rPr>
          <w:rFonts w:ascii="Arial" w:hAnsi="Arial" w:cs="Arial"/>
          <w:lang w:val="en-US"/>
        </w:rPr>
        <w:t xml:space="preserve">V criteria </w:t>
      </w:r>
      <w:r w:rsidRPr="00AA0FDB">
        <w:rPr>
          <w:rFonts w:ascii="Arial" w:hAnsi="Arial" w:cs="Arial"/>
          <w:lang w:val="en-US"/>
        </w:rPr>
        <w:t xml:space="preserve">using semi-structured </w:t>
      </w:r>
      <w:r w:rsidR="00CE329B" w:rsidRPr="00AA0FDB">
        <w:rPr>
          <w:rFonts w:ascii="Arial" w:hAnsi="Arial" w:cs="Arial"/>
          <w:lang w:val="en-US"/>
        </w:rPr>
        <w:t xml:space="preserve">clinical </w:t>
      </w:r>
      <w:r w:rsidRPr="00AA0FDB">
        <w:rPr>
          <w:rFonts w:ascii="Arial" w:hAnsi="Arial" w:cs="Arial"/>
          <w:lang w:val="en-US"/>
        </w:rPr>
        <w:t>interview</w:t>
      </w:r>
      <w:r w:rsidR="00CE329B" w:rsidRPr="00AA0FDB">
        <w:rPr>
          <w:rFonts w:ascii="Arial" w:hAnsi="Arial" w:cs="Arial"/>
          <w:lang w:val="en-US"/>
        </w:rPr>
        <w:t>s.</w:t>
      </w:r>
      <w:r w:rsidR="00AA0FDB">
        <w:rPr>
          <w:rFonts w:ascii="Arial" w:hAnsi="Arial" w:cs="Arial"/>
          <w:lang w:val="en-US"/>
        </w:rPr>
        <w:t xml:space="preserve"> </w:t>
      </w:r>
      <w:r w:rsidR="00AA0FDB" w:rsidRPr="00AA0FDB">
        <w:rPr>
          <w:rFonts w:ascii="Arial" w:hAnsi="Arial" w:cs="Arial"/>
          <w:lang w:val="en-US"/>
        </w:rPr>
        <w:t xml:space="preserve">All AN patients were admitted to eating disorder programs of a university child and adolescent psychiatry and psychosomatic medicine department and were assessed within 96 hours after the beginning of a </w:t>
      </w:r>
      <w:r w:rsidR="00AA0FDB" w:rsidRPr="00A0697F">
        <w:rPr>
          <w:rFonts w:ascii="Arial" w:hAnsi="Arial" w:cs="Arial"/>
          <w:lang w:val="en-US"/>
        </w:rPr>
        <w:t xml:space="preserve">behaviorally-oriented nutritional rehabilitation program. </w:t>
      </w:r>
      <w:r w:rsidR="00061A18" w:rsidRPr="00A0697F">
        <w:rPr>
          <w:rFonts w:ascii="Arial" w:hAnsi="Arial" w:cs="Arial"/>
          <w:lang w:val="en-US"/>
        </w:rPr>
        <w:t xml:space="preserve">Comorbid psychiatric </w:t>
      </w:r>
      <w:r w:rsidR="003C7A43" w:rsidRPr="00A0697F">
        <w:rPr>
          <w:rFonts w:ascii="Arial" w:hAnsi="Arial" w:cs="Arial"/>
          <w:lang w:val="en-US"/>
        </w:rPr>
        <w:t>diagnoses were</w:t>
      </w:r>
      <w:r w:rsidR="00061A18" w:rsidRPr="00A0697F">
        <w:rPr>
          <w:rFonts w:ascii="Arial" w:hAnsi="Arial" w:cs="Arial"/>
          <w:lang w:val="en-US"/>
        </w:rPr>
        <w:t xml:space="preserve"> </w:t>
      </w:r>
      <w:r w:rsidR="001F7B26" w:rsidRPr="00A0697F">
        <w:rPr>
          <w:rFonts w:ascii="Arial" w:hAnsi="Arial" w:cs="Arial"/>
          <w:lang w:val="en-US"/>
        </w:rPr>
        <w:t xml:space="preserve">made by an expert clinician and included examination of the participant and careful </w:t>
      </w:r>
      <w:r w:rsidR="001F6555" w:rsidRPr="00A0697F">
        <w:rPr>
          <w:rFonts w:ascii="Arial" w:hAnsi="Arial" w:cs="Arial"/>
          <w:lang w:val="en-US"/>
        </w:rPr>
        <w:t>archival chart review</w:t>
      </w:r>
      <w:r w:rsidR="001F7B26" w:rsidRPr="00A0697F">
        <w:rPr>
          <w:rFonts w:ascii="Arial" w:hAnsi="Arial" w:cs="Arial"/>
          <w:lang w:val="en-US"/>
        </w:rPr>
        <w:t xml:space="preserve"> (including medical and psychiatric history, physical examination and several psychiatric screening instruments)</w:t>
      </w:r>
      <w:r w:rsidR="00061A18" w:rsidRPr="00A0697F">
        <w:rPr>
          <w:rFonts w:ascii="Arial" w:hAnsi="Arial" w:cs="Arial"/>
          <w:lang w:val="en-US"/>
        </w:rPr>
        <w:t xml:space="preserve">. </w:t>
      </w:r>
      <w:r w:rsidR="000C0E97" w:rsidRPr="00A0697F">
        <w:rPr>
          <w:rFonts w:ascii="Arial" w:hAnsi="Arial" w:cs="Arial"/>
          <w:lang w:val="en-US"/>
        </w:rPr>
        <w:t>The patients were amenorrheic with two exception</w:t>
      </w:r>
      <w:r w:rsidR="009E6BC8" w:rsidRPr="00A0697F">
        <w:rPr>
          <w:rFonts w:ascii="Arial" w:hAnsi="Arial" w:cs="Arial"/>
          <w:lang w:val="en-US"/>
        </w:rPr>
        <w:t>s</w:t>
      </w:r>
      <w:r w:rsidR="000C0E97" w:rsidRPr="00A0697F">
        <w:rPr>
          <w:rFonts w:ascii="Arial" w:hAnsi="Arial" w:cs="Arial"/>
          <w:lang w:val="en-US"/>
        </w:rPr>
        <w:t xml:space="preserve">: One patient took oral contraceptives, thus the natural menstrual cycle could not be evaluated and </w:t>
      </w:r>
      <w:r w:rsidR="00DB6CB3" w:rsidRPr="00A0697F">
        <w:rPr>
          <w:rFonts w:ascii="Arial" w:hAnsi="Arial" w:cs="Arial"/>
          <w:lang w:val="en-US"/>
        </w:rPr>
        <w:t>the other continued to maintain a menstrual cycle.</w:t>
      </w:r>
    </w:p>
    <w:p w:rsidR="001078F6" w:rsidRPr="00061A18" w:rsidRDefault="001078F6" w:rsidP="00C2282B">
      <w:pPr>
        <w:spacing w:line="360" w:lineRule="auto"/>
        <w:jc w:val="both"/>
        <w:rPr>
          <w:rFonts w:ascii="Arial" w:hAnsi="Arial" w:cs="Arial"/>
          <w:lang w:val="en-US"/>
        </w:rPr>
      </w:pPr>
      <w:r w:rsidRPr="00061A18">
        <w:rPr>
          <w:rFonts w:ascii="Arial" w:hAnsi="Arial" w:cs="Arial"/>
          <w:lang w:val="en-US"/>
        </w:rPr>
        <w:t>Exclusion criteria and possible confounding variables, e.g. the use of psychotropic medications and medical comorbidities, were obtained using the SIAB-EX and our own semi</w:t>
      </w:r>
      <w:r w:rsidR="00757412">
        <w:rPr>
          <w:rFonts w:ascii="Arial" w:hAnsi="Arial" w:cs="Arial"/>
          <w:lang w:val="en-US"/>
        </w:rPr>
        <w:t>-</w:t>
      </w:r>
      <w:r w:rsidRPr="00061A18">
        <w:rPr>
          <w:rFonts w:ascii="Arial" w:hAnsi="Arial" w:cs="Arial"/>
          <w:lang w:val="en-US"/>
        </w:rPr>
        <w:t xml:space="preserve">structured interview. </w:t>
      </w:r>
    </w:p>
    <w:p w:rsidR="00A70D98" w:rsidRDefault="001078F6" w:rsidP="00C2282B">
      <w:pPr>
        <w:spacing w:line="360" w:lineRule="auto"/>
        <w:jc w:val="both"/>
        <w:rPr>
          <w:rFonts w:ascii="Arial" w:hAnsi="Arial" w:cs="Arial"/>
          <w:lang w:val="en-US"/>
        </w:rPr>
      </w:pPr>
      <w:r w:rsidRPr="00061A18">
        <w:rPr>
          <w:rFonts w:ascii="Arial" w:hAnsi="Arial" w:cs="Arial"/>
          <w:lang w:val="en-US"/>
        </w:rPr>
        <w:t>HC participants were excluded if they had any history of psychiatric illness, a lifetime BMI below the 10</w:t>
      </w:r>
      <w:r w:rsidRPr="00194FB7">
        <w:rPr>
          <w:rFonts w:ascii="Arial" w:hAnsi="Arial" w:cs="Arial"/>
          <w:vertAlign w:val="superscript"/>
          <w:lang w:val="en-US"/>
        </w:rPr>
        <w:t>th</w:t>
      </w:r>
      <w:r w:rsidRPr="00061A18">
        <w:rPr>
          <w:rFonts w:ascii="Arial" w:hAnsi="Arial" w:cs="Arial"/>
          <w:lang w:val="en-US"/>
        </w:rPr>
        <w:t xml:space="preserve"> age percen</w:t>
      </w:r>
      <w:r w:rsidR="00194FB7">
        <w:rPr>
          <w:rFonts w:ascii="Arial" w:hAnsi="Arial" w:cs="Arial"/>
          <w:lang w:val="en-US"/>
        </w:rPr>
        <w:t xml:space="preserve">tile (if younger than 18 years) or </w:t>
      </w:r>
      <w:r w:rsidRPr="00061A18">
        <w:rPr>
          <w:rFonts w:ascii="Arial" w:hAnsi="Arial" w:cs="Arial"/>
          <w:lang w:val="en-US"/>
        </w:rPr>
        <w:t>BMI below 18.5kg/m</w:t>
      </w:r>
      <w:r w:rsidRPr="00194FB7">
        <w:rPr>
          <w:rFonts w:ascii="Arial" w:hAnsi="Arial" w:cs="Arial"/>
          <w:vertAlign w:val="superscript"/>
          <w:lang w:val="en-US"/>
        </w:rPr>
        <w:t>2</w:t>
      </w:r>
      <w:r w:rsidRPr="00061A18">
        <w:rPr>
          <w:rFonts w:ascii="Arial" w:hAnsi="Arial" w:cs="Arial"/>
          <w:lang w:val="en-US"/>
        </w:rPr>
        <w:t xml:space="preserve"> (if older than 18 years), or were currently obese (BMI not over 97</w:t>
      </w:r>
      <w:r w:rsidRPr="00194FB7">
        <w:rPr>
          <w:rFonts w:ascii="Arial" w:hAnsi="Arial" w:cs="Arial"/>
          <w:vertAlign w:val="superscript"/>
          <w:lang w:val="en-US"/>
        </w:rPr>
        <w:t>th</w:t>
      </w:r>
      <w:r w:rsidRPr="00061A18">
        <w:rPr>
          <w:rFonts w:ascii="Arial" w:hAnsi="Arial" w:cs="Arial"/>
          <w:lang w:val="en-US"/>
        </w:rPr>
        <w:t xml:space="preserve"> age percentile if younger than 18 years; BMI not over 30kg/m</w:t>
      </w:r>
      <w:r w:rsidRPr="00194FB7">
        <w:rPr>
          <w:rFonts w:ascii="Arial" w:hAnsi="Arial" w:cs="Arial"/>
          <w:vertAlign w:val="superscript"/>
          <w:lang w:val="en-US"/>
        </w:rPr>
        <w:t>2</w:t>
      </w:r>
      <w:r w:rsidRPr="00061A18">
        <w:rPr>
          <w:rFonts w:ascii="Arial" w:hAnsi="Arial" w:cs="Arial"/>
          <w:lang w:val="en-US"/>
        </w:rPr>
        <w:t xml:space="preserve"> if older than 18 years). Participants of all study groups were excluded if they had a lifetime history of any of the following clinical diagnoses: organic brain syndrome, schizophrenia, substance dependence, psychosis NOS, bipolar disorder, bulimia nervosa or binge-eating disorder (or “regular” binge eating - defined as bingeing at least once weekly for </w:t>
      </w:r>
      <w:r w:rsidR="00194FB7">
        <w:rPr>
          <w:rFonts w:ascii="Arial" w:hAnsi="Arial" w:cs="Arial"/>
          <w:lang w:val="en-US"/>
        </w:rPr>
        <w:t>three</w:t>
      </w:r>
      <w:r w:rsidRPr="00061A18">
        <w:rPr>
          <w:rFonts w:ascii="Arial" w:hAnsi="Arial" w:cs="Arial"/>
          <w:lang w:val="en-US"/>
        </w:rPr>
        <w:t xml:space="preserve"> or more consecutive months). Further exclusion criteria for all participants were IQ lower than 85; psychotropic medication within </w:t>
      </w:r>
      <w:r w:rsidR="00757412">
        <w:rPr>
          <w:rFonts w:ascii="Arial" w:hAnsi="Arial" w:cs="Arial"/>
          <w:lang w:val="en-US"/>
        </w:rPr>
        <w:t>four</w:t>
      </w:r>
      <w:r w:rsidRPr="00061A18">
        <w:rPr>
          <w:rFonts w:ascii="Arial" w:hAnsi="Arial" w:cs="Arial"/>
          <w:lang w:val="en-US"/>
        </w:rPr>
        <w:t xml:space="preserve"> weeks prior to the study; current substance abuse; current inflammatory, neurologic or metabolic illness; chronic medical or neurological illness that could affect appetite, eating behavior, or body weight (e.g., diabetes); clinical relevant anemia; pregnancy; breast feeding.</w:t>
      </w:r>
    </w:p>
    <w:p w:rsidR="00A20383" w:rsidRDefault="00A20383" w:rsidP="00C2282B">
      <w:pPr>
        <w:spacing w:line="360" w:lineRule="auto"/>
        <w:jc w:val="both"/>
        <w:rPr>
          <w:rFonts w:ascii="Arial" w:hAnsi="Arial" w:cs="Arial"/>
          <w:lang w:val="en-US"/>
        </w:rPr>
      </w:pPr>
      <w:r>
        <w:rPr>
          <w:rFonts w:ascii="Arial" w:hAnsi="Arial" w:cs="Arial"/>
          <w:lang w:val="en-US"/>
        </w:rPr>
        <w:t>Pairwise c</w:t>
      </w:r>
      <w:r w:rsidRPr="005672D2">
        <w:rPr>
          <w:rFonts w:ascii="Arial" w:hAnsi="Arial" w:cs="Arial"/>
          <w:lang w:val="en-US"/>
        </w:rPr>
        <w:t xml:space="preserve">ase-control age-matching was carried </w:t>
      </w:r>
      <w:r w:rsidR="00312F8D">
        <w:rPr>
          <w:rFonts w:ascii="Arial" w:hAnsi="Arial" w:cs="Arial"/>
          <w:lang w:val="en-US"/>
        </w:rPr>
        <w:t>out using the Munkres algorithm</w:t>
      </w:r>
      <w:r w:rsidR="00581444">
        <w:rPr>
          <w:rFonts w:ascii="Arial" w:hAnsi="Arial" w:cs="Arial"/>
          <w:lang w:val="en-US"/>
        </w:rPr>
        <w:t xml:space="preserve"> </w:t>
      </w:r>
      <w:r w:rsidR="00581444">
        <w:rPr>
          <w:rFonts w:ascii="Arial" w:hAnsi="Arial" w:cs="Arial"/>
          <w:lang w:val="en-US"/>
        </w:rPr>
        <w:fldChar w:fldCharType="begin"/>
      </w:r>
      <w:r w:rsidR="00307CFF">
        <w:rPr>
          <w:rFonts w:ascii="Arial" w:hAnsi="Arial" w:cs="Arial"/>
          <w:lang w:val="en-US"/>
        </w:rPr>
        <w:instrText xml:space="preserve"> ADDIN ZOTERO_ITEM CSL_CITATION {"citationID":"j2elqbuqi","properties":{"formattedCitation":"(Munkres 1957)","plainCitation":"(Munkres 1957)"},"citationItems":[{"id":768,"uris":["http://zotero.org/users/local/76JlO5mC/items/F3VJ6EN8"],"uri":["http://zotero.org/users/local/76JlO5mC/items/F3VJ6EN8"],"itemData":{"id":768,"type":"article-journal","title":"Algorithms for the assignment and transportation problems","container-title":"Journal of the Society for Industrial &amp; Applied Mathematics","page":"32-38","volume":"5","issue":"1","ISSN":"0368-4245","shortTitle":"Algorithms for the assignment and transportation problems","author":[{"family":"Munkres","given":"James"}],"issued":{"date-parts":[["1957"]]}}}],"schema":"https://github.com/citation-style-language/schema/raw/master/csl-citation.json"} </w:instrText>
      </w:r>
      <w:r w:rsidR="00581444">
        <w:rPr>
          <w:rFonts w:ascii="Arial" w:hAnsi="Arial" w:cs="Arial"/>
          <w:lang w:val="en-US"/>
        </w:rPr>
        <w:fldChar w:fldCharType="separate"/>
      </w:r>
      <w:r w:rsidR="001E67F4" w:rsidRPr="001E67F4">
        <w:rPr>
          <w:rFonts w:ascii="Arial" w:hAnsi="Arial" w:cs="Arial"/>
          <w:lang w:val="en-US"/>
        </w:rPr>
        <w:t>(Munkres 1957)</w:t>
      </w:r>
      <w:r w:rsidR="00581444">
        <w:rPr>
          <w:rFonts w:ascii="Arial" w:hAnsi="Arial" w:cs="Arial"/>
          <w:lang w:val="en-US"/>
        </w:rPr>
        <w:fldChar w:fldCharType="end"/>
      </w:r>
      <w:r w:rsidRPr="005672D2">
        <w:rPr>
          <w:rFonts w:ascii="Arial" w:hAnsi="Arial" w:cs="Arial"/>
          <w:lang w:val="en-US"/>
        </w:rPr>
        <w:t xml:space="preserve"> resulting in a maximum difference of </w:t>
      </w:r>
      <w:r>
        <w:rPr>
          <w:rFonts w:ascii="Arial" w:hAnsi="Arial" w:cs="Arial"/>
          <w:lang w:val="en-US"/>
        </w:rPr>
        <w:t>1.6</w:t>
      </w:r>
      <w:r w:rsidRPr="005672D2">
        <w:rPr>
          <w:rFonts w:ascii="Arial" w:hAnsi="Arial" w:cs="Arial"/>
          <w:lang w:val="en-US"/>
        </w:rPr>
        <w:t xml:space="preserve"> years between the individuals within one pair.</w:t>
      </w:r>
      <w:r>
        <w:rPr>
          <w:rFonts w:ascii="Arial" w:hAnsi="Arial" w:cs="Arial"/>
          <w:lang w:val="en-US"/>
        </w:rPr>
        <w:t xml:space="preserve"> </w:t>
      </w:r>
    </w:p>
    <w:p w:rsidR="00EE3332" w:rsidRDefault="00EE3332" w:rsidP="00BA2956">
      <w:pPr>
        <w:spacing w:after="360" w:line="360" w:lineRule="auto"/>
        <w:jc w:val="both"/>
        <w:rPr>
          <w:rFonts w:ascii="Arial" w:hAnsi="Arial" w:cs="Arial"/>
          <w:lang w:val="en-US"/>
        </w:rPr>
      </w:pPr>
      <w:r w:rsidRPr="00AC7EA4">
        <w:rPr>
          <w:rFonts w:ascii="Arial" w:hAnsi="Arial" w:cs="Arial"/>
          <w:lang w:val="en-US"/>
        </w:rPr>
        <w:lastRenderedPageBreak/>
        <w:t xml:space="preserve">Study data were collected </w:t>
      </w:r>
      <w:r>
        <w:rPr>
          <w:rFonts w:ascii="Arial" w:hAnsi="Arial" w:cs="Arial"/>
          <w:lang w:val="en-US"/>
        </w:rPr>
        <w:t xml:space="preserve">between </w:t>
      </w:r>
      <w:r w:rsidR="004764F4">
        <w:rPr>
          <w:rFonts w:ascii="Arial" w:hAnsi="Arial" w:cs="Arial"/>
          <w:lang w:val="en-US"/>
        </w:rPr>
        <w:t>May 2014</w:t>
      </w:r>
      <w:r>
        <w:rPr>
          <w:rFonts w:ascii="Arial" w:hAnsi="Arial" w:cs="Arial"/>
          <w:lang w:val="en-US"/>
        </w:rPr>
        <w:t xml:space="preserve"> and </w:t>
      </w:r>
      <w:r w:rsidR="004764F4">
        <w:rPr>
          <w:rFonts w:ascii="Arial" w:hAnsi="Arial" w:cs="Arial"/>
          <w:lang w:val="en-US"/>
        </w:rPr>
        <w:t>September</w:t>
      </w:r>
      <w:r>
        <w:rPr>
          <w:rFonts w:ascii="Arial" w:hAnsi="Arial" w:cs="Arial"/>
          <w:lang w:val="en-US"/>
        </w:rPr>
        <w:t xml:space="preserve"> 201</w:t>
      </w:r>
      <w:r w:rsidR="004764F4">
        <w:rPr>
          <w:rFonts w:ascii="Arial" w:hAnsi="Arial" w:cs="Arial"/>
          <w:lang w:val="en-US"/>
        </w:rPr>
        <w:t>5</w:t>
      </w:r>
      <w:r>
        <w:rPr>
          <w:rFonts w:ascii="Arial" w:hAnsi="Arial" w:cs="Arial"/>
          <w:lang w:val="en-US"/>
        </w:rPr>
        <w:t xml:space="preserve"> </w:t>
      </w:r>
      <w:r w:rsidRPr="00AC7EA4">
        <w:rPr>
          <w:rFonts w:ascii="Arial" w:hAnsi="Arial" w:cs="Arial"/>
          <w:lang w:val="en-US"/>
        </w:rPr>
        <w:t xml:space="preserve">and managed using secure, web-based electronic data capture tools REDCap </w:t>
      </w:r>
      <w:r w:rsidR="00581444">
        <w:rPr>
          <w:rFonts w:ascii="Arial" w:hAnsi="Arial" w:cs="Arial"/>
          <w:lang w:val="en-US"/>
        </w:rPr>
        <w:fldChar w:fldCharType="begin"/>
      </w:r>
      <w:r w:rsidR="001E67F4">
        <w:rPr>
          <w:rFonts w:ascii="Arial" w:hAnsi="Arial" w:cs="Arial"/>
          <w:lang w:val="en-US"/>
        </w:rPr>
        <w:instrText xml:space="preserve"> ADDIN ZOTERO_ITEM CSL_CITATION {"citationID":"JooEAUhL","properties":{"formattedCitation":"{\\rtf (Research Electronic Data Capture; Harris {\\i{}et al.} 2009)}","plainCitation":"(Research Electronic Data Capture; Harris et al. 2009)"},"citationItems":[{"id":497,"uris":["http://zotero.org/users/local/76JlO5mC/items/WH8SKEX7"],"uri":["http://zotero.org/users/local/76JlO5mC/items/WH8SKEX7"],"itemData":{"id":497,"type":"article-journal","title":"Research electronic data capture (REDCap)—a metadata-driven methodology and workflow process for providing translational research informatics support","container-title":"Journal of biomedical informatics","page":"377-381","volume":"42","issue":"2","ISSN":"1532-0464","shortTitle":"Research electronic data capture (REDCap)—a metadata-driven methodology and workflow process for providing translational research informatics support","author":[{"family":"Harris","given":"Paul A"},{"family":"Taylor","given":"Robert"},{"family":"Thielke","given":"Robert"},{"family":"Payne","given":"Jonathon"},{"family":"Gonzalez","given":"Nathaniel"},{"family":"Conde","given":"Jose G"}],"issued":{"date-parts":[["2009"]]}},"prefix":"Research Electronic Data Capture; "}],"schema":"https://github.com/citation-style-language/schema/raw/master/csl-citation.json"} </w:instrText>
      </w:r>
      <w:r w:rsidR="00581444">
        <w:rPr>
          <w:rFonts w:ascii="Arial" w:hAnsi="Arial" w:cs="Arial"/>
          <w:lang w:val="en-US"/>
        </w:rPr>
        <w:fldChar w:fldCharType="separate"/>
      </w:r>
      <w:r w:rsidR="001E67F4" w:rsidRPr="001E67F4">
        <w:rPr>
          <w:rFonts w:ascii="Arial" w:hAnsi="Arial" w:cs="Arial"/>
          <w:szCs w:val="24"/>
          <w:lang w:val="en-US"/>
        </w:rPr>
        <w:t xml:space="preserve">(Research Electronic Data Capture; Harris </w:t>
      </w:r>
      <w:r w:rsidR="001E67F4" w:rsidRPr="001E67F4">
        <w:rPr>
          <w:rFonts w:ascii="Arial" w:hAnsi="Arial" w:cs="Arial"/>
          <w:i/>
          <w:iCs/>
          <w:szCs w:val="24"/>
          <w:lang w:val="en-US"/>
        </w:rPr>
        <w:t>et al.</w:t>
      </w:r>
      <w:r w:rsidR="001E67F4" w:rsidRPr="001E67F4">
        <w:rPr>
          <w:rFonts w:ascii="Arial" w:hAnsi="Arial" w:cs="Arial"/>
          <w:szCs w:val="24"/>
          <w:lang w:val="en-US"/>
        </w:rPr>
        <w:t xml:space="preserve"> 2009)</w:t>
      </w:r>
      <w:r w:rsidR="00581444">
        <w:rPr>
          <w:rFonts w:ascii="Arial" w:hAnsi="Arial" w:cs="Arial"/>
          <w:lang w:val="en-US"/>
        </w:rPr>
        <w:fldChar w:fldCharType="end"/>
      </w:r>
      <w:r w:rsidR="00A36B08">
        <w:rPr>
          <w:rFonts w:ascii="Arial" w:hAnsi="Arial" w:cs="Arial"/>
          <w:lang w:val="en-US"/>
        </w:rPr>
        <w:t>.</w:t>
      </w:r>
      <w:r w:rsidR="00581444">
        <w:rPr>
          <w:rFonts w:ascii="Arial" w:hAnsi="Arial" w:cs="Arial"/>
          <w:lang w:val="en-US"/>
        </w:rPr>
        <w:t xml:space="preserve"> </w:t>
      </w:r>
    </w:p>
    <w:p w:rsidR="00EE3332" w:rsidRDefault="00EE3332" w:rsidP="00C2282B">
      <w:pPr>
        <w:spacing w:line="360" w:lineRule="auto"/>
        <w:jc w:val="both"/>
        <w:rPr>
          <w:rFonts w:ascii="Arial" w:hAnsi="Arial" w:cs="Arial"/>
          <w:i/>
          <w:lang w:val="en-US"/>
        </w:rPr>
      </w:pPr>
      <w:r w:rsidRPr="00EE3332">
        <w:rPr>
          <w:rFonts w:ascii="Arial" w:hAnsi="Arial" w:cs="Arial"/>
          <w:i/>
          <w:lang w:val="en-US"/>
        </w:rPr>
        <w:t>SM 1.2 Clinical measures</w:t>
      </w:r>
    </w:p>
    <w:p w:rsidR="00DA7B5C" w:rsidRPr="00DA7B5C" w:rsidRDefault="00DA7B5C" w:rsidP="00C2282B">
      <w:pPr>
        <w:autoSpaceDE w:val="0"/>
        <w:autoSpaceDN w:val="0"/>
        <w:adjustRightInd w:val="0"/>
        <w:spacing w:after="0" w:line="360" w:lineRule="auto"/>
        <w:jc w:val="both"/>
        <w:rPr>
          <w:rFonts w:ascii="Arial" w:hAnsi="Arial" w:cs="Arial"/>
          <w:color w:val="000000"/>
          <w:lang w:val="en-GB"/>
        </w:rPr>
      </w:pPr>
      <w:r w:rsidRPr="00DA7B5C">
        <w:rPr>
          <w:rFonts w:ascii="Arial" w:hAnsi="Arial" w:cs="Arial"/>
          <w:color w:val="000000"/>
          <w:lang w:val="en-GB"/>
        </w:rPr>
        <w:t>For all participants, current diagnoses of eating disorders were evaluated</w:t>
      </w:r>
      <w:r w:rsidR="00312F8D">
        <w:rPr>
          <w:rFonts w:ascii="Arial" w:hAnsi="Arial" w:cs="Arial"/>
          <w:color w:val="000000"/>
          <w:lang w:val="en-GB"/>
        </w:rPr>
        <w:t xml:space="preserve"> by the expert form of the SIAB</w:t>
      </w:r>
      <w:r w:rsidR="00581444">
        <w:rPr>
          <w:rFonts w:ascii="Arial" w:hAnsi="Arial" w:cs="Arial"/>
          <w:color w:val="000000"/>
          <w:lang w:val="en-GB"/>
        </w:rPr>
        <w:t>-EX</w:t>
      </w:r>
      <w:r w:rsidR="004F155F">
        <w:rPr>
          <w:rFonts w:ascii="Arial" w:hAnsi="Arial" w:cs="Arial"/>
          <w:color w:val="000000"/>
          <w:lang w:val="en-GB"/>
        </w:rPr>
        <w:t xml:space="preserve"> </w:t>
      </w:r>
      <w:r w:rsidR="004F155F">
        <w:rPr>
          <w:rFonts w:ascii="Arial" w:hAnsi="Arial" w:cs="Arial"/>
          <w:color w:val="000000"/>
          <w:lang w:val="en-GB"/>
        </w:rPr>
        <w:fldChar w:fldCharType="begin"/>
      </w:r>
      <w:r w:rsidR="00307CFF">
        <w:rPr>
          <w:rFonts w:ascii="Arial" w:hAnsi="Arial" w:cs="Arial"/>
          <w:color w:val="000000"/>
          <w:lang w:val="en-GB"/>
        </w:rPr>
        <w:instrText xml:space="preserve"> ADDIN ZOTERO_ITEM CSL_CITATION {"citationID":"2np3rpnt1j","properties":{"formattedCitation":"(Fichter &amp; Quadflieg 1999)","plainCitation":"(Fichter &amp; Quadflieg 1999)"},"citationItems":[{"id":370,"uris":["http://zotero.org/users/local/76JlO5mC/items/7EA72EVK"],"uri":["http://zotero.org/users/local/76JlO5mC/items/7EA72EVK"],"itemData":{"id":370,"type":"book","title":"SIAB. Struckturiertes Inventar fuer anorektische und Bulimische Essstoerungen nach DSM-IV und ICD-10","publisher":"Huber","publisher-place":"Bern","event-place":"Bern","shortTitle":"SIAB. Struckturiertes Inventar fuer anorektische und Bulimische Essstoerungen nach DSM-IV und ICD-10","author":[{"family":"Fichter","given":"M."},{"family":"Quadflieg","given":"N."}],"issued":{"date-parts":[["1999"]]}}}],"schema":"https://github.com/citation-style-language/schema/raw/master/csl-citation.json"} </w:instrText>
      </w:r>
      <w:r w:rsidR="004F155F">
        <w:rPr>
          <w:rFonts w:ascii="Arial" w:hAnsi="Arial" w:cs="Arial"/>
          <w:color w:val="000000"/>
          <w:lang w:val="en-GB"/>
        </w:rPr>
        <w:fldChar w:fldCharType="separate"/>
      </w:r>
      <w:r w:rsidR="001E67F4" w:rsidRPr="001E67F4">
        <w:rPr>
          <w:rFonts w:ascii="Arial" w:hAnsi="Arial" w:cs="Arial"/>
          <w:lang w:val="en-US"/>
        </w:rPr>
        <w:t>(Fichter &amp; Quadflieg 1999)</w:t>
      </w:r>
      <w:r w:rsidR="004F155F">
        <w:rPr>
          <w:rFonts w:ascii="Arial" w:hAnsi="Arial" w:cs="Arial"/>
          <w:color w:val="000000"/>
          <w:lang w:val="en-GB"/>
        </w:rPr>
        <w:fldChar w:fldCharType="end"/>
      </w:r>
      <w:r w:rsidR="00A36B08">
        <w:rPr>
          <w:rFonts w:ascii="Arial" w:hAnsi="Arial" w:cs="Arial"/>
          <w:color w:val="000000"/>
          <w:lang w:val="en-GB"/>
        </w:rPr>
        <w:t>,</w:t>
      </w:r>
      <w:r w:rsidRPr="00DA7B5C">
        <w:rPr>
          <w:rFonts w:ascii="Arial" w:hAnsi="Arial" w:cs="Arial"/>
          <w:color w:val="000000"/>
          <w:lang w:val="en-GB"/>
        </w:rPr>
        <w:t xml:space="preserve"> a well-validated 87-item semi-standardized interview that assesses the prevalence and severity of specific eating-related psychopathology over the past three months. The interview provides diagnoses according to the ICD-10 and DSM-IV. Interviews were conducted by clinically experienced and trained research assistants under the supervision of the attending child and adolescent psychiatrist. </w:t>
      </w:r>
    </w:p>
    <w:p w:rsidR="00241072" w:rsidRDefault="00DA7B5C" w:rsidP="00C1241B">
      <w:pPr>
        <w:autoSpaceDE w:val="0"/>
        <w:autoSpaceDN w:val="0"/>
        <w:adjustRightInd w:val="0"/>
        <w:spacing w:after="360" w:line="360" w:lineRule="auto"/>
        <w:jc w:val="both"/>
        <w:rPr>
          <w:rFonts w:ascii="Arial" w:hAnsi="Arial" w:cs="Arial"/>
          <w:bCs/>
          <w:lang w:val="en-US"/>
        </w:rPr>
      </w:pPr>
      <w:r w:rsidRPr="00DA7B5C">
        <w:rPr>
          <w:rFonts w:ascii="Arial" w:hAnsi="Arial" w:cs="Arial"/>
          <w:bCs/>
          <w:lang w:val="en-US"/>
        </w:rPr>
        <w:t>Intelligence quotient (IQ) was assessed with a short version of the German adaption of the We</w:t>
      </w:r>
      <w:r w:rsidR="00312F8D">
        <w:rPr>
          <w:rFonts w:ascii="Arial" w:hAnsi="Arial" w:cs="Arial"/>
          <w:bCs/>
          <w:lang w:val="en-US"/>
        </w:rPr>
        <w:t>chsler Adult Intelligence Scale</w:t>
      </w:r>
      <w:r w:rsidR="004F155F">
        <w:rPr>
          <w:rFonts w:ascii="Arial" w:hAnsi="Arial" w:cs="Arial"/>
          <w:bCs/>
          <w:lang w:val="en-US"/>
        </w:rPr>
        <w:t xml:space="preserve"> </w:t>
      </w:r>
      <w:r w:rsidR="004F155F">
        <w:rPr>
          <w:rFonts w:ascii="Arial" w:hAnsi="Arial" w:cs="Arial"/>
          <w:bCs/>
          <w:lang w:val="en-US"/>
        </w:rPr>
        <w:fldChar w:fldCharType="begin"/>
      </w:r>
      <w:r w:rsidR="001E67F4">
        <w:rPr>
          <w:rFonts w:ascii="Arial" w:hAnsi="Arial" w:cs="Arial"/>
          <w:bCs/>
          <w:lang w:val="en-US"/>
        </w:rPr>
        <w:instrText xml:space="preserve"> ADDIN ZOTERO_ITEM CSL_CITATION {"citationID":"28gmdgh5n5","properties":{"formattedCitation":"{\\rtf (Von Aster {\\i{}et al.} 2006)}","plainCitation":"(Von Aster et al. 2006)"},"citationItems":[{"id":1113,"uris":["http://zotero.org/users/local/76JlO5mC/items/DFU4RI35"],"uri":["http://zotero.org/users/local/76JlO5mC/items/DFU4RI35"],"itemData":{"id":1113,"type":"article-journal","title":"Wechsler Intelligenztest für Erwachsene (WIE). Deutschsprachige Bearbeitung und Adaptation des WAIS-III von David Wechsler","container-title":"Frankfurt/Main, Germany: Harcourt Test Services","shortTitle":"Wechsler Intelligenztest für Erwachsene (WIE). Deutschsprachige Bearbeitung und Adaptation des WAIS-III von David Wechsler","author":[{"family":"Von Aster","given":"M"},{"family":"Neubauer","given":"A"},{"family":"Horn","given":"R"}],"issued":{"date-parts":[["2006"]]}}}],"schema":"https://github.com/citation-style-language/schema/raw/master/csl-citation.json"} </w:instrText>
      </w:r>
      <w:r w:rsidR="004F155F">
        <w:rPr>
          <w:rFonts w:ascii="Arial" w:hAnsi="Arial" w:cs="Arial"/>
          <w:bCs/>
          <w:lang w:val="en-US"/>
        </w:rPr>
        <w:fldChar w:fldCharType="separate"/>
      </w:r>
      <w:r w:rsidR="001E67F4" w:rsidRPr="001E67F4">
        <w:rPr>
          <w:rFonts w:ascii="Arial" w:hAnsi="Arial" w:cs="Arial"/>
          <w:szCs w:val="24"/>
          <w:lang w:val="en-US"/>
        </w:rPr>
        <w:t xml:space="preserve">(Von Aster </w:t>
      </w:r>
      <w:r w:rsidR="001E67F4" w:rsidRPr="001E67F4">
        <w:rPr>
          <w:rFonts w:ascii="Arial" w:hAnsi="Arial" w:cs="Arial"/>
          <w:i/>
          <w:iCs/>
          <w:szCs w:val="24"/>
          <w:lang w:val="en-US"/>
        </w:rPr>
        <w:t>et al.</w:t>
      </w:r>
      <w:r w:rsidR="001E67F4" w:rsidRPr="001E67F4">
        <w:rPr>
          <w:rFonts w:ascii="Arial" w:hAnsi="Arial" w:cs="Arial"/>
          <w:szCs w:val="24"/>
          <w:lang w:val="en-US"/>
        </w:rPr>
        <w:t xml:space="preserve"> 2006)</w:t>
      </w:r>
      <w:r w:rsidR="004F155F">
        <w:rPr>
          <w:rFonts w:ascii="Arial" w:hAnsi="Arial" w:cs="Arial"/>
          <w:bCs/>
          <w:lang w:val="en-US"/>
        </w:rPr>
        <w:fldChar w:fldCharType="end"/>
      </w:r>
      <w:r w:rsidRPr="00DA7B5C">
        <w:rPr>
          <w:rFonts w:ascii="Arial" w:hAnsi="Arial" w:cs="Arial"/>
          <w:bCs/>
          <w:lang w:val="en-US"/>
        </w:rPr>
        <w:t xml:space="preserve"> for participants aged 16 years and older or a short version of the German adaption of the Wechsler </w:t>
      </w:r>
      <w:r w:rsidR="00312F8D">
        <w:rPr>
          <w:rFonts w:ascii="Arial" w:hAnsi="Arial" w:cs="Arial"/>
          <w:bCs/>
          <w:lang w:val="en-US"/>
        </w:rPr>
        <w:t>Intelligence Scale for Children</w:t>
      </w:r>
      <w:r w:rsidR="004F155F">
        <w:rPr>
          <w:rFonts w:ascii="Arial" w:hAnsi="Arial" w:cs="Arial"/>
          <w:bCs/>
          <w:lang w:val="en-US"/>
        </w:rPr>
        <w:t xml:space="preserve"> </w:t>
      </w:r>
      <w:r w:rsidR="004F155F">
        <w:rPr>
          <w:rFonts w:ascii="Arial" w:hAnsi="Arial" w:cs="Arial"/>
          <w:bCs/>
          <w:lang w:val="en-US"/>
        </w:rPr>
        <w:fldChar w:fldCharType="begin"/>
      </w:r>
      <w:r w:rsidR="001E67F4">
        <w:rPr>
          <w:rFonts w:ascii="Arial" w:hAnsi="Arial" w:cs="Arial"/>
          <w:bCs/>
          <w:lang w:val="en-US"/>
        </w:rPr>
        <w:instrText xml:space="preserve"> ADDIN ZOTERO_ITEM CSL_CITATION {"citationID":"1th8uedvh0","properties":{"formattedCitation":"{\\rtf (Daseking {\\i{}et al.} 2007)}","plainCitation":"(Daseking et al. 2007)"},"citationItems":[{"id":264,"uris":["http://zotero.org/users/local/76JlO5mC/items/UB92QPU5"],"uri":["http://zotero.org/users/local/76JlO5mC/items/UB92QPU5"],"itemData":{"id":264,"type":"article-journal","title":"Intelligenzdiagnostik mit dem HAWIK-IV","container-title":"Kindheit und Entwicklung","page":"250-259","volume":"16","issue":"4","ISSN":"0942-5403","shortTitle":"Intelligenzdiagnostik mit dem HAWIK-IV","author":[{"family":"Daseking","given":"Monika"},{"family":"Petermann","given":"Ulrike"},{"family":"Petermann","given":"Franz"}],"issued":{"date-parts":[["2007"]]}}}],"schema":"https://github.com/citation-style-language/schema/raw/master/csl-citation.json"} </w:instrText>
      </w:r>
      <w:r w:rsidR="004F155F">
        <w:rPr>
          <w:rFonts w:ascii="Arial" w:hAnsi="Arial" w:cs="Arial"/>
          <w:bCs/>
          <w:lang w:val="en-US"/>
        </w:rPr>
        <w:fldChar w:fldCharType="separate"/>
      </w:r>
      <w:r w:rsidR="001E67F4" w:rsidRPr="001E67F4">
        <w:rPr>
          <w:rFonts w:ascii="Arial" w:hAnsi="Arial" w:cs="Arial"/>
          <w:szCs w:val="24"/>
          <w:lang w:val="en-US"/>
        </w:rPr>
        <w:t xml:space="preserve">(Daseking </w:t>
      </w:r>
      <w:r w:rsidR="001E67F4" w:rsidRPr="001E67F4">
        <w:rPr>
          <w:rFonts w:ascii="Arial" w:hAnsi="Arial" w:cs="Arial"/>
          <w:i/>
          <w:iCs/>
          <w:szCs w:val="24"/>
          <w:lang w:val="en-US"/>
        </w:rPr>
        <w:t>et al.</w:t>
      </w:r>
      <w:r w:rsidR="001E67F4" w:rsidRPr="001E67F4">
        <w:rPr>
          <w:rFonts w:ascii="Arial" w:hAnsi="Arial" w:cs="Arial"/>
          <w:szCs w:val="24"/>
          <w:lang w:val="en-US"/>
        </w:rPr>
        <w:t xml:space="preserve"> 2007)</w:t>
      </w:r>
      <w:r w:rsidR="004F155F">
        <w:rPr>
          <w:rFonts w:ascii="Arial" w:hAnsi="Arial" w:cs="Arial"/>
          <w:bCs/>
          <w:lang w:val="en-US"/>
        </w:rPr>
        <w:fldChar w:fldCharType="end"/>
      </w:r>
      <w:r w:rsidRPr="00DA7B5C">
        <w:rPr>
          <w:rFonts w:ascii="Arial" w:hAnsi="Arial" w:cs="Arial"/>
          <w:bCs/>
          <w:lang w:val="en-US"/>
        </w:rPr>
        <w:t xml:space="preserve"> for particip</w:t>
      </w:r>
      <w:r w:rsidR="00CB49E9">
        <w:rPr>
          <w:rFonts w:ascii="Arial" w:hAnsi="Arial" w:cs="Arial"/>
          <w:bCs/>
          <w:lang w:val="en-US"/>
        </w:rPr>
        <w:t xml:space="preserve">ants aged 15 years or younger. Self-reported hunger (“How hungry are you?”) was assessed with the use of a visual analogue scale ranging from “not at all” </w:t>
      </w:r>
      <w:r w:rsidR="00C2282B">
        <w:rPr>
          <w:rFonts w:ascii="Arial" w:hAnsi="Arial" w:cs="Arial"/>
          <w:bCs/>
          <w:lang w:val="en-US"/>
        </w:rPr>
        <w:t xml:space="preserve">(value of 0) </w:t>
      </w:r>
      <w:r w:rsidR="00CB49E9">
        <w:rPr>
          <w:rFonts w:ascii="Arial" w:hAnsi="Arial" w:cs="Arial"/>
          <w:bCs/>
          <w:lang w:val="en-US"/>
        </w:rPr>
        <w:t xml:space="preserve">to “extremely” </w:t>
      </w:r>
      <w:r w:rsidR="00CB49E9">
        <w:rPr>
          <w:rFonts w:ascii="Arial" w:hAnsi="Arial" w:cs="Arial"/>
          <w:bCs/>
          <w:lang w:val="en-US"/>
        </w:rPr>
        <w:fldChar w:fldCharType="begin"/>
      </w:r>
      <w:r w:rsidR="004764F4">
        <w:rPr>
          <w:rFonts w:ascii="Arial" w:hAnsi="Arial" w:cs="Arial"/>
          <w:bCs/>
          <w:lang w:val="en-US"/>
        </w:rPr>
        <w:instrText xml:space="preserve"> ADDIN ZOTERO_ITEM CSL_CITATION {"citationID":"YeYyYt3e","properties":{"formattedCitation":"{\\rtf (value of 10; Blundell {\\i{}et al.} 2010)}","plainCitation":"(value of 10; Blundell et al. 2010)"},"citationItems":[{"id":1205,"uris":["http://zotero.org/users/local/76JlO5mC/items/UR4TSU9F"],"uri":["http://zotero.org/users/local/76JlO5mC/items/UR4TSU9F"],"itemData":{"id":1205,"type":"article-journal","title":"Appetite control: methodological aspects of the evaluation of foods","container-title":"Obesity Reviews","page":"251-270","volume":"11","issue":"3","source":"Wiley Online Library","abstract":"This report describes a set of scientific procedures used to assess the impact of foods and food ingredients on the expression of appetite (psychological and behavioural). An overarching priority has been to enable potential evaluators of health claims about foods to identify justified claims and to exclude claims that are not supported by scientific evidence for the effect cited. This priority follows precisely from the principles set down in the PASSCLAIM report. The report allows the evaluation of the strength of health claims, about the effects of foods on appetite, which can be sustained on the basis of the commonly used scientific designs and experimental procedures. The report includes different designs for assessing effects on satiation as opposed to satiety, detailed coverage of the extent to which a change in hunger can stand alone as a measure of appetite control and an extensive discussion of the statistical procedures appropriate for handling data in this field of research. Because research in this area is continually evolving, new improved methodologies may emerge over time and will need to be incorporated into the framework. One main objective of the report has been to produce guidance on good practice in carrying out appetite research, and not to set down a series of commandments that must be followed.","DOI":"10.1111/j.1467-789X.2010.00714.x","ISSN":"1467-789X","shortTitle":"Appetite control","language":"en","author":[{"family":"Blundell","given":"J."},{"family":"De Graaf","given":"C."},{"family":"Hulshof","given":"T."},{"family":"Jebb","given":"S."},{"family":"Livingstone","given":"B."},{"family":"Lluch","given":"A."},{"family":"Mela","given":"D."},{"family":"Salah","given":"S."},{"family":"Schuring","given":"E."},{"family":"Van Der Knaap","given":"H."},{"family":"Westerterp","given":"M."}],"issued":{"date-parts":[["2010"]],"season":"März"}},"prefix":"value of 10; "}],"schema":"https://github.com/citation-style-language/schema/raw/master/csl-citation.json"} </w:instrText>
      </w:r>
      <w:r w:rsidR="00CB49E9">
        <w:rPr>
          <w:rFonts w:ascii="Arial" w:hAnsi="Arial" w:cs="Arial"/>
          <w:bCs/>
          <w:lang w:val="en-US"/>
        </w:rPr>
        <w:fldChar w:fldCharType="separate"/>
      </w:r>
      <w:r w:rsidR="004764F4" w:rsidRPr="004764F4">
        <w:rPr>
          <w:rFonts w:ascii="Arial" w:hAnsi="Arial" w:cs="Arial"/>
          <w:szCs w:val="24"/>
        </w:rPr>
        <w:t xml:space="preserve">(value of 10; Blundell </w:t>
      </w:r>
      <w:r w:rsidR="004764F4" w:rsidRPr="004764F4">
        <w:rPr>
          <w:rFonts w:ascii="Arial" w:hAnsi="Arial" w:cs="Arial"/>
          <w:i/>
          <w:iCs/>
          <w:szCs w:val="24"/>
        </w:rPr>
        <w:t>et al.</w:t>
      </w:r>
      <w:r w:rsidR="004764F4" w:rsidRPr="004764F4">
        <w:rPr>
          <w:rFonts w:ascii="Arial" w:hAnsi="Arial" w:cs="Arial"/>
          <w:szCs w:val="24"/>
        </w:rPr>
        <w:t xml:space="preserve"> 2010)</w:t>
      </w:r>
      <w:r w:rsidR="00CB49E9">
        <w:rPr>
          <w:rFonts w:ascii="Arial" w:hAnsi="Arial" w:cs="Arial"/>
          <w:bCs/>
          <w:lang w:val="en-US"/>
        </w:rPr>
        <w:fldChar w:fldCharType="end"/>
      </w:r>
      <w:r w:rsidR="00E26FA8">
        <w:rPr>
          <w:rFonts w:ascii="Arial" w:hAnsi="Arial" w:cs="Arial"/>
          <w:bCs/>
          <w:lang w:val="en-US"/>
        </w:rPr>
        <w:t xml:space="preserve"> after the scanning session</w:t>
      </w:r>
      <w:r w:rsidR="00CB49E9">
        <w:rPr>
          <w:rFonts w:ascii="Arial" w:hAnsi="Arial" w:cs="Arial"/>
          <w:bCs/>
          <w:lang w:val="en-US"/>
        </w:rPr>
        <w:t xml:space="preserve">. </w:t>
      </w:r>
      <w:bookmarkStart w:id="0" w:name="_GoBack"/>
      <w:bookmarkEnd w:id="0"/>
    </w:p>
    <w:p w:rsidR="00282833" w:rsidRDefault="00282833" w:rsidP="00C1241B">
      <w:pPr>
        <w:autoSpaceDE w:val="0"/>
        <w:autoSpaceDN w:val="0"/>
        <w:adjustRightInd w:val="0"/>
        <w:spacing w:after="360" w:line="360" w:lineRule="auto"/>
        <w:jc w:val="both"/>
        <w:rPr>
          <w:rFonts w:ascii="Arial" w:hAnsi="Arial" w:cs="Arial"/>
          <w:bCs/>
          <w:i/>
          <w:lang w:val="en-US"/>
        </w:rPr>
      </w:pPr>
      <w:r w:rsidRPr="004D3F3C">
        <w:rPr>
          <w:rFonts w:ascii="Arial" w:hAnsi="Arial" w:cs="Arial"/>
          <w:bCs/>
          <w:i/>
          <w:lang w:val="en-US"/>
        </w:rPr>
        <w:t>SM 1.3 Task and Stimuli</w:t>
      </w:r>
    </w:p>
    <w:p w:rsidR="00282833" w:rsidRPr="00A0697F" w:rsidRDefault="00282833" w:rsidP="00282833">
      <w:pPr>
        <w:autoSpaceDE w:val="0"/>
        <w:autoSpaceDN w:val="0"/>
        <w:adjustRightInd w:val="0"/>
        <w:spacing w:after="0" w:line="360" w:lineRule="auto"/>
        <w:jc w:val="both"/>
        <w:rPr>
          <w:rFonts w:ascii="Arial" w:hAnsi="Arial" w:cs="Arial"/>
          <w:bCs/>
          <w:lang w:val="en-US"/>
        </w:rPr>
      </w:pPr>
      <w:r w:rsidRPr="001924C7">
        <w:rPr>
          <w:rFonts w:ascii="Arial" w:hAnsi="Arial" w:cs="Arial"/>
          <w:bCs/>
          <w:lang w:val="en-US"/>
        </w:rPr>
        <w:t>To ensure the attention and wakefulness of the participant, an attention capture task was introduced between each mini-block</w:t>
      </w:r>
      <w:r>
        <w:rPr>
          <w:rFonts w:ascii="Arial" w:hAnsi="Arial" w:cs="Arial"/>
          <w:bCs/>
          <w:lang w:val="en-US"/>
        </w:rPr>
        <w:t xml:space="preserve"> (10 trials of one stimulus category) of the task</w:t>
      </w:r>
      <w:r w:rsidRPr="001924C7">
        <w:rPr>
          <w:rFonts w:ascii="Arial" w:hAnsi="Arial" w:cs="Arial"/>
          <w:bCs/>
          <w:lang w:val="en-US"/>
        </w:rPr>
        <w:t>.</w:t>
      </w:r>
      <w:r>
        <w:rPr>
          <w:rFonts w:ascii="Arial" w:hAnsi="Arial" w:cs="Arial"/>
          <w:bCs/>
          <w:lang w:val="en-US"/>
        </w:rPr>
        <w:t xml:space="preserve"> </w:t>
      </w:r>
      <w:r w:rsidRPr="001924C7">
        <w:rPr>
          <w:rFonts w:ascii="Arial" w:hAnsi="Arial" w:cs="Arial"/>
          <w:bCs/>
          <w:lang w:val="en-US"/>
        </w:rPr>
        <w:t xml:space="preserve">Specifically, a crosshair was presented centrally for </w:t>
      </w:r>
      <w:r>
        <w:rPr>
          <w:rFonts w:ascii="Arial" w:hAnsi="Arial" w:cs="Arial"/>
          <w:bCs/>
          <w:lang w:val="en-US"/>
        </w:rPr>
        <w:t>13</w:t>
      </w:r>
      <w:r w:rsidRPr="000E5C64">
        <w:rPr>
          <w:rFonts w:ascii="Arial" w:hAnsi="Arial" w:cs="Arial"/>
          <w:bCs/>
          <w:lang w:val="en-US"/>
        </w:rPr>
        <w:t>0</w:t>
      </w:r>
      <w:r>
        <w:rPr>
          <w:rFonts w:ascii="Arial" w:hAnsi="Arial" w:cs="Arial"/>
          <w:bCs/>
          <w:lang w:val="en-US"/>
        </w:rPr>
        <w:t>9</w:t>
      </w:r>
      <w:r w:rsidRPr="001924C7">
        <w:rPr>
          <w:rFonts w:ascii="Arial" w:hAnsi="Arial" w:cs="Arial"/>
          <w:bCs/>
          <w:lang w:val="en-US"/>
        </w:rPr>
        <w:t>ms and</w:t>
      </w:r>
      <w:r>
        <w:rPr>
          <w:rFonts w:ascii="Arial" w:hAnsi="Arial" w:cs="Arial"/>
          <w:bCs/>
          <w:lang w:val="en-US"/>
        </w:rPr>
        <w:t xml:space="preserve"> either the left or the right part of the horizontal line turned red, while the rest of the crosshair remained white. The </w:t>
      </w:r>
      <w:r w:rsidRPr="00A0697F">
        <w:rPr>
          <w:rFonts w:ascii="Arial" w:hAnsi="Arial" w:cs="Arial"/>
          <w:bCs/>
          <w:lang w:val="en-US"/>
        </w:rPr>
        <w:t xml:space="preserve">participant was asked to indicate the position of the red part of the horizontal line with a button-press. Immediately before and after the attention capture task, a completely white crosshair was presented for 4-6s (jitter).  </w:t>
      </w:r>
    </w:p>
    <w:p w:rsidR="00282833" w:rsidRPr="00A0697F" w:rsidRDefault="00D80FA2" w:rsidP="00282833">
      <w:pPr>
        <w:autoSpaceDE w:val="0"/>
        <w:autoSpaceDN w:val="0"/>
        <w:adjustRightInd w:val="0"/>
        <w:spacing w:after="0" w:line="360" w:lineRule="auto"/>
        <w:jc w:val="both"/>
        <w:rPr>
          <w:rFonts w:ascii="Arial" w:hAnsi="Arial" w:cs="Arial"/>
          <w:bCs/>
          <w:lang w:val="en-US"/>
        </w:rPr>
      </w:pPr>
      <w:r w:rsidRPr="00A0697F">
        <w:rPr>
          <w:rFonts w:ascii="Arial" w:hAnsi="Arial" w:cs="Arial"/>
          <w:bCs/>
          <w:lang w:val="en-US"/>
        </w:rPr>
        <w:t>Neutral (arousal=2.55(0.47)) and social s</w:t>
      </w:r>
      <w:r w:rsidR="00282833" w:rsidRPr="00A0697F">
        <w:rPr>
          <w:rFonts w:ascii="Arial" w:hAnsi="Arial" w:cs="Arial"/>
          <w:bCs/>
          <w:lang w:val="en-US"/>
        </w:rPr>
        <w:t xml:space="preserve">timuli </w:t>
      </w:r>
      <w:r w:rsidRPr="00A0697F">
        <w:rPr>
          <w:rFonts w:ascii="Arial" w:hAnsi="Arial" w:cs="Arial"/>
          <w:bCs/>
          <w:lang w:val="en-US"/>
        </w:rPr>
        <w:t>(arousal=</w:t>
      </w:r>
      <w:r w:rsidRPr="00A0697F">
        <w:rPr>
          <w:rFonts w:ascii="Arial" w:hAnsi="Arial" w:cs="Arial"/>
          <w:lang w:val="en-US"/>
        </w:rPr>
        <w:t>4.5(0.9))</w:t>
      </w:r>
      <w:r w:rsidRPr="00A0697F">
        <w:rPr>
          <w:rFonts w:ascii="Arial" w:hAnsi="Arial" w:cs="Arial"/>
          <w:bCs/>
          <w:lang w:val="en-US"/>
        </w:rPr>
        <w:t xml:space="preserve"> presented in the task differed significantly regarding their arousal (</w:t>
      </w:r>
      <w:r w:rsidR="00241072" w:rsidRPr="00A0697F">
        <w:rPr>
          <w:rFonts w:ascii="Arial" w:hAnsi="Arial" w:cs="Arial"/>
          <w:bCs/>
          <w:lang w:val="en-US"/>
        </w:rPr>
        <w:t>T</w:t>
      </w:r>
      <w:r w:rsidRPr="00A0697F">
        <w:rPr>
          <w:rFonts w:ascii="Arial" w:hAnsi="Arial" w:cs="Arial"/>
          <w:bCs/>
          <w:lang w:val="en-US"/>
        </w:rPr>
        <w:t>(44.24)=10.64; p&lt;0.001).</w:t>
      </w:r>
    </w:p>
    <w:p w:rsidR="00282833" w:rsidRPr="00282833" w:rsidRDefault="00282833" w:rsidP="00C1241B">
      <w:pPr>
        <w:autoSpaceDE w:val="0"/>
        <w:autoSpaceDN w:val="0"/>
        <w:adjustRightInd w:val="0"/>
        <w:spacing w:after="360" w:line="360" w:lineRule="auto"/>
        <w:jc w:val="both"/>
        <w:rPr>
          <w:rFonts w:ascii="Arial" w:hAnsi="Arial" w:cs="Arial"/>
          <w:bCs/>
          <w:lang w:val="en-US"/>
        </w:rPr>
      </w:pPr>
    </w:p>
    <w:p w:rsidR="00934FDE" w:rsidRDefault="00934FDE" w:rsidP="00C1241B">
      <w:pPr>
        <w:autoSpaceDE w:val="0"/>
        <w:autoSpaceDN w:val="0"/>
        <w:adjustRightInd w:val="0"/>
        <w:spacing w:after="360" w:line="360" w:lineRule="auto"/>
        <w:jc w:val="both"/>
        <w:rPr>
          <w:rFonts w:ascii="Arial" w:hAnsi="Arial" w:cs="Arial"/>
          <w:bCs/>
          <w:i/>
          <w:lang w:val="en-US"/>
        </w:rPr>
      </w:pPr>
      <w:r>
        <w:rPr>
          <w:rFonts w:ascii="Arial" w:hAnsi="Arial" w:cs="Arial"/>
          <w:bCs/>
          <w:i/>
          <w:lang w:val="en-US"/>
        </w:rPr>
        <w:t>SM 1.</w:t>
      </w:r>
      <w:r w:rsidR="00191782">
        <w:rPr>
          <w:rFonts w:ascii="Arial" w:hAnsi="Arial" w:cs="Arial"/>
          <w:bCs/>
          <w:i/>
          <w:lang w:val="en-US"/>
        </w:rPr>
        <w:t>4</w:t>
      </w:r>
      <w:r>
        <w:rPr>
          <w:rFonts w:ascii="Arial" w:hAnsi="Arial" w:cs="Arial"/>
          <w:bCs/>
          <w:i/>
          <w:lang w:val="en-US"/>
        </w:rPr>
        <w:t xml:space="preserve"> Functional Connectivity</w:t>
      </w:r>
    </w:p>
    <w:p w:rsidR="002F30C7" w:rsidRDefault="00934FDE" w:rsidP="00C1241B">
      <w:pPr>
        <w:spacing w:after="0" w:line="360" w:lineRule="auto"/>
        <w:contextualSpacing/>
        <w:jc w:val="both"/>
        <w:rPr>
          <w:rFonts w:ascii="Arial" w:hAnsi="Arial" w:cs="Arial"/>
          <w:lang w:val="en-US"/>
        </w:rPr>
      </w:pPr>
      <w:r w:rsidRPr="00934FDE">
        <w:rPr>
          <w:rFonts w:ascii="Arial" w:hAnsi="Arial" w:cs="Arial"/>
          <w:bCs/>
          <w:lang w:val="en-US"/>
        </w:rPr>
        <w:lastRenderedPageBreak/>
        <w:t>On the first level, the physiological activity was obtained by calculating the first eigen-variate across the voxel within the s</w:t>
      </w:r>
      <w:r>
        <w:rPr>
          <w:rFonts w:ascii="Arial" w:hAnsi="Arial" w:cs="Arial"/>
          <w:bCs/>
          <w:lang w:val="en-US"/>
        </w:rPr>
        <w:t>ource</w:t>
      </w:r>
      <w:r w:rsidRPr="00934FDE">
        <w:rPr>
          <w:rFonts w:ascii="Arial" w:hAnsi="Arial" w:cs="Arial"/>
          <w:bCs/>
          <w:lang w:val="en-US"/>
        </w:rPr>
        <w:t xml:space="preserve"> region and adjusting for the effects of interest. For every participant a whole-brain GLM analysis was performed using the following regressors: the deconvolved physiological activity of the seed region, the three psychological factors (</w:t>
      </w:r>
      <w:r>
        <w:rPr>
          <w:rFonts w:ascii="Arial" w:hAnsi="Arial" w:cs="Arial"/>
          <w:bCs/>
          <w:lang w:val="en-US"/>
        </w:rPr>
        <w:t>food supraliminal, neutral supraliminal and social supraliminal</w:t>
      </w:r>
      <w:r w:rsidRPr="00934FDE">
        <w:rPr>
          <w:rFonts w:ascii="Arial" w:hAnsi="Arial" w:cs="Arial"/>
          <w:bCs/>
          <w:lang w:val="en-US"/>
        </w:rPr>
        <w:t>), and the three products of the physiological activity</w:t>
      </w:r>
      <w:r w:rsidRPr="00934FDE" w:rsidDel="007F7757">
        <w:rPr>
          <w:rFonts w:ascii="Arial" w:hAnsi="Arial" w:cs="Arial"/>
          <w:bCs/>
          <w:lang w:val="en-US"/>
        </w:rPr>
        <w:t xml:space="preserve"> </w:t>
      </w:r>
      <w:r w:rsidRPr="00934FDE">
        <w:rPr>
          <w:rFonts w:ascii="Arial" w:hAnsi="Arial" w:cs="Arial"/>
          <w:bCs/>
          <w:lang w:val="en-US"/>
        </w:rPr>
        <w:t xml:space="preserve">and each psychological factor (referred as “PPI regressors”). On the second level, the </w:t>
      </w:r>
      <w:r>
        <w:rPr>
          <w:rFonts w:ascii="Arial" w:hAnsi="Arial" w:cs="Arial"/>
          <w:bCs/>
          <w:lang w:val="en-US"/>
        </w:rPr>
        <w:t>contrast images food</w:t>
      </w:r>
      <w:r w:rsidRPr="00934FDE">
        <w:rPr>
          <w:rFonts w:ascii="Arial" w:hAnsi="Arial" w:cs="Arial"/>
          <w:bCs/>
          <w:vertAlign w:val="subscript"/>
          <w:lang w:val="en-US"/>
        </w:rPr>
        <w:t>supra</w:t>
      </w:r>
      <w:r>
        <w:rPr>
          <w:rFonts w:ascii="Arial" w:hAnsi="Arial" w:cs="Arial"/>
          <w:bCs/>
          <w:lang w:val="en-US"/>
        </w:rPr>
        <w:t>&gt;neutral</w:t>
      </w:r>
      <w:r w:rsidRPr="00934FDE">
        <w:rPr>
          <w:rFonts w:ascii="Arial" w:hAnsi="Arial" w:cs="Arial"/>
          <w:bCs/>
          <w:vertAlign w:val="subscript"/>
          <w:lang w:val="en-US"/>
        </w:rPr>
        <w:t>supra</w:t>
      </w:r>
      <w:r>
        <w:rPr>
          <w:rFonts w:ascii="Arial" w:hAnsi="Arial" w:cs="Arial"/>
          <w:bCs/>
          <w:lang w:val="en-US"/>
        </w:rPr>
        <w:t xml:space="preserve"> and social</w:t>
      </w:r>
      <w:r w:rsidRPr="00934FDE">
        <w:rPr>
          <w:rFonts w:ascii="Arial" w:hAnsi="Arial" w:cs="Arial"/>
          <w:bCs/>
          <w:vertAlign w:val="subscript"/>
          <w:lang w:val="en-US"/>
        </w:rPr>
        <w:t>supra</w:t>
      </w:r>
      <w:r>
        <w:rPr>
          <w:rFonts w:ascii="Arial" w:hAnsi="Arial" w:cs="Arial"/>
          <w:bCs/>
          <w:lang w:val="en-US"/>
        </w:rPr>
        <w:t>&gt;neutral</w:t>
      </w:r>
      <w:r w:rsidRPr="00934FDE">
        <w:rPr>
          <w:rFonts w:ascii="Arial" w:hAnsi="Arial" w:cs="Arial"/>
          <w:bCs/>
          <w:vertAlign w:val="subscript"/>
          <w:lang w:val="en-US"/>
        </w:rPr>
        <w:t>supra</w:t>
      </w:r>
      <w:r>
        <w:rPr>
          <w:rFonts w:ascii="Arial" w:hAnsi="Arial" w:cs="Arial"/>
          <w:bCs/>
          <w:lang w:val="en-US"/>
        </w:rPr>
        <w:t xml:space="preserve"> </w:t>
      </w:r>
      <w:r w:rsidRPr="00934FDE">
        <w:rPr>
          <w:rFonts w:ascii="Arial" w:hAnsi="Arial" w:cs="Arial"/>
          <w:bCs/>
          <w:lang w:val="en-US"/>
        </w:rPr>
        <w:t xml:space="preserve">were subjected </w:t>
      </w:r>
      <w:r>
        <w:rPr>
          <w:rFonts w:ascii="Arial" w:hAnsi="Arial" w:cs="Arial"/>
          <w:bCs/>
          <w:lang w:val="en-US"/>
        </w:rPr>
        <w:t>to a two-sample t-test</w:t>
      </w:r>
      <w:r w:rsidRPr="00934FDE">
        <w:rPr>
          <w:rFonts w:ascii="Arial" w:hAnsi="Arial" w:cs="Arial"/>
          <w:bCs/>
          <w:lang w:val="en-US"/>
        </w:rPr>
        <w:t xml:space="preserve"> </w:t>
      </w:r>
      <w:r>
        <w:rPr>
          <w:rFonts w:ascii="Arial" w:hAnsi="Arial" w:cs="Arial"/>
          <w:bCs/>
          <w:lang w:val="en-US"/>
        </w:rPr>
        <w:t xml:space="preserve">using SPM8. </w:t>
      </w:r>
      <w:r w:rsidR="004F3B5A">
        <w:rPr>
          <w:rFonts w:ascii="Arial" w:hAnsi="Arial" w:cs="Arial"/>
          <w:bCs/>
          <w:lang w:val="en-US"/>
        </w:rPr>
        <w:t xml:space="preserve">For the hypothesis-based approach findings were small volume corrected by using the limbic target-regions (ventral striatum, amygdala, </w:t>
      </w:r>
      <w:r w:rsidR="0072167F">
        <w:rPr>
          <w:rFonts w:ascii="Arial" w:hAnsi="Arial" w:cs="Arial"/>
          <w:bCs/>
          <w:lang w:val="en-US"/>
        </w:rPr>
        <w:t>orbitofrontal cortex</w:t>
      </w:r>
      <w:r w:rsidR="004F3B5A">
        <w:rPr>
          <w:rFonts w:ascii="Arial" w:hAnsi="Arial" w:cs="Arial"/>
          <w:bCs/>
          <w:lang w:val="en-US"/>
        </w:rPr>
        <w:t xml:space="preserve"> and insula). </w:t>
      </w:r>
      <w:r w:rsidR="002F30C7">
        <w:rPr>
          <w:rFonts w:ascii="Arial" w:hAnsi="Arial" w:cs="Arial"/>
          <w:bCs/>
          <w:lang w:val="en-US"/>
        </w:rPr>
        <w:t xml:space="preserve">The masks of the amygdala, </w:t>
      </w:r>
      <w:r w:rsidR="00091B43">
        <w:rPr>
          <w:rFonts w:ascii="Arial" w:hAnsi="Arial" w:cs="Arial"/>
          <w:bCs/>
          <w:lang w:val="en-US"/>
        </w:rPr>
        <w:t xml:space="preserve">insula </w:t>
      </w:r>
      <w:r w:rsidR="002F30C7">
        <w:rPr>
          <w:rFonts w:ascii="Arial" w:hAnsi="Arial" w:cs="Arial"/>
          <w:bCs/>
          <w:lang w:val="en-US"/>
        </w:rPr>
        <w:t xml:space="preserve">and orbitofrontal cortex </w:t>
      </w:r>
      <w:r w:rsidR="00091B43">
        <w:rPr>
          <w:rFonts w:ascii="Arial" w:hAnsi="Arial" w:cs="Arial"/>
          <w:bCs/>
          <w:lang w:val="en-US"/>
        </w:rPr>
        <w:t xml:space="preserve">were </w:t>
      </w:r>
      <w:r w:rsidR="002F30C7">
        <w:rPr>
          <w:rFonts w:ascii="Arial" w:hAnsi="Arial" w:cs="Arial"/>
          <w:bCs/>
          <w:lang w:val="en-US"/>
        </w:rPr>
        <w:t>created by merging</w:t>
      </w:r>
      <w:r w:rsidR="00091B43">
        <w:rPr>
          <w:rFonts w:ascii="Arial" w:hAnsi="Arial" w:cs="Arial"/>
          <w:bCs/>
          <w:lang w:val="en-US"/>
        </w:rPr>
        <w:t xml:space="preserve"> </w:t>
      </w:r>
      <w:r w:rsidR="002F30C7">
        <w:rPr>
          <w:rFonts w:ascii="Arial" w:hAnsi="Arial" w:cs="Arial"/>
          <w:lang w:val="en-US" w:eastAsia="de-DE"/>
        </w:rPr>
        <w:t xml:space="preserve">the left and right frontal label </w:t>
      </w:r>
      <w:r w:rsidR="00091B43">
        <w:rPr>
          <w:rFonts w:ascii="Arial" w:hAnsi="Arial" w:cs="Arial"/>
          <w:bCs/>
          <w:lang w:val="en-US"/>
        </w:rPr>
        <w:t xml:space="preserve">from the </w:t>
      </w:r>
      <w:r w:rsidR="002F30C7" w:rsidRPr="00C43CCE">
        <w:rPr>
          <w:rFonts w:ascii="Arial" w:hAnsi="Arial" w:cs="Arial"/>
          <w:lang w:val="en-US" w:eastAsia="de-DE"/>
        </w:rPr>
        <w:t>Automated Anatomical Labelling (AAL) atlas provided in the Wake Forest University (WFU) PickAtlas for SPM</w:t>
      </w:r>
      <w:r w:rsidR="00BA2956">
        <w:rPr>
          <w:rFonts w:ascii="Arial" w:hAnsi="Arial" w:cs="Arial"/>
          <w:lang w:val="en-US" w:eastAsia="de-DE"/>
        </w:rPr>
        <w:t xml:space="preserve"> </w:t>
      </w:r>
      <w:r w:rsidR="00BA2956">
        <w:rPr>
          <w:rFonts w:ascii="Arial" w:hAnsi="Arial" w:cs="Arial"/>
          <w:bCs/>
          <w:lang w:val="en-US"/>
        </w:rPr>
        <w:t>(Figure SM 1.</w:t>
      </w:r>
      <w:r w:rsidR="00191782">
        <w:rPr>
          <w:rFonts w:ascii="Arial" w:hAnsi="Arial" w:cs="Arial"/>
          <w:bCs/>
          <w:lang w:val="en-US"/>
        </w:rPr>
        <w:t>4</w:t>
      </w:r>
      <w:r w:rsidR="00BA2956">
        <w:rPr>
          <w:rFonts w:ascii="Arial" w:hAnsi="Arial" w:cs="Arial"/>
          <w:bCs/>
          <w:lang w:val="en-US"/>
        </w:rPr>
        <w:t>)</w:t>
      </w:r>
      <w:r w:rsidR="002F30C7">
        <w:rPr>
          <w:rFonts w:ascii="Arial" w:hAnsi="Arial" w:cs="Arial"/>
          <w:lang w:val="en-US" w:eastAsia="de-DE"/>
        </w:rPr>
        <w:t xml:space="preserve">. </w:t>
      </w:r>
      <w:r w:rsidR="002F30C7" w:rsidRPr="00C43CCE">
        <w:rPr>
          <w:rFonts w:ascii="Arial" w:hAnsi="Arial" w:cs="Arial"/>
          <w:lang w:val="en-US" w:eastAsia="de-DE"/>
        </w:rPr>
        <w:t xml:space="preserve">The mask of the </w:t>
      </w:r>
      <w:r w:rsidR="002F30C7" w:rsidRPr="00C43CCE">
        <w:rPr>
          <w:rFonts w:ascii="Arial" w:hAnsi="Arial" w:cs="Arial"/>
          <w:lang w:val="en-US"/>
        </w:rPr>
        <w:t>ventral striatum</w:t>
      </w:r>
      <w:r w:rsidR="002F30C7" w:rsidRPr="00C43CCE">
        <w:rPr>
          <w:rFonts w:ascii="Arial" w:hAnsi="Arial" w:cs="Arial"/>
          <w:lang w:val="en-US" w:eastAsia="de-DE"/>
        </w:rPr>
        <w:t xml:space="preserve"> was specified by binarizing </w:t>
      </w:r>
      <w:r w:rsidR="002F30C7">
        <w:rPr>
          <w:rFonts w:ascii="Arial" w:hAnsi="Arial" w:cs="Arial"/>
          <w:lang w:val="en-US" w:eastAsia="de-DE"/>
        </w:rPr>
        <w:t>a</w:t>
      </w:r>
      <w:r w:rsidR="002F30C7" w:rsidRPr="00C43CCE">
        <w:rPr>
          <w:rFonts w:ascii="Arial" w:hAnsi="Arial" w:cs="Arial"/>
          <w:lang w:val="en-US" w:eastAsia="de-DE"/>
        </w:rPr>
        <w:t xml:space="preserve"> probabilistic map with a threshold value of 0.4.</w:t>
      </w:r>
      <w:r w:rsidR="002F30C7" w:rsidRPr="00C43CCE">
        <w:rPr>
          <w:rFonts w:ascii="Arial" w:hAnsi="Arial" w:cs="Arial"/>
          <w:lang w:val="en-US"/>
        </w:rPr>
        <w:t xml:space="preserve"> </w:t>
      </w:r>
    </w:p>
    <w:p w:rsidR="00A0697F" w:rsidRPr="00934FDE" w:rsidRDefault="00A0697F" w:rsidP="00C1241B">
      <w:pPr>
        <w:spacing w:after="0" w:line="360" w:lineRule="auto"/>
        <w:contextualSpacing/>
        <w:jc w:val="both"/>
        <w:rPr>
          <w:rFonts w:ascii="Arial" w:hAnsi="Arial" w:cs="Arial"/>
          <w:bCs/>
          <w:lang w:val="en-US"/>
        </w:rPr>
      </w:pPr>
    </w:p>
    <w:p w:rsidR="007D1B0B" w:rsidRPr="000848C0" w:rsidRDefault="00BF1756" w:rsidP="00C2282B">
      <w:pPr>
        <w:autoSpaceDE w:val="0"/>
        <w:autoSpaceDN w:val="0"/>
        <w:adjustRightInd w:val="0"/>
        <w:spacing w:after="360" w:line="360" w:lineRule="auto"/>
        <w:jc w:val="both"/>
        <w:rPr>
          <w:rFonts w:ascii="Arial" w:hAnsi="Arial" w:cs="Arial"/>
          <w:bCs/>
        </w:rPr>
      </w:pPr>
      <w:r>
        <w:rPr>
          <w:rFonts w:ascii="Arial" w:hAnsi="Arial" w:cs="Arial"/>
          <w:bCs/>
          <w:noProof/>
          <w:lang w:eastAsia="de-DE"/>
        </w:rPr>
        <w:drawing>
          <wp:inline distT="0" distB="0" distL="0" distR="0" wp14:anchorId="08D55D0C" wp14:editId="7C5F599E">
            <wp:extent cx="5981065" cy="2733040"/>
            <wp:effectExtent l="0" t="0" r="0" b="0"/>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81065" cy="2733040"/>
                    </a:xfrm>
                    <a:prstGeom prst="rect">
                      <a:avLst/>
                    </a:prstGeom>
                    <a:noFill/>
                  </pic:spPr>
                </pic:pic>
              </a:graphicData>
            </a:graphic>
          </wp:inline>
        </w:drawing>
      </w:r>
    </w:p>
    <w:p w:rsidR="00A0697F" w:rsidRDefault="000848C0" w:rsidP="00BA2956">
      <w:pPr>
        <w:autoSpaceDE w:val="0"/>
        <w:autoSpaceDN w:val="0"/>
        <w:adjustRightInd w:val="0"/>
        <w:spacing w:after="360" w:line="360" w:lineRule="auto"/>
        <w:jc w:val="both"/>
        <w:rPr>
          <w:rFonts w:ascii="Arial" w:hAnsi="Arial" w:cs="Arial"/>
          <w:bCs/>
          <w:sz w:val="16"/>
          <w:lang w:val="en-US"/>
        </w:rPr>
      </w:pPr>
      <w:r w:rsidRPr="00A0697F">
        <w:rPr>
          <w:rFonts w:ascii="Arial" w:hAnsi="Arial" w:cs="Arial"/>
          <w:bCs/>
          <w:sz w:val="16"/>
          <w:lang w:val="en-US"/>
        </w:rPr>
        <w:t>Figure SM 1.</w:t>
      </w:r>
      <w:r w:rsidR="00191782" w:rsidRPr="00A0697F">
        <w:rPr>
          <w:rFonts w:ascii="Arial" w:hAnsi="Arial" w:cs="Arial"/>
          <w:bCs/>
          <w:sz w:val="16"/>
          <w:lang w:val="en-US"/>
        </w:rPr>
        <w:t>4</w:t>
      </w:r>
      <w:r w:rsidRPr="00A0697F">
        <w:rPr>
          <w:rFonts w:ascii="Arial" w:hAnsi="Arial" w:cs="Arial"/>
          <w:bCs/>
          <w:sz w:val="16"/>
          <w:lang w:val="en-US"/>
        </w:rPr>
        <w:t>: Mask of the ventral striatum, insula, amygdala, orbitofrontal cortex used in the hypothesis-based approach of the functional connectivity analysis.</w:t>
      </w:r>
    </w:p>
    <w:p w:rsidR="00A0697F" w:rsidRDefault="00A0697F">
      <w:pPr>
        <w:spacing w:after="0" w:line="240" w:lineRule="auto"/>
        <w:rPr>
          <w:rFonts w:ascii="Arial" w:hAnsi="Arial" w:cs="Arial"/>
          <w:bCs/>
          <w:sz w:val="16"/>
          <w:lang w:val="en-US"/>
        </w:rPr>
      </w:pPr>
      <w:r>
        <w:rPr>
          <w:rFonts w:ascii="Arial" w:hAnsi="Arial" w:cs="Arial"/>
          <w:bCs/>
          <w:sz w:val="16"/>
          <w:lang w:val="en-US"/>
        </w:rPr>
        <w:br w:type="page"/>
      </w:r>
    </w:p>
    <w:p w:rsidR="00D45488" w:rsidRPr="004D3F3C" w:rsidRDefault="00D45488" w:rsidP="00C2282B">
      <w:pPr>
        <w:autoSpaceDE w:val="0"/>
        <w:autoSpaceDN w:val="0"/>
        <w:adjustRightInd w:val="0"/>
        <w:spacing w:after="360" w:line="360" w:lineRule="auto"/>
        <w:jc w:val="both"/>
        <w:rPr>
          <w:rFonts w:ascii="Arial" w:hAnsi="Arial" w:cs="Arial"/>
          <w:bCs/>
          <w:i/>
          <w:lang w:val="en-US"/>
        </w:rPr>
      </w:pPr>
      <w:r w:rsidRPr="004D3F3C">
        <w:rPr>
          <w:rFonts w:ascii="Arial" w:hAnsi="Arial" w:cs="Arial"/>
          <w:bCs/>
          <w:i/>
          <w:lang w:val="en-US"/>
        </w:rPr>
        <w:lastRenderedPageBreak/>
        <w:t>SM 2 Results</w:t>
      </w:r>
    </w:p>
    <w:p w:rsidR="00706B83" w:rsidRPr="00032BE2" w:rsidRDefault="00706B83" w:rsidP="00C2282B">
      <w:pPr>
        <w:autoSpaceDE w:val="0"/>
        <w:autoSpaceDN w:val="0"/>
        <w:adjustRightInd w:val="0"/>
        <w:spacing w:after="360" w:line="360" w:lineRule="auto"/>
        <w:jc w:val="both"/>
        <w:rPr>
          <w:rFonts w:ascii="Arial" w:hAnsi="Arial" w:cs="Arial"/>
          <w:bCs/>
          <w:i/>
          <w:lang w:val="en-US"/>
        </w:rPr>
      </w:pPr>
      <w:r w:rsidRPr="00032BE2">
        <w:rPr>
          <w:rFonts w:ascii="Arial" w:hAnsi="Arial" w:cs="Arial"/>
          <w:bCs/>
          <w:i/>
          <w:lang w:val="en-US"/>
        </w:rPr>
        <w:t>SM 2</w:t>
      </w:r>
      <w:r w:rsidR="00D45488" w:rsidRPr="00727ACD">
        <w:rPr>
          <w:rFonts w:ascii="Arial" w:hAnsi="Arial" w:cs="Arial"/>
          <w:bCs/>
          <w:i/>
          <w:lang w:val="en-US"/>
        </w:rPr>
        <w:t>.1</w:t>
      </w:r>
      <w:r w:rsidRPr="00AA7231">
        <w:rPr>
          <w:rFonts w:ascii="Arial" w:hAnsi="Arial" w:cs="Arial"/>
          <w:bCs/>
          <w:i/>
          <w:lang w:val="en-US"/>
        </w:rPr>
        <w:t xml:space="preserve"> </w:t>
      </w:r>
      <w:r w:rsidR="00032BE2" w:rsidRPr="006E2AA0">
        <w:rPr>
          <w:rFonts w:ascii="Arial" w:hAnsi="Arial" w:cs="Arial"/>
          <w:bCs/>
          <w:i/>
          <w:lang w:val="en-US"/>
        </w:rPr>
        <w:t>Stimulus-specific activation pattern during subliminal and supraliminal stimulation condition</w:t>
      </w:r>
    </w:p>
    <w:p w:rsidR="00706B83" w:rsidRDefault="00AC5D8F" w:rsidP="00C2282B">
      <w:pPr>
        <w:autoSpaceDE w:val="0"/>
        <w:autoSpaceDN w:val="0"/>
        <w:adjustRightInd w:val="0"/>
        <w:spacing w:after="360" w:line="360" w:lineRule="auto"/>
        <w:jc w:val="both"/>
        <w:rPr>
          <w:rFonts w:ascii="Arial" w:hAnsi="Arial" w:cs="Arial"/>
          <w:bCs/>
          <w:lang w:val="en-US"/>
        </w:rPr>
      </w:pPr>
      <w:r>
        <w:rPr>
          <w:rFonts w:ascii="Arial" w:hAnsi="Arial" w:cs="Arial"/>
          <w:bCs/>
          <w:lang w:val="en-US"/>
        </w:rPr>
        <w:t>We assume that ou</w:t>
      </w:r>
      <w:r w:rsidR="00757412">
        <w:rPr>
          <w:rFonts w:ascii="Arial" w:hAnsi="Arial" w:cs="Arial"/>
          <w:bCs/>
          <w:lang w:val="en-US"/>
        </w:rPr>
        <w:t>r</w:t>
      </w:r>
      <w:r>
        <w:rPr>
          <w:rFonts w:ascii="Arial" w:hAnsi="Arial" w:cs="Arial"/>
          <w:bCs/>
          <w:lang w:val="en-US"/>
        </w:rPr>
        <w:t xml:space="preserve"> task works as intend</w:t>
      </w:r>
      <w:r w:rsidR="00757412">
        <w:rPr>
          <w:rFonts w:ascii="Arial" w:hAnsi="Arial" w:cs="Arial"/>
          <w:bCs/>
          <w:lang w:val="en-US"/>
        </w:rPr>
        <w:t>ed</w:t>
      </w:r>
      <w:r>
        <w:rPr>
          <w:rFonts w:ascii="Arial" w:hAnsi="Arial" w:cs="Arial"/>
          <w:bCs/>
          <w:lang w:val="en-US"/>
        </w:rPr>
        <w:t xml:space="preserve"> as we </w:t>
      </w:r>
      <w:r w:rsidR="009162E9">
        <w:rPr>
          <w:rFonts w:ascii="Arial" w:hAnsi="Arial" w:cs="Arial"/>
          <w:bCs/>
          <w:lang w:val="en-US"/>
        </w:rPr>
        <w:t>found</w:t>
      </w:r>
      <w:r>
        <w:rPr>
          <w:rFonts w:ascii="Arial" w:hAnsi="Arial" w:cs="Arial"/>
          <w:bCs/>
          <w:lang w:val="en-US"/>
        </w:rPr>
        <w:t xml:space="preserve"> that in both, the subliminal as well as the supraliminal</w:t>
      </w:r>
      <w:r w:rsidR="003C2980">
        <w:rPr>
          <w:rFonts w:ascii="Arial" w:hAnsi="Arial" w:cs="Arial"/>
          <w:bCs/>
          <w:lang w:val="en-US"/>
        </w:rPr>
        <w:t xml:space="preserve"> stimulation </w:t>
      </w:r>
      <w:r w:rsidR="003B3995">
        <w:rPr>
          <w:rFonts w:ascii="Arial" w:hAnsi="Arial" w:cs="Arial"/>
          <w:bCs/>
          <w:lang w:val="en-US"/>
        </w:rPr>
        <w:t>condition</w:t>
      </w:r>
      <w:r>
        <w:rPr>
          <w:rFonts w:ascii="Arial" w:hAnsi="Arial" w:cs="Arial"/>
          <w:bCs/>
          <w:lang w:val="en-US"/>
        </w:rPr>
        <w:t>, stimul</w:t>
      </w:r>
      <w:r w:rsidR="003B3995">
        <w:rPr>
          <w:rFonts w:ascii="Arial" w:hAnsi="Arial" w:cs="Arial"/>
          <w:bCs/>
          <w:lang w:val="en-US"/>
        </w:rPr>
        <w:t>us-</w:t>
      </w:r>
      <w:r>
        <w:rPr>
          <w:rFonts w:ascii="Arial" w:hAnsi="Arial" w:cs="Arial"/>
          <w:bCs/>
          <w:lang w:val="en-US"/>
        </w:rPr>
        <w:t>specific activation pattern</w:t>
      </w:r>
      <w:r w:rsidR="003B3995">
        <w:rPr>
          <w:rFonts w:ascii="Arial" w:hAnsi="Arial" w:cs="Arial"/>
          <w:bCs/>
          <w:lang w:val="en-US"/>
        </w:rPr>
        <w:t>s were</w:t>
      </w:r>
      <w:r>
        <w:rPr>
          <w:rFonts w:ascii="Arial" w:hAnsi="Arial" w:cs="Arial"/>
          <w:bCs/>
          <w:lang w:val="en-US"/>
        </w:rPr>
        <w:t xml:space="preserve"> apparent</w:t>
      </w:r>
      <w:r w:rsidR="007F2738" w:rsidRPr="006E2AA0">
        <w:rPr>
          <w:rFonts w:ascii="Arial" w:hAnsi="Arial" w:cs="Arial"/>
          <w:bCs/>
          <w:u w:val="single"/>
          <w:lang w:val="en-US"/>
        </w:rPr>
        <w:t xml:space="preserve"> </w:t>
      </w:r>
      <w:r w:rsidR="007F2738" w:rsidRPr="00A0697F">
        <w:rPr>
          <w:rFonts w:ascii="Arial" w:hAnsi="Arial" w:cs="Arial"/>
          <w:bCs/>
          <w:lang w:val="en-US"/>
        </w:rPr>
        <w:t>in HC</w:t>
      </w:r>
      <w:r w:rsidRPr="00A0697F">
        <w:rPr>
          <w:rFonts w:ascii="Arial" w:hAnsi="Arial" w:cs="Arial"/>
          <w:bCs/>
          <w:lang w:val="en-US"/>
        </w:rPr>
        <w:t>. In detail, t</w:t>
      </w:r>
      <w:r w:rsidR="00E13E92" w:rsidRPr="00A0697F">
        <w:rPr>
          <w:rFonts w:ascii="Arial" w:hAnsi="Arial" w:cs="Arial"/>
          <w:bCs/>
          <w:lang w:val="en-US"/>
        </w:rPr>
        <w:t>he contrast social</w:t>
      </w:r>
      <w:r w:rsidR="00E13E92" w:rsidRPr="00A0697F">
        <w:rPr>
          <w:rFonts w:ascii="Arial" w:hAnsi="Arial" w:cs="Arial"/>
          <w:bCs/>
          <w:vertAlign w:val="subscript"/>
          <w:lang w:val="en-US"/>
        </w:rPr>
        <w:t>sublim</w:t>
      </w:r>
      <w:r w:rsidR="00E13E92" w:rsidRPr="00A0697F">
        <w:rPr>
          <w:rFonts w:ascii="Arial" w:hAnsi="Arial" w:cs="Arial"/>
          <w:bCs/>
          <w:lang w:val="en-US"/>
        </w:rPr>
        <w:t>&gt;neutral</w:t>
      </w:r>
      <w:r w:rsidR="00E13E92" w:rsidRPr="00A0697F">
        <w:rPr>
          <w:rFonts w:ascii="Arial" w:hAnsi="Arial" w:cs="Arial"/>
          <w:bCs/>
          <w:vertAlign w:val="subscript"/>
          <w:lang w:val="en-US"/>
        </w:rPr>
        <w:t>sublim</w:t>
      </w:r>
      <w:r w:rsidR="00E13E92" w:rsidRPr="00A0697F">
        <w:rPr>
          <w:rFonts w:ascii="Arial" w:hAnsi="Arial" w:cs="Arial"/>
          <w:bCs/>
          <w:lang w:val="en-US"/>
        </w:rPr>
        <w:t xml:space="preserve"> </w:t>
      </w:r>
      <w:r w:rsidR="003B3995" w:rsidRPr="00A0697F">
        <w:rPr>
          <w:rFonts w:ascii="Arial" w:hAnsi="Arial" w:cs="Arial"/>
          <w:bCs/>
          <w:lang w:val="en-US"/>
        </w:rPr>
        <w:t xml:space="preserve">in </w:t>
      </w:r>
      <w:r w:rsidR="00E13E92" w:rsidRPr="00A0697F">
        <w:rPr>
          <w:rFonts w:ascii="Arial" w:hAnsi="Arial" w:cs="Arial"/>
          <w:bCs/>
          <w:lang w:val="en-US"/>
        </w:rPr>
        <w:t xml:space="preserve">HC showed increased activation </w:t>
      </w:r>
      <w:r w:rsidR="00C97D33" w:rsidRPr="00A0697F">
        <w:rPr>
          <w:rFonts w:ascii="Arial" w:hAnsi="Arial" w:cs="Arial"/>
          <w:bCs/>
          <w:lang w:val="en-US"/>
        </w:rPr>
        <w:t xml:space="preserve">in brain regions </w:t>
      </w:r>
      <w:r w:rsidR="00844A44" w:rsidRPr="00A0697F">
        <w:rPr>
          <w:rFonts w:ascii="Arial" w:hAnsi="Arial" w:cs="Arial"/>
          <w:bCs/>
          <w:lang w:val="en-US"/>
        </w:rPr>
        <w:t xml:space="preserve">including </w:t>
      </w:r>
      <w:r w:rsidR="009C1FD7" w:rsidRPr="00A0697F">
        <w:rPr>
          <w:rFonts w:ascii="Arial" w:hAnsi="Arial" w:cs="Arial"/>
          <w:bCs/>
          <w:lang w:val="en-US"/>
        </w:rPr>
        <w:t>the ventral striatum (</w:t>
      </w:r>
      <w:r w:rsidR="000A3EC2" w:rsidRPr="00A0697F">
        <w:rPr>
          <w:rFonts w:ascii="Arial" w:hAnsi="Arial" w:cs="Arial"/>
          <w:bCs/>
          <w:lang w:val="en-US"/>
        </w:rPr>
        <w:t xml:space="preserve">T=7.23; </w:t>
      </w:r>
      <w:r w:rsidR="000A3EC2" w:rsidRPr="00A0697F">
        <w:rPr>
          <w:rFonts w:ascii="Arial" w:hAnsi="Arial" w:cs="Arial"/>
          <w:bCs/>
          <w:i/>
          <w:lang w:val="en-US"/>
        </w:rPr>
        <w:t>p</w:t>
      </w:r>
      <w:r w:rsidR="000A3EC2" w:rsidRPr="00A0697F">
        <w:rPr>
          <w:rFonts w:ascii="Arial" w:hAnsi="Arial" w:cs="Arial"/>
          <w:bCs/>
          <w:i/>
          <w:vertAlign w:val="subscript"/>
          <w:lang w:val="en-US"/>
        </w:rPr>
        <w:t>FWE</w:t>
      </w:r>
      <w:r w:rsidR="000A3EC2" w:rsidRPr="00A0697F">
        <w:rPr>
          <w:rFonts w:ascii="Arial" w:hAnsi="Arial" w:cs="Arial"/>
          <w:bCs/>
          <w:lang w:val="en-US"/>
        </w:rPr>
        <w:t>=0.0</w:t>
      </w:r>
      <w:r w:rsidR="000848C0" w:rsidRPr="00A0697F">
        <w:rPr>
          <w:rFonts w:ascii="Arial" w:hAnsi="Arial" w:cs="Arial"/>
          <w:bCs/>
          <w:lang w:val="en-US"/>
        </w:rPr>
        <w:t>5; Figure 2</w:t>
      </w:r>
      <w:r w:rsidR="00654E50" w:rsidRPr="00A0697F">
        <w:rPr>
          <w:rFonts w:ascii="Arial" w:hAnsi="Arial" w:cs="Arial"/>
          <w:bCs/>
          <w:lang w:val="en-US"/>
        </w:rPr>
        <w:t>A</w:t>
      </w:r>
      <w:r w:rsidR="000A3EC2" w:rsidRPr="00A0697F">
        <w:rPr>
          <w:rFonts w:ascii="Arial" w:hAnsi="Arial" w:cs="Arial"/>
          <w:bCs/>
          <w:lang w:val="en-US"/>
        </w:rPr>
        <w:t>)</w:t>
      </w:r>
      <w:r w:rsidR="003C2980" w:rsidRPr="00A0697F">
        <w:rPr>
          <w:rFonts w:ascii="Arial" w:hAnsi="Arial" w:cs="Arial"/>
          <w:bCs/>
          <w:lang w:val="en-US"/>
        </w:rPr>
        <w:t xml:space="preserve">; a region </w:t>
      </w:r>
      <w:r w:rsidR="00C4659F" w:rsidRPr="00A0697F">
        <w:rPr>
          <w:rFonts w:ascii="Arial" w:hAnsi="Arial" w:cs="Arial"/>
          <w:bCs/>
          <w:lang w:val="en-US"/>
        </w:rPr>
        <w:t xml:space="preserve">known to play a central role in </w:t>
      </w:r>
      <w:r w:rsidR="003C2980" w:rsidRPr="00A0697F">
        <w:rPr>
          <w:rFonts w:ascii="Arial" w:hAnsi="Arial" w:cs="Arial"/>
          <w:bCs/>
          <w:lang w:val="en-US"/>
        </w:rPr>
        <w:t>reward processing</w:t>
      </w:r>
      <w:r w:rsidR="00C4659F" w:rsidRPr="00A0697F">
        <w:rPr>
          <w:rFonts w:ascii="Arial" w:hAnsi="Arial" w:cs="Arial"/>
          <w:bCs/>
          <w:lang w:val="en-US"/>
        </w:rPr>
        <w:t xml:space="preserve"> </w:t>
      </w:r>
      <w:r w:rsidR="00C4659F" w:rsidRPr="00A0697F">
        <w:rPr>
          <w:rFonts w:ascii="Arial" w:hAnsi="Arial" w:cs="Arial"/>
          <w:bCs/>
          <w:lang w:val="en-US"/>
        </w:rPr>
        <w:fldChar w:fldCharType="begin"/>
      </w:r>
      <w:r w:rsidR="001E67F4">
        <w:rPr>
          <w:rFonts w:ascii="Arial" w:hAnsi="Arial" w:cs="Arial"/>
          <w:bCs/>
          <w:lang w:val="en-US"/>
        </w:rPr>
        <w:instrText xml:space="preserve"> ADDIN ZOTERO_ITEM CSL_CITATION {"citationID":"jfjtlba28","properties":{"formattedCitation":"{\\rtf (Wang {\\i{}et al.} 2016)}","plainCitation":"(Wang et al. 2016)"},"citationItems":[{"id":1661,"uris":["http://zotero.org/users/local/76JlO5mC/items/8E2J9CMM"],"uri":["http://zotero.org/users/local/76JlO5mC/items/8E2J9CMM"],"itemData":{"id":1661,"type":"article-journal","title":"Using fMRI to study reward processing in humans: past, present, and future","container-title":"Journal of Neurophysiology","page":"1664-1678","volume":"115","issue":"3","source":"jn.physiology.org","abstract":"Functional magnetic resonance imaging (fMRI) is a noninvasive tool used to probe cognitive and affective processes. Although fMRI provides indirect measures of neural activity, the advent of fMRI has allowed for 1) the corroboration of significant animal findings in the human brain, and 2) the expansion of models to include more common human attributes that inform behavior. In this review, we briefly consider the neural basis of the blood oxygenation level dependent signal to set up a discussion of how fMRI studies have applied it in examining cognitive models in humans and the promise of using fMRI to advance such models. Specifically, we illustrate the contribution that fMRI has made to the study of reward processing, focusing on the role of the striatum in encoding reward-related learning signals that drive anticipatory and consummatory behaviors. For instance, we discuss how fMRI can be used to link neural signals (e.g., striatal responses to rewards) to individual differences in behavior and traits. While this functional segregation approach has been constructive to our understanding of reward-related functions, many fMRI studies have also benefitted from a functional integration approach that takes into account how interconnected regions (e.g., corticostriatal circuits) contribute to reward processing. We contend that future work using fMRI will profit from using a multimodal approach, such as combining fMRI with noninvasive brain stimulation tools (e.g., transcranial electrical stimulation), that can identify causal mechanisms underlying reward processing. Consequently, advancements in implementing fMRI will promise new translational opportunities to inform our understanding of psychopathologies.","DOI":"10.1152/jn.00333.2015","ISSN":"0022-3077, 1522-1598","note":"PMID: 26740530","shortTitle":"Using fMRI to study reward processing in humans","language":"en","author":[{"family":"Wang","given":"Kainan S."},{"family":"Smith","given":"David V."},{"family":"Delgado","given":"Mauricio R."}],"issued":{"date-parts":[["2016",3,1]]}}}],"schema":"https://github.com/citation-style-language/schema/raw/master/csl-citation.json"} </w:instrText>
      </w:r>
      <w:r w:rsidR="00C4659F" w:rsidRPr="00A0697F">
        <w:rPr>
          <w:rFonts w:ascii="Arial" w:hAnsi="Arial" w:cs="Arial"/>
          <w:bCs/>
          <w:lang w:val="en-US"/>
        </w:rPr>
        <w:fldChar w:fldCharType="separate"/>
      </w:r>
      <w:r w:rsidR="001E67F4" w:rsidRPr="001E67F4">
        <w:rPr>
          <w:rFonts w:ascii="Arial" w:hAnsi="Arial" w:cs="Arial"/>
          <w:szCs w:val="24"/>
          <w:lang w:val="en-US"/>
        </w:rPr>
        <w:t xml:space="preserve">(Wang </w:t>
      </w:r>
      <w:r w:rsidR="001E67F4" w:rsidRPr="001E67F4">
        <w:rPr>
          <w:rFonts w:ascii="Arial" w:hAnsi="Arial" w:cs="Arial"/>
          <w:i/>
          <w:iCs/>
          <w:szCs w:val="24"/>
          <w:lang w:val="en-US"/>
        </w:rPr>
        <w:t>et al.</w:t>
      </w:r>
      <w:r w:rsidR="001E67F4" w:rsidRPr="001E67F4">
        <w:rPr>
          <w:rFonts w:ascii="Arial" w:hAnsi="Arial" w:cs="Arial"/>
          <w:szCs w:val="24"/>
          <w:lang w:val="en-US"/>
        </w:rPr>
        <w:t xml:space="preserve"> 2016)</w:t>
      </w:r>
      <w:r w:rsidR="00C4659F" w:rsidRPr="00A0697F">
        <w:rPr>
          <w:rFonts w:ascii="Arial" w:hAnsi="Arial" w:cs="Arial"/>
          <w:bCs/>
          <w:lang w:val="en-US"/>
        </w:rPr>
        <w:fldChar w:fldCharType="end"/>
      </w:r>
      <w:r w:rsidR="003C2980" w:rsidRPr="00A0697F">
        <w:rPr>
          <w:rFonts w:ascii="Arial" w:hAnsi="Arial" w:cs="Arial"/>
          <w:bCs/>
          <w:lang w:val="en-US"/>
        </w:rPr>
        <w:t>,</w:t>
      </w:r>
      <w:r w:rsidR="00E24FA7" w:rsidRPr="00A0697F">
        <w:rPr>
          <w:rFonts w:ascii="Arial" w:hAnsi="Arial" w:cs="Arial"/>
          <w:bCs/>
          <w:lang w:val="en-US"/>
        </w:rPr>
        <w:t xml:space="preserve"> while no cluster </w:t>
      </w:r>
      <w:r w:rsidR="00654E50" w:rsidRPr="00A0697F">
        <w:rPr>
          <w:rFonts w:ascii="Arial" w:hAnsi="Arial" w:cs="Arial"/>
          <w:bCs/>
          <w:lang w:val="en-US"/>
        </w:rPr>
        <w:t xml:space="preserve">associated with reward processing </w:t>
      </w:r>
      <w:r w:rsidR="00E24FA7" w:rsidRPr="00A0697F">
        <w:rPr>
          <w:rFonts w:ascii="Arial" w:hAnsi="Arial" w:cs="Arial"/>
          <w:bCs/>
          <w:lang w:val="en-US"/>
        </w:rPr>
        <w:t>was found for the contrast food</w:t>
      </w:r>
      <w:r w:rsidR="00E24FA7" w:rsidRPr="00A0697F">
        <w:rPr>
          <w:rFonts w:ascii="Arial" w:hAnsi="Arial" w:cs="Arial"/>
          <w:bCs/>
          <w:vertAlign w:val="subscript"/>
          <w:lang w:val="en-US"/>
        </w:rPr>
        <w:t>sublim</w:t>
      </w:r>
      <w:r w:rsidR="00E24FA7" w:rsidRPr="00A0697F">
        <w:rPr>
          <w:rFonts w:ascii="Arial" w:hAnsi="Arial" w:cs="Arial"/>
          <w:bCs/>
          <w:lang w:val="en-US"/>
        </w:rPr>
        <w:t>&gt;neutral</w:t>
      </w:r>
      <w:r w:rsidR="00E24FA7" w:rsidRPr="00A0697F">
        <w:rPr>
          <w:rFonts w:ascii="Arial" w:hAnsi="Arial" w:cs="Arial"/>
          <w:bCs/>
          <w:vertAlign w:val="subscript"/>
          <w:lang w:val="en-US"/>
        </w:rPr>
        <w:t>sublim</w:t>
      </w:r>
      <w:r w:rsidR="00654E50" w:rsidRPr="00A0697F">
        <w:rPr>
          <w:rFonts w:ascii="Arial" w:hAnsi="Arial" w:cs="Arial"/>
          <w:bCs/>
          <w:vertAlign w:val="subscript"/>
          <w:lang w:val="en-US"/>
        </w:rPr>
        <w:t xml:space="preserve"> </w:t>
      </w:r>
      <w:r w:rsidR="000848C0" w:rsidRPr="00A0697F">
        <w:rPr>
          <w:rFonts w:ascii="Arial" w:hAnsi="Arial" w:cs="Arial"/>
          <w:bCs/>
          <w:lang w:val="en-US"/>
        </w:rPr>
        <w:t>(Figure 2</w:t>
      </w:r>
      <w:r w:rsidR="00654E50" w:rsidRPr="00A0697F">
        <w:rPr>
          <w:rFonts w:ascii="Arial" w:hAnsi="Arial" w:cs="Arial"/>
          <w:bCs/>
          <w:lang w:val="en-US"/>
        </w:rPr>
        <w:t>B)</w:t>
      </w:r>
      <w:r w:rsidR="00E24FA7" w:rsidRPr="00A0697F">
        <w:rPr>
          <w:rFonts w:ascii="Arial" w:hAnsi="Arial" w:cs="Arial"/>
          <w:bCs/>
          <w:lang w:val="en-US"/>
        </w:rPr>
        <w:t>.</w:t>
      </w:r>
      <w:r w:rsidR="001E1645" w:rsidRPr="00A0697F">
        <w:rPr>
          <w:rFonts w:ascii="Arial" w:hAnsi="Arial" w:cs="Arial"/>
          <w:bCs/>
          <w:lang w:val="en-US"/>
        </w:rPr>
        <w:t xml:space="preserve"> Also the contrast social</w:t>
      </w:r>
      <w:r w:rsidR="001E1645" w:rsidRPr="00A0697F">
        <w:rPr>
          <w:rFonts w:ascii="Arial" w:hAnsi="Arial" w:cs="Arial"/>
          <w:bCs/>
          <w:vertAlign w:val="subscript"/>
          <w:lang w:val="en-US"/>
        </w:rPr>
        <w:t>supra</w:t>
      </w:r>
      <w:r w:rsidR="001E1645" w:rsidRPr="00A0697F">
        <w:rPr>
          <w:rFonts w:ascii="Arial" w:hAnsi="Arial" w:cs="Arial"/>
          <w:bCs/>
          <w:lang w:val="en-US"/>
        </w:rPr>
        <w:t>&gt;neutral</w:t>
      </w:r>
      <w:r w:rsidR="001E1645" w:rsidRPr="00A0697F">
        <w:rPr>
          <w:rFonts w:ascii="Arial" w:hAnsi="Arial" w:cs="Arial"/>
          <w:bCs/>
          <w:vertAlign w:val="subscript"/>
          <w:lang w:val="en-US"/>
        </w:rPr>
        <w:t>supra</w:t>
      </w:r>
      <w:r w:rsidR="001E1645" w:rsidRPr="00A0697F">
        <w:rPr>
          <w:rFonts w:ascii="Arial" w:hAnsi="Arial" w:cs="Arial"/>
          <w:bCs/>
          <w:lang w:val="en-US"/>
        </w:rPr>
        <w:t xml:space="preserve"> showed increased activity in regions associated with reward processing including the ventral striatum</w:t>
      </w:r>
      <w:r w:rsidR="0010142B" w:rsidRPr="00A0697F">
        <w:rPr>
          <w:rFonts w:ascii="Arial" w:hAnsi="Arial" w:cs="Arial"/>
          <w:bCs/>
          <w:lang w:val="en-US"/>
        </w:rPr>
        <w:t>,</w:t>
      </w:r>
      <w:r w:rsidR="00654E50" w:rsidRPr="00A0697F">
        <w:rPr>
          <w:rFonts w:ascii="Arial" w:hAnsi="Arial" w:cs="Arial"/>
          <w:bCs/>
          <w:lang w:val="en-US"/>
        </w:rPr>
        <w:t xml:space="preserve"> the anterior cingulate cortex and the insula</w:t>
      </w:r>
      <w:r w:rsidR="001E1645" w:rsidRPr="00A0697F">
        <w:rPr>
          <w:rFonts w:ascii="Arial" w:hAnsi="Arial" w:cs="Arial"/>
          <w:bCs/>
          <w:lang w:val="en-US"/>
        </w:rPr>
        <w:t xml:space="preserve"> (T=9.74; </w:t>
      </w:r>
      <w:r w:rsidR="001E1645" w:rsidRPr="00A0697F">
        <w:rPr>
          <w:rFonts w:ascii="Arial" w:hAnsi="Arial" w:cs="Arial"/>
          <w:bCs/>
          <w:i/>
          <w:lang w:val="en-US"/>
        </w:rPr>
        <w:t>p</w:t>
      </w:r>
      <w:r w:rsidR="001E1645" w:rsidRPr="00A0697F">
        <w:rPr>
          <w:rFonts w:ascii="Arial" w:hAnsi="Arial" w:cs="Arial"/>
          <w:bCs/>
          <w:i/>
          <w:vertAlign w:val="subscript"/>
          <w:lang w:val="en-US"/>
        </w:rPr>
        <w:t>FWE</w:t>
      </w:r>
      <w:r w:rsidR="001E1645" w:rsidRPr="00A0697F">
        <w:rPr>
          <w:rFonts w:ascii="Arial" w:hAnsi="Arial" w:cs="Arial"/>
          <w:bCs/>
          <w:lang w:val="en-US"/>
        </w:rPr>
        <w:t>&lt;0.0</w:t>
      </w:r>
      <w:r w:rsidR="000848C0" w:rsidRPr="00A0697F">
        <w:rPr>
          <w:rFonts w:ascii="Arial" w:hAnsi="Arial" w:cs="Arial"/>
          <w:bCs/>
          <w:lang w:val="en-US"/>
        </w:rPr>
        <w:t>5; Figure 2</w:t>
      </w:r>
      <w:r w:rsidR="00654E50" w:rsidRPr="00A0697F">
        <w:rPr>
          <w:rFonts w:ascii="Arial" w:hAnsi="Arial" w:cs="Arial"/>
          <w:bCs/>
          <w:lang w:val="en-US"/>
        </w:rPr>
        <w:t>C</w:t>
      </w:r>
      <w:r w:rsidR="001E1645" w:rsidRPr="00A0697F">
        <w:rPr>
          <w:rFonts w:ascii="Arial" w:hAnsi="Arial" w:cs="Arial"/>
          <w:bCs/>
          <w:lang w:val="en-US"/>
        </w:rPr>
        <w:t>)</w:t>
      </w:r>
      <w:r w:rsidR="00586B21" w:rsidRPr="00A0697F">
        <w:rPr>
          <w:rFonts w:ascii="Arial" w:hAnsi="Arial" w:cs="Arial"/>
          <w:bCs/>
          <w:lang w:val="en-US"/>
        </w:rPr>
        <w:t>. When investigating the contrast food</w:t>
      </w:r>
      <w:r w:rsidR="00586B21" w:rsidRPr="00A0697F">
        <w:rPr>
          <w:rFonts w:ascii="Arial" w:hAnsi="Arial" w:cs="Arial"/>
          <w:bCs/>
          <w:vertAlign w:val="subscript"/>
          <w:lang w:val="en-US"/>
        </w:rPr>
        <w:t>supra</w:t>
      </w:r>
      <w:r w:rsidR="00586B21" w:rsidRPr="00A0697F">
        <w:rPr>
          <w:rFonts w:ascii="Arial" w:hAnsi="Arial" w:cs="Arial"/>
          <w:bCs/>
          <w:lang w:val="en-US"/>
        </w:rPr>
        <w:t>&gt;neutral</w:t>
      </w:r>
      <w:r w:rsidR="00586B21" w:rsidRPr="00A0697F">
        <w:rPr>
          <w:rFonts w:ascii="Arial" w:hAnsi="Arial" w:cs="Arial"/>
          <w:bCs/>
          <w:vertAlign w:val="subscript"/>
          <w:lang w:val="en-US"/>
        </w:rPr>
        <w:t xml:space="preserve">supra </w:t>
      </w:r>
      <w:r w:rsidR="00586B21" w:rsidRPr="00A0697F">
        <w:rPr>
          <w:rFonts w:ascii="Arial" w:hAnsi="Arial" w:cs="Arial"/>
          <w:bCs/>
          <w:lang w:val="en-US"/>
        </w:rPr>
        <w:t xml:space="preserve">we found increased activity </w:t>
      </w:r>
      <w:r w:rsidR="009162E9" w:rsidRPr="00A0697F">
        <w:rPr>
          <w:rFonts w:ascii="Arial" w:hAnsi="Arial" w:cs="Arial"/>
          <w:bCs/>
          <w:lang w:val="en-US"/>
        </w:rPr>
        <w:t>in</w:t>
      </w:r>
      <w:r w:rsidR="00586B21" w:rsidRPr="00A0697F">
        <w:rPr>
          <w:rFonts w:ascii="Arial" w:hAnsi="Arial" w:cs="Arial"/>
          <w:bCs/>
          <w:lang w:val="en-US"/>
        </w:rPr>
        <w:t xml:space="preserve"> clusters known to be involved in food </w:t>
      </w:r>
      <w:r w:rsidR="00586B21">
        <w:rPr>
          <w:rFonts w:ascii="Arial" w:hAnsi="Arial" w:cs="Arial"/>
          <w:bCs/>
          <w:lang w:val="en-US"/>
        </w:rPr>
        <w:t xml:space="preserve">processing </w:t>
      </w:r>
      <w:r w:rsidR="000848C0">
        <w:rPr>
          <w:rFonts w:ascii="Arial" w:hAnsi="Arial" w:cs="Arial"/>
          <w:bCs/>
          <w:lang w:val="en-US"/>
        </w:rPr>
        <w:fldChar w:fldCharType="begin"/>
      </w:r>
      <w:r w:rsidR="001E67F4">
        <w:rPr>
          <w:rFonts w:ascii="Arial" w:hAnsi="Arial" w:cs="Arial"/>
          <w:bCs/>
          <w:lang w:val="en-US"/>
        </w:rPr>
        <w:instrText xml:space="preserve"> ADDIN ZOTERO_ITEM CSL_CITATION {"citationID":"244thmmq2u","properties":{"formattedCitation":"{\\rtf (van der Laan {\\i{}et al.} 2011)}","plainCitation":"(van der Laan et al. 2011)"},"citationItems":[{"id":1583,"uris":["http://zotero.org/users/local/76JlO5mC/items/Q9AT7DI2"],"uri":["http://zotero.org/users/local/76JlO5mC/items/Q9AT7DI2"],"itemData":{"id":1583,"type":"article-journal","title":"The first taste is always with the eyes: A meta-analysis on the neural correlates of processing visual food cues","container-title":"NeuroImage","page":"296-303","volume":"55","issue":"1","source":"ScienceDirect","abstract":"Food selection is primarily guided by the visual system. Multiple functional neuro-imaging studies have examined the brain responses to visual food stimuli. However, the results of these studies are heterogeneous and there still is uncertainty about the core brain regions involved in the neural processing of viewing food pictures. The aims of the present study were to determine the concurrence in the brain regions activated in response to viewing pictures of food and to assess the modulating effects of hunger state and the food's energy content.\n\nWe performed three Activation Likelihood Estimation (ALE) meta-analyses on data from healthy normal weight subjects in which we examined: 1) the contrast between viewing food and nonfood pictures (17 studies, 189 foci), 2) the modulation by hunger state (five studies, 48 foci) and 3) the modulation by energy content (seven studies, 86 foci).\n\nThe most concurrent brain regions activated in response to viewing food pictures, both in terms of ALE values and the number of contributing experiments, were the bilateral posterior fusiform gyrus, the left lateral orbitofrontal cortex (OFC) and the left middle insula. Hunger modulated the response to food pictures in the right amygdala and left lateral OFC, and energy content modulated the response in the hypothalamus/ventral striatum.\n\nOverall, the concurrence between studies was moderate: at best 41% of the experiments contributed to the clusters for the contrast between food and nonfood. Therefore, future research should further elucidate the separate effects of methodological and physiological factors on between-study variations.","DOI":"10.1016/j.neuroimage.2010.11.055","ISSN":"1053-8119","shortTitle":"The first taste is always with the eyes","journalAbbreviation":"NeuroImage","author":[{"family":"Laan","given":"L. N.","non-dropping-particle":"van der"},{"family":"Ridder","given":"D. T. D.","non-dropping-particle":"de"},{"family":"Viergever","given":"M. A."},{"family":"Smeets","given":"P. A. M."}],"issued":{"date-parts":[["2011"]],"season":"März"}}}],"schema":"https://github.com/citation-style-language/schema/raw/master/csl-citation.json"} </w:instrText>
      </w:r>
      <w:r w:rsidR="000848C0">
        <w:rPr>
          <w:rFonts w:ascii="Arial" w:hAnsi="Arial" w:cs="Arial"/>
          <w:bCs/>
          <w:lang w:val="en-US"/>
        </w:rPr>
        <w:fldChar w:fldCharType="separate"/>
      </w:r>
      <w:r w:rsidR="001E67F4" w:rsidRPr="001E67F4">
        <w:rPr>
          <w:rFonts w:ascii="Arial" w:hAnsi="Arial" w:cs="Arial"/>
          <w:szCs w:val="24"/>
          <w:lang w:val="en-US"/>
        </w:rPr>
        <w:t xml:space="preserve">(van der Laan </w:t>
      </w:r>
      <w:r w:rsidR="001E67F4" w:rsidRPr="001E67F4">
        <w:rPr>
          <w:rFonts w:ascii="Arial" w:hAnsi="Arial" w:cs="Arial"/>
          <w:i/>
          <w:iCs/>
          <w:szCs w:val="24"/>
          <w:lang w:val="en-US"/>
        </w:rPr>
        <w:t>et al.</w:t>
      </w:r>
      <w:r w:rsidR="001E67F4" w:rsidRPr="001E67F4">
        <w:rPr>
          <w:rFonts w:ascii="Arial" w:hAnsi="Arial" w:cs="Arial"/>
          <w:szCs w:val="24"/>
          <w:lang w:val="en-US"/>
        </w:rPr>
        <w:t xml:space="preserve"> 2011)</w:t>
      </w:r>
      <w:r w:rsidR="000848C0">
        <w:rPr>
          <w:rFonts w:ascii="Arial" w:hAnsi="Arial" w:cs="Arial"/>
          <w:bCs/>
          <w:lang w:val="en-US"/>
        </w:rPr>
        <w:fldChar w:fldCharType="end"/>
      </w:r>
      <w:r w:rsidR="000848C0">
        <w:rPr>
          <w:rFonts w:ascii="Arial" w:hAnsi="Arial" w:cs="Arial"/>
          <w:bCs/>
          <w:lang w:val="en-US"/>
        </w:rPr>
        <w:t xml:space="preserve"> </w:t>
      </w:r>
      <w:r w:rsidR="00586B21">
        <w:rPr>
          <w:rFonts w:ascii="Arial" w:hAnsi="Arial" w:cs="Arial"/>
          <w:bCs/>
          <w:lang w:val="en-US"/>
        </w:rPr>
        <w:t>e.g. th</w:t>
      </w:r>
      <w:r w:rsidR="00CF2176">
        <w:rPr>
          <w:rFonts w:ascii="Arial" w:hAnsi="Arial" w:cs="Arial"/>
          <w:bCs/>
          <w:lang w:val="en-US"/>
        </w:rPr>
        <w:t xml:space="preserve">e ventral striatum, </w:t>
      </w:r>
      <w:r w:rsidR="00A146AE">
        <w:rPr>
          <w:rFonts w:ascii="Arial" w:hAnsi="Arial" w:cs="Arial"/>
          <w:bCs/>
          <w:lang w:val="en-US"/>
        </w:rPr>
        <w:t>ventral anterior cingulate cortex</w:t>
      </w:r>
      <w:r w:rsidR="00AA7231">
        <w:rPr>
          <w:rFonts w:ascii="Arial" w:hAnsi="Arial" w:cs="Arial"/>
          <w:bCs/>
          <w:lang w:val="en-US"/>
        </w:rPr>
        <w:t xml:space="preserve">, posterior fusiform gyrus </w:t>
      </w:r>
      <w:r w:rsidR="00586B21">
        <w:rPr>
          <w:rFonts w:ascii="Arial" w:hAnsi="Arial" w:cs="Arial"/>
          <w:bCs/>
          <w:lang w:val="en-US"/>
        </w:rPr>
        <w:t xml:space="preserve">and superior parietal lobule </w:t>
      </w:r>
      <w:r w:rsidR="009F597D">
        <w:rPr>
          <w:rFonts w:ascii="Arial" w:hAnsi="Arial" w:cs="Arial"/>
          <w:bCs/>
          <w:lang w:val="en-US"/>
        </w:rPr>
        <w:t>(T=</w:t>
      </w:r>
      <w:r w:rsidR="00A146AE">
        <w:rPr>
          <w:rFonts w:ascii="Arial" w:hAnsi="Arial" w:cs="Arial"/>
          <w:bCs/>
          <w:lang w:val="en-US"/>
        </w:rPr>
        <w:t>3</w:t>
      </w:r>
      <w:r w:rsidR="009F597D">
        <w:rPr>
          <w:rFonts w:ascii="Arial" w:hAnsi="Arial" w:cs="Arial"/>
          <w:bCs/>
          <w:lang w:val="en-US"/>
        </w:rPr>
        <w:t>.3</w:t>
      </w:r>
      <w:r w:rsidR="00A146AE">
        <w:rPr>
          <w:rFonts w:ascii="Arial" w:hAnsi="Arial" w:cs="Arial"/>
          <w:bCs/>
          <w:lang w:val="en-US"/>
        </w:rPr>
        <w:t>4</w:t>
      </w:r>
      <w:r w:rsidR="009F597D">
        <w:rPr>
          <w:rFonts w:ascii="Arial" w:hAnsi="Arial" w:cs="Arial"/>
          <w:bCs/>
          <w:lang w:val="en-US"/>
        </w:rPr>
        <w:t xml:space="preserve">; </w:t>
      </w:r>
      <w:r w:rsidR="009F597D" w:rsidRPr="00CF2176">
        <w:rPr>
          <w:rFonts w:ascii="Arial" w:hAnsi="Arial" w:cs="Arial"/>
          <w:bCs/>
          <w:i/>
          <w:lang w:val="en-US"/>
        </w:rPr>
        <w:t>p</w:t>
      </w:r>
      <w:r w:rsidR="009F597D" w:rsidRPr="00CF2176">
        <w:rPr>
          <w:rFonts w:ascii="Arial" w:hAnsi="Arial" w:cs="Arial"/>
          <w:bCs/>
          <w:i/>
          <w:vertAlign w:val="subscript"/>
          <w:lang w:val="en-US"/>
        </w:rPr>
        <w:t>unc</w:t>
      </w:r>
      <w:r w:rsidR="009F597D" w:rsidRPr="00CF2176">
        <w:rPr>
          <w:rFonts w:ascii="Arial" w:hAnsi="Arial" w:cs="Arial"/>
          <w:bCs/>
          <w:vertAlign w:val="subscript"/>
          <w:lang w:val="en-US"/>
        </w:rPr>
        <w:t>.</w:t>
      </w:r>
      <w:r w:rsidR="009F597D" w:rsidRPr="00CF2176">
        <w:rPr>
          <w:rFonts w:ascii="Arial" w:hAnsi="Arial" w:cs="Arial"/>
          <w:bCs/>
          <w:lang w:val="en-US"/>
        </w:rPr>
        <w:t>&lt;</w:t>
      </w:r>
      <w:r w:rsidR="009F597D">
        <w:rPr>
          <w:rFonts w:ascii="Arial" w:hAnsi="Arial" w:cs="Arial"/>
          <w:bCs/>
          <w:lang w:val="en-US"/>
        </w:rPr>
        <w:t>0.001</w:t>
      </w:r>
      <w:r w:rsidR="005A4095">
        <w:rPr>
          <w:rFonts w:ascii="Arial" w:hAnsi="Arial" w:cs="Arial"/>
          <w:bCs/>
          <w:lang w:val="en-US"/>
        </w:rPr>
        <w:t>;</w:t>
      </w:r>
      <w:r w:rsidR="003305B9">
        <w:rPr>
          <w:rFonts w:ascii="Arial" w:hAnsi="Arial" w:cs="Arial"/>
          <w:bCs/>
          <w:lang w:val="en-US"/>
        </w:rPr>
        <w:t xml:space="preserve"> </w:t>
      </w:r>
      <w:r w:rsidR="00A146AE">
        <w:rPr>
          <w:rFonts w:ascii="Arial" w:hAnsi="Arial" w:cs="Arial"/>
          <w:bCs/>
          <w:lang w:val="en-US"/>
        </w:rPr>
        <w:t>Figure</w:t>
      </w:r>
      <w:r w:rsidR="005A4095">
        <w:rPr>
          <w:rFonts w:ascii="Arial" w:hAnsi="Arial" w:cs="Arial"/>
          <w:bCs/>
          <w:lang w:val="en-US"/>
        </w:rPr>
        <w:t xml:space="preserve"> 2</w:t>
      </w:r>
      <w:r w:rsidR="005A0C83">
        <w:rPr>
          <w:rFonts w:ascii="Arial" w:hAnsi="Arial" w:cs="Arial"/>
          <w:bCs/>
          <w:lang w:val="en-US"/>
        </w:rPr>
        <w:t>D)</w:t>
      </w:r>
      <w:r w:rsidR="00A146AE">
        <w:rPr>
          <w:rFonts w:ascii="Arial" w:hAnsi="Arial" w:cs="Arial"/>
          <w:bCs/>
          <w:lang w:val="en-US"/>
        </w:rPr>
        <w:t xml:space="preserve"> </w:t>
      </w:r>
    </w:p>
    <w:p w:rsidR="000848C0" w:rsidRDefault="00BF1756" w:rsidP="008E6723">
      <w:pPr>
        <w:autoSpaceDE w:val="0"/>
        <w:autoSpaceDN w:val="0"/>
        <w:adjustRightInd w:val="0"/>
        <w:spacing w:after="360"/>
        <w:jc w:val="both"/>
        <w:rPr>
          <w:rFonts w:ascii="Arial" w:hAnsi="Arial" w:cs="Arial"/>
          <w:bCs/>
          <w:lang w:val="en-US"/>
        </w:rPr>
      </w:pPr>
      <w:r>
        <w:rPr>
          <w:rFonts w:ascii="Arial" w:hAnsi="Arial" w:cs="Arial"/>
          <w:bCs/>
          <w:noProof/>
          <w:lang w:eastAsia="de-DE"/>
        </w:rPr>
        <w:drawing>
          <wp:inline distT="0" distB="0" distL="0" distR="0" wp14:anchorId="3EFD9FD1" wp14:editId="22E8DAE9">
            <wp:extent cx="4683125" cy="5904865"/>
            <wp:effectExtent l="0" t="0" r="0" b="0"/>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83125" cy="5904865"/>
                    </a:xfrm>
                    <a:prstGeom prst="rect">
                      <a:avLst/>
                    </a:prstGeom>
                    <a:noFill/>
                  </pic:spPr>
                </pic:pic>
              </a:graphicData>
            </a:graphic>
          </wp:inline>
        </w:drawing>
      </w:r>
    </w:p>
    <w:p w:rsidR="00A146AE" w:rsidRPr="00A0697F" w:rsidRDefault="00A146AE" w:rsidP="008E6723">
      <w:pPr>
        <w:autoSpaceDE w:val="0"/>
        <w:autoSpaceDN w:val="0"/>
        <w:adjustRightInd w:val="0"/>
        <w:spacing w:after="360"/>
        <w:jc w:val="both"/>
        <w:rPr>
          <w:rFonts w:ascii="Arial" w:hAnsi="Arial" w:cs="Arial"/>
          <w:bCs/>
          <w:sz w:val="16"/>
          <w:lang w:val="en-US"/>
        </w:rPr>
      </w:pPr>
      <w:r w:rsidRPr="00A0697F">
        <w:rPr>
          <w:rFonts w:ascii="Arial" w:hAnsi="Arial" w:cs="Arial"/>
          <w:bCs/>
          <w:sz w:val="16"/>
          <w:lang w:val="en-US"/>
        </w:rPr>
        <w:t xml:space="preserve">Figure </w:t>
      </w:r>
      <w:r w:rsidR="000848C0" w:rsidRPr="00A0697F">
        <w:rPr>
          <w:rFonts w:ascii="Arial" w:hAnsi="Arial" w:cs="Arial"/>
          <w:bCs/>
          <w:sz w:val="16"/>
          <w:lang w:val="en-US"/>
        </w:rPr>
        <w:t>SM 2</w:t>
      </w:r>
      <w:r w:rsidR="00191782" w:rsidRPr="00A0697F">
        <w:rPr>
          <w:rFonts w:ascii="Arial" w:hAnsi="Arial" w:cs="Arial"/>
          <w:bCs/>
          <w:sz w:val="16"/>
          <w:lang w:val="en-US"/>
        </w:rPr>
        <w:t>.1</w:t>
      </w:r>
      <w:r w:rsidRPr="00A0697F">
        <w:rPr>
          <w:rFonts w:ascii="Arial" w:hAnsi="Arial" w:cs="Arial"/>
          <w:bCs/>
          <w:sz w:val="16"/>
          <w:lang w:val="en-US"/>
        </w:rPr>
        <w:t xml:space="preserve">: </w:t>
      </w:r>
      <w:r w:rsidR="007D741A" w:rsidRPr="00A0697F">
        <w:rPr>
          <w:rFonts w:ascii="Arial" w:hAnsi="Arial" w:cs="Arial"/>
          <w:bCs/>
          <w:sz w:val="16"/>
          <w:lang w:val="en-US"/>
        </w:rPr>
        <w:t xml:space="preserve">Test of stimulus </w:t>
      </w:r>
      <w:r w:rsidR="00007724" w:rsidRPr="00A0697F">
        <w:rPr>
          <w:rFonts w:ascii="Arial" w:hAnsi="Arial" w:cs="Arial"/>
          <w:bCs/>
          <w:sz w:val="16"/>
          <w:lang w:val="en-US"/>
        </w:rPr>
        <w:t>type specific activation patterns under subliminal and supraliminal stimulation condition</w:t>
      </w:r>
      <w:r w:rsidR="0010142B" w:rsidRPr="00A0697F">
        <w:rPr>
          <w:rFonts w:ascii="Arial" w:hAnsi="Arial" w:cs="Arial"/>
          <w:bCs/>
          <w:sz w:val="16"/>
          <w:lang w:val="en-US"/>
        </w:rPr>
        <w:t>.</w:t>
      </w:r>
      <w:r w:rsidR="00007724" w:rsidRPr="00A0697F">
        <w:rPr>
          <w:rFonts w:ascii="Arial" w:hAnsi="Arial" w:cs="Arial"/>
          <w:bCs/>
          <w:sz w:val="16"/>
          <w:lang w:val="en-US"/>
        </w:rPr>
        <w:t xml:space="preserve"> </w:t>
      </w:r>
      <w:r w:rsidR="00EE7A51" w:rsidRPr="00A0697F">
        <w:rPr>
          <w:rFonts w:ascii="Arial" w:hAnsi="Arial" w:cs="Arial"/>
          <w:bCs/>
          <w:sz w:val="16"/>
          <w:lang w:val="en-US"/>
        </w:rPr>
        <w:t>B</w:t>
      </w:r>
      <w:r w:rsidR="00007724" w:rsidRPr="00A0697F">
        <w:rPr>
          <w:rFonts w:ascii="Arial" w:hAnsi="Arial" w:cs="Arial"/>
          <w:bCs/>
          <w:sz w:val="16"/>
          <w:lang w:val="en-US"/>
        </w:rPr>
        <w:t>rain maps are displayed at p=0.001</w:t>
      </w:r>
      <w:r w:rsidR="00EE7A51" w:rsidRPr="00A0697F">
        <w:rPr>
          <w:rFonts w:ascii="Arial" w:hAnsi="Arial" w:cs="Arial"/>
          <w:bCs/>
          <w:sz w:val="16"/>
          <w:lang w:val="en-US"/>
        </w:rPr>
        <w:t xml:space="preserve"> for visualization purpose only</w:t>
      </w:r>
      <w:r w:rsidR="00007724" w:rsidRPr="00A0697F">
        <w:rPr>
          <w:rFonts w:ascii="Arial" w:hAnsi="Arial" w:cs="Arial"/>
          <w:bCs/>
          <w:sz w:val="16"/>
          <w:lang w:val="en-US"/>
        </w:rPr>
        <w:t>; Coordinates in Montreal Neurological Institute</w:t>
      </w:r>
      <w:r w:rsidR="0010142B" w:rsidRPr="00A0697F">
        <w:rPr>
          <w:rFonts w:ascii="Arial" w:hAnsi="Arial" w:cs="Arial"/>
          <w:bCs/>
          <w:sz w:val="16"/>
          <w:lang w:val="en-US"/>
        </w:rPr>
        <w:t xml:space="preserve"> (MNI)</w:t>
      </w:r>
      <w:r w:rsidR="00007724" w:rsidRPr="00A0697F">
        <w:rPr>
          <w:rFonts w:ascii="Arial" w:hAnsi="Arial" w:cs="Arial"/>
          <w:bCs/>
          <w:sz w:val="16"/>
          <w:lang w:val="en-US"/>
        </w:rPr>
        <w:t xml:space="preserve"> space [x, y, z]; color</w:t>
      </w:r>
      <w:r w:rsidR="0010142B" w:rsidRPr="00A0697F">
        <w:rPr>
          <w:rFonts w:ascii="Arial" w:hAnsi="Arial" w:cs="Arial"/>
          <w:bCs/>
          <w:sz w:val="16"/>
          <w:lang w:val="en-US"/>
        </w:rPr>
        <w:t xml:space="preserve"> </w:t>
      </w:r>
      <w:r w:rsidR="00007724" w:rsidRPr="00A0697F">
        <w:rPr>
          <w:rFonts w:ascii="Arial" w:hAnsi="Arial" w:cs="Arial"/>
          <w:bCs/>
          <w:sz w:val="16"/>
          <w:lang w:val="en-US"/>
        </w:rPr>
        <w:t>bar</w:t>
      </w:r>
      <w:r w:rsidR="0010142B" w:rsidRPr="00A0697F">
        <w:rPr>
          <w:rFonts w:ascii="Arial" w:hAnsi="Arial" w:cs="Arial"/>
          <w:bCs/>
          <w:sz w:val="16"/>
          <w:lang w:val="en-US"/>
        </w:rPr>
        <w:t>s</w:t>
      </w:r>
      <w:r w:rsidR="00007724" w:rsidRPr="00A0697F">
        <w:rPr>
          <w:rFonts w:ascii="Arial" w:hAnsi="Arial" w:cs="Arial"/>
          <w:bCs/>
          <w:sz w:val="16"/>
          <w:lang w:val="en-US"/>
        </w:rPr>
        <w:t xml:space="preserve"> represent t-values</w:t>
      </w:r>
      <w:r w:rsidR="0010142B" w:rsidRPr="00A0697F">
        <w:rPr>
          <w:rFonts w:ascii="Arial" w:hAnsi="Arial" w:cs="Arial"/>
          <w:bCs/>
          <w:sz w:val="16"/>
          <w:lang w:val="en-US"/>
        </w:rPr>
        <w:t>.</w:t>
      </w:r>
    </w:p>
    <w:p w:rsidR="00A0697F" w:rsidRDefault="00A0697F">
      <w:pPr>
        <w:spacing w:after="0" w:line="240" w:lineRule="auto"/>
        <w:rPr>
          <w:rFonts w:ascii="Arial" w:hAnsi="Arial" w:cs="Arial"/>
          <w:bCs/>
          <w:lang w:val="en-US"/>
        </w:rPr>
      </w:pPr>
      <w:r>
        <w:rPr>
          <w:rFonts w:ascii="Arial" w:hAnsi="Arial" w:cs="Arial"/>
          <w:bCs/>
          <w:lang w:val="en-US"/>
        </w:rPr>
        <w:br w:type="page"/>
      </w:r>
    </w:p>
    <w:p w:rsidR="00C2282B" w:rsidRPr="00A0697F" w:rsidRDefault="00D45488" w:rsidP="008E6723">
      <w:pPr>
        <w:autoSpaceDE w:val="0"/>
        <w:autoSpaceDN w:val="0"/>
        <w:adjustRightInd w:val="0"/>
        <w:spacing w:after="360"/>
        <w:jc w:val="both"/>
        <w:rPr>
          <w:rFonts w:ascii="Arial" w:hAnsi="Arial" w:cs="Arial"/>
          <w:bCs/>
          <w:lang w:val="en-US"/>
        </w:rPr>
      </w:pPr>
      <w:r w:rsidRPr="00A0697F">
        <w:rPr>
          <w:rFonts w:ascii="Arial" w:hAnsi="Arial" w:cs="Arial"/>
          <w:bCs/>
          <w:lang w:val="en-US"/>
        </w:rPr>
        <w:t>SM 2.2</w:t>
      </w:r>
      <w:r w:rsidR="00032BE2" w:rsidRPr="00A0697F">
        <w:rPr>
          <w:rFonts w:ascii="Arial" w:hAnsi="Arial" w:cs="Arial"/>
          <w:bCs/>
          <w:lang w:val="en-US"/>
        </w:rPr>
        <w:t xml:space="preserve"> Control analyses: </w:t>
      </w:r>
      <w:r w:rsidR="004674A0" w:rsidRPr="00A0697F">
        <w:rPr>
          <w:rFonts w:ascii="Arial" w:hAnsi="Arial" w:cs="Arial"/>
          <w:bCs/>
          <w:lang w:val="en-US"/>
        </w:rPr>
        <w:t>E</w:t>
      </w:r>
      <w:r w:rsidR="00032BE2" w:rsidRPr="00A0697F">
        <w:rPr>
          <w:rFonts w:ascii="Arial" w:hAnsi="Arial" w:cs="Arial"/>
          <w:bCs/>
          <w:lang w:val="en-US"/>
        </w:rPr>
        <w:t>ffect of age</w:t>
      </w:r>
    </w:p>
    <w:tbl>
      <w:tblPr>
        <w:tblpPr w:leftFromText="141" w:rightFromText="141" w:vertAnchor="page" w:horzAnchor="margin" w:tblpY="4861"/>
        <w:tblW w:w="9180" w:type="dxa"/>
        <w:tblLayout w:type="fixed"/>
        <w:tblLook w:val="04A0" w:firstRow="1" w:lastRow="0" w:firstColumn="1" w:lastColumn="0" w:noHBand="0" w:noVBand="1"/>
      </w:tblPr>
      <w:tblGrid>
        <w:gridCol w:w="3652"/>
        <w:gridCol w:w="1842"/>
        <w:gridCol w:w="1843"/>
        <w:gridCol w:w="1843"/>
      </w:tblGrid>
      <w:tr w:rsidR="00A0697F" w:rsidRPr="004764F4" w:rsidTr="00A0697F">
        <w:trPr>
          <w:trHeight w:val="646"/>
        </w:trPr>
        <w:tc>
          <w:tcPr>
            <w:tcW w:w="3652" w:type="dxa"/>
            <w:tcBorders>
              <w:top w:val="single" w:sz="4" w:space="0" w:color="auto"/>
              <w:bottom w:val="single" w:sz="4" w:space="0" w:color="auto"/>
            </w:tcBorders>
            <w:shd w:val="clear" w:color="auto" w:fill="F2F2F2"/>
          </w:tcPr>
          <w:p w:rsidR="00A0697F" w:rsidRPr="002E4DA4" w:rsidRDefault="00A0697F" w:rsidP="00A0697F">
            <w:pPr>
              <w:spacing w:after="0" w:line="360" w:lineRule="auto"/>
              <w:rPr>
                <w:rFonts w:ascii="Arial" w:hAnsi="Arial" w:cs="Arial"/>
                <w:sz w:val="18"/>
                <w:lang w:val="en-US"/>
              </w:rPr>
            </w:pPr>
          </w:p>
        </w:tc>
        <w:tc>
          <w:tcPr>
            <w:tcW w:w="1842" w:type="dxa"/>
            <w:tcBorders>
              <w:top w:val="single" w:sz="4" w:space="0" w:color="auto"/>
              <w:bottom w:val="single" w:sz="4" w:space="0" w:color="auto"/>
            </w:tcBorders>
            <w:shd w:val="clear" w:color="auto" w:fill="F2F2F2"/>
          </w:tcPr>
          <w:p w:rsidR="00A0697F" w:rsidRPr="002E4DA4" w:rsidRDefault="00A0697F" w:rsidP="00A0697F">
            <w:pPr>
              <w:spacing w:after="0" w:line="360" w:lineRule="auto"/>
              <w:jc w:val="right"/>
              <w:rPr>
                <w:rFonts w:ascii="Arial" w:hAnsi="Arial" w:cs="Arial"/>
                <w:b/>
                <w:sz w:val="18"/>
                <w:lang w:val="en-US"/>
              </w:rPr>
            </w:pPr>
            <w:r w:rsidRPr="002E4DA4">
              <w:rPr>
                <w:rFonts w:ascii="Arial" w:hAnsi="Arial" w:cs="Arial"/>
                <w:b/>
                <w:sz w:val="18"/>
                <w:lang w:val="en-US"/>
              </w:rPr>
              <w:t>IFJ</w:t>
            </w:r>
          </w:p>
          <w:p w:rsidR="00A0697F" w:rsidRPr="002E4DA4" w:rsidRDefault="00A0697F" w:rsidP="00A0697F">
            <w:pPr>
              <w:spacing w:after="0" w:line="360" w:lineRule="auto"/>
              <w:jc w:val="right"/>
              <w:rPr>
                <w:rFonts w:ascii="Arial" w:hAnsi="Arial" w:cs="Arial"/>
                <w:b/>
                <w:sz w:val="18"/>
                <w:lang w:val="en-US"/>
              </w:rPr>
            </w:pPr>
            <w:r w:rsidRPr="002E4DA4">
              <w:rPr>
                <w:rFonts w:ascii="Arial" w:hAnsi="Arial" w:cs="Arial"/>
                <w:i/>
                <w:sz w:val="18"/>
                <w:lang w:val="en-US"/>
              </w:rPr>
              <w:t>F (p)</w:t>
            </w:r>
          </w:p>
        </w:tc>
        <w:tc>
          <w:tcPr>
            <w:tcW w:w="1843" w:type="dxa"/>
            <w:tcBorders>
              <w:top w:val="single" w:sz="4" w:space="0" w:color="auto"/>
              <w:bottom w:val="single" w:sz="4" w:space="0" w:color="auto"/>
            </w:tcBorders>
            <w:shd w:val="clear" w:color="auto" w:fill="F2F2F2"/>
          </w:tcPr>
          <w:p w:rsidR="00A0697F" w:rsidRPr="002E4DA4" w:rsidRDefault="00A0697F" w:rsidP="00A0697F">
            <w:pPr>
              <w:spacing w:after="0" w:line="360" w:lineRule="auto"/>
              <w:jc w:val="right"/>
              <w:rPr>
                <w:rFonts w:ascii="Arial" w:hAnsi="Arial" w:cs="Arial"/>
                <w:b/>
                <w:sz w:val="18"/>
                <w:lang w:val="en-US"/>
              </w:rPr>
            </w:pPr>
            <w:r>
              <w:rPr>
                <w:rFonts w:ascii="Arial" w:hAnsi="Arial" w:cs="Arial"/>
                <w:b/>
                <w:sz w:val="18"/>
                <w:lang w:val="en-US"/>
              </w:rPr>
              <w:t>SOG</w:t>
            </w:r>
          </w:p>
          <w:p w:rsidR="00A0697F" w:rsidRPr="002E4DA4" w:rsidRDefault="00A0697F" w:rsidP="00A0697F">
            <w:pPr>
              <w:spacing w:after="0" w:line="360" w:lineRule="auto"/>
              <w:jc w:val="right"/>
              <w:rPr>
                <w:rFonts w:ascii="Arial" w:hAnsi="Arial" w:cs="Arial"/>
                <w:b/>
                <w:sz w:val="18"/>
                <w:lang w:val="en-US"/>
              </w:rPr>
            </w:pPr>
            <w:r w:rsidRPr="002E4DA4">
              <w:rPr>
                <w:rFonts w:ascii="Arial" w:hAnsi="Arial" w:cs="Arial"/>
                <w:i/>
                <w:sz w:val="18"/>
                <w:lang w:val="en-US"/>
              </w:rPr>
              <w:t>F (p)</w:t>
            </w:r>
          </w:p>
        </w:tc>
        <w:tc>
          <w:tcPr>
            <w:tcW w:w="1843" w:type="dxa"/>
            <w:tcBorders>
              <w:top w:val="single" w:sz="4" w:space="0" w:color="auto"/>
              <w:bottom w:val="single" w:sz="4" w:space="0" w:color="auto"/>
            </w:tcBorders>
            <w:shd w:val="clear" w:color="auto" w:fill="F2F2F2"/>
          </w:tcPr>
          <w:p w:rsidR="00A0697F" w:rsidRPr="002E4DA4" w:rsidRDefault="00A0697F" w:rsidP="00A0697F">
            <w:pPr>
              <w:spacing w:after="0" w:line="360" w:lineRule="auto"/>
              <w:jc w:val="right"/>
              <w:rPr>
                <w:rFonts w:ascii="Arial" w:hAnsi="Arial" w:cs="Arial"/>
                <w:b/>
                <w:sz w:val="18"/>
                <w:lang w:val="en-US"/>
              </w:rPr>
            </w:pPr>
            <w:r w:rsidRPr="002E4DA4">
              <w:rPr>
                <w:rFonts w:ascii="Arial" w:hAnsi="Arial" w:cs="Arial"/>
                <w:b/>
                <w:sz w:val="18"/>
                <w:lang w:val="en-US"/>
              </w:rPr>
              <w:t>FFG/PHG</w:t>
            </w:r>
          </w:p>
          <w:p w:rsidR="00A0697F" w:rsidRPr="002E4DA4" w:rsidRDefault="00A0697F" w:rsidP="00A0697F">
            <w:pPr>
              <w:spacing w:after="0" w:line="360" w:lineRule="auto"/>
              <w:jc w:val="right"/>
              <w:rPr>
                <w:rFonts w:ascii="Arial" w:hAnsi="Arial" w:cs="Arial"/>
                <w:b/>
                <w:sz w:val="18"/>
                <w:lang w:val="en-US"/>
              </w:rPr>
            </w:pPr>
            <w:r w:rsidRPr="002E4DA4">
              <w:rPr>
                <w:rFonts w:ascii="Arial" w:hAnsi="Arial" w:cs="Arial"/>
                <w:i/>
                <w:sz w:val="18"/>
                <w:lang w:val="en-US"/>
              </w:rPr>
              <w:t>F (p)</w:t>
            </w:r>
          </w:p>
        </w:tc>
      </w:tr>
      <w:tr w:rsidR="00A0697F" w:rsidRPr="004764F4" w:rsidTr="00A0697F">
        <w:trPr>
          <w:trHeight w:val="385"/>
        </w:trPr>
        <w:tc>
          <w:tcPr>
            <w:tcW w:w="3652" w:type="dxa"/>
            <w:tcBorders>
              <w:top w:val="single" w:sz="4" w:space="0" w:color="auto"/>
            </w:tcBorders>
            <w:shd w:val="clear" w:color="auto" w:fill="auto"/>
          </w:tcPr>
          <w:p w:rsidR="00A0697F" w:rsidRPr="002E4DA4" w:rsidRDefault="00A0697F" w:rsidP="00A0697F">
            <w:pPr>
              <w:spacing w:after="0" w:line="360" w:lineRule="auto"/>
              <w:rPr>
                <w:rFonts w:ascii="Arial" w:hAnsi="Arial" w:cs="Arial"/>
                <w:sz w:val="18"/>
                <w:lang w:val="en-US"/>
              </w:rPr>
            </w:pPr>
            <w:r w:rsidRPr="002E4DA4">
              <w:rPr>
                <w:rFonts w:ascii="Arial" w:hAnsi="Arial" w:cs="Arial"/>
                <w:sz w:val="18"/>
                <w:lang w:val="en-US"/>
              </w:rPr>
              <w:t xml:space="preserve">Age </w:t>
            </w:r>
          </w:p>
        </w:tc>
        <w:tc>
          <w:tcPr>
            <w:tcW w:w="1842" w:type="dxa"/>
            <w:tcBorders>
              <w:top w:val="single" w:sz="4" w:space="0" w:color="auto"/>
            </w:tcBorders>
            <w:shd w:val="clear" w:color="auto" w:fill="auto"/>
          </w:tcPr>
          <w:p w:rsidR="00A0697F" w:rsidRPr="002E4DA4" w:rsidRDefault="00A0697F" w:rsidP="00A0697F">
            <w:pPr>
              <w:spacing w:after="0" w:line="360" w:lineRule="auto"/>
              <w:jc w:val="right"/>
              <w:rPr>
                <w:rFonts w:ascii="Arial" w:hAnsi="Arial" w:cs="Arial"/>
                <w:sz w:val="18"/>
                <w:lang w:val="en-US"/>
              </w:rPr>
            </w:pPr>
            <w:r w:rsidRPr="002E4DA4">
              <w:rPr>
                <w:rFonts w:ascii="Arial" w:hAnsi="Arial" w:cs="Arial"/>
                <w:sz w:val="18"/>
                <w:lang w:val="en-US"/>
              </w:rPr>
              <w:t>0.29 (0.595)</w:t>
            </w:r>
          </w:p>
        </w:tc>
        <w:tc>
          <w:tcPr>
            <w:tcW w:w="1843" w:type="dxa"/>
            <w:tcBorders>
              <w:top w:val="single" w:sz="4" w:space="0" w:color="auto"/>
            </w:tcBorders>
            <w:shd w:val="clear" w:color="auto" w:fill="auto"/>
          </w:tcPr>
          <w:p w:rsidR="00A0697F" w:rsidRPr="002E4DA4" w:rsidRDefault="00A0697F" w:rsidP="00A0697F">
            <w:pPr>
              <w:spacing w:after="0" w:line="360" w:lineRule="auto"/>
              <w:jc w:val="right"/>
              <w:rPr>
                <w:rFonts w:ascii="Arial" w:hAnsi="Arial" w:cs="Arial"/>
                <w:sz w:val="18"/>
                <w:lang w:val="en-US"/>
              </w:rPr>
            </w:pPr>
            <w:r w:rsidRPr="002E4DA4">
              <w:rPr>
                <w:rFonts w:ascii="Arial" w:hAnsi="Arial" w:cs="Arial"/>
                <w:sz w:val="18"/>
                <w:lang w:val="en-US"/>
              </w:rPr>
              <w:t>0.145 (0.705)</w:t>
            </w:r>
          </w:p>
        </w:tc>
        <w:tc>
          <w:tcPr>
            <w:tcW w:w="1843" w:type="dxa"/>
            <w:tcBorders>
              <w:top w:val="single" w:sz="4" w:space="0" w:color="auto"/>
            </w:tcBorders>
            <w:shd w:val="clear" w:color="auto" w:fill="auto"/>
          </w:tcPr>
          <w:p w:rsidR="00A0697F" w:rsidRPr="002E4DA4" w:rsidRDefault="00A0697F" w:rsidP="00A0697F">
            <w:pPr>
              <w:spacing w:after="0" w:line="360" w:lineRule="auto"/>
              <w:jc w:val="right"/>
              <w:rPr>
                <w:rFonts w:ascii="Arial" w:hAnsi="Arial" w:cs="Arial"/>
                <w:sz w:val="18"/>
                <w:lang w:val="en-US"/>
              </w:rPr>
            </w:pPr>
            <w:r w:rsidRPr="002E4DA4">
              <w:rPr>
                <w:rFonts w:ascii="Arial" w:hAnsi="Arial" w:cs="Arial"/>
                <w:sz w:val="18"/>
                <w:lang w:val="en-US"/>
              </w:rPr>
              <w:t>1.113 (0.295)</w:t>
            </w:r>
          </w:p>
        </w:tc>
      </w:tr>
      <w:tr w:rsidR="00A0697F" w:rsidRPr="004764F4" w:rsidTr="00A0697F">
        <w:trPr>
          <w:trHeight w:val="385"/>
        </w:trPr>
        <w:tc>
          <w:tcPr>
            <w:tcW w:w="3652" w:type="dxa"/>
            <w:shd w:val="clear" w:color="auto" w:fill="auto"/>
          </w:tcPr>
          <w:p w:rsidR="00A0697F" w:rsidRPr="002E4DA4" w:rsidRDefault="00A0697F" w:rsidP="00A0697F">
            <w:pPr>
              <w:spacing w:after="0" w:line="360" w:lineRule="auto"/>
              <w:rPr>
                <w:rFonts w:ascii="Arial" w:hAnsi="Arial" w:cs="Arial"/>
                <w:sz w:val="18"/>
                <w:lang w:val="en-US"/>
              </w:rPr>
            </w:pPr>
            <w:r w:rsidRPr="002E4DA4">
              <w:rPr>
                <w:rFonts w:ascii="Arial" w:hAnsi="Arial" w:cs="Arial"/>
                <w:sz w:val="18"/>
                <w:lang w:val="en-US"/>
              </w:rPr>
              <w:t>Group</w:t>
            </w:r>
          </w:p>
        </w:tc>
        <w:tc>
          <w:tcPr>
            <w:tcW w:w="1842" w:type="dxa"/>
            <w:shd w:val="clear" w:color="auto" w:fill="auto"/>
          </w:tcPr>
          <w:p w:rsidR="00A0697F" w:rsidRPr="002E4DA4" w:rsidRDefault="00A0697F" w:rsidP="00A0697F">
            <w:pPr>
              <w:spacing w:after="0" w:line="360" w:lineRule="auto"/>
              <w:jc w:val="right"/>
              <w:rPr>
                <w:rFonts w:ascii="Arial" w:hAnsi="Arial" w:cs="Arial"/>
                <w:sz w:val="18"/>
                <w:lang w:val="en-US"/>
              </w:rPr>
            </w:pPr>
            <w:r w:rsidRPr="002E4DA4">
              <w:rPr>
                <w:rFonts w:ascii="Arial" w:hAnsi="Arial" w:cs="Arial"/>
                <w:sz w:val="18"/>
                <w:lang w:val="en-US"/>
              </w:rPr>
              <w:t>5.00 (0.029)</w:t>
            </w:r>
          </w:p>
        </w:tc>
        <w:tc>
          <w:tcPr>
            <w:tcW w:w="1843" w:type="dxa"/>
            <w:shd w:val="clear" w:color="auto" w:fill="auto"/>
          </w:tcPr>
          <w:p w:rsidR="00A0697F" w:rsidRPr="002E4DA4" w:rsidRDefault="00A0697F" w:rsidP="00A0697F">
            <w:pPr>
              <w:spacing w:after="0" w:line="360" w:lineRule="auto"/>
              <w:jc w:val="right"/>
              <w:rPr>
                <w:rFonts w:ascii="Arial" w:hAnsi="Arial" w:cs="Arial"/>
                <w:sz w:val="18"/>
                <w:lang w:val="en-US"/>
              </w:rPr>
            </w:pPr>
            <w:r w:rsidRPr="002E4DA4">
              <w:rPr>
                <w:rFonts w:ascii="Arial" w:hAnsi="Arial" w:cs="Arial"/>
                <w:sz w:val="18"/>
                <w:lang w:val="en-US"/>
              </w:rPr>
              <w:t>0.10 (0.756)</w:t>
            </w:r>
          </w:p>
        </w:tc>
        <w:tc>
          <w:tcPr>
            <w:tcW w:w="1843" w:type="dxa"/>
            <w:shd w:val="clear" w:color="auto" w:fill="auto"/>
          </w:tcPr>
          <w:p w:rsidR="00A0697F" w:rsidRPr="002E4DA4" w:rsidRDefault="00A0697F" w:rsidP="00A0697F">
            <w:pPr>
              <w:spacing w:after="0" w:line="360" w:lineRule="auto"/>
              <w:jc w:val="right"/>
              <w:rPr>
                <w:rFonts w:ascii="Arial" w:hAnsi="Arial" w:cs="Arial"/>
                <w:sz w:val="18"/>
                <w:lang w:val="en-US"/>
              </w:rPr>
            </w:pPr>
            <w:r w:rsidRPr="002E4DA4">
              <w:rPr>
                <w:rFonts w:ascii="Arial" w:hAnsi="Arial" w:cs="Arial"/>
                <w:sz w:val="18"/>
                <w:lang w:val="en-US"/>
              </w:rPr>
              <w:t>0.30 (0.588)</w:t>
            </w:r>
          </w:p>
        </w:tc>
      </w:tr>
      <w:tr w:rsidR="00A0697F" w:rsidRPr="004764F4" w:rsidTr="00A0697F">
        <w:trPr>
          <w:trHeight w:val="385"/>
        </w:trPr>
        <w:tc>
          <w:tcPr>
            <w:tcW w:w="3652" w:type="dxa"/>
            <w:shd w:val="clear" w:color="auto" w:fill="auto"/>
          </w:tcPr>
          <w:p w:rsidR="00A0697F" w:rsidRPr="002E4DA4" w:rsidRDefault="00A0697F" w:rsidP="00A0697F">
            <w:pPr>
              <w:spacing w:after="0" w:line="360" w:lineRule="auto"/>
              <w:rPr>
                <w:rFonts w:ascii="Arial" w:hAnsi="Arial" w:cs="Arial"/>
                <w:sz w:val="18"/>
                <w:lang w:val="en-US"/>
              </w:rPr>
            </w:pPr>
            <w:r w:rsidRPr="002E4DA4">
              <w:rPr>
                <w:rFonts w:ascii="Arial" w:hAnsi="Arial" w:cs="Arial"/>
                <w:sz w:val="18"/>
                <w:lang w:val="en-US"/>
              </w:rPr>
              <w:t xml:space="preserve">Stimulation condition </w:t>
            </w:r>
          </w:p>
        </w:tc>
        <w:tc>
          <w:tcPr>
            <w:tcW w:w="1842" w:type="dxa"/>
            <w:shd w:val="clear" w:color="auto" w:fill="auto"/>
          </w:tcPr>
          <w:p w:rsidR="00A0697F" w:rsidRPr="002E4DA4" w:rsidRDefault="00A0697F" w:rsidP="00A0697F">
            <w:pPr>
              <w:spacing w:after="0" w:line="360" w:lineRule="auto"/>
              <w:jc w:val="right"/>
              <w:rPr>
                <w:rFonts w:ascii="Arial" w:hAnsi="Arial" w:cs="Arial"/>
                <w:sz w:val="18"/>
                <w:lang w:val="en-US"/>
              </w:rPr>
            </w:pPr>
            <w:r w:rsidRPr="002E4DA4">
              <w:rPr>
                <w:rFonts w:ascii="Arial" w:hAnsi="Arial" w:cs="Arial"/>
                <w:sz w:val="18"/>
                <w:lang w:val="en-US"/>
              </w:rPr>
              <w:t>85.89 (&lt;0.001)</w:t>
            </w:r>
          </w:p>
        </w:tc>
        <w:tc>
          <w:tcPr>
            <w:tcW w:w="1843" w:type="dxa"/>
            <w:shd w:val="clear" w:color="auto" w:fill="auto"/>
          </w:tcPr>
          <w:p w:rsidR="00A0697F" w:rsidRPr="002E4DA4" w:rsidRDefault="00A0697F" w:rsidP="00A0697F">
            <w:pPr>
              <w:spacing w:after="0" w:line="360" w:lineRule="auto"/>
              <w:jc w:val="right"/>
              <w:rPr>
                <w:rFonts w:ascii="Arial" w:hAnsi="Arial" w:cs="Arial"/>
                <w:sz w:val="18"/>
                <w:lang w:val="en-US"/>
              </w:rPr>
            </w:pPr>
            <w:r w:rsidRPr="002E4DA4">
              <w:rPr>
                <w:rFonts w:ascii="Arial" w:hAnsi="Arial" w:cs="Arial"/>
                <w:sz w:val="18"/>
                <w:lang w:val="en-US"/>
              </w:rPr>
              <w:t>558.00 (&lt;0.001)</w:t>
            </w:r>
          </w:p>
        </w:tc>
        <w:tc>
          <w:tcPr>
            <w:tcW w:w="1843" w:type="dxa"/>
            <w:shd w:val="clear" w:color="auto" w:fill="auto"/>
          </w:tcPr>
          <w:p w:rsidR="00A0697F" w:rsidRPr="002E4DA4" w:rsidRDefault="00A0697F" w:rsidP="00A0697F">
            <w:pPr>
              <w:spacing w:after="0" w:line="360" w:lineRule="auto"/>
              <w:jc w:val="right"/>
              <w:rPr>
                <w:rFonts w:ascii="Arial" w:hAnsi="Arial" w:cs="Arial"/>
                <w:sz w:val="18"/>
                <w:lang w:val="en-US"/>
              </w:rPr>
            </w:pPr>
            <w:r w:rsidRPr="002E4DA4">
              <w:rPr>
                <w:rFonts w:ascii="Arial" w:hAnsi="Arial" w:cs="Arial"/>
                <w:sz w:val="18"/>
                <w:lang w:val="en-US"/>
              </w:rPr>
              <w:t>974.241 (&lt;0.001)</w:t>
            </w:r>
          </w:p>
        </w:tc>
      </w:tr>
      <w:tr w:rsidR="00A0697F" w:rsidRPr="004764F4" w:rsidTr="00A0697F">
        <w:trPr>
          <w:trHeight w:val="385"/>
        </w:trPr>
        <w:tc>
          <w:tcPr>
            <w:tcW w:w="3652" w:type="dxa"/>
            <w:shd w:val="clear" w:color="auto" w:fill="auto"/>
          </w:tcPr>
          <w:p w:rsidR="00A0697F" w:rsidRPr="002E4DA4" w:rsidRDefault="00A0697F" w:rsidP="00A0697F">
            <w:pPr>
              <w:spacing w:after="0" w:line="360" w:lineRule="auto"/>
              <w:rPr>
                <w:rFonts w:ascii="Arial" w:hAnsi="Arial" w:cs="Arial"/>
                <w:sz w:val="18"/>
                <w:lang w:val="en-US"/>
              </w:rPr>
            </w:pPr>
            <w:r w:rsidRPr="002E4DA4">
              <w:rPr>
                <w:rFonts w:ascii="Arial" w:hAnsi="Arial" w:cs="Arial"/>
                <w:sz w:val="18"/>
                <w:lang w:val="en-US"/>
              </w:rPr>
              <w:t>Stimulus type</w:t>
            </w:r>
          </w:p>
        </w:tc>
        <w:tc>
          <w:tcPr>
            <w:tcW w:w="1842" w:type="dxa"/>
            <w:shd w:val="clear" w:color="auto" w:fill="auto"/>
          </w:tcPr>
          <w:p w:rsidR="00A0697F" w:rsidRPr="002E4DA4" w:rsidRDefault="00A0697F" w:rsidP="00A0697F">
            <w:pPr>
              <w:spacing w:after="0" w:line="360" w:lineRule="auto"/>
              <w:jc w:val="right"/>
              <w:rPr>
                <w:rFonts w:ascii="Arial" w:hAnsi="Arial" w:cs="Arial"/>
                <w:sz w:val="18"/>
                <w:lang w:val="en-US"/>
              </w:rPr>
            </w:pPr>
            <w:r w:rsidRPr="002E4DA4">
              <w:rPr>
                <w:rFonts w:ascii="Arial" w:hAnsi="Arial" w:cs="Arial"/>
                <w:sz w:val="18"/>
                <w:lang w:val="en-US"/>
              </w:rPr>
              <w:t>12.40 (&lt;0.001)</w:t>
            </w:r>
          </w:p>
        </w:tc>
        <w:tc>
          <w:tcPr>
            <w:tcW w:w="1843" w:type="dxa"/>
            <w:shd w:val="clear" w:color="auto" w:fill="auto"/>
          </w:tcPr>
          <w:p w:rsidR="00A0697F" w:rsidRPr="002E4DA4" w:rsidRDefault="00A0697F" w:rsidP="00A0697F">
            <w:pPr>
              <w:spacing w:after="0" w:line="360" w:lineRule="auto"/>
              <w:jc w:val="right"/>
              <w:rPr>
                <w:rFonts w:ascii="Arial" w:hAnsi="Arial" w:cs="Arial"/>
                <w:sz w:val="18"/>
                <w:lang w:val="en-US"/>
              </w:rPr>
            </w:pPr>
            <w:r w:rsidRPr="002E4DA4">
              <w:rPr>
                <w:rFonts w:ascii="Arial" w:hAnsi="Arial" w:cs="Arial"/>
                <w:sz w:val="18"/>
                <w:lang w:val="en-US"/>
              </w:rPr>
              <w:t>8.07 (&lt;0.001)</w:t>
            </w:r>
          </w:p>
        </w:tc>
        <w:tc>
          <w:tcPr>
            <w:tcW w:w="1843" w:type="dxa"/>
            <w:shd w:val="clear" w:color="auto" w:fill="auto"/>
          </w:tcPr>
          <w:p w:rsidR="00A0697F" w:rsidRPr="002E4DA4" w:rsidRDefault="00A0697F" w:rsidP="00A0697F">
            <w:pPr>
              <w:spacing w:after="0" w:line="360" w:lineRule="auto"/>
              <w:jc w:val="right"/>
              <w:rPr>
                <w:rFonts w:ascii="Arial" w:hAnsi="Arial" w:cs="Arial"/>
                <w:sz w:val="18"/>
                <w:lang w:val="en-US"/>
              </w:rPr>
            </w:pPr>
            <w:r w:rsidRPr="002E4DA4">
              <w:rPr>
                <w:rFonts w:ascii="Arial" w:hAnsi="Arial" w:cs="Arial"/>
                <w:sz w:val="18"/>
                <w:lang w:val="en-US"/>
              </w:rPr>
              <w:t>4.543 (0.011)</w:t>
            </w:r>
          </w:p>
        </w:tc>
      </w:tr>
      <w:tr w:rsidR="00A0697F" w:rsidRPr="004764F4" w:rsidTr="00A0697F">
        <w:trPr>
          <w:trHeight w:val="401"/>
        </w:trPr>
        <w:tc>
          <w:tcPr>
            <w:tcW w:w="3652" w:type="dxa"/>
            <w:shd w:val="clear" w:color="auto" w:fill="auto"/>
          </w:tcPr>
          <w:p w:rsidR="00A0697F" w:rsidRPr="002E4DA4" w:rsidRDefault="00A0697F" w:rsidP="00A0697F">
            <w:pPr>
              <w:spacing w:after="0" w:line="360" w:lineRule="auto"/>
              <w:rPr>
                <w:rFonts w:ascii="Arial" w:hAnsi="Arial" w:cs="Arial"/>
                <w:sz w:val="18"/>
                <w:lang w:val="en-US"/>
              </w:rPr>
            </w:pPr>
            <w:r>
              <w:rPr>
                <w:rFonts w:ascii="Arial" w:hAnsi="Arial" w:cs="Arial"/>
                <w:sz w:val="18"/>
                <w:lang w:val="en-US"/>
              </w:rPr>
              <w:t>G</w:t>
            </w:r>
            <w:r w:rsidRPr="002E4DA4">
              <w:rPr>
                <w:rFonts w:ascii="Arial" w:hAnsi="Arial" w:cs="Arial"/>
                <w:sz w:val="18"/>
                <w:lang w:val="en-US"/>
              </w:rPr>
              <w:t>roup*stimulation condition</w:t>
            </w:r>
          </w:p>
        </w:tc>
        <w:tc>
          <w:tcPr>
            <w:tcW w:w="1842" w:type="dxa"/>
            <w:shd w:val="clear" w:color="auto" w:fill="auto"/>
          </w:tcPr>
          <w:p w:rsidR="00A0697F" w:rsidRPr="002E4DA4" w:rsidRDefault="00A0697F" w:rsidP="00A0697F">
            <w:pPr>
              <w:spacing w:after="0" w:line="360" w:lineRule="auto"/>
              <w:jc w:val="right"/>
              <w:rPr>
                <w:rFonts w:ascii="Arial" w:hAnsi="Arial" w:cs="Arial"/>
                <w:sz w:val="18"/>
                <w:lang w:val="en-US"/>
              </w:rPr>
            </w:pPr>
            <w:r w:rsidRPr="002E4DA4">
              <w:rPr>
                <w:rFonts w:ascii="Arial" w:hAnsi="Arial" w:cs="Arial"/>
                <w:sz w:val="18"/>
                <w:lang w:val="en-US"/>
              </w:rPr>
              <w:t>12.07 (0.001)</w:t>
            </w:r>
          </w:p>
        </w:tc>
        <w:tc>
          <w:tcPr>
            <w:tcW w:w="1843" w:type="dxa"/>
            <w:shd w:val="clear" w:color="auto" w:fill="auto"/>
          </w:tcPr>
          <w:p w:rsidR="00A0697F" w:rsidRPr="002E4DA4" w:rsidRDefault="00A0697F" w:rsidP="00A0697F">
            <w:pPr>
              <w:spacing w:after="0" w:line="360" w:lineRule="auto"/>
              <w:jc w:val="right"/>
              <w:rPr>
                <w:rFonts w:ascii="Arial" w:hAnsi="Arial" w:cs="Arial"/>
                <w:sz w:val="18"/>
                <w:lang w:val="en-US"/>
              </w:rPr>
            </w:pPr>
            <w:r w:rsidRPr="002E4DA4">
              <w:rPr>
                <w:rFonts w:ascii="Arial" w:hAnsi="Arial" w:cs="Arial"/>
                <w:sz w:val="18"/>
                <w:lang w:val="en-US"/>
              </w:rPr>
              <w:t>0.73 (0.394)</w:t>
            </w:r>
          </w:p>
        </w:tc>
        <w:tc>
          <w:tcPr>
            <w:tcW w:w="1843" w:type="dxa"/>
            <w:shd w:val="clear" w:color="auto" w:fill="auto"/>
          </w:tcPr>
          <w:p w:rsidR="00A0697F" w:rsidRPr="002E4DA4" w:rsidRDefault="00A0697F" w:rsidP="00A0697F">
            <w:pPr>
              <w:spacing w:after="0" w:line="360" w:lineRule="auto"/>
              <w:jc w:val="right"/>
              <w:rPr>
                <w:rFonts w:ascii="Arial" w:hAnsi="Arial" w:cs="Arial"/>
                <w:sz w:val="18"/>
                <w:lang w:val="en-US"/>
              </w:rPr>
            </w:pPr>
            <w:r w:rsidRPr="002E4DA4">
              <w:rPr>
                <w:rFonts w:ascii="Arial" w:hAnsi="Arial" w:cs="Arial"/>
                <w:sz w:val="18"/>
                <w:lang w:val="en-US"/>
              </w:rPr>
              <w:t>0.55 (0.459)</w:t>
            </w:r>
          </w:p>
        </w:tc>
      </w:tr>
      <w:tr w:rsidR="00A0697F" w:rsidRPr="004764F4" w:rsidTr="00A0697F">
        <w:trPr>
          <w:trHeight w:val="385"/>
        </w:trPr>
        <w:tc>
          <w:tcPr>
            <w:tcW w:w="3652" w:type="dxa"/>
            <w:shd w:val="clear" w:color="auto" w:fill="auto"/>
          </w:tcPr>
          <w:p w:rsidR="00A0697F" w:rsidRPr="002E4DA4" w:rsidRDefault="00A0697F" w:rsidP="00A0697F">
            <w:pPr>
              <w:spacing w:after="0" w:line="360" w:lineRule="auto"/>
              <w:rPr>
                <w:rFonts w:ascii="Arial" w:hAnsi="Arial" w:cs="Arial"/>
                <w:sz w:val="18"/>
                <w:lang w:val="en-US"/>
              </w:rPr>
            </w:pPr>
            <w:r w:rsidRPr="002E4DA4">
              <w:rPr>
                <w:rFonts w:ascii="Arial" w:hAnsi="Arial" w:cs="Arial"/>
                <w:sz w:val="18"/>
                <w:lang w:val="en-US"/>
              </w:rPr>
              <w:t>Group*stimulus type</w:t>
            </w:r>
          </w:p>
        </w:tc>
        <w:tc>
          <w:tcPr>
            <w:tcW w:w="1842" w:type="dxa"/>
            <w:shd w:val="clear" w:color="auto" w:fill="auto"/>
          </w:tcPr>
          <w:p w:rsidR="00A0697F" w:rsidRPr="002E4DA4" w:rsidRDefault="00A0697F" w:rsidP="00A0697F">
            <w:pPr>
              <w:spacing w:after="0" w:line="360" w:lineRule="auto"/>
              <w:jc w:val="right"/>
              <w:rPr>
                <w:rFonts w:ascii="Arial" w:hAnsi="Arial" w:cs="Arial"/>
                <w:sz w:val="18"/>
                <w:lang w:val="en-US"/>
              </w:rPr>
            </w:pPr>
            <w:r w:rsidRPr="002E4DA4">
              <w:rPr>
                <w:rFonts w:ascii="Arial" w:hAnsi="Arial" w:cs="Arial"/>
                <w:sz w:val="18"/>
                <w:lang w:val="en-US"/>
              </w:rPr>
              <w:t>8.85 (&lt;0.001)</w:t>
            </w:r>
          </w:p>
        </w:tc>
        <w:tc>
          <w:tcPr>
            <w:tcW w:w="1843" w:type="dxa"/>
            <w:shd w:val="clear" w:color="auto" w:fill="auto"/>
          </w:tcPr>
          <w:p w:rsidR="00A0697F" w:rsidRPr="002E4DA4" w:rsidRDefault="00A0697F" w:rsidP="00A0697F">
            <w:pPr>
              <w:spacing w:after="0" w:line="360" w:lineRule="auto"/>
              <w:jc w:val="right"/>
              <w:rPr>
                <w:rFonts w:ascii="Arial" w:hAnsi="Arial" w:cs="Arial"/>
                <w:sz w:val="18"/>
                <w:lang w:val="en-US"/>
              </w:rPr>
            </w:pPr>
            <w:r w:rsidRPr="002E4DA4">
              <w:rPr>
                <w:rFonts w:ascii="Arial" w:hAnsi="Arial" w:cs="Arial"/>
                <w:sz w:val="18"/>
                <w:lang w:val="en-US"/>
              </w:rPr>
              <w:t>3.45 (0.033)</w:t>
            </w:r>
          </w:p>
        </w:tc>
        <w:tc>
          <w:tcPr>
            <w:tcW w:w="1843" w:type="dxa"/>
            <w:shd w:val="clear" w:color="auto" w:fill="auto"/>
          </w:tcPr>
          <w:p w:rsidR="00A0697F" w:rsidRPr="002E4DA4" w:rsidRDefault="00A0697F" w:rsidP="00A0697F">
            <w:pPr>
              <w:spacing w:after="0" w:line="360" w:lineRule="auto"/>
              <w:jc w:val="right"/>
              <w:rPr>
                <w:rFonts w:ascii="Arial" w:hAnsi="Arial" w:cs="Arial"/>
                <w:sz w:val="18"/>
                <w:lang w:val="en-US"/>
              </w:rPr>
            </w:pPr>
            <w:r w:rsidRPr="002E4DA4">
              <w:rPr>
                <w:rFonts w:ascii="Arial" w:hAnsi="Arial" w:cs="Arial"/>
                <w:sz w:val="18"/>
                <w:lang w:val="en-US"/>
              </w:rPr>
              <w:t>3.36 (0.036)</w:t>
            </w:r>
          </w:p>
        </w:tc>
      </w:tr>
      <w:tr w:rsidR="00A0697F" w:rsidRPr="004764F4" w:rsidTr="00A0697F">
        <w:trPr>
          <w:trHeight w:val="466"/>
        </w:trPr>
        <w:tc>
          <w:tcPr>
            <w:tcW w:w="3652" w:type="dxa"/>
            <w:shd w:val="clear" w:color="auto" w:fill="auto"/>
          </w:tcPr>
          <w:p w:rsidR="00A0697F" w:rsidRPr="002E4DA4" w:rsidRDefault="00A0697F" w:rsidP="00A0697F">
            <w:pPr>
              <w:spacing w:after="0" w:line="360" w:lineRule="auto"/>
              <w:rPr>
                <w:rFonts w:ascii="Arial" w:hAnsi="Arial" w:cs="Arial"/>
                <w:sz w:val="18"/>
                <w:lang w:val="en-US"/>
              </w:rPr>
            </w:pPr>
            <w:r w:rsidRPr="002E4DA4">
              <w:rPr>
                <w:rFonts w:ascii="Arial" w:hAnsi="Arial" w:cs="Arial"/>
                <w:sz w:val="18"/>
                <w:lang w:val="en-US"/>
              </w:rPr>
              <w:t>Stimulation condition*stimulus type</w:t>
            </w:r>
          </w:p>
        </w:tc>
        <w:tc>
          <w:tcPr>
            <w:tcW w:w="1842" w:type="dxa"/>
            <w:shd w:val="clear" w:color="auto" w:fill="auto"/>
          </w:tcPr>
          <w:p w:rsidR="00A0697F" w:rsidRPr="002E4DA4" w:rsidRDefault="00A0697F" w:rsidP="00A0697F">
            <w:pPr>
              <w:spacing w:after="0" w:line="360" w:lineRule="auto"/>
              <w:jc w:val="right"/>
              <w:rPr>
                <w:rFonts w:ascii="Arial" w:hAnsi="Arial" w:cs="Arial"/>
                <w:sz w:val="18"/>
                <w:lang w:val="en-US"/>
              </w:rPr>
            </w:pPr>
            <w:r w:rsidRPr="002E4DA4">
              <w:rPr>
                <w:rFonts w:ascii="Arial" w:hAnsi="Arial" w:cs="Arial"/>
                <w:sz w:val="18"/>
                <w:lang w:val="en-US"/>
              </w:rPr>
              <w:t>2.18 (0.115)</w:t>
            </w:r>
          </w:p>
        </w:tc>
        <w:tc>
          <w:tcPr>
            <w:tcW w:w="1843" w:type="dxa"/>
            <w:shd w:val="clear" w:color="auto" w:fill="auto"/>
          </w:tcPr>
          <w:p w:rsidR="00A0697F" w:rsidRPr="002E4DA4" w:rsidRDefault="00A0697F" w:rsidP="00A0697F">
            <w:pPr>
              <w:spacing w:after="0" w:line="360" w:lineRule="auto"/>
              <w:jc w:val="right"/>
              <w:rPr>
                <w:rFonts w:ascii="Arial" w:hAnsi="Arial" w:cs="Arial"/>
                <w:sz w:val="18"/>
                <w:lang w:val="en-US"/>
              </w:rPr>
            </w:pPr>
            <w:r w:rsidRPr="002E4DA4">
              <w:rPr>
                <w:rFonts w:ascii="Arial" w:hAnsi="Arial" w:cs="Arial"/>
                <w:sz w:val="18"/>
                <w:lang w:val="en-US"/>
              </w:rPr>
              <w:t>6.35 (0.002)</w:t>
            </w:r>
          </w:p>
        </w:tc>
        <w:tc>
          <w:tcPr>
            <w:tcW w:w="1843" w:type="dxa"/>
            <w:shd w:val="clear" w:color="auto" w:fill="auto"/>
          </w:tcPr>
          <w:p w:rsidR="00A0697F" w:rsidRPr="002E4DA4" w:rsidRDefault="00A0697F" w:rsidP="00A0697F">
            <w:pPr>
              <w:spacing w:after="0" w:line="360" w:lineRule="auto"/>
              <w:jc w:val="right"/>
              <w:rPr>
                <w:rFonts w:ascii="Arial" w:hAnsi="Arial" w:cs="Arial"/>
                <w:sz w:val="18"/>
                <w:lang w:val="en-US"/>
              </w:rPr>
            </w:pPr>
            <w:r w:rsidRPr="002E4DA4">
              <w:rPr>
                <w:rFonts w:ascii="Arial" w:hAnsi="Arial" w:cs="Arial"/>
                <w:sz w:val="18"/>
                <w:lang w:val="en-US"/>
              </w:rPr>
              <w:t>2.80 (0.062)</w:t>
            </w:r>
          </w:p>
        </w:tc>
      </w:tr>
      <w:tr w:rsidR="00A0697F" w:rsidRPr="004764F4" w:rsidTr="00A0697F">
        <w:trPr>
          <w:trHeight w:val="429"/>
        </w:trPr>
        <w:tc>
          <w:tcPr>
            <w:tcW w:w="3652" w:type="dxa"/>
            <w:tcBorders>
              <w:bottom w:val="single" w:sz="4" w:space="0" w:color="auto"/>
            </w:tcBorders>
            <w:shd w:val="clear" w:color="auto" w:fill="auto"/>
          </w:tcPr>
          <w:p w:rsidR="00A0697F" w:rsidRPr="002E4DA4" w:rsidRDefault="00A0697F" w:rsidP="00A0697F">
            <w:pPr>
              <w:spacing w:after="0" w:line="360" w:lineRule="auto"/>
              <w:rPr>
                <w:rFonts w:ascii="Arial" w:hAnsi="Arial" w:cs="Arial"/>
                <w:sz w:val="18"/>
                <w:lang w:val="en-US"/>
              </w:rPr>
            </w:pPr>
            <w:r w:rsidRPr="002E4DA4">
              <w:rPr>
                <w:rFonts w:ascii="Arial" w:hAnsi="Arial" w:cs="Arial"/>
                <w:sz w:val="18"/>
                <w:lang w:val="en-US"/>
              </w:rPr>
              <w:t>Group*stimulation condition*stimulus type</w:t>
            </w:r>
          </w:p>
        </w:tc>
        <w:tc>
          <w:tcPr>
            <w:tcW w:w="1842" w:type="dxa"/>
            <w:tcBorders>
              <w:bottom w:val="single" w:sz="4" w:space="0" w:color="auto"/>
            </w:tcBorders>
            <w:shd w:val="clear" w:color="auto" w:fill="auto"/>
          </w:tcPr>
          <w:p w:rsidR="00A0697F" w:rsidRPr="002E4DA4" w:rsidRDefault="00A0697F" w:rsidP="00A0697F">
            <w:pPr>
              <w:spacing w:after="0" w:line="360" w:lineRule="auto"/>
              <w:jc w:val="right"/>
              <w:rPr>
                <w:rFonts w:ascii="Arial" w:hAnsi="Arial" w:cs="Arial"/>
                <w:sz w:val="18"/>
                <w:lang w:val="en-US"/>
              </w:rPr>
            </w:pPr>
            <w:r w:rsidRPr="002E4DA4">
              <w:rPr>
                <w:rFonts w:ascii="Arial" w:hAnsi="Arial" w:cs="Arial"/>
                <w:sz w:val="18"/>
                <w:lang w:val="en-US"/>
              </w:rPr>
              <w:t>11.722 (&lt;0.001)</w:t>
            </w:r>
          </w:p>
        </w:tc>
        <w:tc>
          <w:tcPr>
            <w:tcW w:w="1843" w:type="dxa"/>
            <w:tcBorders>
              <w:bottom w:val="single" w:sz="4" w:space="0" w:color="auto"/>
            </w:tcBorders>
            <w:shd w:val="clear" w:color="auto" w:fill="auto"/>
          </w:tcPr>
          <w:p w:rsidR="00A0697F" w:rsidRPr="002E4DA4" w:rsidRDefault="00A0697F" w:rsidP="00A0697F">
            <w:pPr>
              <w:spacing w:after="0" w:line="360" w:lineRule="auto"/>
              <w:jc w:val="right"/>
              <w:rPr>
                <w:rFonts w:ascii="Arial" w:hAnsi="Arial" w:cs="Arial"/>
                <w:sz w:val="18"/>
                <w:lang w:val="en-US"/>
              </w:rPr>
            </w:pPr>
            <w:r w:rsidRPr="002E4DA4">
              <w:rPr>
                <w:rFonts w:ascii="Arial" w:hAnsi="Arial" w:cs="Arial"/>
                <w:sz w:val="18"/>
                <w:lang w:val="en-US"/>
              </w:rPr>
              <w:t>6.073 (0.003)</w:t>
            </w:r>
          </w:p>
        </w:tc>
        <w:tc>
          <w:tcPr>
            <w:tcW w:w="1843" w:type="dxa"/>
            <w:tcBorders>
              <w:bottom w:val="single" w:sz="4" w:space="0" w:color="auto"/>
            </w:tcBorders>
            <w:shd w:val="clear" w:color="auto" w:fill="auto"/>
          </w:tcPr>
          <w:p w:rsidR="00A0697F" w:rsidRPr="002E4DA4" w:rsidRDefault="00A0697F" w:rsidP="00A0697F">
            <w:pPr>
              <w:spacing w:after="0" w:line="360" w:lineRule="auto"/>
              <w:jc w:val="right"/>
              <w:rPr>
                <w:rFonts w:ascii="Arial" w:hAnsi="Arial" w:cs="Arial"/>
                <w:sz w:val="18"/>
                <w:lang w:val="en-US"/>
              </w:rPr>
            </w:pPr>
            <w:r w:rsidRPr="002E4DA4">
              <w:rPr>
                <w:rFonts w:ascii="Arial" w:hAnsi="Arial" w:cs="Arial"/>
                <w:sz w:val="18"/>
                <w:lang w:val="en-US"/>
              </w:rPr>
              <w:t>10.907 (&lt;0.001)</w:t>
            </w:r>
          </w:p>
        </w:tc>
      </w:tr>
    </w:tbl>
    <w:p w:rsidR="002E4DA4" w:rsidRPr="00A0697F" w:rsidRDefault="00032BE2" w:rsidP="008E6723">
      <w:pPr>
        <w:autoSpaceDE w:val="0"/>
        <w:autoSpaceDN w:val="0"/>
        <w:adjustRightInd w:val="0"/>
        <w:spacing w:after="360"/>
        <w:jc w:val="both"/>
        <w:rPr>
          <w:rFonts w:ascii="Arial" w:hAnsi="Arial" w:cs="Arial"/>
          <w:bCs/>
          <w:lang w:val="en-US"/>
        </w:rPr>
      </w:pPr>
      <w:r w:rsidRPr="00A0697F">
        <w:rPr>
          <w:rFonts w:ascii="Arial" w:hAnsi="Arial" w:cs="Arial"/>
          <w:bCs/>
          <w:lang w:val="en-US"/>
        </w:rPr>
        <w:t>To test whether our main findings were influenced by age we reanalyzed the data including age as a covariate in the linear mixed model. Results were essentially identical to those obtained using the linear mixed model without age as covariate</w:t>
      </w:r>
      <w:r w:rsidR="004674A0" w:rsidRPr="00A0697F">
        <w:rPr>
          <w:rFonts w:ascii="Arial" w:hAnsi="Arial" w:cs="Arial"/>
          <w:bCs/>
          <w:lang w:val="en-US"/>
        </w:rPr>
        <w:t xml:space="preserve"> and age itself did not explain</w:t>
      </w:r>
      <w:r w:rsidR="002E4DA4" w:rsidRPr="00A0697F">
        <w:rPr>
          <w:rFonts w:ascii="Arial" w:hAnsi="Arial" w:cs="Arial"/>
          <w:bCs/>
          <w:lang w:val="en-US"/>
        </w:rPr>
        <w:t xml:space="preserve"> </w:t>
      </w:r>
      <w:r w:rsidR="004674A0" w:rsidRPr="00A0697F">
        <w:rPr>
          <w:rFonts w:ascii="Arial" w:hAnsi="Arial" w:cs="Arial"/>
          <w:bCs/>
          <w:lang w:val="en-US"/>
        </w:rPr>
        <w:t>variance</w:t>
      </w:r>
      <w:r w:rsidRPr="00A0697F">
        <w:rPr>
          <w:rFonts w:ascii="Arial" w:hAnsi="Arial" w:cs="Arial"/>
          <w:bCs/>
          <w:lang w:val="en-US"/>
        </w:rPr>
        <w:t xml:space="preserve">. The statistics of the analyses are reported in the </w:t>
      </w:r>
      <w:r w:rsidR="004674A0" w:rsidRPr="00A0697F">
        <w:rPr>
          <w:rFonts w:ascii="Arial" w:hAnsi="Arial" w:cs="Arial"/>
          <w:bCs/>
          <w:lang w:val="en-US"/>
        </w:rPr>
        <w:t>t</w:t>
      </w:r>
      <w:r w:rsidRPr="00A0697F">
        <w:rPr>
          <w:rFonts w:ascii="Arial" w:hAnsi="Arial" w:cs="Arial"/>
          <w:bCs/>
          <w:lang w:val="en-US"/>
        </w:rPr>
        <w:t>able below.</w:t>
      </w:r>
    </w:p>
    <w:p w:rsidR="004673D4" w:rsidRPr="00A0697F" w:rsidRDefault="004673D4" w:rsidP="00A0697F">
      <w:pPr>
        <w:spacing w:after="0" w:line="360" w:lineRule="auto"/>
        <w:rPr>
          <w:rFonts w:ascii="Arial" w:hAnsi="Arial" w:cs="Arial"/>
          <w:bCs/>
          <w:sz w:val="16"/>
          <w:lang w:val="en-US"/>
        </w:rPr>
      </w:pPr>
      <w:r w:rsidRPr="00A0697F">
        <w:rPr>
          <w:rFonts w:ascii="Arial" w:hAnsi="Arial" w:cs="Arial"/>
          <w:bCs/>
          <w:sz w:val="16"/>
          <w:lang w:val="en-US"/>
        </w:rPr>
        <w:t>Table</w:t>
      </w:r>
      <w:r w:rsidR="000B2949" w:rsidRPr="00A0697F">
        <w:rPr>
          <w:rFonts w:ascii="Arial" w:hAnsi="Arial" w:cs="Arial"/>
          <w:bCs/>
          <w:sz w:val="16"/>
          <w:lang w:val="en-US"/>
        </w:rPr>
        <w:t xml:space="preserve"> SM 2.2</w:t>
      </w:r>
      <w:r w:rsidRPr="00A0697F">
        <w:rPr>
          <w:rFonts w:ascii="Arial" w:hAnsi="Arial" w:cs="Arial"/>
          <w:bCs/>
          <w:sz w:val="16"/>
          <w:lang w:val="en-US"/>
        </w:rPr>
        <w:t>: Main effects and interaction effect of the linear mixed model (based on extracted ß-values for each relevant cluster) with age as covariate</w:t>
      </w:r>
      <w:r w:rsidR="002E4DA4" w:rsidRPr="00A0697F">
        <w:rPr>
          <w:rFonts w:ascii="Arial" w:hAnsi="Arial" w:cs="Arial"/>
          <w:bCs/>
          <w:sz w:val="16"/>
          <w:lang w:val="en-US"/>
        </w:rPr>
        <w:t xml:space="preserve">; IFJ=inferior frontal junction; </w:t>
      </w:r>
      <w:r w:rsidR="00EC3C41" w:rsidRPr="00A0697F">
        <w:rPr>
          <w:rFonts w:ascii="Arial" w:hAnsi="Arial" w:cs="Arial"/>
          <w:bCs/>
          <w:sz w:val="16"/>
          <w:lang w:val="en-US"/>
        </w:rPr>
        <w:t xml:space="preserve">SOG=superior occipital gyrus; </w:t>
      </w:r>
      <w:r w:rsidR="002E4DA4" w:rsidRPr="00A0697F">
        <w:rPr>
          <w:rFonts w:ascii="Arial" w:hAnsi="Arial" w:cs="Arial"/>
          <w:bCs/>
          <w:sz w:val="16"/>
          <w:lang w:val="en-US"/>
        </w:rPr>
        <w:t xml:space="preserve">FFG/PHG=fusiform gyrus/parahipocampal gyrus. </w:t>
      </w:r>
    </w:p>
    <w:p w:rsidR="00727ACD" w:rsidRDefault="00727ACD" w:rsidP="008E6723">
      <w:pPr>
        <w:autoSpaceDE w:val="0"/>
        <w:autoSpaceDN w:val="0"/>
        <w:adjustRightInd w:val="0"/>
        <w:spacing w:after="360"/>
        <w:jc w:val="both"/>
        <w:rPr>
          <w:rFonts w:ascii="Arial" w:hAnsi="Arial" w:cs="Arial"/>
          <w:bCs/>
          <w:lang w:val="en-US"/>
        </w:rPr>
      </w:pPr>
    </w:p>
    <w:p w:rsidR="00F65C05" w:rsidRPr="00A0697F" w:rsidRDefault="000B2949" w:rsidP="008E6723">
      <w:pPr>
        <w:autoSpaceDE w:val="0"/>
        <w:autoSpaceDN w:val="0"/>
        <w:adjustRightInd w:val="0"/>
        <w:spacing w:after="360"/>
        <w:jc w:val="both"/>
        <w:rPr>
          <w:rFonts w:ascii="Arial" w:hAnsi="Arial" w:cs="Arial"/>
          <w:bCs/>
          <w:lang w:val="en-US"/>
        </w:rPr>
      </w:pPr>
      <w:r w:rsidRPr="00A0697F">
        <w:rPr>
          <w:rFonts w:ascii="Arial" w:hAnsi="Arial" w:cs="Arial"/>
          <w:bCs/>
          <w:lang w:val="en-US"/>
        </w:rPr>
        <w:t>SM 2.3</w:t>
      </w:r>
      <w:r w:rsidR="00F65C05" w:rsidRPr="00A0697F">
        <w:rPr>
          <w:rFonts w:ascii="Arial" w:hAnsi="Arial" w:cs="Arial"/>
          <w:bCs/>
          <w:lang w:val="en-US"/>
        </w:rPr>
        <w:t xml:space="preserve"> Control analyses: </w:t>
      </w:r>
      <w:r w:rsidR="004674A0" w:rsidRPr="00A0697F">
        <w:rPr>
          <w:rFonts w:ascii="Arial" w:hAnsi="Arial" w:cs="Arial"/>
          <w:bCs/>
          <w:lang w:val="en-US"/>
        </w:rPr>
        <w:t>E</w:t>
      </w:r>
      <w:r w:rsidR="00F65C05" w:rsidRPr="00A0697F">
        <w:rPr>
          <w:rFonts w:ascii="Arial" w:hAnsi="Arial" w:cs="Arial"/>
          <w:bCs/>
          <w:lang w:val="en-US"/>
        </w:rPr>
        <w:t>ffect of comorbidities</w:t>
      </w:r>
    </w:p>
    <w:p w:rsidR="0049526C" w:rsidRPr="00A0697F" w:rsidRDefault="00F65C05" w:rsidP="0049526C">
      <w:pPr>
        <w:autoSpaceDE w:val="0"/>
        <w:autoSpaceDN w:val="0"/>
        <w:adjustRightInd w:val="0"/>
        <w:spacing w:after="360"/>
        <w:jc w:val="both"/>
        <w:rPr>
          <w:rFonts w:ascii="Arial" w:hAnsi="Arial" w:cs="Arial"/>
          <w:bCs/>
          <w:lang w:val="en-US"/>
        </w:rPr>
      </w:pPr>
      <w:r w:rsidRPr="00A0697F">
        <w:rPr>
          <w:rFonts w:ascii="Arial" w:hAnsi="Arial" w:cs="Arial"/>
          <w:bCs/>
          <w:lang w:val="en-US"/>
        </w:rPr>
        <w:t xml:space="preserve">To investigate whether our main findings were influenced by </w:t>
      </w:r>
      <w:r w:rsidR="004674A0" w:rsidRPr="00A0697F">
        <w:rPr>
          <w:rFonts w:ascii="Arial" w:hAnsi="Arial" w:cs="Arial"/>
          <w:bCs/>
          <w:lang w:val="en-US"/>
        </w:rPr>
        <w:t xml:space="preserve">psychiatric </w:t>
      </w:r>
      <w:r w:rsidRPr="00A0697F">
        <w:rPr>
          <w:rFonts w:ascii="Arial" w:hAnsi="Arial" w:cs="Arial"/>
          <w:bCs/>
          <w:lang w:val="en-US"/>
        </w:rPr>
        <w:t xml:space="preserve">comorbidities, we rerun the linear mixed model after excluding all subjects who had </w:t>
      </w:r>
      <w:r w:rsidR="004674A0" w:rsidRPr="00A0697F">
        <w:rPr>
          <w:rFonts w:ascii="Arial" w:hAnsi="Arial" w:cs="Arial"/>
          <w:bCs/>
          <w:lang w:val="en-US"/>
        </w:rPr>
        <w:t xml:space="preserve">a </w:t>
      </w:r>
      <w:r w:rsidRPr="00A0697F">
        <w:rPr>
          <w:rFonts w:ascii="Arial" w:hAnsi="Arial" w:cs="Arial"/>
          <w:bCs/>
          <w:lang w:val="en-US"/>
        </w:rPr>
        <w:t xml:space="preserve">comorbid diagnosis (n=3). The results matched the findings obtained from the original sample. </w:t>
      </w:r>
      <w:r w:rsidR="0049526C" w:rsidRPr="00A0697F">
        <w:rPr>
          <w:rFonts w:ascii="Arial" w:hAnsi="Arial" w:cs="Arial"/>
          <w:bCs/>
          <w:lang w:val="en-US"/>
        </w:rPr>
        <w:t xml:space="preserve">The statistics of the analyses are reported in the </w:t>
      </w:r>
      <w:r w:rsidR="002F773C" w:rsidRPr="00A0697F">
        <w:rPr>
          <w:rFonts w:ascii="Arial" w:hAnsi="Arial" w:cs="Arial"/>
          <w:bCs/>
          <w:lang w:val="en-US"/>
        </w:rPr>
        <w:t>t</w:t>
      </w:r>
      <w:r w:rsidR="0049526C" w:rsidRPr="00A0697F">
        <w:rPr>
          <w:rFonts w:ascii="Arial" w:hAnsi="Arial" w:cs="Arial"/>
          <w:bCs/>
          <w:lang w:val="en-US"/>
        </w:rPr>
        <w:t>able below.</w:t>
      </w:r>
    </w:p>
    <w:p w:rsidR="002E4DA4" w:rsidRPr="00A0697F" w:rsidRDefault="002E4DA4" w:rsidP="0049526C">
      <w:pPr>
        <w:autoSpaceDE w:val="0"/>
        <w:autoSpaceDN w:val="0"/>
        <w:adjustRightInd w:val="0"/>
        <w:spacing w:after="360"/>
        <w:jc w:val="both"/>
        <w:rPr>
          <w:rFonts w:ascii="Arial" w:hAnsi="Arial" w:cs="Arial"/>
          <w:bCs/>
          <w:lang w:val="en-US"/>
        </w:rPr>
      </w:pPr>
    </w:p>
    <w:tbl>
      <w:tblPr>
        <w:tblW w:w="9180" w:type="dxa"/>
        <w:tblLayout w:type="fixed"/>
        <w:tblLook w:val="04A0" w:firstRow="1" w:lastRow="0" w:firstColumn="1" w:lastColumn="0" w:noHBand="0" w:noVBand="1"/>
      </w:tblPr>
      <w:tblGrid>
        <w:gridCol w:w="3652"/>
        <w:gridCol w:w="1748"/>
        <w:gridCol w:w="1890"/>
        <w:gridCol w:w="1890"/>
      </w:tblGrid>
      <w:tr w:rsidR="00F65C05" w:rsidRPr="000D7891" w:rsidTr="002E4DA4">
        <w:trPr>
          <w:trHeight w:val="646"/>
        </w:trPr>
        <w:tc>
          <w:tcPr>
            <w:tcW w:w="3652" w:type="dxa"/>
            <w:tcBorders>
              <w:top w:val="single" w:sz="4" w:space="0" w:color="auto"/>
              <w:bottom w:val="single" w:sz="4" w:space="0" w:color="auto"/>
            </w:tcBorders>
            <w:shd w:val="clear" w:color="auto" w:fill="F2F2F2"/>
          </w:tcPr>
          <w:p w:rsidR="00F65C05" w:rsidRPr="002E4DA4" w:rsidRDefault="00F65C05" w:rsidP="006933AD">
            <w:pPr>
              <w:spacing w:after="0" w:line="360" w:lineRule="auto"/>
              <w:rPr>
                <w:rFonts w:ascii="Arial" w:hAnsi="Arial" w:cs="Arial"/>
                <w:sz w:val="18"/>
                <w:lang w:val="en-US"/>
              </w:rPr>
            </w:pPr>
          </w:p>
        </w:tc>
        <w:tc>
          <w:tcPr>
            <w:tcW w:w="1748" w:type="dxa"/>
            <w:tcBorders>
              <w:top w:val="single" w:sz="4" w:space="0" w:color="auto"/>
              <w:bottom w:val="single" w:sz="4" w:space="0" w:color="auto"/>
            </w:tcBorders>
            <w:shd w:val="clear" w:color="auto" w:fill="F2F2F2"/>
          </w:tcPr>
          <w:p w:rsidR="00F65C05" w:rsidRPr="002E4DA4" w:rsidRDefault="00F65C05" w:rsidP="006933AD">
            <w:pPr>
              <w:spacing w:after="0" w:line="360" w:lineRule="auto"/>
              <w:jc w:val="right"/>
              <w:rPr>
                <w:rFonts w:ascii="Arial" w:hAnsi="Arial" w:cs="Arial"/>
                <w:b/>
                <w:sz w:val="18"/>
              </w:rPr>
            </w:pPr>
            <w:r w:rsidRPr="002E4DA4">
              <w:rPr>
                <w:rFonts w:ascii="Arial" w:hAnsi="Arial" w:cs="Arial"/>
                <w:b/>
                <w:sz w:val="18"/>
              </w:rPr>
              <w:t>IFJ</w:t>
            </w:r>
          </w:p>
          <w:p w:rsidR="00F65C05" w:rsidRPr="002E4DA4" w:rsidRDefault="00F65C05" w:rsidP="006933AD">
            <w:pPr>
              <w:spacing w:after="0" w:line="360" w:lineRule="auto"/>
              <w:jc w:val="right"/>
              <w:rPr>
                <w:rFonts w:ascii="Arial" w:hAnsi="Arial" w:cs="Arial"/>
                <w:b/>
                <w:sz w:val="18"/>
              </w:rPr>
            </w:pPr>
            <w:r w:rsidRPr="002E4DA4">
              <w:rPr>
                <w:rFonts w:ascii="Arial" w:hAnsi="Arial" w:cs="Arial"/>
                <w:i/>
                <w:sz w:val="18"/>
              </w:rPr>
              <w:t>F (p)</w:t>
            </w:r>
          </w:p>
        </w:tc>
        <w:tc>
          <w:tcPr>
            <w:tcW w:w="1890" w:type="dxa"/>
            <w:tcBorders>
              <w:top w:val="single" w:sz="4" w:space="0" w:color="auto"/>
              <w:bottom w:val="single" w:sz="4" w:space="0" w:color="auto"/>
            </w:tcBorders>
            <w:shd w:val="clear" w:color="auto" w:fill="F2F2F2"/>
          </w:tcPr>
          <w:p w:rsidR="00F65C05" w:rsidRPr="002E4DA4" w:rsidRDefault="00EC3C41" w:rsidP="006933AD">
            <w:pPr>
              <w:spacing w:after="0" w:line="360" w:lineRule="auto"/>
              <w:jc w:val="right"/>
              <w:rPr>
                <w:rFonts w:ascii="Arial" w:hAnsi="Arial" w:cs="Arial"/>
                <w:b/>
                <w:sz w:val="18"/>
              </w:rPr>
            </w:pPr>
            <w:r>
              <w:rPr>
                <w:rFonts w:ascii="Arial" w:hAnsi="Arial" w:cs="Arial"/>
                <w:b/>
                <w:sz w:val="18"/>
              </w:rPr>
              <w:t>SOG</w:t>
            </w:r>
          </w:p>
          <w:p w:rsidR="00F65C05" w:rsidRPr="002E4DA4" w:rsidRDefault="00F65C05" w:rsidP="006933AD">
            <w:pPr>
              <w:spacing w:after="0" w:line="360" w:lineRule="auto"/>
              <w:jc w:val="right"/>
              <w:rPr>
                <w:rFonts w:ascii="Arial" w:hAnsi="Arial" w:cs="Arial"/>
                <w:b/>
                <w:sz w:val="18"/>
              </w:rPr>
            </w:pPr>
            <w:r w:rsidRPr="002E4DA4">
              <w:rPr>
                <w:rFonts w:ascii="Arial" w:hAnsi="Arial" w:cs="Arial"/>
                <w:i/>
                <w:sz w:val="18"/>
              </w:rPr>
              <w:t>F (p)</w:t>
            </w:r>
          </w:p>
        </w:tc>
        <w:tc>
          <w:tcPr>
            <w:tcW w:w="1890" w:type="dxa"/>
            <w:tcBorders>
              <w:top w:val="single" w:sz="4" w:space="0" w:color="auto"/>
              <w:bottom w:val="single" w:sz="4" w:space="0" w:color="auto"/>
            </w:tcBorders>
            <w:shd w:val="clear" w:color="auto" w:fill="F2F2F2"/>
          </w:tcPr>
          <w:p w:rsidR="00F65C05" w:rsidRPr="002E4DA4" w:rsidRDefault="00F65C05" w:rsidP="006933AD">
            <w:pPr>
              <w:spacing w:after="0" w:line="360" w:lineRule="auto"/>
              <w:jc w:val="right"/>
              <w:rPr>
                <w:rFonts w:ascii="Arial" w:hAnsi="Arial" w:cs="Arial"/>
                <w:b/>
                <w:sz w:val="18"/>
              </w:rPr>
            </w:pPr>
            <w:r w:rsidRPr="002E4DA4">
              <w:rPr>
                <w:rFonts w:ascii="Arial" w:hAnsi="Arial" w:cs="Arial"/>
                <w:b/>
                <w:sz w:val="18"/>
              </w:rPr>
              <w:t>FFG/PHG</w:t>
            </w:r>
          </w:p>
          <w:p w:rsidR="00F65C05" w:rsidRPr="002E4DA4" w:rsidRDefault="00F65C05" w:rsidP="006933AD">
            <w:pPr>
              <w:spacing w:after="0" w:line="360" w:lineRule="auto"/>
              <w:jc w:val="right"/>
              <w:rPr>
                <w:rFonts w:ascii="Arial" w:hAnsi="Arial" w:cs="Arial"/>
                <w:b/>
                <w:sz w:val="18"/>
              </w:rPr>
            </w:pPr>
            <w:r w:rsidRPr="002E4DA4">
              <w:rPr>
                <w:rFonts w:ascii="Arial" w:hAnsi="Arial" w:cs="Arial"/>
                <w:i/>
                <w:sz w:val="18"/>
              </w:rPr>
              <w:t>F (p)</w:t>
            </w:r>
          </w:p>
        </w:tc>
      </w:tr>
      <w:tr w:rsidR="00F65C05" w:rsidRPr="000D7891" w:rsidTr="002E4DA4">
        <w:trPr>
          <w:trHeight w:val="385"/>
        </w:trPr>
        <w:tc>
          <w:tcPr>
            <w:tcW w:w="3652" w:type="dxa"/>
            <w:tcBorders>
              <w:top w:val="single" w:sz="4" w:space="0" w:color="auto"/>
            </w:tcBorders>
            <w:shd w:val="clear" w:color="auto" w:fill="auto"/>
          </w:tcPr>
          <w:p w:rsidR="00F65C05" w:rsidRPr="002E4DA4" w:rsidRDefault="002E4DA4" w:rsidP="006933AD">
            <w:pPr>
              <w:spacing w:after="0" w:line="360" w:lineRule="auto"/>
              <w:rPr>
                <w:rFonts w:ascii="Arial" w:hAnsi="Arial" w:cs="Arial"/>
                <w:sz w:val="18"/>
              </w:rPr>
            </w:pPr>
            <w:r>
              <w:rPr>
                <w:rFonts w:ascii="Arial" w:hAnsi="Arial" w:cs="Arial"/>
                <w:sz w:val="18"/>
              </w:rPr>
              <w:t>G</w:t>
            </w:r>
            <w:r w:rsidR="00F65C05" w:rsidRPr="002E4DA4">
              <w:rPr>
                <w:rFonts w:ascii="Arial" w:hAnsi="Arial" w:cs="Arial"/>
                <w:sz w:val="18"/>
              </w:rPr>
              <w:t>roup</w:t>
            </w:r>
          </w:p>
        </w:tc>
        <w:tc>
          <w:tcPr>
            <w:tcW w:w="1748" w:type="dxa"/>
            <w:tcBorders>
              <w:top w:val="single" w:sz="4" w:space="0" w:color="auto"/>
            </w:tcBorders>
            <w:shd w:val="clear" w:color="auto" w:fill="auto"/>
          </w:tcPr>
          <w:p w:rsidR="00F65C05" w:rsidRPr="002E4DA4" w:rsidRDefault="00F65C05" w:rsidP="006933AD">
            <w:pPr>
              <w:spacing w:after="0" w:line="360" w:lineRule="auto"/>
              <w:jc w:val="right"/>
              <w:rPr>
                <w:rFonts w:ascii="Arial" w:hAnsi="Arial" w:cs="Arial"/>
                <w:sz w:val="18"/>
              </w:rPr>
            </w:pPr>
            <w:r w:rsidRPr="002E4DA4">
              <w:rPr>
                <w:rFonts w:ascii="Arial" w:hAnsi="Arial" w:cs="Arial"/>
                <w:sz w:val="18"/>
              </w:rPr>
              <w:t>4.35 (0.041)</w:t>
            </w:r>
          </w:p>
        </w:tc>
        <w:tc>
          <w:tcPr>
            <w:tcW w:w="1890" w:type="dxa"/>
            <w:tcBorders>
              <w:top w:val="single" w:sz="4" w:space="0" w:color="auto"/>
            </w:tcBorders>
            <w:shd w:val="clear" w:color="auto" w:fill="auto"/>
          </w:tcPr>
          <w:p w:rsidR="00F65C05" w:rsidRPr="002E4DA4" w:rsidRDefault="00F65C05" w:rsidP="006933AD">
            <w:pPr>
              <w:spacing w:after="0" w:line="360" w:lineRule="auto"/>
              <w:jc w:val="right"/>
              <w:rPr>
                <w:rFonts w:ascii="Arial" w:hAnsi="Arial" w:cs="Arial"/>
                <w:sz w:val="18"/>
              </w:rPr>
            </w:pPr>
            <w:r w:rsidRPr="002E4DA4">
              <w:rPr>
                <w:rFonts w:ascii="Arial" w:hAnsi="Arial" w:cs="Arial"/>
                <w:sz w:val="18"/>
              </w:rPr>
              <w:t>0.29 (0.593)</w:t>
            </w:r>
          </w:p>
        </w:tc>
        <w:tc>
          <w:tcPr>
            <w:tcW w:w="1890" w:type="dxa"/>
            <w:tcBorders>
              <w:top w:val="single" w:sz="4" w:space="0" w:color="auto"/>
            </w:tcBorders>
            <w:shd w:val="clear" w:color="auto" w:fill="auto"/>
          </w:tcPr>
          <w:p w:rsidR="00F65C05" w:rsidRPr="002E4DA4" w:rsidRDefault="00F65C05" w:rsidP="006933AD">
            <w:pPr>
              <w:spacing w:after="0" w:line="360" w:lineRule="auto"/>
              <w:jc w:val="right"/>
              <w:rPr>
                <w:rFonts w:ascii="Arial" w:hAnsi="Arial" w:cs="Arial"/>
                <w:sz w:val="18"/>
              </w:rPr>
            </w:pPr>
            <w:r w:rsidRPr="002E4DA4">
              <w:rPr>
                <w:rFonts w:ascii="Arial" w:hAnsi="Arial" w:cs="Arial"/>
                <w:sz w:val="18"/>
              </w:rPr>
              <w:t>0.837 (0.364)</w:t>
            </w:r>
          </w:p>
        </w:tc>
      </w:tr>
      <w:tr w:rsidR="00F65C05" w:rsidRPr="000D7891" w:rsidTr="002E4DA4">
        <w:trPr>
          <w:trHeight w:val="385"/>
        </w:trPr>
        <w:tc>
          <w:tcPr>
            <w:tcW w:w="3652" w:type="dxa"/>
            <w:shd w:val="clear" w:color="auto" w:fill="auto"/>
          </w:tcPr>
          <w:p w:rsidR="00F65C05" w:rsidRPr="002E4DA4" w:rsidRDefault="00F65C05" w:rsidP="006933AD">
            <w:pPr>
              <w:spacing w:after="0" w:line="360" w:lineRule="auto"/>
              <w:rPr>
                <w:rFonts w:ascii="Arial" w:hAnsi="Arial" w:cs="Arial"/>
                <w:sz w:val="18"/>
              </w:rPr>
            </w:pPr>
            <w:r w:rsidRPr="002E4DA4">
              <w:rPr>
                <w:rFonts w:ascii="Arial" w:hAnsi="Arial" w:cs="Arial"/>
                <w:sz w:val="18"/>
              </w:rPr>
              <w:t xml:space="preserve">Stimulation condition </w:t>
            </w:r>
          </w:p>
        </w:tc>
        <w:tc>
          <w:tcPr>
            <w:tcW w:w="1748" w:type="dxa"/>
            <w:shd w:val="clear" w:color="auto" w:fill="auto"/>
          </w:tcPr>
          <w:p w:rsidR="00F65C05" w:rsidRPr="002E4DA4" w:rsidRDefault="00F65C05" w:rsidP="006933AD">
            <w:pPr>
              <w:spacing w:after="0" w:line="360" w:lineRule="auto"/>
              <w:jc w:val="right"/>
              <w:rPr>
                <w:rFonts w:ascii="Arial" w:hAnsi="Arial" w:cs="Arial"/>
                <w:sz w:val="18"/>
              </w:rPr>
            </w:pPr>
            <w:r w:rsidRPr="002E4DA4">
              <w:rPr>
                <w:rFonts w:ascii="Arial" w:hAnsi="Arial" w:cs="Arial"/>
                <w:sz w:val="18"/>
              </w:rPr>
              <w:t>92.31 (&lt;0.001)</w:t>
            </w:r>
          </w:p>
        </w:tc>
        <w:tc>
          <w:tcPr>
            <w:tcW w:w="1890" w:type="dxa"/>
            <w:shd w:val="clear" w:color="auto" w:fill="auto"/>
          </w:tcPr>
          <w:p w:rsidR="00F65C05" w:rsidRPr="002E4DA4" w:rsidRDefault="00F65C05" w:rsidP="006933AD">
            <w:pPr>
              <w:spacing w:after="0" w:line="360" w:lineRule="auto"/>
              <w:jc w:val="right"/>
              <w:rPr>
                <w:rFonts w:ascii="Arial" w:hAnsi="Arial" w:cs="Arial"/>
                <w:sz w:val="18"/>
              </w:rPr>
            </w:pPr>
            <w:r w:rsidRPr="002E4DA4">
              <w:rPr>
                <w:rFonts w:ascii="Arial" w:hAnsi="Arial" w:cs="Arial"/>
                <w:sz w:val="18"/>
              </w:rPr>
              <w:t>590.32 (&lt;0.001)</w:t>
            </w:r>
          </w:p>
        </w:tc>
        <w:tc>
          <w:tcPr>
            <w:tcW w:w="1890" w:type="dxa"/>
            <w:shd w:val="clear" w:color="auto" w:fill="auto"/>
          </w:tcPr>
          <w:p w:rsidR="00F65C05" w:rsidRPr="002E4DA4" w:rsidRDefault="00F65C05" w:rsidP="006933AD">
            <w:pPr>
              <w:spacing w:after="0" w:line="360" w:lineRule="auto"/>
              <w:jc w:val="right"/>
              <w:rPr>
                <w:rFonts w:ascii="Arial" w:hAnsi="Arial" w:cs="Arial"/>
                <w:sz w:val="18"/>
              </w:rPr>
            </w:pPr>
            <w:r w:rsidRPr="002E4DA4">
              <w:rPr>
                <w:rFonts w:ascii="Arial" w:hAnsi="Arial" w:cs="Arial"/>
                <w:sz w:val="18"/>
              </w:rPr>
              <w:t>1038.308 (&lt;0.001)</w:t>
            </w:r>
          </w:p>
        </w:tc>
      </w:tr>
      <w:tr w:rsidR="00F65C05" w:rsidRPr="000D7891" w:rsidTr="002E4DA4">
        <w:trPr>
          <w:trHeight w:val="385"/>
        </w:trPr>
        <w:tc>
          <w:tcPr>
            <w:tcW w:w="3652" w:type="dxa"/>
            <w:shd w:val="clear" w:color="auto" w:fill="auto"/>
          </w:tcPr>
          <w:p w:rsidR="00F65C05" w:rsidRPr="002E4DA4" w:rsidRDefault="00F65C05" w:rsidP="006933AD">
            <w:pPr>
              <w:spacing w:after="0" w:line="360" w:lineRule="auto"/>
              <w:rPr>
                <w:rFonts w:ascii="Arial" w:hAnsi="Arial" w:cs="Arial"/>
                <w:sz w:val="18"/>
              </w:rPr>
            </w:pPr>
            <w:r w:rsidRPr="002E4DA4">
              <w:rPr>
                <w:rFonts w:ascii="Arial" w:hAnsi="Arial" w:cs="Arial"/>
                <w:sz w:val="18"/>
              </w:rPr>
              <w:t>Stimulus type</w:t>
            </w:r>
          </w:p>
        </w:tc>
        <w:tc>
          <w:tcPr>
            <w:tcW w:w="1748" w:type="dxa"/>
            <w:shd w:val="clear" w:color="auto" w:fill="auto"/>
          </w:tcPr>
          <w:p w:rsidR="00F65C05" w:rsidRPr="002E4DA4" w:rsidRDefault="00F65C05" w:rsidP="006933AD">
            <w:pPr>
              <w:spacing w:after="0" w:line="360" w:lineRule="auto"/>
              <w:jc w:val="right"/>
              <w:rPr>
                <w:rFonts w:ascii="Arial" w:hAnsi="Arial" w:cs="Arial"/>
                <w:sz w:val="18"/>
              </w:rPr>
            </w:pPr>
            <w:r w:rsidRPr="002E4DA4">
              <w:rPr>
                <w:rFonts w:ascii="Arial" w:hAnsi="Arial" w:cs="Arial"/>
                <w:sz w:val="18"/>
              </w:rPr>
              <w:t>10.95 (&lt;0.001)</w:t>
            </w:r>
          </w:p>
        </w:tc>
        <w:tc>
          <w:tcPr>
            <w:tcW w:w="1890" w:type="dxa"/>
            <w:shd w:val="clear" w:color="auto" w:fill="auto"/>
          </w:tcPr>
          <w:p w:rsidR="00F65C05" w:rsidRPr="002E4DA4" w:rsidRDefault="00F65C05" w:rsidP="006933AD">
            <w:pPr>
              <w:spacing w:after="0" w:line="360" w:lineRule="auto"/>
              <w:jc w:val="right"/>
              <w:rPr>
                <w:rFonts w:ascii="Arial" w:hAnsi="Arial" w:cs="Arial"/>
                <w:sz w:val="18"/>
              </w:rPr>
            </w:pPr>
            <w:r w:rsidRPr="002E4DA4">
              <w:rPr>
                <w:rFonts w:ascii="Arial" w:hAnsi="Arial" w:cs="Arial"/>
                <w:sz w:val="18"/>
              </w:rPr>
              <w:t>9.22 (&lt;0.001)</w:t>
            </w:r>
          </w:p>
        </w:tc>
        <w:tc>
          <w:tcPr>
            <w:tcW w:w="1890" w:type="dxa"/>
            <w:shd w:val="clear" w:color="auto" w:fill="auto"/>
          </w:tcPr>
          <w:p w:rsidR="00F65C05" w:rsidRPr="002E4DA4" w:rsidRDefault="00F65C05" w:rsidP="006933AD">
            <w:pPr>
              <w:spacing w:after="0" w:line="360" w:lineRule="auto"/>
              <w:jc w:val="right"/>
              <w:rPr>
                <w:rFonts w:ascii="Arial" w:hAnsi="Arial" w:cs="Arial"/>
                <w:sz w:val="18"/>
              </w:rPr>
            </w:pPr>
            <w:r w:rsidRPr="002E4DA4">
              <w:rPr>
                <w:rFonts w:ascii="Arial" w:hAnsi="Arial" w:cs="Arial"/>
                <w:sz w:val="18"/>
              </w:rPr>
              <w:t>4.608 (0.011)</w:t>
            </w:r>
          </w:p>
        </w:tc>
      </w:tr>
      <w:tr w:rsidR="00F65C05" w:rsidRPr="000D7891" w:rsidTr="002E4DA4">
        <w:trPr>
          <w:trHeight w:val="401"/>
        </w:trPr>
        <w:tc>
          <w:tcPr>
            <w:tcW w:w="3652" w:type="dxa"/>
            <w:shd w:val="clear" w:color="auto" w:fill="auto"/>
          </w:tcPr>
          <w:p w:rsidR="00F65C05" w:rsidRPr="002E4DA4" w:rsidRDefault="002E4DA4" w:rsidP="006933AD">
            <w:pPr>
              <w:spacing w:after="0" w:line="360" w:lineRule="auto"/>
              <w:rPr>
                <w:rFonts w:ascii="Arial" w:hAnsi="Arial" w:cs="Arial"/>
                <w:sz w:val="18"/>
              </w:rPr>
            </w:pPr>
            <w:r>
              <w:rPr>
                <w:rFonts w:ascii="Arial" w:hAnsi="Arial" w:cs="Arial"/>
                <w:sz w:val="18"/>
              </w:rPr>
              <w:t>G</w:t>
            </w:r>
            <w:r w:rsidR="00F65C05" w:rsidRPr="002E4DA4">
              <w:rPr>
                <w:rFonts w:ascii="Arial" w:hAnsi="Arial" w:cs="Arial"/>
                <w:sz w:val="18"/>
              </w:rPr>
              <w:t>roup*stimulation condition</w:t>
            </w:r>
          </w:p>
        </w:tc>
        <w:tc>
          <w:tcPr>
            <w:tcW w:w="1748" w:type="dxa"/>
            <w:shd w:val="clear" w:color="auto" w:fill="auto"/>
          </w:tcPr>
          <w:p w:rsidR="00F65C05" w:rsidRPr="002E4DA4" w:rsidRDefault="00F65C05" w:rsidP="006933AD">
            <w:pPr>
              <w:spacing w:after="0" w:line="360" w:lineRule="auto"/>
              <w:jc w:val="right"/>
              <w:rPr>
                <w:rFonts w:ascii="Arial" w:hAnsi="Arial" w:cs="Arial"/>
                <w:sz w:val="18"/>
              </w:rPr>
            </w:pPr>
            <w:r w:rsidRPr="002E4DA4">
              <w:rPr>
                <w:rFonts w:ascii="Arial" w:hAnsi="Arial" w:cs="Arial"/>
                <w:sz w:val="18"/>
              </w:rPr>
              <w:t>15.22 (0.001)</w:t>
            </w:r>
          </w:p>
        </w:tc>
        <w:tc>
          <w:tcPr>
            <w:tcW w:w="1890" w:type="dxa"/>
            <w:shd w:val="clear" w:color="auto" w:fill="auto"/>
          </w:tcPr>
          <w:p w:rsidR="00F65C05" w:rsidRPr="002E4DA4" w:rsidRDefault="00F65C05" w:rsidP="006933AD">
            <w:pPr>
              <w:spacing w:after="0" w:line="360" w:lineRule="auto"/>
              <w:jc w:val="right"/>
              <w:rPr>
                <w:rFonts w:ascii="Arial" w:hAnsi="Arial" w:cs="Arial"/>
                <w:sz w:val="18"/>
              </w:rPr>
            </w:pPr>
            <w:r w:rsidRPr="002E4DA4">
              <w:rPr>
                <w:rFonts w:ascii="Arial" w:hAnsi="Arial" w:cs="Arial"/>
                <w:sz w:val="18"/>
              </w:rPr>
              <w:t>2.801 (0.095)</w:t>
            </w:r>
          </w:p>
        </w:tc>
        <w:tc>
          <w:tcPr>
            <w:tcW w:w="1890" w:type="dxa"/>
            <w:shd w:val="clear" w:color="auto" w:fill="auto"/>
          </w:tcPr>
          <w:p w:rsidR="00F65C05" w:rsidRPr="002E4DA4" w:rsidRDefault="00F65C05" w:rsidP="006933AD">
            <w:pPr>
              <w:spacing w:after="0" w:line="360" w:lineRule="auto"/>
              <w:jc w:val="right"/>
              <w:rPr>
                <w:rFonts w:ascii="Arial" w:hAnsi="Arial" w:cs="Arial"/>
                <w:sz w:val="18"/>
              </w:rPr>
            </w:pPr>
            <w:r w:rsidRPr="002E4DA4">
              <w:rPr>
                <w:rFonts w:ascii="Arial" w:hAnsi="Arial" w:cs="Arial"/>
                <w:sz w:val="18"/>
              </w:rPr>
              <w:t>2.446 (0.119)</w:t>
            </w:r>
          </w:p>
        </w:tc>
      </w:tr>
      <w:tr w:rsidR="00F65C05" w:rsidRPr="000D7891" w:rsidTr="002E4DA4">
        <w:trPr>
          <w:trHeight w:val="385"/>
        </w:trPr>
        <w:tc>
          <w:tcPr>
            <w:tcW w:w="3652" w:type="dxa"/>
            <w:shd w:val="clear" w:color="auto" w:fill="auto"/>
          </w:tcPr>
          <w:p w:rsidR="00F65C05" w:rsidRPr="002E4DA4" w:rsidRDefault="00F65C05" w:rsidP="006933AD">
            <w:pPr>
              <w:spacing w:after="0" w:line="360" w:lineRule="auto"/>
              <w:rPr>
                <w:rFonts w:ascii="Arial" w:hAnsi="Arial" w:cs="Arial"/>
                <w:sz w:val="18"/>
              </w:rPr>
            </w:pPr>
            <w:r w:rsidRPr="002E4DA4">
              <w:rPr>
                <w:rFonts w:ascii="Arial" w:hAnsi="Arial" w:cs="Arial"/>
                <w:sz w:val="18"/>
              </w:rPr>
              <w:t>Group*stimulus type</w:t>
            </w:r>
          </w:p>
        </w:tc>
        <w:tc>
          <w:tcPr>
            <w:tcW w:w="1748" w:type="dxa"/>
            <w:shd w:val="clear" w:color="auto" w:fill="auto"/>
          </w:tcPr>
          <w:p w:rsidR="00F65C05" w:rsidRPr="002E4DA4" w:rsidRDefault="00F65C05" w:rsidP="006933AD">
            <w:pPr>
              <w:spacing w:after="0" w:line="360" w:lineRule="auto"/>
              <w:jc w:val="right"/>
              <w:rPr>
                <w:rFonts w:ascii="Arial" w:hAnsi="Arial" w:cs="Arial"/>
                <w:sz w:val="18"/>
              </w:rPr>
            </w:pPr>
            <w:r w:rsidRPr="002E4DA4">
              <w:rPr>
                <w:rFonts w:ascii="Arial" w:hAnsi="Arial" w:cs="Arial"/>
                <w:sz w:val="18"/>
              </w:rPr>
              <w:t>9.49 (&lt;0.001)</w:t>
            </w:r>
          </w:p>
        </w:tc>
        <w:tc>
          <w:tcPr>
            <w:tcW w:w="1890" w:type="dxa"/>
            <w:shd w:val="clear" w:color="auto" w:fill="auto"/>
          </w:tcPr>
          <w:p w:rsidR="00F65C05" w:rsidRPr="002E4DA4" w:rsidRDefault="00F65C05" w:rsidP="006933AD">
            <w:pPr>
              <w:spacing w:after="0" w:line="360" w:lineRule="auto"/>
              <w:jc w:val="right"/>
              <w:rPr>
                <w:rFonts w:ascii="Arial" w:hAnsi="Arial" w:cs="Arial"/>
                <w:sz w:val="18"/>
              </w:rPr>
            </w:pPr>
            <w:r w:rsidRPr="002E4DA4">
              <w:rPr>
                <w:rFonts w:ascii="Arial" w:hAnsi="Arial" w:cs="Arial"/>
                <w:sz w:val="18"/>
              </w:rPr>
              <w:t>4.721 (0.010)</w:t>
            </w:r>
          </w:p>
        </w:tc>
        <w:tc>
          <w:tcPr>
            <w:tcW w:w="1890" w:type="dxa"/>
            <w:shd w:val="clear" w:color="auto" w:fill="auto"/>
          </w:tcPr>
          <w:p w:rsidR="00F65C05" w:rsidRPr="002E4DA4" w:rsidRDefault="00F65C05" w:rsidP="006933AD">
            <w:pPr>
              <w:spacing w:after="0" w:line="360" w:lineRule="auto"/>
              <w:jc w:val="right"/>
              <w:rPr>
                <w:rFonts w:ascii="Arial" w:hAnsi="Arial" w:cs="Arial"/>
                <w:sz w:val="18"/>
              </w:rPr>
            </w:pPr>
            <w:r w:rsidRPr="002E4DA4">
              <w:rPr>
                <w:rFonts w:ascii="Arial" w:hAnsi="Arial" w:cs="Arial"/>
                <w:sz w:val="18"/>
              </w:rPr>
              <w:t>4.222 (0.015)</w:t>
            </w:r>
          </w:p>
        </w:tc>
      </w:tr>
      <w:tr w:rsidR="00F65C05" w:rsidRPr="000D7891" w:rsidTr="002E4DA4">
        <w:trPr>
          <w:trHeight w:val="466"/>
        </w:trPr>
        <w:tc>
          <w:tcPr>
            <w:tcW w:w="3652" w:type="dxa"/>
            <w:shd w:val="clear" w:color="auto" w:fill="auto"/>
          </w:tcPr>
          <w:p w:rsidR="00F65C05" w:rsidRPr="002E4DA4" w:rsidRDefault="00F65C05" w:rsidP="006933AD">
            <w:pPr>
              <w:spacing w:after="0" w:line="360" w:lineRule="auto"/>
              <w:rPr>
                <w:rFonts w:ascii="Arial" w:hAnsi="Arial" w:cs="Arial"/>
                <w:sz w:val="18"/>
              </w:rPr>
            </w:pPr>
            <w:r w:rsidRPr="002E4DA4">
              <w:rPr>
                <w:rFonts w:ascii="Arial" w:hAnsi="Arial" w:cs="Arial"/>
                <w:sz w:val="18"/>
              </w:rPr>
              <w:t>Stimulation condition*stimulus type</w:t>
            </w:r>
          </w:p>
        </w:tc>
        <w:tc>
          <w:tcPr>
            <w:tcW w:w="1748" w:type="dxa"/>
            <w:shd w:val="clear" w:color="auto" w:fill="auto"/>
          </w:tcPr>
          <w:p w:rsidR="00F65C05" w:rsidRPr="002E4DA4" w:rsidRDefault="00F65C05" w:rsidP="006933AD">
            <w:pPr>
              <w:spacing w:after="0" w:line="360" w:lineRule="auto"/>
              <w:jc w:val="right"/>
              <w:rPr>
                <w:rFonts w:ascii="Arial" w:hAnsi="Arial" w:cs="Arial"/>
                <w:sz w:val="18"/>
              </w:rPr>
            </w:pPr>
            <w:r w:rsidRPr="002E4DA4">
              <w:rPr>
                <w:rFonts w:ascii="Arial" w:hAnsi="Arial" w:cs="Arial"/>
                <w:sz w:val="18"/>
              </w:rPr>
              <w:t>2.016 (0.135)</w:t>
            </w:r>
          </w:p>
        </w:tc>
        <w:tc>
          <w:tcPr>
            <w:tcW w:w="1890" w:type="dxa"/>
            <w:shd w:val="clear" w:color="auto" w:fill="auto"/>
          </w:tcPr>
          <w:p w:rsidR="00F65C05" w:rsidRPr="002E4DA4" w:rsidRDefault="00F65C05" w:rsidP="006933AD">
            <w:pPr>
              <w:spacing w:after="0" w:line="360" w:lineRule="auto"/>
              <w:jc w:val="right"/>
              <w:rPr>
                <w:rFonts w:ascii="Arial" w:hAnsi="Arial" w:cs="Arial"/>
                <w:sz w:val="18"/>
              </w:rPr>
            </w:pPr>
            <w:r w:rsidRPr="002E4DA4">
              <w:rPr>
                <w:rFonts w:ascii="Arial" w:hAnsi="Arial" w:cs="Arial"/>
                <w:sz w:val="18"/>
              </w:rPr>
              <w:t>6.222 (0.002)</w:t>
            </w:r>
          </w:p>
        </w:tc>
        <w:tc>
          <w:tcPr>
            <w:tcW w:w="1890" w:type="dxa"/>
            <w:shd w:val="clear" w:color="auto" w:fill="auto"/>
          </w:tcPr>
          <w:p w:rsidR="00F65C05" w:rsidRPr="002E4DA4" w:rsidRDefault="00F65C05" w:rsidP="006933AD">
            <w:pPr>
              <w:spacing w:after="0" w:line="360" w:lineRule="auto"/>
              <w:jc w:val="right"/>
              <w:rPr>
                <w:rFonts w:ascii="Arial" w:hAnsi="Arial" w:cs="Arial"/>
                <w:sz w:val="18"/>
              </w:rPr>
            </w:pPr>
            <w:r w:rsidRPr="002E4DA4">
              <w:rPr>
                <w:rFonts w:ascii="Arial" w:hAnsi="Arial" w:cs="Arial"/>
                <w:sz w:val="18"/>
              </w:rPr>
              <w:t>2.940 (0.054)</w:t>
            </w:r>
          </w:p>
        </w:tc>
      </w:tr>
      <w:tr w:rsidR="00F65C05" w:rsidRPr="000D7891" w:rsidTr="002E4DA4">
        <w:trPr>
          <w:trHeight w:val="429"/>
        </w:trPr>
        <w:tc>
          <w:tcPr>
            <w:tcW w:w="3652" w:type="dxa"/>
            <w:tcBorders>
              <w:bottom w:val="single" w:sz="4" w:space="0" w:color="auto"/>
            </w:tcBorders>
            <w:shd w:val="clear" w:color="auto" w:fill="auto"/>
          </w:tcPr>
          <w:p w:rsidR="00F65C05" w:rsidRPr="002E4DA4" w:rsidRDefault="002E4DA4" w:rsidP="006933AD">
            <w:pPr>
              <w:spacing w:after="0" w:line="360" w:lineRule="auto"/>
              <w:rPr>
                <w:rFonts w:ascii="Arial" w:hAnsi="Arial" w:cs="Arial"/>
                <w:sz w:val="18"/>
                <w:lang w:val="en-US"/>
              </w:rPr>
            </w:pPr>
            <w:r>
              <w:rPr>
                <w:rFonts w:ascii="Arial" w:hAnsi="Arial" w:cs="Arial"/>
                <w:sz w:val="18"/>
                <w:lang w:val="en-US"/>
              </w:rPr>
              <w:t>G</w:t>
            </w:r>
            <w:r w:rsidR="00F65C05" w:rsidRPr="002E4DA4">
              <w:rPr>
                <w:rFonts w:ascii="Arial" w:hAnsi="Arial" w:cs="Arial"/>
                <w:sz w:val="18"/>
                <w:lang w:val="en-US"/>
              </w:rPr>
              <w:t>roup*stimulation condition*stimulus type</w:t>
            </w:r>
          </w:p>
        </w:tc>
        <w:tc>
          <w:tcPr>
            <w:tcW w:w="1748" w:type="dxa"/>
            <w:tcBorders>
              <w:bottom w:val="single" w:sz="4" w:space="0" w:color="auto"/>
            </w:tcBorders>
            <w:shd w:val="clear" w:color="auto" w:fill="auto"/>
          </w:tcPr>
          <w:p w:rsidR="00F65C05" w:rsidRPr="002E4DA4" w:rsidRDefault="00F65C05" w:rsidP="006933AD">
            <w:pPr>
              <w:spacing w:after="0" w:line="360" w:lineRule="auto"/>
              <w:jc w:val="right"/>
              <w:rPr>
                <w:rFonts w:ascii="Arial" w:hAnsi="Arial" w:cs="Arial"/>
                <w:sz w:val="18"/>
              </w:rPr>
            </w:pPr>
            <w:r w:rsidRPr="002E4DA4">
              <w:rPr>
                <w:rFonts w:ascii="Arial" w:hAnsi="Arial" w:cs="Arial"/>
                <w:sz w:val="18"/>
              </w:rPr>
              <w:t>11.42 (&lt;0.001)</w:t>
            </w:r>
          </w:p>
        </w:tc>
        <w:tc>
          <w:tcPr>
            <w:tcW w:w="1890" w:type="dxa"/>
            <w:tcBorders>
              <w:bottom w:val="single" w:sz="4" w:space="0" w:color="auto"/>
            </w:tcBorders>
            <w:shd w:val="clear" w:color="auto" w:fill="auto"/>
          </w:tcPr>
          <w:p w:rsidR="00F65C05" w:rsidRPr="002E4DA4" w:rsidRDefault="00F65C05" w:rsidP="006933AD">
            <w:pPr>
              <w:spacing w:after="0" w:line="360" w:lineRule="auto"/>
              <w:jc w:val="right"/>
              <w:rPr>
                <w:rFonts w:ascii="Arial" w:hAnsi="Arial" w:cs="Arial"/>
                <w:sz w:val="18"/>
              </w:rPr>
            </w:pPr>
            <w:r w:rsidRPr="002E4DA4">
              <w:rPr>
                <w:rFonts w:ascii="Arial" w:hAnsi="Arial" w:cs="Arial"/>
                <w:sz w:val="18"/>
              </w:rPr>
              <w:t>5.952 (0.003)</w:t>
            </w:r>
          </w:p>
        </w:tc>
        <w:tc>
          <w:tcPr>
            <w:tcW w:w="1890" w:type="dxa"/>
            <w:tcBorders>
              <w:bottom w:val="single" w:sz="4" w:space="0" w:color="auto"/>
            </w:tcBorders>
            <w:shd w:val="clear" w:color="auto" w:fill="auto"/>
          </w:tcPr>
          <w:p w:rsidR="00F65C05" w:rsidRPr="002E4DA4" w:rsidRDefault="00F65C05" w:rsidP="006933AD">
            <w:pPr>
              <w:spacing w:after="0" w:line="360" w:lineRule="auto"/>
              <w:jc w:val="right"/>
              <w:rPr>
                <w:rFonts w:ascii="Arial" w:hAnsi="Arial" w:cs="Arial"/>
                <w:sz w:val="18"/>
              </w:rPr>
            </w:pPr>
            <w:r w:rsidRPr="002E4DA4">
              <w:rPr>
                <w:rFonts w:ascii="Arial" w:hAnsi="Arial" w:cs="Arial"/>
                <w:sz w:val="18"/>
              </w:rPr>
              <w:t>11.232 (&lt;0.001)</w:t>
            </w:r>
          </w:p>
        </w:tc>
      </w:tr>
    </w:tbl>
    <w:p w:rsidR="000B2949" w:rsidRPr="00A0697F" w:rsidRDefault="004673D4" w:rsidP="000B2949">
      <w:pPr>
        <w:spacing w:line="360" w:lineRule="auto"/>
        <w:rPr>
          <w:rFonts w:ascii="Arial" w:hAnsi="Arial" w:cs="Arial"/>
          <w:sz w:val="16"/>
          <w:lang w:val="en-US"/>
        </w:rPr>
      </w:pPr>
      <w:r w:rsidRPr="00A0697F">
        <w:rPr>
          <w:rFonts w:ascii="Arial" w:hAnsi="Arial" w:cs="Arial"/>
          <w:bCs/>
          <w:sz w:val="16"/>
          <w:lang w:val="en-US"/>
        </w:rPr>
        <w:t>Table SM</w:t>
      </w:r>
      <w:r w:rsidR="000B2949" w:rsidRPr="00A0697F">
        <w:rPr>
          <w:rFonts w:ascii="Arial" w:hAnsi="Arial" w:cs="Arial"/>
          <w:bCs/>
          <w:sz w:val="16"/>
          <w:lang w:val="en-US"/>
        </w:rPr>
        <w:t xml:space="preserve"> 2.3: </w:t>
      </w:r>
      <w:r w:rsidR="000B2949" w:rsidRPr="00A0697F">
        <w:rPr>
          <w:rFonts w:ascii="Arial" w:hAnsi="Arial" w:cs="Arial"/>
          <w:sz w:val="16"/>
          <w:lang w:val="en-US"/>
        </w:rPr>
        <w:t>Main effects and interaction effect of the linear mixed model (based on extracted ß-values for each relevant cluster) excluding patients with comorbid diagnosis</w:t>
      </w:r>
      <w:r w:rsidR="002E4DA4" w:rsidRPr="00A0697F">
        <w:rPr>
          <w:rFonts w:ascii="Arial" w:hAnsi="Arial" w:cs="Arial"/>
          <w:sz w:val="16"/>
          <w:lang w:val="en-US"/>
        </w:rPr>
        <w:t>;</w:t>
      </w:r>
      <w:r w:rsidR="002E4DA4" w:rsidRPr="00A0697F">
        <w:rPr>
          <w:rFonts w:ascii="Arial" w:hAnsi="Arial" w:cs="Arial"/>
          <w:bCs/>
          <w:sz w:val="16"/>
          <w:lang w:val="en-US"/>
        </w:rPr>
        <w:t xml:space="preserve"> IFJ=inferior frontal junction; </w:t>
      </w:r>
      <w:r w:rsidR="00EC3C41" w:rsidRPr="00A0697F">
        <w:rPr>
          <w:rFonts w:ascii="Arial" w:hAnsi="Arial" w:cs="Arial"/>
          <w:bCs/>
          <w:sz w:val="16"/>
          <w:lang w:val="en-US"/>
        </w:rPr>
        <w:t xml:space="preserve">SOG=superior occipital gyrus; </w:t>
      </w:r>
      <w:r w:rsidR="002E4DA4" w:rsidRPr="00A0697F">
        <w:rPr>
          <w:rFonts w:ascii="Arial" w:hAnsi="Arial" w:cs="Arial"/>
          <w:bCs/>
          <w:sz w:val="16"/>
          <w:lang w:val="en-US"/>
        </w:rPr>
        <w:t>FFG/PHG=fusiform gyrus/parahipocampal gyrus.</w:t>
      </w:r>
    </w:p>
    <w:p w:rsidR="00F65C05" w:rsidRPr="006E2AA0" w:rsidRDefault="00F65C05" w:rsidP="008E6723">
      <w:pPr>
        <w:autoSpaceDE w:val="0"/>
        <w:autoSpaceDN w:val="0"/>
        <w:adjustRightInd w:val="0"/>
        <w:spacing w:after="360"/>
        <w:jc w:val="both"/>
        <w:rPr>
          <w:rFonts w:ascii="Arial" w:hAnsi="Arial" w:cs="Arial"/>
          <w:bCs/>
          <w:u w:val="single"/>
          <w:lang w:val="en-US"/>
        </w:rPr>
      </w:pPr>
    </w:p>
    <w:p w:rsidR="00701D44" w:rsidRPr="00A0697F" w:rsidRDefault="00CC735B" w:rsidP="008E6723">
      <w:pPr>
        <w:autoSpaceDE w:val="0"/>
        <w:autoSpaceDN w:val="0"/>
        <w:adjustRightInd w:val="0"/>
        <w:spacing w:after="360"/>
        <w:jc w:val="both"/>
        <w:rPr>
          <w:rFonts w:ascii="Arial" w:hAnsi="Arial" w:cs="Arial"/>
          <w:bCs/>
          <w:lang w:val="en-US"/>
        </w:rPr>
      </w:pPr>
      <w:r w:rsidRPr="00A0697F">
        <w:rPr>
          <w:rFonts w:ascii="Arial" w:hAnsi="Arial" w:cs="Arial"/>
          <w:bCs/>
          <w:lang w:val="en-US"/>
        </w:rPr>
        <w:t>SM</w:t>
      </w:r>
      <w:r w:rsidR="000B2949" w:rsidRPr="00A0697F">
        <w:rPr>
          <w:rFonts w:ascii="Arial" w:hAnsi="Arial" w:cs="Arial"/>
          <w:bCs/>
          <w:lang w:val="en-US"/>
        </w:rPr>
        <w:t xml:space="preserve"> 2.4</w:t>
      </w:r>
      <w:r w:rsidR="00701D44" w:rsidRPr="00A0697F">
        <w:rPr>
          <w:rFonts w:ascii="Arial" w:hAnsi="Arial" w:cs="Arial"/>
          <w:bCs/>
          <w:lang w:val="en-US"/>
        </w:rPr>
        <w:t xml:space="preserve"> Control analyses: </w:t>
      </w:r>
      <w:r w:rsidR="004674A0" w:rsidRPr="00A0697F">
        <w:rPr>
          <w:rFonts w:ascii="Arial" w:hAnsi="Arial" w:cs="Arial"/>
          <w:bCs/>
          <w:lang w:val="en-US"/>
        </w:rPr>
        <w:t>E</w:t>
      </w:r>
      <w:r w:rsidR="00701D44" w:rsidRPr="00A0697F">
        <w:rPr>
          <w:rFonts w:ascii="Arial" w:hAnsi="Arial" w:cs="Arial"/>
          <w:bCs/>
          <w:lang w:val="en-US"/>
        </w:rPr>
        <w:t xml:space="preserve">ffect of </w:t>
      </w:r>
      <w:r w:rsidR="004674A0" w:rsidRPr="00A0697F">
        <w:rPr>
          <w:rFonts w:ascii="Arial" w:hAnsi="Arial" w:cs="Arial"/>
          <w:bCs/>
          <w:lang w:val="en-US"/>
        </w:rPr>
        <w:t>AN</w:t>
      </w:r>
      <w:r w:rsidR="00701D44" w:rsidRPr="00A0697F">
        <w:rPr>
          <w:rFonts w:ascii="Arial" w:hAnsi="Arial" w:cs="Arial"/>
          <w:bCs/>
          <w:lang w:val="en-US"/>
        </w:rPr>
        <w:t xml:space="preserve"> subtype</w:t>
      </w:r>
    </w:p>
    <w:p w:rsidR="00701D44" w:rsidRPr="00A0697F" w:rsidRDefault="00701D44" w:rsidP="008E6723">
      <w:pPr>
        <w:autoSpaceDE w:val="0"/>
        <w:autoSpaceDN w:val="0"/>
        <w:adjustRightInd w:val="0"/>
        <w:spacing w:after="360"/>
        <w:jc w:val="both"/>
        <w:rPr>
          <w:rFonts w:ascii="Arial" w:hAnsi="Arial" w:cs="Arial"/>
          <w:bCs/>
          <w:lang w:val="en-US"/>
        </w:rPr>
      </w:pPr>
      <w:r w:rsidRPr="00A0697F">
        <w:rPr>
          <w:rFonts w:ascii="Arial" w:hAnsi="Arial" w:cs="Arial"/>
          <w:bCs/>
          <w:lang w:val="en-US"/>
        </w:rPr>
        <w:t xml:space="preserve">To test whether the </w:t>
      </w:r>
      <w:r w:rsidR="004674A0" w:rsidRPr="00A0697F">
        <w:rPr>
          <w:rFonts w:ascii="Arial" w:hAnsi="Arial" w:cs="Arial"/>
          <w:bCs/>
          <w:lang w:val="en-US"/>
        </w:rPr>
        <w:t>AN</w:t>
      </w:r>
      <w:r w:rsidRPr="00A0697F">
        <w:rPr>
          <w:rFonts w:ascii="Arial" w:hAnsi="Arial" w:cs="Arial"/>
          <w:bCs/>
          <w:lang w:val="en-US"/>
        </w:rPr>
        <w:t xml:space="preserve"> subtype </w:t>
      </w:r>
      <w:r w:rsidR="004674A0" w:rsidRPr="00A0697F">
        <w:rPr>
          <w:rFonts w:ascii="Arial" w:hAnsi="Arial" w:cs="Arial"/>
          <w:bCs/>
          <w:lang w:val="en-US"/>
        </w:rPr>
        <w:t>(</w:t>
      </w:r>
      <w:r w:rsidRPr="00A0697F">
        <w:rPr>
          <w:rFonts w:ascii="Arial" w:hAnsi="Arial" w:cs="Arial"/>
          <w:bCs/>
          <w:lang w:val="en-US"/>
        </w:rPr>
        <w:t>binge/purge</w:t>
      </w:r>
      <w:r w:rsidR="004674A0" w:rsidRPr="00A0697F">
        <w:rPr>
          <w:rFonts w:ascii="Arial" w:hAnsi="Arial" w:cs="Arial"/>
          <w:bCs/>
          <w:lang w:val="en-US"/>
        </w:rPr>
        <w:t>)</w:t>
      </w:r>
      <w:r w:rsidRPr="00A0697F">
        <w:rPr>
          <w:rFonts w:ascii="Arial" w:hAnsi="Arial" w:cs="Arial"/>
          <w:bCs/>
          <w:lang w:val="en-US"/>
        </w:rPr>
        <w:t xml:space="preserve"> has influenced the result we excluded the AN patients diagnosed with binge/purge </w:t>
      </w:r>
      <w:r w:rsidR="004674A0" w:rsidRPr="00A0697F">
        <w:rPr>
          <w:rFonts w:ascii="Arial" w:hAnsi="Arial" w:cs="Arial"/>
          <w:bCs/>
          <w:lang w:val="en-US"/>
        </w:rPr>
        <w:t xml:space="preserve">subtype </w:t>
      </w:r>
      <w:r w:rsidRPr="00A0697F">
        <w:rPr>
          <w:rFonts w:ascii="Arial" w:hAnsi="Arial" w:cs="Arial"/>
          <w:bCs/>
          <w:lang w:val="en-US"/>
        </w:rPr>
        <w:t xml:space="preserve">(n=2) </w:t>
      </w:r>
      <w:r w:rsidR="004674A0" w:rsidRPr="00A0697F">
        <w:rPr>
          <w:rFonts w:ascii="Arial" w:hAnsi="Arial" w:cs="Arial"/>
          <w:bCs/>
          <w:lang w:val="en-US"/>
        </w:rPr>
        <w:t>a</w:t>
      </w:r>
      <w:r w:rsidRPr="00A0697F">
        <w:rPr>
          <w:rFonts w:ascii="Arial" w:hAnsi="Arial" w:cs="Arial"/>
          <w:bCs/>
          <w:lang w:val="en-US"/>
        </w:rPr>
        <w:t xml:space="preserve">nd reanalyzed the data using the linear mixed model. On the whole, we found that excluding those patients has not </w:t>
      </w:r>
      <w:r w:rsidR="00CC735B" w:rsidRPr="00A0697F">
        <w:rPr>
          <w:rFonts w:ascii="Arial" w:hAnsi="Arial" w:cs="Arial"/>
          <w:bCs/>
          <w:lang w:val="en-US"/>
        </w:rPr>
        <w:t xml:space="preserve">relevantly </w:t>
      </w:r>
      <w:r w:rsidRPr="00A0697F">
        <w:rPr>
          <w:rFonts w:ascii="Arial" w:hAnsi="Arial" w:cs="Arial"/>
          <w:bCs/>
          <w:lang w:val="en-US"/>
        </w:rPr>
        <w:t xml:space="preserve">influenced our findings. </w:t>
      </w:r>
      <w:r w:rsidR="002F773C" w:rsidRPr="00A0697F">
        <w:rPr>
          <w:rFonts w:ascii="Arial" w:hAnsi="Arial" w:cs="Arial"/>
          <w:bCs/>
          <w:lang w:val="en-US"/>
        </w:rPr>
        <w:t>The statistics of the analyses are reported in the table below.</w:t>
      </w:r>
    </w:p>
    <w:tbl>
      <w:tblPr>
        <w:tblW w:w="9180" w:type="dxa"/>
        <w:tblLayout w:type="fixed"/>
        <w:tblLook w:val="04A0" w:firstRow="1" w:lastRow="0" w:firstColumn="1" w:lastColumn="0" w:noHBand="0" w:noVBand="1"/>
      </w:tblPr>
      <w:tblGrid>
        <w:gridCol w:w="3652"/>
        <w:gridCol w:w="1748"/>
        <w:gridCol w:w="1890"/>
        <w:gridCol w:w="1890"/>
      </w:tblGrid>
      <w:tr w:rsidR="00701D44" w:rsidRPr="006E2AA0" w:rsidTr="002E4DA4">
        <w:trPr>
          <w:trHeight w:val="646"/>
        </w:trPr>
        <w:tc>
          <w:tcPr>
            <w:tcW w:w="3652" w:type="dxa"/>
            <w:tcBorders>
              <w:top w:val="single" w:sz="4" w:space="0" w:color="auto"/>
              <w:bottom w:val="single" w:sz="4" w:space="0" w:color="auto"/>
            </w:tcBorders>
            <w:shd w:val="clear" w:color="auto" w:fill="F2F2F2"/>
          </w:tcPr>
          <w:p w:rsidR="00701D44" w:rsidRPr="002E4DA4" w:rsidRDefault="00701D44" w:rsidP="006933AD">
            <w:pPr>
              <w:spacing w:after="0" w:line="360" w:lineRule="auto"/>
              <w:rPr>
                <w:rFonts w:ascii="Arial" w:hAnsi="Arial" w:cs="Arial"/>
                <w:sz w:val="18"/>
                <w:lang w:val="en-US"/>
              </w:rPr>
            </w:pPr>
          </w:p>
        </w:tc>
        <w:tc>
          <w:tcPr>
            <w:tcW w:w="1748" w:type="dxa"/>
            <w:tcBorders>
              <w:top w:val="single" w:sz="4" w:space="0" w:color="auto"/>
              <w:bottom w:val="single" w:sz="4" w:space="0" w:color="auto"/>
            </w:tcBorders>
            <w:shd w:val="clear" w:color="auto" w:fill="F2F2F2"/>
          </w:tcPr>
          <w:p w:rsidR="00701D44" w:rsidRPr="002E4DA4" w:rsidRDefault="00701D44" w:rsidP="006933AD">
            <w:pPr>
              <w:spacing w:after="0" w:line="360" w:lineRule="auto"/>
              <w:jc w:val="right"/>
              <w:rPr>
                <w:rFonts w:ascii="Arial" w:hAnsi="Arial" w:cs="Arial"/>
                <w:b/>
                <w:sz w:val="18"/>
                <w:lang w:val="en-US"/>
              </w:rPr>
            </w:pPr>
            <w:r w:rsidRPr="002E4DA4">
              <w:rPr>
                <w:rFonts w:ascii="Arial" w:hAnsi="Arial" w:cs="Arial"/>
                <w:b/>
                <w:sz w:val="18"/>
                <w:lang w:val="en-US"/>
              </w:rPr>
              <w:t>IFJ</w:t>
            </w:r>
          </w:p>
          <w:p w:rsidR="00701D44" w:rsidRPr="002E4DA4" w:rsidRDefault="00701D44" w:rsidP="006933AD">
            <w:pPr>
              <w:spacing w:after="0" w:line="360" w:lineRule="auto"/>
              <w:jc w:val="right"/>
              <w:rPr>
                <w:rFonts w:ascii="Arial" w:hAnsi="Arial" w:cs="Arial"/>
                <w:b/>
                <w:sz w:val="18"/>
                <w:lang w:val="en-US"/>
              </w:rPr>
            </w:pPr>
            <w:r w:rsidRPr="002E4DA4">
              <w:rPr>
                <w:rFonts w:ascii="Arial" w:hAnsi="Arial" w:cs="Arial"/>
                <w:i/>
                <w:sz w:val="18"/>
                <w:lang w:val="en-US"/>
              </w:rPr>
              <w:t>F (p)</w:t>
            </w:r>
          </w:p>
        </w:tc>
        <w:tc>
          <w:tcPr>
            <w:tcW w:w="1890" w:type="dxa"/>
            <w:tcBorders>
              <w:top w:val="single" w:sz="4" w:space="0" w:color="auto"/>
              <w:bottom w:val="single" w:sz="4" w:space="0" w:color="auto"/>
            </w:tcBorders>
            <w:shd w:val="clear" w:color="auto" w:fill="F2F2F2"/>
          </w:tcPr>
          <w:p w:rsidR="00701D44" w:rsidRPr="002E4DA4" w:rsidRDefault="00EC3C41" w:rsidP="006933AD">
            <w:pPr>
              <w:spacing w:after="0" w:line="360" w:lineRule="auto"/>
              <w:jc w:val="right"/>
              <w:rPr>
                <w:rFonts w:ascii="Arial" w:hAnsi="Arial" w:cs="Arial"/>
                <w:b/>
                <w:sz w:val="18"/>
                <w:lang w:val="en-US"/>
              </w:rPr>
            </w:pPr>
            <w:r>
              <w:rPr>
                <w:rFonts w:ascii="Arial" w:hAnsi="Arial" w:cs="Arial"/>
                <w:b/>
                <w:sz w:val="18"/>
                <w:lang w:val="en-US"/>
              </w:rPr>
              <w:t>SOG</w:t>
            </w:r>
          </w:p>
          <w:p w:rsidR="00701D44" w:rsidRPr="002E4DA4" w:rsidRDefault="00701D44" w:rsidP="006933AD">
            <w:pPr>
              <w:spacing w:after="0" w:line="360" w:lineRule="auto"/>
              <w:jc w:val="right"/>
              <w:rPr>
                <w:rFonts w:ascii="Arial" w:hAnsi="Arial" w:cs="Arial"/>
                <w:b/>
                <w:sz w:val="18"/>
                <w:lang w:val="en-US"/>
              </w:rPr>
            </w:pPr>
            <w:r w:rsidRPr="002E4DA4">
              <w:rPr>
                <w:rFonts w:ascii="Arial" w:hAnsi="Arial" w:cs="Arial"/>
                <w:i/>
                <w:sz w:val="18"/>
                <w:lang w:val="en-US"/>
              </w:rPr>
              <w:t>F (p)</w:t>
            </w:r>
          </w:p>
        </w:tc>
        <w:tc>
          <w:tcPr>
            <w:tcW w:w="1890" w:type="dxa"/>
            <w:tcBorders>
              <w:top w:val="single" w:sz="4" w:space="0" w:color="auto"/>
              <w:bottom w:val="single" w:sz="4" w:space="0" w:color="auto"/>
            </w:tcBorders>
            <w:shd w:val="clear" w:color="auto" w:fill="F2F2F2"/>
          </w:tcPr>
          <w:p w:rsidR="00701D44" w:rsidRPr="002E4DA4" w:rsidRDefault="00701D44" w:rsidP="006933AD">
            <w:pPr>
              <w:spacing w:after="0" w:line="360" w:lineRule="auto"/>
              <w:jc w:val="right"/>
              <w:rPr>
                <w:rFonts w:ascii="Arial" w:hAnsi="Arial" w:cs="Arial"/>
                <w:b/>
                <w:sz w:val="18"/>
                <w:lang w:val="en-US"/>
              </w:rPr>
            </w:pPr>
            <w:r w:rsidRPr="002E4DA4">
              <w:rPr>
                <w:rFonts w:ascii="Arial" w:hAnsi="Arial" w:cs="Arial"/>
                <w:b/>
                <w:sz w:val="18"/>
                <w:lang w:val="en-US"/>
              </w:rPr>
              <w:t>FFG/PHG</w:t>
            </w:r>
          </w:p>
          <w:p w:rsidR="00701D44" w:rsidRPr="002E4DA4" w:rsidRDefault="00701D44" w:rsidP="006933AD">
            <w:pPr>
              <w:spacing w:after="0" w:line="360" w:lineRule="auto"/>
              <w:jc w:val="right"/>
              <w:rPr>
                <w:rFonts w:ascii="Arial" w:hAnsi="Arial" w:cs="Arial"/>
                <w:b/>
                <w:sz w:val="18"/>
                <w:lang w:val="en-US"/>
              </w:rPr>
            </w:pPr>
            <w:r w:rsidRPr="002E4DA4">
              <w:rPr>
                <w:rFonts w:ascii="Arial" w:hAnsi="Arial" w:cs="Arial"/>
                <w:i/>
                <w:sz w:val="18"/>
                <w:lang w:val="en-US"/>
              </w:rPr>
              <w:t>F (p)</w:t>
            </w:r>
          </w:p>
        </w:tc>
      </w:tr>
      <w:tr w:rsidR="00701D44" w:rsidRPr="006E2AA0" w:rsidTr="002E4DA4">
        <w:trPr>
          <w:trHeight w:val="385"/>
        </w:trPr>
        <w:tc>
          <w:tcPr>
            <w:tcW w:w="3652" w:type="dxa"/>
            <w:tcBorders>
              <w:top w:val="single" w:sz="4" w:space="0" w:color="auto"/>
            </w:tcBorders>
            <w:shd w:val="clear" w:color="auto" w:fill="auto"/>
          </w:tcPr>
          <w:p w:rsidR="00701D44" w:rsidRPr="002E4DA4" w:rsidRDefault="002E4DA4" w:rsidP="006933AD">
            <w:pPr>
              <w:spacing w:after="0" w:line="360" w:lineRule="auto"/>
              <w:rPr>
                <w:rFonts w:ascii="Arial" w:hAnsi="Arial" w:cs="Arial"/>
                <w:sz w:val="18"/>
                <w:lang w:val="en-US"/>
              </w:rPr>
            </w:pPr>
            <w:r>
              <w:rPr>
                <w:rFonts w:ascii="Arial" w:hAnsi="Arial" w:cs="Arial"/>
                <w:sz w:val="18"/>
                <w:lang w:val="en-US"/>
              </w:rPr>
              <w:t>G</w:t>
            </w:r>
            <w:r w:rsidR="00701D44" w:rsidRPr="002E4DA4">
              <w:rPr>
                <w:rFonts w:ascii="Arial" w:hAnsi="Arial" w:cs="Arial"/>
                <w:sz w:val="18"/>
                <w:lang w:val="en-US"/>
              </w:rPr>
              <w:t>roup</w:t>
            </w:r>
          </w:p>
        </w:tc>
        <w:tc>
          <w:tcPr>
            <w:tcW w:w="1748" w:type="dxa"/>
            <w:tcBorders>
              <w:top w:val="single" w:sz="4" w:space="0" w:color="auto"/>
            </w:tcBorders>
            <w:shd w:val="clear" w:color="auto" w:fill="auto"/>
          </w:tcPr>
          <w:p w:rsidR="00701D44" w:rsidRPr="002E4DA4" w:rsidRDefault="00701D44" w:rsidP="006933AD">
            <w:pPr>
              <w:spacing w:after="0" w:line="360" w:lineRule="auto"/>
              <w:jc w:val="right"/>
              <w:rPr>
                <w:rFonts w:ascii="Arial" w:hAnsi="Arial" w:cs="Arial"/>
                <w:sz w:val="18"/>
                <w:lang w:val="en-US"/>
              </w:rPr>
            </w:pPr>
            <w:r w:rsidRPr="002E4DA4">
              <w:rPr>
                <w:rFonts w:ascii="Arial" w:hAnsi="Arial" w:cs="Arial"/>
                <w:color w:val="000000"/>
                <w:sz w:val="18"/>
                <w:szCs w:val="18"/>
                <w:lang w:val="en-US" w:eastAsia="de-DE"/>
              </w:rPr>
              <w:t>3.71</w:t>
            </w:r>
            <w:r w:rsidRPr="002E4DA4">
              <w:rPr>
                <w:rFonts w:ascii="Arial" w:hAnsi="Arial" w:cs="Arial"/>
                <w:sz w:val="18"/>
                <w:lang w:val="en-US"/>
              </w:rPr>
              <w:t xml:space="preserve"> (0.</w:t>
            </w:r>
            <w:r w:rsidRPr="002E4DA4">
              <w:rPr>
                <w:rFonts w:ascii="Arial" w:hAnsi="Arial" w:cs="Arial"/>
                <w:color w:val="000000"/>
                <w:sz w:val="18"/>
                <w:szCs w:val="18"/>
                <w:lang w:val="en-US" w:eastAsia="de-DE"/>
              </w:rPr>
              <w:t>059</w:t>
            </w:r>
            <w:r w:rsidRPr="002E4DA4">
              <w:rPr>
                <w:rFonts w:ascii="Arial" w:hAnsi="Arial" w:cs="Arial"/>
                <w:sz w:val="18"/>
                <w:lang w:val="en-US"/>
              </w:rPr>
              <w:t>)</w:t>
            </w:r>
          </w:p>
        </w:tc>
        <w:tc>
          <w:tcPr>
            <w:tcW w:w="1890" w:type="dxa"/>
            <w:tcBorders>
              <w:top w:val="single" w:sz="4" w:space="0" w:color="auto"/>
            </w:tcBorders>
            <w:shd w:val="clear" w:color="auto" w:fill="auto"/>
          </w:tcPr>
          <w:p w:rsidR="00701D44" w:rsidRPr="002E4DA4" w:rsidRDefault="00701D44" w:rsidP="00701D44">
            <w:pPr>
              <w:spacing w:after="0" w:line="360" w:lineRule="auto"/>
              <w:jc w:val="right"/>
              <w:rPr>
                <w:rFonts w:ascii="Arial" w:hAnsi="Arial" w:cs="Arial"/>
                <w:color w:val="000000"/>
                <w:sz w:val="18"/>
                <w:szCs w:val="18"/>
                <w:lang w:val="en-US" w:eastAsia="de-DE"/>
              </w:rPr>
            </w:pPr>
            <w:r w:rsidRPr="002E4DA4">
              <w:rPr>
                <w:rFonts w:ascii="Arial" w:hAnsi="Arial" w:cs="Arial"/>
                <w:color w:val="000000"/>
                <w:sz w:val="18"/>
                <w:szCs w:val="18"/>
                <w:lang w:val="en-US" w:eastAsia="de-DE"/>
              </w:rPr>
              <w:t>0.22 (0.884)</w:t>
            </w:r>
          </w:p>
        </w:tc>
        <w:tc>
          <w:tcPr>
            <w:tcW w:w="1890" w:type="dxa"/>
            <w:tcBorders>
              <w:top w:val="single" w:sz="4" w:space="0" w:color="auto"/>
            </w:tcBorders>
            <w:shd w:val="clear" w:color="auto" w:fill="auto"/>
          </w:tcPr>
          <w:p w:rsidR="00701D44" w:rsidRPr="002E4DA4" w:rsidRDefault="00701D44" w:rsidP="00701D44">
            <w:pPr>
              <w:spacing w:after="0" w:line="360" w:lineRule="auto"/>
              <w:jc w:val="right"/>
              <w:rPr>
                <w:rFonts w:ascii="Arial" w:hAnsi="Arial" w:cs="Arial"/>
                <w:sz w:val="18"/>
                <w:lang w:val="en-US"/>
              </w:rPr>
            </w:pPr>
            <w:r w:rsidRPr="002E4DA4">
              <w:rPr>
                <w:rFonts w:ascii="Arial" w:hAnsi="Arial" w:cs="Arial"/>
                <w:color w:val="000000"/>
                <w:sz w:val="18"/>
                <w:szCs w:val="18"/>
                <w:lang w:val="en-US" w:eastAsia="de-DE"/>
              </w:rPr>
              <w:t>.266</w:t>
            </w:r>
            <w:r w:rsidRPr="002E4DA4">
              <w:rPr>
                <w:rFonts w:ascii="Arial" w:hAnsi="Arial" w:cs="Arial"/>
                <w:sz w:val="18"/>
                <w:lang w:val="en-US"/>
              </w:rPr>
              <w:t xml:space="preserve"> (0.608)</w:t>
            </w:r>
          </w:p>
        </w:tc>
      </w:tr>
      <w:tr w:rsidR="00701D44" w:rsidRPr="000D7891" w:rsidTr="002E4DA4">
        <w:trPr>
          <w:trHeight w:val="385"/>
        </w:trPr>
        <w:tc>
          <w:tcPr>
            <w:tcW w:w="3652" w:type="dxa"/>
            <w:shd w:val="clear" w:color="auto" w:fill="auto"/>
          </w:tcPr>
          <w:p w:rsidR="00701D44" w:rsidRPr="002E4DA4" w:rsidRDefault="00701D44" w:rsidP="006933AD">
            <w:pPr>
              <w:spacing w:after="0" w:line="360" w:lineRule="auto"/>
              <w:rPr>
                <w:rFonts w:ascii="Arial" w:hAnsi="Arial" w:cs="Arial"/>
                <w:sz w:val="18"/>
                <w:lang w:val="en-US"/>
              </w:rPr>
            </w:pPr>
            <w:r w:rsidRPr="002E4DA4">
              <w:rPr>
                <w:rFonts w:ascii="Arial" w:hAnsi="Arial" w:cs="Arial"/>
                <w:sz w:val="18"/>
                <w:lang w:val="en-US"/>
              </w:rPr>
              <w:t xml:space="preserve">Stimulation condition </w:t>
            </w:r>
          </w:p>
        </w:tc>
        <w:tc>
          <w:tcPr>
            <w:tcW w:w="1748" w:type="dxa"/>
            <w:shd w:val="clear" w:color="auto" w:fill="auto"/>
          </w:tcPr>
          <w:p w:rsidR="00701D44" w:rsidRPr="002E4DA4" w:rsidRDefault="00701D44" w:rsidP="006933AD">
            <w:pPr>
              <w:spacing w:after="0" w:line="360" w:lineRule="auto"/>
              <w:jc w:val="right"/>
              <w:rPr>
                <w:rFonts w:ascii="Arial" w:hAnsi="Arial" w:cs="Arial"/>
                <w:sz w:val="18"/>
              </w:rPr>
            </w:pPr>
            <w:r w:rsidRPr="002E4DA4">
              <w:rPr>
                <w:rFonts w:ascii="Arial" w:hAnsi="Arial" w:cs="Arial"/>
                <w:color w:val="000000"/>
                <w:sz w:val="18"/>
                <w:szCs w:val="18"/>
                <w:lang w:val="en-US" w:eastAsia="de-DE"/>
              </w:rPr>
              <w:t>90.102</w:t>
            </w:r>
            <w:r w:rsidRPr="002E4DA4">
              <w:rPr>
                <w:rFonts w:ascii="Arial" w:hAnsi="Arial" w:cs="Arial"/>
                <w:sz w:val="18"/>
                <w:lang w:val="en-US"/>
              </w:rPr>
              <w:t xml:space="preserve"> (</w:t>
            </w:r>
            <w:r w:rsidRPr="002E4DA4">
              <w:rPr>
                <w:rFonts w:ascii="Arial" w:hAnsi="Arial" w:cs="Arial"/>
                <w:sz w:val="18"/>
              </w:rPr>
              <w:t>&lt;0.001)</w:t>
            </w:r>
          </w:p>
        </w:tc>
        <w:tc>
          <w:tcPr>
            <w:tcW w:w="1890" w:type="dxa"/>
            <w:shd w:val="clear" w:color="auto" w:fill="auto"/>
          </w:tcPr>
          <w:p w:rsidR="00701D44" w:rsidRPr="002E4DA4" w:rsidRDefault="00701D44" w:rsidP="006933AD">
            <w:pPr>
              <w:spacing w:after="0" w:line="360" w:lineRule="auto"/>
              <w:jc w:val="right"/>
              <w:rPr>
                <w:rFonts w:ascii="Arial" w:hAnsi="Arial" w:cs="Arial"/>
                <w:color w:val="000000"/>
                <w:sz w:val="18"/>
                <w:szCs w:val="18"/>
                <w:lang w:eastAsia="de-DE"/>
              </w:rPr>
            </w:pPr>
            <w:r w:rsidRPr="002E4DA4">
              <w:rPr>
                <w:rFonts w:ascii="Arial" w:hAnsi="Arial" w:cs="Arial"/>
                <w:color w:val="000000"/>
                <w:sz w:val="18"/>
                <w:szCs w:val="18"/>
                <w:lang w:eastAsia="de-DE"/>
              </w:rPr>
              <w:t>535.350 (&lt;0.001)</w:t>
            </w:r>
          </w:p>
        </w:tc>
        <w:tc>
          <w:tcPr>
            <w:tcW w:w="1890" w:type="dxa"/>
            <w:shd w:val="clear" w:color="auto" w:fill="auto"/>
          </w:tcPr>
          <w:p w:rsidR="00701D44" w:rsidRPr="002E4DA4" w:rsidRDefault="00701D44" w:rsidP="006933AD">
            <w:pPr>
              <w:spacing w:after="0" w:line="360" w:lineRule="auto"/>
              <w:jc w:val="right"/>
              <w:rPr>
                <w:rFonts w:ascii="Arial" w:hAnsi="Arial" w:cs="Arial"/>
                <w:sz w:val="18"/>
              </w:rPr>
            </w:pPr>
            <w:r w:rsidRPr="002E4DA4">
              <w:rPr>
                <w:rFonts w:ascii="Arial" w:hAnsi="Arial" w:cs="Arial"/>
                <w:color w:val="000000"/>
                <w:sz w:val="18"/>
                <w:szCs w:val="18"/>
                <w:lang w:eastAsia="de-DE"/>
              </w:rPr>
              <w:t>925.626</w:t>
            </w:r>
            <w:r w:rsidRPr="002E4DA4">
              <w:rPr>
                <w:rFonts w:ascii="Arial" w:hAnsi="Arial" w:cs="Arial"/>
                <w:sz w:val="18"/>
              </w:rPr>
              <w:t xml:space="preserve"> (&lt;0.001)</w:t>
            </w:r>
          </w:p>
        </w:tc>
      </w:tr>
      <w:tr w:rsidR="00701D44" w:rsidRPr="000D7891" w:rsidTr="002E4DA4">
        <w:trPr>
          <w:trHeight w:val="385"/>
        </w:trPr>
        <w:tc>
          <w:tcPr>
            <w:tcW w:w="3652" w:type="dxa"/>
            <w:shd w:val="clear" w:color="auto" w:fill="auto"/>
          </w:tcPr>
          <w:p w:rsidR="00701D44" w:rsidRPr="002E4DA4" w:rsidRDefault="00701D44" w:rsidP="006933AD">
            <w:pPr>
              <w:spacing w:after="0" w:line="360" w:lineRule="auto"/>
              <w:rPr>
                <w:rFonts w:ascii="Arial" w:hAnsi="Arial" w:cs="Arial"/>
                <w:sz w:val="18"/>
              </w:rPr>
            </w:pPr>
            <w:r w:rsidRPr="002E4DA4">
              <w:rPr>
                <w:rFonts w:ascii="Arial" w:hAnsi="Arial" w:cs="Arial"/>
                <w:sz w:val="18"/>
              </w:rPr>
              <w:t>Stimulus type</w:t>
            </w:r>
          </w:p>
        </w:tc>
        <w:tc>
          <w:tcPr>
            <w:tcW w:w="1748" w:type="dxa"/>
            <w:shd w:val="clear" w:color="auto" w:fill="auto"/>
          </w:tcPr>
          <w:p w:rsidR="00701D44" w:rsidRPr="002E4DA4" w:rsidRDefault="00701D44" w:rsidP="006933AD">
            <w:pPr>
              <w:spacing w:after="0" w:line="360" w:lineRule="auto"/>
              <w:jc w:val="right"/>
              <w:rPr>
                <w:rFonts w:ascii="Arial" w:hAnsi="Arial" w:cs="Arial"/>
                <w:sz w:val="18"/>
              </w:rPr>
            </w:pPr>
            <w:r w:rsidRPr="002E4DA4">
              <w:rPr>
                <w:rFonts w:ascii="Arial" w:hAnsi="Arial" w:cs="Arial"/>
                <w:color w:val="000000"/>
                <w:sz w:val="18"/>
                <w:szCs w:val="18"/>
                <w:lang w:eastAsia="de-DE"/>
              </w:rPr>
              <w:t>11.221</w:t>
            </w:r>
            <w:r w:rsidRPr="002E4DA4">
              <w:rPr>
                <w:rFonts w:ascii="Arial" w:hAnsi="Arial" w:cs="Arial"/>
                <w:sz w:val="18"/>
              </w:rPr>
              <w:t xml:space="preserve"> (&lt;0.001)</w:t>
            </w:r>
          </w:p>
        </w:tc>
        <w:tc>
          <w:tcPr>
            <w:tcW w:w="1890" w:type="dxa"/>
            <w:shd w:val="clear" w:color="auto" w:fill="auto"/>
          </w:tcPr>
          <w:p w:rsidR="00701D44" w:rsidRPr="002E4DA4" w:rsidRDefault="00701D44" w:rsidP="006933AD">
            <w:pPr>
              <w:spacing w:after="0" w:line="360" w:lineRule="auto"/>
              <w:jc w:val="right"/>
              <w:rPr>
                <w:rFonts w:ascii="Arial" w:hAnsi="Arial" w:cs="Arial"/>
                <w:color w:val="000000"/>
                <w:sz w:val="18"/>
                <w:szCs w:val="18"/>
                <w:lang w:eastAsia="de-DE"/>
              </w:rPr>
            </w:pPr>
            <w:r w:rsidRPr="002E4DA4">
              <w:rPr>
                <w:rFonts w:ascii="Arial" w:hAnsi="Arial" w:cs="Arial"/>
                <w:color w:val="000000"/>
                <w:sz w:val="18"/>
                <w:szCs w:val="18"/>
                <w:lang w:eastAsia="de-DE"/>
              </w:rPr>
              <w:t>7.975 (&lt;0.001)</w:t>
            </w:r>
          </w:p>
        </w:tc>
        <w:tc>
          <w:tcPr>
            <w:tcW w:w="1890" w:type="dxa"/>
            <w:shd w:val="clear" w:color="auto" w:fill="auto"/>
          </w:tcPr>
          <w:p w:rsidR="00701D44" w:rsidRPr="002E4DA4" w:rsidRDefault="00701D44" w:rsidP="00701D44">
            <w:pPr>
              <w:spacing w:after="0" w:line="360" w:lineRule="auto"/>
              <w:jc w:val="right"/>
              <w:rPr>
                <w:rFonts w:ascii="Arial" w:hAnsi="Arial" w:cs="Arial"/>
                <w:sz w:val="18"/>
              </w:rPr>
            </w:pPr>
            <w:r w:rsidRPr="002E4DA4">
              <w:rPr>
                <w:rFonts w:ascii="Arial" w:hAnsi="Arial" w:cs="Arial"/>
                <w:color w:val="000000"/>
                <w:sz w:val="18"/>
                <w:szCs w:val="18"/>
                <w:lang w:eastAsia="de-DE"/>
              </w:rPr>
              <w:t>4.633</w:t>
            </w:r>
            <w:r w:rsidRPr="002E4DA4">
              <w:rPr>
                <w:rFonts w:ascii="Arial" w:hAnsi="Arial" w:cs="Arial"/>
                <w:sz w:val="18"/>
              </w:rPr>
              <w:t xml:space="preserve"> (0.01)</w:t>
            </w:r>
          </w:p>
        </w:tc>
      </w:tr>
      <w:tr w:rsidR="00701D44" w:rsidRPr="000D7891" w:rsidTr="002E4DA4">
        <w:trPr>
          <w:trHeight w:val="401"/>
        </w:trPr>
        <w:tc>
          <w:tcPr>
            <w:tcW w:w="3652" w:type="dxa"/>
            <w:shd w:val="clear" w:color="auto" w:fill="auto"/>
          </w:tcPr>
          <w:p w:rsidR="00701D44" w:rsidRPr="002E4DA4" w:rsidRDefault="002E4DA4" w:rsidP="006933AD">
            <w:pPr>
              <w:spacing w:after="0" w:line="360" w:lineRule="auto"/>
              <w:rPr>
                <w:rFonts w:ascii="Arial" w:hAnsi="Arial" w:cs="Arial"/>
                <w:sz w:val="18"/>
              </w:rPr>
            </w:pPr>
            <w:r>
              <w:rPr>
                <w:rFonts w:ascii="Arial" w:hAnsi="Arial" w:cs="Arial"/>
                <w:sz w:val="18"/>
              </w:rPr>
              <w:t>G</w:t>
            </w:r>
            <w:r w:rsidR="00701D44" w:rsidRPr="002E4DA4">
              <w:rPr>
                <w:rFonts w:ascii="Arial" w:hAnsi="Arial" w:cs="Arial"/>
                <w:sz w:val="18"/>
              </w:rPr>
              <w:t>roup*stimulation condition</w:t>
            </w:r>
          </w:p>
        </w:tc>
        <w:tc>
          <w:tcPr>
            <w:tcW w:w="1748" w:type="dxa"/>
            <w:shd w:val="clear" w:color="auto" w:fill="auto"/>
          </w:tcPr>
          <w:p w:rsidR="00701D44" w:rsidRPr="002E4DA4" w:rsidRDefault="00701D44" w:rsidP="006933AD">
            <w:pPr>
              <w:spacing w:after="0" w:line="360" w:lineRule="auto"/>
              <w:jc w:val="right"/>
              <w:rPr>
                <w:rFonts w:ascii="Arial" w:hAnsi="Arial" w:cs="Arial"/>
                <w:sz w:val="18"/>
              </w:rPr>
            </w:pPr>
            <w:r w:rsidRPr="002E4DA4">
              <w:rPr>
                <w:rFonts w:ascii="Arial" w:hAnsi="Arial" w:cs="Arial"/>
                <w:color w:val="000000"/>
                <w:sz w:val="18"/>
                <w:szCs w:val="18"/>
                <w:lang w:eastAsia="de-DE"/>
              </w:rPr>
              <w:t>13.807</w:t>
            </w:r>
            <w:r w:rsidRPr="002E4DA4">
              <w:rPr>
                <w:rFonts w:ascii="Arial" w:hAnsi="Arial" w:cs="Arial"/>
                <w:sz w:val="18"/>
              </w:rPr>
              <w:t xml:space="preserve"> (&lt;0.001)</w:t>
            </w:r>
          </w:p>
        </w:tc>
        <w:tc>
          <w:tcPr>
            <w:tcW w:w="1890" w:type="dxa"/>
            <w:shd w:val="clear" w:color="auto" w:fill="auto"/>
          </w:tcPr>
          <w:p w:rsidR="00701D44" w:rsidRPr="002E4DA4" w:rsidRDefault="00701D44" w:rsidP="006933AD">
            <w:pPr>
              <w:spacing w:after="0" w:line="360" w:lineRule="auto"/>
              <w:jc w:val="right"/>
              <w:rPr>
                <w:rFonts w:ascii="Arial" w:hAnsi="Arial" w:cs="Arial"/>
                <w:color w:val="000000"/>
                <w:sz w:val="18"/>
                <w:szCs w:val="18"/>
                <w:lang w:eastAsia="de-DE"/>
              </w:rPr>
            </w:pPr>
            <w:r w:rsidRPr="002E4DA4">
              <w:rPr>
                <w:rFonts w:ascii="Arial" w:hAnsi="Arial" w:cs="Arial"/>
                <w:color w:val="000000"/>
                <w:sz w:val="18"/>
                <w:szCs w:val="18"/>
                <w:lang w:eastAsia="de-DE"/>
              </w:rPr>
              <w:t>0.756 (0.385)</w:t>
            </w:r>
          </w:p>
        </w:tc>
        <w:tc>
          <w:tcPr>
            <w:tcW w:w="1890" w:type="dxa"/>
            <w:shd w:val="clear" w:color="auto" w:fill="auto"/>
          </w:tcPr>
          <w:p w:rsidR="00701D44" w:rsidRPr="002E4DA4" w:rsidRDefault="00701D44" w:rsidP="00701D44">
            <w:pPr>
              <w:spacing w:after="0" w:line="360" w:lineRule="auto"/>
              <w:jc w:val="right"/>
              <w:rPr>
                <w:rFonts w:ascii="Arial" w:hAnsi="Arial" w:cs="Arial"/>
                <w:sz w:val="18"/>
              </w:rPr>
            </w:pPr>
            <w:r w:rsidRPr="002E4DA4">
              <w:rPr>
                <w:rFonts w:ascii="Arial" w:hAnsi="Arial" w:cs="Arial"/>
                <w:color w:val="000000"/>
                <w:sz w:val="18"/>
                <w:szCs w:val="18"/>
                <w:lang w:eastAsia="de-DE"/>
              </w:rPr>
              <w:t>.349</w:t>
            </w:r>
            <w:r w:rsidRPr="002E4DA4">
              <w:rPr>
                <w:rFonts w:ascii="Arial" w:hAnsi="Arial" w:cs="Arial"/>
                <w:sz w:val="18"/>
              </w:rPr>
              <w:t xml:space="preserve"> (0.555)</w:t>
            </w:r>
          </w:p>
        </w:tc>
      </w:tr>
      <w:tr w:rsidR="00701D44" w:rsidRPr="000D7891" w:rsidTr="002E4DA4">
        <w:trPr>
          <w:trHeight w:val="385"/>
        </w:trPr>
        <w:tc>
          <w:tcPr>
            <w:tcW w:w="3652" w:type="dxa"/>
            <w:shd w:val="clear" w:color="auto" w:fill="auto"/>
          </w:tcPr>
          <w:p w:rsidR="00701D44" w:rsidRPr="002E4DA4" w:rsidRDefault="00701D44" w:rsidP="006933AD">
            <w:pPr>
              <w:spacing w:after="0" w:line="360" w:lineRule="auto"/>
              <w:rPr>
                <w:rFonts w:ascii="Arial" w:hAnsi="Arial" w:cs="Arial"/>
                <w:sz w:val="18"/>
              </w:rPr>
            </w:pPr>
            <w:r w:rsidRPr="002E4DA4">
              <w:rPr>
                <w:rFonts w:ascii="Arial" w:hAnsi="Arial" w:cs="Arial"/>
                <w:sz w:val="18"/>
              </w:rPr>
              <w:t>Group*stimulus type</w:t>
            </w:r>
          </w:p>
        </w:tc>
        <w:tc>
          <w:tcPr>
            <w:tcW w:w="1748" w:type="dxa"/>
            <w:shd w:val="clear" w:color="auto" w:fill="auto"/>
          </w:tcPr>
          <w:p w:rsidR="00701D44" w:rsidRPr="002E4DA4" w:rsidRDefault="00701D44" w:rsidP="006933AD">
            <w:pPr>
              <w:spacing w:after="0" w:line="360" w:lineRule="auto"/>
              <w:jc w:val="right"/>
              <w:rPr>
                <w:rFonts w:ascii="Arial" w:hAnsi="Arial" w:cs="Arial"/>
                <w:sz w:val="18"/>
              </w:rPr>
            </w:pPr>
            <w:r w:rsidRPr="002E4DA4">
              <w:rPr>
                <w:rFonts w:ascii="Arial" w:hAnsi="Arial" w:cs="Arial"/>
                <w:color w:val="000000"/>
                <w:sz w:val="18"/>
                <w:szCs w:val="18"/>
                <w:lang w:eastAsia="de-DE"/>
              </w:rPr>
              <w:t>10.005</w:t>
            </w:r>
            <w:r w:rsidRPr="002E4DA4">
              <w:rPr>
                <w:rFonts w:ascii="Arial" w:hAnsi="Arial" w:cs="Arial"/>
                <w:sz w:val="18"/>
              </w:rPr>
              <w:t xml:space="preserve"> (&lt;0.001)</w:t>
            </w:r>
          </w:p>
        </w:tc>
        <w:tc>
          <w:tcPr>
            <w:tcW w:w="1890" w:type="dxa"/>
            <w:shd w:val="clear" w:color="auto" w:fill="auto"/>
          </w:tcPr>
          <w:p w:rsidR="00701D44" w:rsidRPr="002E4DA4" w:rsidRDefault="00701D44" w:rsidP="00701D44">
            <w:pPr>
              <w:spacing w:after="0" w:line="360" w:lineRule="auto"/>
              <w:jc w:val="right"/>
              <w:rPr>
                <w:rFonts w:ascii="Arial" w:hAnsi="Arial" w:cs="Arial"/>
                <w:color w:val="000000"/>
                <w:sz w:val="18"/>
                <w:szCs w:val="18"/>
                <w:lang w:eastAsia="de-DE"/>
              </w:rPr>
            </w:pPr>
            <w:r w:rsidRPr="002E4DA4">
              <w:rPr>
                <w:rFonts w:ascii="Arial" w:hAnsi="Arial" w:cs="Arial"/>
                <w:color w:val="000000"/>
                <w:sz w:val="18"/>
                <w:szCs w:val="18"/>
                <w:lang w:eastAsia="de-DE"/>
              </w:rPr>
              <w:t>3.241 (0.040)</w:t>
            </w:r>
          </w:p>
        </w:tc>
        <w:tc>
          <w:tcPr>
            <w:tcW w:w="1890" w:type="dxa"/>
            <w:shd w:val="clear" w:color="auto" w:fill="auto"/>
          </w:tcPr>
          <w:p w:rsidR="00701D44" w:rsidRPr="002E4DA4" w:rsidRDefault="00701D44" w:rsidP="00701D44">
            <w:pPr>
              <w:spacing w:after="0" w:line="360" w:lineRule="auto"/>
              <w:jc w:val="right"/>
              <w:rPr>
                <w:rFonts w:ascii="Arial" w:hAnsi="Arial" w:cs="Arial"/>
                <w:sz w:val="18"/>
              </w:rPr>
            </w:pPr>
            <w:r w:rsidRPr="002E4DA4">
              <w:rPr>
                <w:rFonts w:ascii="Arial" w:hAnsi="Arial" w:cs="Arial"/>
                <w:color w:val="000000"/>
                <w:sz w:val="18"/>
                <w:szCs w:val="18"/>
                <w:lang w:eastAsia="de-DE"/>
              </w:rPr>
              <w:t>3.354</w:t>
            </w:r>
            <w:r w:rsidRPr="002E4DA4">
              <w:rPr>
                <w:rFonts w:ascii="Arial" w:hAnsi="Arial" w:cs="Arial"/>
                <w:sz w:val="18"/>
              </w:rPr>
              <w:t xml:space="preserve"> (0.036)</w:t>
            </w:r>
          </w:p>
        </w:tc>
      </w:tr>
      <w:tr w:rsidR="00701D44" w:rsidRPr="000D7891" w:rsidTr="002E4DA4">
        <w:trPr>
          <w:trHeight w:val="466"/>
        </w:trPr>
        <w:tc>
          <w:tcPr>
            <w:tcW w:w="3652" w:type="dxa"/>
            <w:shd w:val="clear" w:color="auto" w:fill="auto"/>
          </w:tcPr>
          <w:p w:rsidR="00701D44" w:rsidRPr="002E4DA4" w:rsidRDefault="00701D44" w:rsidP="006933AD">
            <w:pPr>
              <w:spacing w:after="0" w:line="360" w:lineRule="auto"/>
              <w:rPr>
                <w:rFonts w:ascii="Arial" w:hAnsi="Arial" w:cs="Arial"/>
                <w:sz w:val="18"/>
              </w:rPr>
            </w:pPr>
            <w:r w:rsidRPr="002E4DA4">
              <w:rPr>
                <w:rFonts w:ascii="Arial" w:hAnsi="Arial" w:cs="Arial"/>
                <w:sz w:val="18"/>
              </w:rPr>
              <w:t>Stimulation condition*stimulus type</w:t>
            </w:r>
          </w:p>
        </w:tc>
        <w:tc>
          <w:tcPr>
            <w:tcW w:w="1748" w:type="dxa"/>
            <w:shd w:val="clear" w:color="auto" w:fill="auto"/>
          </w:tcPr>
          <w:p w:rsidR="00701D44" w:rsidRPr="002E4DA4" w:rsidRDefault="00701D44" w:rsidP="006933AD">
            <w:pPr>
              <w:spacing w:after="0" w:line="360" w:lineRule="auto"/>
              <w:jc w:val="right"/>
              <w:rPr>
                <w:rFonts w:ascii="Arial" w:hAnsi="Arial" w:cs="Arial"/>
                <w:sz w:val="18"/>
              </w:rPr>
            </w:pPr>
            <w:r w:rsidRPr="002E4DA4">
              <w:rPr>
                <w:rFonts w:ascii="Arial" w:hAnsi="Arial" w:cs="Arial"/>
                <w:color w:val="000000"/>
                <w:sz w:val="18"/>
                <w:szCs w:val="18"/>
                <w:lang w:eastAsia="de-DE"/>
              </w:rPr>
              <w:t>2.645</w:t>
            </w:r>
            <w:r w:rsidRPr="002E4DA4">
              <w:rPr>
                <w:rFonts w:ascii="Arial" w:hAnsi="Arial" w:cs="Arial"/>
                <w:sz w:val="18"/>
              </w:rPr>
              <w:t xml:space="preserve"> (0.</w:t>
            </w:r>
            <w:r w:rsidRPr="002E4DA4">
              <w:rPr>
                <w:rFonts w:ascii="Arial" w:hAnsi="Arial" w:cs="Arial"/>
                <w:color w:val="000000"/>
                <w:sz w:val="18"/>
                <w:szCs w:val="18"/>
                <w:lang w:eastAsia="de-DE"/>
              </w:rPr>
              <w:t>073</w:t>
            </w:r>
            <w:r w:rsidRPr="002E4DA4">
              <w:rPr>
                <w:rFonts w:ascii="Arial" w:hAnsi="Arial" w:cs="Arial"/>
                <w:sz w:val="18"/>
              </w:rPr>
              <w:t>)</w:t>
            </w:r>
          </w:p>
        </w:tc>
        <w:tc>
          <w:tcPr>
            <w:tcW w:w="1890" w:type="dxa"/>
            <w:shd w:val="clear" w:color="auto" w:fill="auto"/>
          </w:tcPr>
          <w:p w:rsidR="00701D44" w:rsidRPr="002E4DA4" w:rsidRDefault="00701D44" w:rsidP="00701D44">
            <w:pPr>
              <w:spacing w:after="0" w:line="360" w:lineRule="auto"/>
              <w:jc w:val="right"/>
              <w:rPr>
                <w:rFonts w:ascii="Arial" w:hAnsi="Arial" w:cs="Arial"/>
                <w:color w:val="000000"/>
                <w:sz w:val="18"/>
                <w:szCs w:val="18"/>
                <w:lang w:eastAsia="de-DE"/>
              </w:rPr>
            </w:pPr>
            <w:r w:rsidRPr="002E4DA4">
              <w:rPr>
                <w:rFonts w:ascii="Arial" w:hAnsi="Arial" w:cs="Arial"/>
                <w:color w:val="000000"/>
                <w:sz w:val="18"/>
                <w:szCs w:val="18"/>
                <w:lang w:eastAsia="de-DE"/>
              </w:rPr>
              <w:t>5.888 (0.003)</w:t>
            </w:r>
          </w:p>
        </w:tc>
        <w:tc>
          <w:tcPr>
            <w:tcW w:w="1890" w:type="dxa"/>
            <w:shd w:val="clear" w:color="auto" w:fill="auto"/>
          </w:tcPr>
          <w:p w:rsidR="00701D44" w:rsidRPr="002E4DA4" w:rsidRDefault="00701D44" w:rsidP="006933AD">
            <w:pPr>
              <w:spacing w:after="0" w:line="360" w:lineRule="auto"/>
              <w:jc w:val="right"/>
              <w:rPr>
                <w:rFonts w:ascii="Arial" w:hAnsi="Arial" w:cs="Arial"/>
                <w:sz w:val="18"/>
              </w:rPr>
            </w:pPr>
            <w:r w:rsidRPr="002E4DA4">
              <w:rPr>
                <w:rFonts w:ascii="Arial" w:hAnsi="Arial" w:cs="Arial"/>
                <w:color w:val="000000"/>
                <w:sz w:val="18"/>
                <w:szCs w:val="18"/>
                <w:lang w:eastAsia="de-DE"/>
              </w:rPr>
              <w:t>2.796</w:t>
            </w:r>
            <w:r w:rsidRPr="002E4DA4">
              <w:rPr>
                <w:rFonts w:ascii="Arial" w:hAnsi="Arial" w:cs="Arial"/>
                <w:sz w:val="18"/>
              </w:rPr>
              <w:t xml:space="preserve"> (0.063)</w:t>
            </w:r>
          </w:p>
        </w:tc>
      </w:tr>
      <w:tr w:rsidR="00701D44" w:rsidRPr="000D7891" w:rsidTr="002E4DA4">
        <w:trPr>
          <w:trHeight w:val="429"/>
        </w:trPr>
        <w:tc>
          <w:tcPr>
            <w:tcW w:w="3652" w:type="dxa"/>
            <w:tcBorders>
              <w:bottom w:val="single" w:sz="4" w:space="0" w:color="auto"/>
            </w:tcBorders>
            <w:shd w:val="clear" w:color="auto" w:fill="auto"/>
          </w:tcPr>
          <w:p w:rsidR="00701D44" w:rsidRPr="002E4DA4" w:rsidRDefault="002E4DA4" w:rsidP="006933AD">
            <w:pPr>
              <w:spacing w:after="0" w:line="360" w:lineRule="auto"/>
              <w:rPr>
                <w:rFonts w:ascii="Arial" w:hAnsi="Arial" w:cs="Arial"/>
                <w:sz w:val="18"/>
                <w:lang w:val="en-US"/>
              </w:rPr>
            </w:pPr>
            <w:r>
              <w:rPr>
                <w:rFonts w:ascii="Arial" w:hAnsi="Arial" w:cs="Arial"/>
                <w:sz w:val="18"/>
                <w:lang w:val="en-US"/>
              </w:rPr>
              <w:t>G</w:t>
            </w:r>
            <w:r w:rsidR="00701D44" w:rsidRPr="002E4DA4">
              <w:rPr>
                <w:rFonts w:ascii="Arial" w:hAnsi="Arial" w:cs="Arial"/>
                <w:sz w:val="18"/>
                <w:lang w:val="en-US"/>
              </w:rPr>
              <w:t>roup*stimulation condition*stimulus type</w:t>
            </w:r>
          </w:p>
        </w:tc>
        <w:tc>
          <w:tcPr>
            <w:tcW w:w="1748" w:type="dxa"/>
            <w:tcBorders>
              <w:bottom w:val="single" w:sz="4" w:space="0" w:color="auto"/>
            </w:tcBorders>
            <w:shd w:val="clear" w:color="auto" w:fill="auto"/>
          </w:tcPr>
          <w:p w:rsidR="00701D44" w:rsidRPr="002E4DA4" w:rsidRDefault="00701D44" w:rsidP="006933AD">
            <w:pPr>
              <w:spacing w:after="0" w:line="360" w:lineRule="auto"/>
              <w:jc w:val="right"/>
              <w:rPr>
                <w:rFonts w:ascii="Arial" w:hAnsi="Arial" w:cs="Arial"/>
                <w:sz w:val="18"/>
              </w:rPr>
            </w:pPr>
            <w:r w:rsidRPr="002E4DA4">
              <w:rPr>
                <w:rFonts w:ascii="Arial" w:hAnsi="Arial" w:cs="Arial"/>
                <w:color w:val="000000"/>
                <w:sz w:val="18"/>
                <w:szCs w:val="18"/>
                <w:lang w:eastAsia="de-DE"/>
              </w:rPr>
              <w:t>11.681</w:t>
            </w:r>
            <w:r w:rsidRPr="002E4DA4">
              <w:rPr>
                <w:rFonts w:ascii="Arial" w:hAnsi="Arial" w:cs="Arial"/>
                <w:sz w:val="18"/>
              </w:rPr>
              <w:t xml:space="preserve"> (&lt;0.001)</w:t>
            </w:r>
          </w:p>
        </w:tc>
        <w:tc>
          <w:tcPr>
            <w:tcW w:w="1890" w:type="dxa"/>
            <w:tcBorders>
              <w:bottom w:val="single" w:sz="4" w:space="0" w:color="auto"/>
            </w:tcBorders>
            <w:shd w:val="clear" w:color="auto" w:fill="auto"/>
          </w:tcPr>
          <w:p w:rsidR="00701D44" w:rsidRPr="002E4DA4" w:rsidRDefault="00701D44" w:rsidP="006933AD">
            <w:pPr>
              <w:spacing w:after="0" w:line="360" w:lineRule="auto"/>
              <w:jc w:val="right"/>
              <w:rPr>
                <w:rFonts w:ascii="Arial" w:hAnsi="Arial" w:cs="Arial"/>
                <w:color w:val="000000"/>
                <w:sz w:val="18"/>
                <w:szCs w:val="18"/>
                <w:lang w:eastAsia="de-DE"/>
              </w:rPr>
            </w:pPr>
            <w:r w:rsidRPr="002E4DA4">
              <w:rPr>
                <w:rFonts w:ascii="Arial" w:hAnsi="Arial" w:cs="Arial"/>
                <w:color w:val="000000"/>
                <w:sz w:val="18"/>
                <w:szCs w:val="18"/>
                <w:lang w:eastAsia="de-DE"/>
              </w:rPr>
              <w:t>5.785 (0.003)</w:t>
            </w:r>
          </w:p>
        </w:tc>
        <w:tc>
          <w:tcPr>
            <w:tcW w:w="1890" w:type="dxa"/>
            <w:tcBorders>
              <w:bottom w:val="single" w:sz="4" w:space="0" w:color="auto"/>
            </w:tcBorders>
            <w:shd w:val="clear" w:color="auto" w:fill="auto"/>
          </w:tcPr>
          <w:p w:rsidR="00701D44" w:rsidRPr="002E4DA4" w:rsidRDefault="00701D44" w:rsidP="006933AD">
            <w:pPr>
              <w:spacing w:after="0" w:line="360" w:lineRule="auto"/>
              <w:jc w:val="right"/>
              <w:rPr>
                <w:rFonts w:ascii="Arial" w:hAnsi="Arial" w:cs="Arial"/>
                <w:sz w:val="18"/>
              </w:rPr>
            </w:pPr>
            <w:r w:rsidRPr="002E4DA4">
              <w:rPr>
                <w:rFonts w:ascii="Arial" w:hAnsi="Arial" w:cs="Arial"/>
                <w:color w:val="000000"/>
                <w:sz w:val="18"/>
                <w:szCs w:val="18"/>
                <w:lang w:eastAsia="de-DE"/>
              </w:rPr>
              <w:t>10.644</w:t>
            </w:r>
            <w:r w:rsidRPr="002E4DA4">
              <w:rPr>
                <w:rFonts w:ascii="Arial" w:hAnsi="Arial" w:cs="Arial"/>
                <w:sz w:val="18"/>
              </w:rPr>
              <w:t xml:space="preserve"> (&lt;0.001)</w:t>
            </w:r>
          </w:p>
        </w:tc>
      </w:tr>
    </w:tbl>
    <w:p w:rsidR="000B2949" w:rsidRPr="00A0697F" w:rsidRDefault="000B2949" w:rsidP="000B2949">
      <w:pPr>
        <w:spacing w:line="360" w:lineRule="auto"/>
        <w:rPr>
          <w:rFonts w:ascii="Arial" w:hAnsi="Arial" w:cs="Arial"/>
          <w:sz w:val="18"/>
          <w:lang w:val="en-US"/>
        </w:rPr>
      </w:pPr>
      <w:r w:rsidRPr="00A0697F">
        <w:rPr>
          <w:rFonts w:ascii="Arial" w:hAnsi="Arial" w:cs="Arial"/>
          <w:sz w:val="18"/>
          <w:lang w:val="en-US" w:eastAsia="de-DE"/>
        </w:rPr>
        <w:t xml:space="preserve">Table SM 2.4: </w:t>
      </w:r>
      <w:r w:rsidRPr="00A0697F">
        <w:rPr>
          <w:rFonts w:ascii="Arial" w:hAnsi="Arial" w:cs="Arial"/>
          <w:sz w:val="18"/>
          <w:lang w:val="en-US"/>
        </w:rPr>
        <w:t>Main effects and interaction effect of the linear mixed model (based on extracted ß-values for each relevant cluster) excluding patients diagnosed with the binge/purge subtype of AN</w:t>
      </w:r>
      <w:r w:rsidR="002E4DA4" w:rsidRPr="00A0697F">
        <w:rPr>
          <w:rFonts w:ascii="Arial" w:hAnsi="Arial" w:cs="Arial"/>
          <w:sz w:val="18"/>
          <w:lang w:val="en-US"/>
        </w:rPr>
        <w:t xml:space="preserve">; </w:t>
      </w:r>
      <w:r w:rsidR="002E4DA4" w:rsidRPr="00A0697F">
        <w:rPr>
          <w:rFonts w:ascii="Arial" w:hAnsi="Arial" w:cs="Arial"/>
          <w:bCs/>
          <w:sz w:val="18"/>
          <w:lang w:val="en-US"/>
        </w:rPr>
        <w:t xml:space="preserve">IFJ=inferior frontal junction; </w:t>
      </w:r>
      <w:r w:rsidR="00EC3C41" w:rsidRPr="00A0697F">
        <w:rPr>
          <w:rFonts w:ascii="Arial" w:hAnsi="Arial" w:cs="Arial"/>
          <w:bCs/>
          <w:sz w:val="18"/>
          <w:lang w:val="en-US"/>
        </w:rPr>
        <w:t xml:space="preserve">SOG=superior occipital gyrus; </w:t>
      </w:r>
      <w:r w:rsidR="002E4DA4" w:rsidRPr="00A0697F">
        <w:rPr>
          <w:rFonts w:ascii="Arial" w:hAnsi="Arial" w:cs="Arial"/>
          <w:bCs/>
          <w:sz w:val="18"/>
          <w:lang w:val="en-US"/>
        </w:rPr>
        <w:t>FFG/PHG=fusiform gyrus/parahipocampal gyrus.</w:t>
      </w:r>
    </w:p>
    <w:p w:rsidR="00C2282B" w:rsidRPr="004764F4" w:rsidRDefault="00C2282B" w:rsidP="00C2282B">
      <w:pPr>
        <w:pStyle w:val="Literaturverzeichnis"/>
        <w:spacing w:line="360" w:lineRule="auto"/>
        <w:rPr>
          <w:rFonts w:ascii="Arial" w:hAnsi="Arial" w:cs="Arial"/>
          <w:b/>
          <w:bCs/>
          <w:lang w:val="en-US"/>
        </w:rPr>
      </w:pPr>
      <w:r w:rsidRPr="004764F4">
        <w:rPr>
          <w:rFonts w:ascii="Arial" w:hAnsi="Arial" w:cs="Arial"/>
          <w:b/>
          <w:bCs/>
          <w:lang w:val="en-US"/>
        </w:rPr>
        <w:t>References</w:t>
      </w:r>
    </w:p>
    <w:p w:rsidR="004764F4" w:rsidRPr="004764F4" w:rsidRDefault="00C2282B" w:rsidP="004764F4">
      <w:pPr>
        <w:pStyle w:val="Literaturverzeichnis"/>
        <w:rPr>
          <w:rFonts w:ascii="Arial" w:hAnsi="Arial" w:cs="Arial"/>
          <w:lang w:val="en-US"/>
        </w:rPr>
      </w:pPr>
      <w:r>
        <w:rPr>
          <w:rFonts w:ascii="Arial" w:hAnsi="Arial" w:cs="Arial"/>
          <w:lang w:val="en-US"/>
        </w:rPr>
        <w:fldChar w:fldCharType="begin"/>
      </w:r>
      <w:r w:rsidR="001E67F4" w:rsidRPr="004764F4">
        <w:rPr>
          <w:rFonts w:ascii="Arial" w:hAnsi="Arial" w:cs="Arial"/>
          <w:lang w:val="en-US"/>
        </w:rPr>
        <w:instrText xml:space="preserve"> ADDIN ZOTERO_BIBL {"custom":[]} CSL_BIBLIOGRAPHY </w:instrText>
      </w:r>
      <w:r>
        <w:rPr>
          <w:rFonts w:ascii="Arial" w:hAnsi="Arial" w:cs="Arial"/>
          <w:lang w:val="en-US"/>
        </w:rPr>
        <w:fldChar w:fldCharType="separate"/>
      </w:r>
      <w:r w:rsidR="004764F4" w:rsidRPr="004764F4">
        <w:rPr>
          <w:rFonts w:ascii="Arial" w:hAnsi="Arial" w:cs="Arial"/>
          <w:b/>
          <w:bCs/>
          <w:lang w:val="en-US"/>
        </w:rPr>
        <w:t>Blundell J, De Graaf C, Hulshof T, Jebb S, Livingstone B, Lluch A, Mela D, Salah S, Schuring E, Van Der Knaap H, Westerterp M</w:t>
      </w:r>
      <w:r w:rsidR="004764F4" w:rsidRPr="004764F4">
        <w:rPr>
          <w:rFonts w:ascii="Arial" w:hAnsi="Arial" w:cs="Arial"/>
          <w:lang w:val="en-US"/>
        </w:rPr>
        <w:t xml:space="preserve"> (2010). Appetite control: methodological aspects of the evaluation of foods. </w:t>
      </w:r>
      <w:r w:rsidR="004764F4" w:rsidRPr="004764F4">
        <w:rPr>
          <w:rFonts w:ascii="Arial" w:hAnsi="Arial" w:cs="Arial"/>
          <w:i/>
          <w:iCs/>
          <w:lang w:val="en-US"/>
        </w:rPr>
        <w:t>Obesity Reviews</w:t>
      </w:r>
      <w:r w:rsidR="004764F4" w:rsidRPr="004764F4">
        <w:rPr>
          <w:rFonts w:ascii="Arial" w:hAnsi="Arial" w:cs="Arial"/>
          <w:lang w:val="en-US"/>
        </w:rPr>
        <w:t xml:space="preserve"> </w:t>
      </w:r>
      <w:r w:rsidR="004764F4" w:rsidRPr="004764F4">
        <w:rPr>
          <w:rFonts w:ascii="Arial" w:hAnsi="Arial" w:cs="Arial"/>
          <w:b/>
          <w:bCs/>
          <w:lang w:val="en-US"/>
        </w:rPr>
        <w:t>11</w:t>
      </w:r>
      <w:r w:rsidR="004764F4" w:rsidRPr="004764F4">
        <w:rPr>
          <w:rFonts w:ascii="Arial" w:hAnsi="Arial" w:cs="Arial"/>
          <w:lang w:val="en-US"/>
        </w:rPr>
        <w:t>, 251–270.</w:t>
      </w:r>
    </w:p>
    <w:p w:rsidR="004764F4" w:rsidRPr="004764F4" w:rsidRDefault="004764F4" w:rsidP="004764F4">
      <w:pPr>
        <w:pStyle w:val="Literaturverzeichnis"/>
        <w:rPr>
          <w:rFonts w:ascii="Arial" w:hAnsi="Arial" w:cs="Arial"/>
        </w:rPr>
      </w:pPr>
      <w:r w:rsidRPr="004764F4">
        <w:rPr>
          <w:rFonts w:ascii="Arial" w:hAnsi="Arial" w:cs="Arial"/>
          <w:b/>
          <w:bCs/>
        </w:rPr>
        <w:t>Daseking M, Petermann U, Petermann F</w:t>
      </w:r>
      <w:r w:rsidRPr="004764F4">
        <w:rPr>
          <w:rFonts w:ascii="Arial" w:hAnsi="Arial" w:cs="Arial"/>
        </w:rPr>
        <w:t xml:space="preserve"> (2007). Intelligenzdiagnostik mit dem HAWIK-IV. </w:t>
      </w:r>
      <w:r w:rsidRPr="004764F4">
        <w:rPr>
          <w:rFonts w:ascii="Arial" w:hAnsi="Arial" w:cs="Arial"/>
          <w:i/>
          <w:iCs/>
        </w:rPr>
        <w:t>Kindheit und Entwicklung</w:t>
      </w:r>
      <w:r w:rsidRPr="004764F4">
        <w:rPr>
          <w:rFonts w:ascii="Arial" w:hAnsi="Arial" w:cs="Arial"/>
        </w:rPr>
        <w:t xml:space="preserve"> </w:t>
      </w:r>
      <w:r w:rsidRPr="004764F4">
        <w:rPr>
          <w:rFonts w:ascii="Arial" w:hAnsi="Arial" w:cs="Arial"/>
          <w:b/>
          <w:bCs/>
        </w:rPr>
        <w:t>16</w:t>
      </w:r>
      <w:r w:rsidRPr="004764F4">
        <w:rPr>
          <w:rFonts w:ascii="Arial" w:hAnsi="Arial" w:cs="Arial"/>
        </w:rPr>
        <w:t>, 250–259.</w:t>
      </w:r>
    </w:p>
    <w:p w:rsidR="004764F4" w:rsidRPr="004764F4" w:rsidRDefault="004764F4" w:rsidP="004764F4">
      <w:pPr>
        <w:pStyle w:val="Literaturverzeichnis"/>
        <w:rPr>
          <w:rFonts w:ascii="Arial" w:hAnsi="Arial" w:cs="Arial"/>
          <w:lang w:val="en-US"/>
        </w:rPr>
      </w:pPr>
      <w:r w:rsidRPr="004764F4">
        <w:rPr>
          <w:rFonts w:ascii="Arial" w:hAnsi="Arial" w:cs="Arial"/>
          <w:b/>
          <w:bCs/>
        </w:rPr>
        <w:t>Fichter M, Quadflieg N</w:t>
      </w:r>
      <w:r w:rsidRPr="004764F4">
        <w:rPr>
          <w:rFonts w:ascii="Arial" w:hAnsi="Arial" w:cs="Arial"/>
        </w:rPr>
        <w:t xml:space="preserve"> (1999). </w:t>
      </w:r>
      <w:r w:rsidRPr="004764F4">
        <w:rPr>
          <w:rFonts w:ascii="Arial" w:hAnsi="Arial" w:cs="Arial"/>
          <w:i/>
          <w:iCs/>
        </w:rPr>
        <w:t>SIAB. Struckturiertes Inventar fuer anorektische und Bulimische Essstoerungen nach DSM-IV und ICD-10</w:t>
      </w:r>
      <w:r w:rsidRPr="004764F4">
        <w:rPr>
          <w:rFonts w:ascii="Arial" w:hAnsi="Arial" w:cs="Arial"/>
        </w:rPr>
        <w:t xml:space="preserve">. </w:t>
      </w:r>
      <w:r w:rsidRPr="004764F4">
        <w:rPr>
          <w:rFonts w:ascii="Arial" w:hAnsi="Arial" w:cs="Arial"/>
          <w:lang w:val="en-US"/>
        </w:rPr>
        <w:t>Huber: Bern.</w:t>
      </w:r>
    </w:p>
    <w:p w:rsidR="004764F4" w:rsidRPr="004764F4" w:rsidRDefault="004764F4" w:rsidP="004764F4">
      <w:pPr>
        <w:pStyle w:val="Literaturverzeichnis"/>
        <w:rPr>
          <w:rFonts w:ascii="Arial" w:hAnsi="Arial" w:cs="Arial"/>
          <w:lang w:val="en-US"/>
        </w:rPr>
      </w:pPr>
      <w:r w:rsidRPr="004764F4">
        <w:rPr>
          <w:rFonts w:ascii="Arial" w:hAnsi="Arial" w:cs="Arial"/>
          <w:b/>
          <w:bCs/>
          <w:lang w:val="en-US"/>
        </w:rPr>
        <w:t>Harris PA, Taylor R, Thielke R, Payne J, Gonzalez N, Conde JG</w:t>
      </w:r>
      <w:r w:rsidRPr="004764F4">
        <w:rPr>
          <w:rFonts w:ascii="Arial" w:hAnsi="Arial" w:cs="Arial"/>
          <w:lang w:val="en-US"/>
        </w:rPr>
        <w:t xml:space="preserve"> (2009). Research electronic data capture (REDCap)—a metadata-driven methodology and workflow process for providing translational research informatics support. </w:t>
      </w:r>
      <w:r w:rsidRPr="004764F4">
        <w:rPr>
          <w:rFonts w:ascii="Arial" w:hAnsi="Arial" w:cs="Arial"/>
          <w:i/>
          <w:iCs/>
          <w:lang w:val="en-US"/>
        </w:rPr>
        <w:t>Journal of biomedical informatics</w:t>
      </w:r>
      <w:r w:rsidRPr="004764F4">
        <w:rPr>
          <w:rFonts w:ascii="Arial" w:hAnsi="Arial" w:cs="Arial"/>
          <w:lang w:val="en-US"/>
        </w:rPr>
        <w:t xml:space="preserve"> </w:t>
      </w:r>
      <w:r w:rsidRPr="004764F4">
        <w:rPr>
          <w:rFonts w:ascii="Arial" w:hAnsi="Arial" w:cs="Arial"/>
          <w:b/>
          <w:bCs/>
          <w:lang w:val="en-US"/>
        </w:rPr>
        <w:t>42</w:t>
      </w:r>
      <w:r w:rsidRPr="004764F4">
        <w:rPr>
          <w:rFonts w:ascii="Arial" w:hAnsi="Arial" w:cs="Arial"/>
          <w:lang w:val="en-US"/>
        </w:rPr>
        <w:t>, 377–381.</w:t>
      </w:r>
    </w:p>
    <w:p w:rsidR="004764F4" w:rsidRPr="004764F4" w:rsidRDefault="004764F4" w:rsidP="004764F4">
      <w:pPr>
        <w:pStyle w:val="Literaturverzeichnis"/>
        <w:rPr>
          <w:rFonts w:ascii="Arial" w:hAnsi="Arial" w:cs="Arial"/>
          <w:lang w:val="en-US"/>
        </w:rPr>
      </w:pPr>
      <w:r w:rsidRPr="004764F4">
        <w:rPr>
          <w:rFonts w:ascii="Arial" w:hAnsi="Arial" w:cs="Arial"/>
          <w:b/>
          <w:bCs/>
          <w:lang w:val="en-US"/>
        </w:rPr>
        <w:t>van der Laan LN, de Ridder DTD, Viergever MA, Smeets PAM</w:t>
      </w:r>
      <w:r w:rsidRPr="004764F4">
        <w:rPr>
          <w:rFonts w:ascii="Arial" w:hAnsi="Arial" w:cs="Arial"/>
          <w:lang w:val="en-US"/>
        </w:rPr>
        <w:t xml:space="preserve"> (2011). The first taste is always with the eyes: A meta-analysis on the neural correlates of processing visual food cues. </w:t>
      </w:r>
      <w:r w:rsidRPr="004764F4">
        <w:rPr>
          <w:rFonts w:ascii="Arial" w:hAnsi="Arial" w:cs="Arial"/>
          <w:i/>
          <w:iCs/>
          <w:lang w:val="en-US"/>
        </w:rPr>
        <w:t>NeuroImage</w:t>
      </w:r>
      <w:r w:rsidRPr="004764F4">
        <w:rPr>
          <w:rFonts w:ascii="Arial" w:hAnsi="Arial" w:cs="Arial"/>
          <w:lang w:val="en-US"/>
        </w:rPr>
        <w:t xml:space="preserve"> </w:t>
      </w:r>
      <w:r w:rsidRPr="004764F4">
        <w:rPr>
          <w:rFonts w:ascii="Arial" w:hAnsi="Arial" w:cs="Arial"/>
          <w:b/>
          <w:bCs/>
          <w:lang w:val="en-US"/>
        </w:rPr>
        <w:t>55</w:t>
      </w:r>
      <w:r w:rsidRPr="004764F4">
        <w:rPr>
          <w:rFonts w:ascii="Arial" w:hAnsi="Arial" w:cs="Arial"/>
          <w:lang w:val="en-US"/>
        </w:rPr>
        <w:t>, 296–303.</w:t>
      </w:r>
    </w:p>
    <w:p w:rsidR="004764F4" w:rsidRPr="004764F4" w:rsidRDefault="004764F4" w:rsidP="004764F4">
      <w:pPr>
        <w:pStyle w:val="Literaturverzeichnis"/>
        <w:rPr>
          <w:rFonts w:ascii="Arial" w:hAnsi="Arial" w:cs="Arial"/>
          <w:lang w:val="en-US"/>
        </w:rPr>
      </w:pPr>
      <w:r w:rsidRPr="004764F4">
        <w:rPr>
          <w:rFonts w:ascii="Arial" w:hAnsi="Arial" w:cs="Arial"/>
          <w:b/>
          <w:bCs/>
          <w:lang w:val="en-US"/>
        </w:rPr>
        <w:t>Munkres J</w:t>
      </w:r>
      <w:r w:rsidRPr="004764F4">
        <w:rPr>
          <w:rFonts w:ascii="Arial" w:hAnsi="Arial" w:cs="Arial"/>
          <w:lang w:val="en-US"/>
        </w:rPr>
        <w:t xml:space="preserve"> (1957). Algorithms for the assignment and transportation problems. </w:t>
      </w:r>
      <w:r w:rsidRPr="004764F4">
        <w:rPr>
          <w:rFonts w:ascii="Arial" w:hAnsi="Arial" w:cs="Arial"/>
          <w:i/>
          <w:iCs/>
          <w:lang w:val="en-US"/>
        </w:rPr>
        <w:t>Journal of the Society for Industrial &amp; Applied Mathematics</w:t>
      </w:r>
      <w:r w:rsidRPr="004764F4">
        <w:rPr>
          <w:rFonts w:ascii="Arial" w:hAnsi="Arial" w:cs="Arial"/>
          <w:lang w:val="en-US"/>
        </w:rPr>
        <w:t xml:space="preserve"> </w:t>
      </w:r>
      <w:r w:rsidRPr="004764F4">
        <w:rPr>
          <w:rFonts w:ascii="Arial" w:hAnsi="Arial" w:cs="Arial"/>
          <w:b/>
          <w:bCs/>
          <w:lang w:val="en-US"/>
        </w:rPr>
        <w:t>5</w:t>
      </w:r>
      <w:r w:rsidRPr="004764F4">
        <w:rPr>
          <w:rFonts w:ascii="Arial" w:hAnsi="Arial" w:cs="Arial"/>
          <w:lang w:val="en-US"/>
        </w:rPr>
        <w:t>, 32–38.</w:t>
      </w:r>
    </w:p>
    <w:p w:rsidR="004764F4" w:rsidRPr="004764F4" w:rsidRDefault="004764F4" w:rsidP="004764F4">
      <w:pPr>
        <w:pStyle w:val="Literaturverzeichnis"/>
        <w:rPr>
          <w:rFonts w:ascii="Arial" w:hAnsi="Arial" w:cs="Arial"/>
          <w:lang w:val="en-US"/>
        </w:rPr>
      </w:pPr>
      <w:r w:rsidRPr="004764F4">
        <w:rPr>
          <w:rFonts w:ascii="Arial" w:hAnsi="Arial" w:cs="Arial"/>
          <w:b/>
          <w:bCs/>
          <w:lang w:val="en-US"/>
        </w:rPr>
        <w:t>Von Aster M, Neubauer A, Horn R</w:t>
      </w:r>
      <w:r w:rsidRPr="004764F4">
        <w:rPr>
          <w:rFonts w:ascii="Arial" w:hAnsi="Arial" w:cs="Arial"/>
          <w:lang w:val="en-US"/>
        </w:rPr>
        <w:t xml:space="preserve"> (2006). </w:t>
      </w:r>
      <w:r w:rsidRPr="004764F4">
        <w:rPr>
          <w:rFonts w:ascii="Arial" w:hAnsi="Arial" w:cs="Arial"/>
        </w:rPr>
        <w:t xml:space="preserve">Wechsler Intelligenztest für Erwachsene (WIE). Deutschsprachige Bearbeitung und Adaptation des WAIS-III von David Wechsler. </w:t>
      </w:r>
      <w:r w:rsidRPr="004764F4">
        <w:rPr>
          <w:rFonts w:ascii="Arial" w:hAnsi="Arial" w:cs="Arial"/>
          <w:i/>
          <w:iCs/>
          <w:lang w:val="en-US"/>
        </w:rPr>
        <w:t>Frankfurt/Main, Germany: Harcourt Test Services</w:t>
      </w:r>
    </w:p>
    <w:p w:rsidR="004764F4" w:rsidRPr="004764F4" w:rsidRDefault="004764F4" w:rsidP="004764F4">
      <w:pPr>
        <w:pStyle w:val="Literaturverzeichnis"/>
        <w:rPr>
          <w:rFonts w:ascii="Arial" w:hAnsi="Arial" w:cs="Arial"/>
        </w:rPr>
      </w:pPr>
      <w:r w:rsidRPr="004764F4">
        <w:rPr>
          <w:rFonts w:ascii="Arial" w:hAnsi="Arial" w:cs="Arial"/>
          <w:b/>
          <w:bCs/>
          <w:lang w:val="en-US"/>
        </w:rPr>
        <w:t>Wang KS, Smith DV, Delgado MR</w:t>
      </w:r>
      <w:r w:rsidRPr="004764F4">
        <w:rPr>
          <w:rFonts w:ascii="Arial" w:hAnsi="Arial" w:cs="Arial"/>
          <w:lang w:val="en-US"/>
        </w:rPr>
        <w:t xml:space="preserve"> (2016). Using fMRI to study reward processing in humans: past, present, and future. </w:t>
      </w:r>
      <w:r w:rsidRPr="004764F4">
        <w:rPr>
          <w:rFonts w:ascii="Arial" w:hAnsi="Arial" w:cs="Arial"/>
          <w:i/>
          <w:iCs/>
        </w:rPr>
        <w:t>Journal of Neurophysiology</w:t>
      </w:r>
      <w:r w:rsidRPr="004764F4">
        <w:rPr>
          <w:rFonts w:ascii="Arial" w:hAnsi="Arial" w:cs="Arial"/>
        </w:rPr>
        <w:t xml:space="preserve"> </w:t>
      </w:r>
      <w:r w:rsidRPr="004764F4">
        <w:rPr>
          <w:rFonts w:ascii="Arial" w:hAnsi="Arial" w:cs="Arial"/>
          <w:b/>
          <w:bCs/>
        </w:rPr>
        <w:t>115</w:t>
      </w:r>
      <w:r w:rsidRPr="004764F4">
        <w:rPr>
          <w:rFonts w:ascii="Arial" w:hAnsi="Arial" w:cs="Arial"/>
        </w:rPr>
        <w:t>, 1664–1678.</w:t>
      </w:r>
    </w:p>
    <w:p w:rsidR="00C2282B" w:rsidRPr="00A146AE" w:rsidRDefault="00C2282B" w:rsidP="00BA2956">
      <w:pPr>
        <w:autoSpaceDE w:val="0"/>
        <w:autoSpaceDN w:val="0"/>
        <w:adjustRightInd w:val="0"/>
        <w:spacing w:after="120" w:line="360" w:lineRule="auto"/>
        <w:jc w:val="both"/>
        <w:rPr>
          <w:rFonts w:ascii="Arial" w:hAnsi="Arial" w:cs="Arial"/>
          <w:bCs/>
          <w:lang w:val="en-US"/>
        </w:rPr>
      </w:pPr>
      <w:r>
        <w:rPr>
          <w:rFonts w:ascii="Arial" w:hAnsi="Arial" w:cs="Arial"/>
          <w:bCs/>
          <w:lang w:val="en-US"/>
        </w:rPr>
        <w:fldChar w:fldCharType="end"/>
      </w:r>
    </w:p>
    <w:sectPr w:rsidR="00C2282B" w:rsidRPr="00A146AE" w:rsidSect="007E5950">
      <w:footerReference w:type="default" r:id="rId11"/>
      <w:pgSz w:w="11906" w:h="16838"/>
      <w:pgMar w:top="1417" w:right="1417" w:bottom="1134" w:left="1417" w:header="708" w:footer="708" w:gutter="0"/>
      <w:lnNumType w:countBy="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74B57" w:rsidRDefault="00774B57" w:rsidP="00823172">
      <w:pPr>
        <w:spacing w:after="0" w:line="240" w:lineRule="auto"/>
      </w:pPr>
      <w:r>
        <w:separator/>
      </w:r>
    </w:p>
  </w:endnote>
  <w:endnote w:type="continuationSeparator" w:id="0">
    <w:p w:rsidR="00774B57" w:rsidRDefault="00774B57" w:rsidP="008231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Yu Gothic Light">
    <w:altName w:val="游ゴシック Light"/>
    <w:charset w:val="80"/>
    <w:family w:val="swiss"/>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19F" w:csb1="00000000"/>
  </w:font>
  <w:font w:name="Yu Mincho">
    <w:altName w:val="游明朝"/>
    <w:charset w:val="80"/>
    <w:family w:val="roman"/>
    <w:pitch w:val="variable"/>
    <w:sig w:usb0="800002E7" w:usb1="2AC7FCF0"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172" w:rsidRDefault="007D43EC" w:rsidP="007D43EC">
    <w:pPr>
      <w:pStyle w:val="Fuzeile"/>
      <w:tabs>
        <w:tab w:val="left" w:pos="7050"/>
      </w:tabs>
    </w:pPr>
    <w:r>
      <w:tab/>
    </w:r>
    <w:r>
      <w:tab/>
    </w:r>
    <w:r>
      <w:tab/>
    </w:r>
    <w:r w:rsidR="00823172">
      <w:fldChar w:fldCharType="begin"/>
    </w:r>
    <w:r w:rsidR="00823172">
      <w:instrText>PAGE   \* MERGEFORMAT</w:instrText>
    </w:r>
    <w:r w:rsidR="00823172">
      <w:fldChar w:fldCharType="separate"/>
    </w:r>
    <w:r w:rsidR="004764F4">
      <w:rPr>
        <w:noProof/>
      </w:rPr>
      <w:t>2</w:t>
    </w:r>
    <w:r w:rsidR="00823172">
      <w:fldChar w:fldCharType="end"/>
    </w:r>
  </w:p>
  <w:p w:rsidR="00823172" w:rsidRDefault="00823172">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74B57" w:rsidRDefault="00774B57" w:rsidP="00823172">
      <w:pPr>
        <w:spacing w:after="0" w:line="240" w:lineRule="auto"/>
      </w:pPr>
      <w:r>
        <w:separator/>
      </w:r>
    </w:p>
  </w:footnote>
  <w:footnote w:type="continuationSeparator" w:id="0">
    <w:p w:rsidR="00774B57" w:rsidRDefault="00774B57" w:rsidP="0082317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FD1621"/>
    <w:multiLevelType w:val="hybridMultilevel"/>
    <w:tmpl w:val="C7F0D17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1058303B"/>
    <w:multiLevelType w:val="hybridMultilevel"/>
    <w:tmpl w:val="374E2F48"/>
    <w:lvl w:ilvl="0" w:tplc="84CCED7C">
      <w:numFmt w:val="bullet"/>
      <w:lvlText w:val=""/>
      <w:lvlJc w:val="left"/>
      <w:pPr>
        <w:ind w:left="720" w:hanging="360"/>
      </w:pPr>
      <w:rPr>
        <w:rFonts w:ascii="Wingdings" w:eastAsia="Calibri"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33A33BB6"/>
    <w:multiLevelType w:val="hybridMultilevel"/>
    <w:tmpl w:val="48C660E2"/>
    <w:lvl w:ilvl="0" w:tplc="D466C738">
      <w:numFmt w:val="bullet"/>
      <w:lvlText w:val=""/>
      <w:lvlJc w:val="left"/>
      <w:pPr>
        <w:ind w:left="720" w:hanging="360"/>
      </w:pPr>
      <w:rPr>
        <w:rFonts w:ascii="Wingdings" w:eastAsia="Calibri"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42143AA6"/>
    <w:multiLevelType w:val="hybridMultilevel"/>
    <w:tmpl w:val="E58CB2DC"/>
    <w:lvl w:ilvl="0" w:tplc="C63C9800">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nsid w:val="53D13D2B"/>
    <w:multiLevelType w:val="hybridMultilevel"/>
    <w:tmpl w:val="8F24C750"/>
    <w:lvl w:ilvl="0" w:tplc="1DDCD922">
      <w:numFmt w:val="bullet"/>
      <w:lvlText w:val=""/>
      <w:lvlJc w:val="left"/>
      <w:pPr>
        <w:ind w:left="720" w:hanging="360"/>
      </w:pPr>
      <w:rPr>
        <w:rFonts w:ascii="Wingdings" w:eastAsia="Calibri"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1"/>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0&lt;/ScanUnformatted&gt;&lt;ScanChanges&gt;0&lt;/ScanChanges&gt;&lt;Suspended&gt;0&lt;/Suspended&gt;&lt;/ENInstantFormat&gt;"/>
    <w:docVar w:name="EN.Layout" w:val="&lt;ENLayout&gt;&lt;Style&gt;NLM&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rptweffwosfzs6eattnptzpb9f9wztrxvprf&quot;&gt;Ilka_liberary&lt;record-ids&gt;&lt;item&gt;2812&lt;/item&gt;&lt;item&gt;2829&lt;/item&gt;&lt;item&gt;2831&lt;/item&gt;&lt;item&gt;2874&lt;/item&gt;&lt;item&gt;2918&lt;/item&gt;&lt;item&gt;2992&lt;/item&gt;&lt;item&gt;2997&lt;/item&gt;&lt;item&gt;3008&lt;/item&gt;&lt;/record-ids&gt;&lt;/item&gt;&lt;/Libraries&gt;"/>
  </w:docVars>
  <w:rsids>
    <w:rsidRoot w:val="00E57DD8"/>
    <w:rsid w:val="00007724"/>
    <w:rsid w:val="00025044"/>
    <w:rsid w:val="00032BE2"/>
    <w:rsid w:val="00044FF0"/>
    <w:rsid w:val="000452C9"/>
    <w:rsid w:val="00061A18"/>
    <w:rsid w:val="00072700"/>
    <w:rsid w:val="000848C0"/>
    <w:rsid w:val="00091B43"/>
    <w:rsid w:val="000947F0"/>
    <w:rsid w:val="000A3EC2"/>
    <w:rsid w:val="000B0E55"/>
    <w:rsid w:val="000B1C7D"/>
    <w:rsid w:val="000B2949"/>
    <w:rsid w:val="000B556E"/>
    <w:rsid w:val="000C0E97"/>
    <w:rsid w:val="000C5507"/>
    <w:rsid w:val="000E447B"/>
    <w:rsid w:val="0010142B"/>
    <w:rsid w:val="00101EEA"/>
    <w:rsid w:val="00105B06"/>
    <w:rsid w:val="001078F6"/>
    <w:rsid w:val="00132A37"/>
    <w:rsid w:val="001350C7"/>
    <w:rsid w:val="001519DC"/>
    <w:rsid w:val="00190F42"/>
    <w:rsid w:val="00191782"/>
    <w:rsid w:val="00194FB7"/>
    <w:rsid w:val="001A5108"/>
    <w:rsid w:val="001C63E5"/>
    <w:rsid w:val="001D1F7E"/>
    <w:rsid w:val="001E1645"/>
    <w:rsid w:val="001E67F4"/>
    <w:rsid w:val="001F6555"/>
    <w:rsid w:val="001F7B26"/>
    <w:rsid w:val="00225F54"/>
    <w:rsid w:val="00237527"/>
    <w:rsid w:val="00241072"/>
    <w:rsid w:val="00245226"/>
    <w:rsid w:val="00251614"/>
    <w:rsid w:val="0026743E"/>
    <w:rsid w:val="00267FC8"/>
    <w:rsid w:val="00282833"/>
    <w:rsid w:val="00282C3C"/>
    <w:rsid w:val="002B0431"/>
    <w:rsid w:val="002B67FC"/>
    <w:rsid w:val="002E3122"/>
    <w:rsid w:val="002E4DA4"/>
    <w:rsid w:val="002E6578"/>
    <w:rsid w:val="002F30C7"/>
    <w:rsid w:val="002F3313"/>
    <w:rsid w:val="002F773C"/>
    <w:rsid w:val="00307CFF"/>
    <w:rsid w:val="00312F8D"/>
    <w:rsid w:val="003305B9"/>
    <w:rsid w:val="0035391C"/>
    <w:rsid w:val="0037198E"/>
    <w:rsid w:val="0039756D"/>
    <w:rsid w:val="003B3995"/>
    <w:rsid w:val="003B5F19"/>
    <w:rsid w:val="003C03C1"/>
    <w:rsid w:val="003C2980"/>
    <w:rsid w:val="003C7A43"/>
    <w:rsid w:val="003D5DAD"/>
    <w:rsid w:val="003E006D"/>
    <w:rsid w:val="003E420A"/>
    <w:rsid w:val="003F4BC4"/>
    <w:rsid w:val="003F6068"/>
    <w:rsid w:val="0040073E"/>
    <w:rsid w:val="00403717"/>
    <w:rsid w:val="00426FEB"/>
    <w:rsid w:val="00456135"/>
    <w:rsid w:val="00465368"/>
    <w:rsid w:val="004673D4"/>
    <w:rsid w:val="004674A0"/>
    <w:rsid w:val="004764F4"/>
    <w:rsid w:val="00485215"/>
    <w:rsid w:val="0048657B"/>
    <w:rsid w:val="0049526C"/>
    <w:rsid w:val="004A2206"/>
    <w:rsid w:val="004B24C8"/>
    <w:rsid w:val="004D3F3C"/>
    <w:rsid w:val="004F155F"/>
    <w:rsid w:val="004F3B5A"/>
    <w:rsid w:val="004F41B4"/>
    <w:rsid w:val="00523627"/>
    <w:rsid w:val="00533146"/>
    <w:rsid w:val="00541511"/>
    <w:rsid w:val="00543A3B"/>
    <w:rsid w:val="005612D3"/>
    <w:rsid w:val="00581444"/>
    <w:rsid w:val="00586B21"/>
    <w:rsid w:val="005A0C83"/>
    <w:rsid w:val="005A4095"/>
    <w:rsid w:val="005F0447"/>
    <w:rsid w:val="006232F9"/>
    <w:rsid w:val="0064105C"/>
    <w:rsid w:val="00654E50"/>
    <w:rsid w:val="006822D6"/>
    <w:rsid w:val="006933AD"/>
    <w:rsid w:val="006A029D"/>
    <w:rsid w:val="006E2AA0"/>
    <w:rsid w:val="006E714F"/>
    <w:rsid w:val="006F376C"/>
    <w:rsid w:val="00701D44"/>
    <w:rsid w:val="00706B83"/>
    <w:rsid w:val="00714F1C"/>
    <w:rsid w:val="0072167F"/>
    <w:rsid w:val="0072471E"/>
    <w:rsid w:val="00727ACD"/>
    <w:rsid w:val="00730EA8"/>
    <w:rsid w:val="007400F6"/>
    <w:rsid w:val="00740120"/>
    <w:rsid w:val="00746615"/>
    <w:rsid w:val="00746E57"/>
    <w:rsid w:val="00752A18"/>
    <w:rsid w:val="00757412"/>
    <w:rsid w:val="00757B33"/>
    <w:rsid w:val="00764149"/>
    <w:rsid w:val="00764556"/>
    <w:rsid w:val="00774B57"/>
    <w:rsid w:val="00777260"/>
    <w:rsid w:val="007847D0"/>
    <w:rsid w:val="007B17C6"/>
    <w:rsid w:val="007D1B0B"/>
    <w:rsid w:val="007D43EC"/>
    <w:rsid w:val="007D741A"/>
    <w:rsid w:val="007E5950"/>
    <w:rsid w:val="007F2738"/>
    <w:rsid w:val="00823172"/>
    <w:rsid w:val="00824FE0"/>
    <w:rsid w:val="00844A44"/>
    <w:rsid w:val="00852377"/>
    <w:rsid w:val="00856185"/>
    <w:rsid w:val="00872322"/>
    <w:rsid w:val="00892554"/>
    <w:rsid w:val="008A1793"/>
    <w:rsid w:val="008A395B"/>
    <w:rsid w:val="008E0074"/>
    <w:rsid w:val="008E6723"/>
    <w:rsid w:val="009162E9"/>
    <w:rsid w:val="009241C2"/>
    <w:rsid w:val="00927C60"/>
    <w:rsid w:val="00934FDE"/>
    <w:rsid w:val="00947ECB"/>
    <w:rsid w:val="009812AA"/>
    <w:rsid w:val="009A134A"/>
    <w:rsid w:val="009B2E37"/>
    <w:rsid w:val="009C1FD7"/>
    <w:rsid w:val="009E6BC8"/>
    <w:rsid w:val="009F597D"/>
    <w:rsid w:val="009F5C89"/>
    <w:rsid w:val="00A020E3"/>
    <w:rsid w:val="00A0697F"/>
    <w:rsid w:val="00A07E77"/>
    <w:rsid w:val="00A146AE"/>
    <w:rsid w:val="00A17355"/>
    <w:rsid w:val="00A20383"/>
    <w:rsid w:val="00A36017"/>
    <w:rsid w:val="00A36B08"/>
    <w:rsid w:val="00A426DF"/>
    <w:rsid w:val="00A45ED6"/>
    <w:rsid w:val="00A53891"/>
    <w:rsid w:val="00A67235"/>
    <w:rsid w:val="00A70D98"/>
    <w:rsid w:val="00AA0FDB"/>
    <w:rsid w:val="00AA485A"/>
    <w:rsid w:val="00AA7231"/>
    <w:rsid w:val="00AC0A5D"/>
    <w:rsid w:val="00AC1EF5"/>
    <w:rsid w:val="00AC5D8F"/>
    <w:rsid w:val="00AF58B4"/>
    <w:rsid w:val="00AF777B"/>
    <w:rsid w:val="00B05C3D"/>
    <w:rsid w:val="00B104E5"/>
    <w:rsid w:val="00B13B3C"/>
    <w:rsid w:val="00B25CC8"/>
    <w:rsid w:val="00B56E4D"/>
    <w:rsid w:val="00B851FB"/>
    <w:rsid w:val="00BA2956"/>
    <w:rsid w:val="00BE0F90"/>
    <w:rsid w:val="00BF1756"/>
    <w:rsid w:val="00C00AA8"/>
    <w:rsid w:val="00C02484"/>
    <w:rsid w:val="00C029D6"/>
    <w:rsid w:val="00C1241B"/>
    <w:rsid w:val="00C2282B"/>
    <w:rsid w:val="00C4659F"/>
    <w:rsid w:val="00C56292"/>
    <w:rsid w:val="00C874C4"/>
    <w:rsid w:val="00C91D4C"/>
    <w:rsid w:val="00C97D33"/>
    <w:rsid w:val="00CB1B43"/>
    <w:rsid w:val="00CB49E9"/>
    <w:rsid w:val="00CC1B82"/>
    <w:rsid w:val="00CC735B"/>
    <w:rsid w:val="00CC76A1"/>
    <w:rsid w:val="00CD37C4"/>
    <w:rsid w:val="00CE329B"/>
    <w:rsid w:val="00CF2176"/>
    <w:rsid w:val="00D139FD"/>
    <w:rsid w:val="00D16006"/>
    <w:rsid w:val="00D25A0E"/>
    <w:rsid w:val="00D45488"/>
    <w:rsid w:val="00D53EF7"/>
    <w:rsid w:val="00D627FD"/>
    <w:rsid w:val="00D6301D"/>
    <w:rsid w:val="00D80FA2"/>
    <w:rsid w:val="00D90CAF"/>
    <w:rsid w:val="00DA7B5C"/>
    <w:rsid w:val="00DB6CB3"/>
    <w:rsid w:val="00DC1889"/>
    <w:rsid w:val="00DD217E"/>
    <w:rsid w:val="00DE03C3"/>
    <w:rsid w:val="00E12D57"/>
    <w:rsid w:val="00E13E92"/>
    <w:rsid w:val="00E16845"/>
    <w:rsid w:val="00E24FA7"/>
    <w:rsid w:val="00E26FA8"/>
    <w:rsid w:val="00E57DD8"/>
    <w:rsid w:val="00E67BAA"/>
    <w:rsid w:val="00EB501A"/>
    <w:rsid w:val="00EB595A"/>
    <w:rsid w:val="00EC3C41"/>
    <w:rsid w:val="00ED4605"/>
    <w:rsid w:val="00ED56F2"/>
    <w:rsid w:val="00EE3332"/>
    <w:rsid w:val="00EE3718"/>
    <w:rsid w:val="00EE7A51"/>
    <w:rsid w:val="00EF3140"/>
    <w:rsid w:val="00EF5A22"/>
    <w:rsid w:val="00F02AE1"/>
    <w:rsid w:val="00F16272"/>
    <w:rsid w:val="00F24A2E"/>
    <w:rsid w:val="00F257BD"/>
    <w:rsid w:val="00F330EE"/>
    <w:rsid w:val="00F40F80"/>
    <w:rsid w:val="00F526FB"/>
    <w:rsid w:val="00F65C05"/>
    <w:rsid w:val="00F91E60"/>
    <w:rsid w:val="00FA69B0"/>
    <w:rsid w:val="00FC2B86"/>
    <w:rsid w:val="00FD19D3"/>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de-DE"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pPr>
      <w:spacing w:after="200" w:line="480" w:lineRule="auto"/>
    </w:pPr>
    <w:rPr>
      <w:sz w:val="22"/>
      <w:szCs w:val="22"/>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E57DD8"/>
    <w:pPr>
      <w:ind w:left="720"/>
      <w:contextualSpacing/>
    </w:pPr>
  </w:style>
  <w:style w:type="character" w:styleId="Kommentarzeichen">
    <w:name w:val="annotation reference"/>
    <w:unhideWhenUsed/>
    <w:rsid w:val="00E57DD8"/>
    <w:rPr>
      <w:sz w:val="16"/>
      <w:szCs w:val="16"/>
    </w:rPr>
  </w:style>
  <w:style w:type="paragraph" w:styleId="Kommentartext">
    <w:name w:val="annotation text"/>
    <w:basedOn w:val="Standard"/>
    <w:link w:val="KommentartextZchn"/>
    <w:unhideWhenUsed/>
    <w:rsid w:val="00E57DD8"/>
    <w:pPr>
      <w:spacing w:line="240" w:lineRule="auto"/>
    </w:pPr>
    <w:rPr>
      <w:sz w:val="20"/>
      <w:szCs w:val="20"/>
    </w:rPr>
  </w:style>
  <w:style w:type="character" w:customStyle="1" w:styleId="KommentartextZchn">
    <w:name w:val="Kommentartext Zchn"/>
    <w:link w:val="Kommentartext"/>
    <w:rsid w:val="00E57DD8"/>
    <w:rPr>
      <w:sz w:val="20"/>
      <w:szCs w:val="20"/>
    </w:rPr>
  </w:style>
  <w:style w:type="paragraph" w:styleId="Sprechblasentext">
    <w:name w:val="Balloon Text"/>
    <w:basedOn w:val="Standard"/>
    <w:link w:val="SprechblasentextZchn"/>
    <w:uiPriority w:val="99"/>
    <w:semiHidden/>
    <w:unhideWhenUsed/>
    <w:rsid w:val="00E57DD8"/>
    <w:pPr>
      <w:spacing w:after="0" w:line="240" w:lineRule="auto"/>
    </w:pPr>
    <w:rPr>
      <w:rFonts w:ascii="Tahoma" w:hAnsi="Tahoma" w:cs="Tahoma"/>
      <w:sz w:val="16"/>
      <w:szCs w:val="16"/>
    </w:rPr>
  </w:style>
  <w:style w:type="character" w:customStyle="1" w:styleId="SprechblasentextZchn">
    <w:name w:val="Sprechblasentext Zchn"/>
    <w:link w:val="Sprechblasentext"/>
    <w:uiPriority w:val="99"/>
    <w:semiHidden/>
    <w:rsid w:val="00E57DD8"/>
    <w:rPr>
      <w:rFonts w:ascii="Tahoma" w:hAnsi="Tahoma" w:cs="Tahoma"/>
      <w:sz w:val="16"/>
      <w:szCs w:val="16"/>
    </w:rPr>
  </w:style>
  <w:style w:type="character" w:styleId="Hyperlink">
    <w:name w:val="Hyperlink"/>
    <w:uiPriority w:val="99"/>
    <w:unhideWhenUsed/>
    <w:rsid w:val="00267FC8"/>
    <w:rPr>
      <w:color w:val="0000FF"/>
      <w:u w:val="single"/>
    </w:rPr>
  </w:style>
  <w:style w:type="paragraph" w:styleId="Kommentarthema">
    <w:name w:val="annotation subject"/>
    <w:basedOn w:val="Kommentartext"/>
    <w:next w:val="Kommentartext"/>
    <w:link w:val="KommentarthemaZchn"/>
    <w:uiPriority w:val="99"/>
    <w:semiHidden/>
    <w:unhideWhenUsed/>
    <w:rsid w:val="000452C9"/>
    <w:rPr>
      <w:b/>
      <w:bCs/>
    </w:rPr>
  </w:style>
  <w:style w:type="character" w:customStyle="1" w:styleId="KommentarthemaZchn">
    <w:name w:val="Kommentarthema Zchn"/>
    <w:link w:val="Kommentarthema"/>
    <w:uiPriority w:val="99"/>
    <w:semiHidden/>
    <w:rsid w:val="000452C9"/>
    <w:rPr>
      <w:b/>
      <w:bCs/>
      <w:sz w:val="20"/>
      <w:szCs w:val="20"/>
    </w:rPr>
  </w:style>
  <w:style w:type="table" w:styleId="Tabellenraster">
    <w:name w:val="Table Grid"/>
    <w:basedOn w:val="NormaleTabelle"/>
    <w:uiPriority w:val="59"/>
    <w:rsid w:val="00AC1E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iPriority w:val="99"/>
    <w:unhideWhenUsed/>
    <w:rsid w:val="00823172"/>
    <w:pPr>
      <w:tabs>
        <w:tab w:val="center" w:pos="4536"/>
        <w:tab w:val="right" w:pos="9072"/>
      </w:tabs>
    </w:pPr>
  </w:style>
  <w:style w:type="character" w:customStyle="1" w:styleId="KopfzeileZchn">
    <w:name w:val="Kopfzeile Zchn"/>
    <w:link w:val="Kopfzeile"/>
    <w:uiPriority w:val="99"/>
    <w:rsid w:val="00823172"/>
    <w:rPr>
      <w:sz w:val="22"/>
      <w:szCs w:val="22"/>
      <w:lang w:eastAsia="en-US"/>
    </w:rPr>
  </w:style>
  <w:style w:type="paragraph" w:styleId="Fuzeile">
    <w:name w:val="footer"/>
    <w:basedOn w:val="Standard"/>
    <w:link w:val="FuzeileZchn"/>
    <w:uiPriority w:val="99"/>
    <w:unhideWhenUsed/>
    <w:rsid w:val="00823172"/>
    <w:pPr>
      <w:tabs>
        <w:tab w:val="center" w:pos="4536"/>
        <w:tab w:val="right" w:pos="9072"/>
      </w:tabs>
    </w:pPr>
  </w:style>
  <w:style w:type="character" w:customStyle="1" w:styleId="FuzeileZchn">
    <w:name w:val="Fußzeile Zchn"/>
    <w:link w:val="Fuzeile"/>
    <w:uiPriority w:val="99"/>
    <w:rsid w:val="00823172"/>
    <w:rPr>
      <w:sz w:val="22"/>
      <w:szCs w:val="22"/>
      <w:lang w:eastAsia="en-US"/>
    </w:rPr>
  </w:style>
  <w:style w:type="paragraph" w:styleId="Literaturverzeichnis">
    <w:name w:val="Bibliography"/>
    <w:basedOn w:val="Standard"/>
    <w:next w:val="Standard"/>
    <w:uiPriority w:val="37"/>
    <w:unhideWhenUsed/>
    <w:rsid w:val="00C2282B"/>
    <w:pPr>
      <w:spacing w:after="240" w:line="240" w:lineRule="auto"/>
    </w:pPr>
  </w:style>
  <w:style w:type="character" w:styleId="Zeilennummer">
    <w:name w:val="line number"/>
    <w:uiPriority w:val="99"/>
    <w:semiHidden/>
    <w:unhideWhenUsed/>
    <w:rsid w:val="007E595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de-DE"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pPr>
      <w:spacing w:after="200" w:line="480" w:lineRule="auto"/>
    </w:pPr>
    <w:rPr>
      <w:sz w:val="22"/>
      <w:szCs w:val="22"/>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E57DD8"/>
    <w:pPr>
      <w:ind w:left="720"/>
      <w:contextualSpacing/>
    </w:pPr>
  </w:style>
  <w:style w:type="character" w:styleId="Kommentarzeichen">
    <w:name w:val="annotation reference"/>
    <w:unhideWhenUsed/>
    <w:rsid w:val="00E57DD8"/>
    <w:rPr>
      <w:sz w:val="16"/>
      <w:szCs w:val="16"/>
    </w:rPr>
  </w:style>
  <w:style w:type="paragraph" w:styleId="Kommentartext">
    <w:name w:val="annotation text"/>
    <w:basedOn w:val="Standard"/>
    <w:link w:val="KommentartextZchn"/>
    <w:unhideWhenUsed/>
    <w:rsid w:val="00E57DD8"/>
    <w:pPr>
      <w:spacing w:line="240" w:lineRule="auto"/>
    </w:pPr>
    <w:rPr>
      <w:sz w:val="20"/>
      <w:szCs w:val="20"/>
    </w:rPr>
  </w:style>
  <w:style w:type="character" w:customStyle="1" w:styleId="KommentartextZchn">
    <w:name w:val="Kommentartext Zchn"/>
    <w:link w:val="Kommentartext"/>
    <w:rsid w:val="00E57DD8"/>
    <w:rPr>
      <w:sz w:val="20"/>
      <w:szCs w:val="20"/>
    </w:rPr>
  </w:style>
  <w:style w:type="paragraph" w:styleId="Sprechblasentext">
    <w:name w:val="Balloon Text"/>
    <w:basedOn w:val="Standard"/>
    <w:link w:val="SprechblasentextZchn"/>
    <w:uiPriority w:val="99"/>
    <w:semiHidden/>
    <w:unhideWhenUsed/>
    <w:rsid w:val="00E57DD8"/>
    <w:pPr>
      <w:spacing w:after="0" w:line="240" w:lineRule="auto"/>
    </w:pPr>
    <w:rPr>
      <w:rFonts w:ascii="Tahoma" w:hAnsi="Tahoma" w:cs="Tahoma"/>
      <w:sz w:val="16"/>
      <w:szCs w:val="16"/>
    </w:rPr>
  </w:style>
  <w:style w:type="character" w:customStyle="1" w:styleId="SprechblasentextZchn">
    <w:name w:val="Sprechblasentext Zchn"/>
    <w:link w:val="Sprechblasentext"/>
    <w:uiPriority w:val="99"/>
    <w:semiHidden/>
    <w:rsid w:val="00E57DD8"/>
    <w:rPr>
      <w:rFonts w:ascii="Tahoma" w:hAnsi="Tahoma" w:cs="Tahoma"/>
      <w:sz w:val="16"/>
      <w:szCs w:val="16"/>
    </w:rPr>
  </w:style>
  <w:style w:type="character" w:styleId="Hyperlink">
    <w:name w:val="Hyperlink"/>
    <w:uiPriority w:val="99"/>
    <w:unhideWhenUsed/>
    <w:rsid w:val="00267FC8"/>
    <w:rPr>
      <w:color w:val="0000FF"/>
      <w:u w:val="single"/>
    </w:rPr>
  </w:style>
  <w:style w:type="paragraph" w:styleId="Kommentarthema">
    <w:name w:val="annotation subject"/>
    <w:basedOn w:val="Kommentartext"/>
    <w:next w:val="Kommentartext"/>
    <w:link w:val="KommentarthemaZchn"/>
    <w:uiPriority w:val="99"/>
    <w:semiHidden/>
    <w:unhideWhenUsed/>
    <w:rsid w:val="000452C9"/>
    <w:rPr>
      <w:b/>
      <w:bCs/>
    </w:rPr>
  </w:style>
  <w:style w:type="character" w:customStyle="1" w:styleId="KommentarthemaZchn">
    <w:name w:val="Kommentarthema Zchn"/>
    <w:link w:val="Kommentarthema"/>
    <w:uiPriority w:val="99"/>
    <w:semiHidden/>
    <w:rsid w:val="000452C9"/>
    <w:rPr>
      <w:b/>
      <w:bCs/>
      <w:sz w:val="20"/>
      <w:szCs w:val="20"/>
    </w:rPr>
  </w:style>
  <w:style w:type="table" w:styleId="Tabellenraster">
    <w:name w:val="Table Grid"/>
    <w:basedOn w:val="NormaleTabelle"/>
    <w:uiPriority w:val="59"/>
    <w:rsid w:val="00AC1E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iPriority w:val="99"/>
    <w:unhideWhenUsed/>
    <w:rsid w:val="00823172"/>
    <w:pPr>
      <w:tabs>
        <w:tab w:val="center" w:pos="4536"/>
        <w:tab w:val="right" w:pos="9072"/>
      </w:tabs>
    </w:pPr>
  </w:style>
  <w:style w:type="character" w:customStyle="1" w:styleId="KopfzeileZchn">
    <w:name w:val="Kopfzeile Zchn"/>
    <w:link w:val="Kopfzeile"/>
    <w:uiPriority w:val="99"/>
    <w:rsid w:val="00823172"/>
    <w:rPr>
      <w:sz w:val="22"/>
      <w:szCs w:val="22"/>
      <w:lang w:eastAsia="en-US"/>
    </w:rPr>
  </w:style>
  <w:style w:type="paragraph" w:styleId="Fuzeile">
    <w:name w:val="footer"/>
    <w:basedOn w:val="Standard"/>
    <w:link w:val="FuzeileZchn"/>
    <w:uiPriority w:val="99"/>
    <w:unhideWhenUsed/>
    <w:rsid w:val="00823172"/>
    <w:pPr>
      <w:tabs>
        <w:tab w:val="center" w:pos="4536"/>
        <w:tab w:val="right" w:pos="9072"/>
      </w:tabs>
    </w:pPr>
  </w:style>
  <w:style w:type="character" w:customStyle="1" w:styleId="FuzeileZchn">
    <w:name w:val="Fußzeile Zchn"/>
    <w:link w:val="Fuzeile"/>
    <w:uiPriority w:val="99"/>
    <w:rsid w:val="00823172"/>
    <w:rPr>
      <w:sz w:val="22"/>
      <w:szCs w:val="22"/>
      <w:lang w:eastAsia="en-US"/>
    </w:rPr>
  </w:style>
  <w:style w:type="paragraph" w:styleId="Literaturverzeichnis">
    <w:name w:val="Bibliography"/>
    <w:basedOn w:val="Standard"/>
    <w:next w:val="Standard"/>
    <w:uiPriority w:val="37"/>
    <w:unhideWhenUsed/>
    <w:rsid w:val="00C2282B"/>
    <w:pPr>
      <w:spacing w:after="240" w:line="240" w:lineRule="auto"/>
    </w:pPr>
  </w:style>
  <w:style w:type="character" w:styleId="Zeilennummer">
    <w:name w:val="line number"/>
    <w:uiPriority w:val="99"/>
    <w:semiHidden/>
    <w:unhideWhenUsed/>
    <w:rsid w:val="007E595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9E8E8A-DCFE-40C7-9F9B-7E78612628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3501</Words>
  <Characters>22062</Characters>
  <Application>Microsoft Office Word</Application>
  <DocSecurity>0</DocSecurity>
  <Lines>183</Lines>
  <Paragraphs>51</Paragraphs>
  <ScaleCrop>false</ScaleCrop>
  <HeadingPairs>
    <vt:vector size="2" baseType="variant">
      <vt:variant>
        <vt:lpstr>Titel</vt:lpstr>
      </vt:variant>
      <vt:variant>
        <vt:i4>1</vt:i4>
      </vt:variant>
    </vt:vector>
  </HeadingPairs>
  <TitlesOfParts>
    <vt:vector size="1" baseType="lpstr">
      <vt:lpstr/>
    </vt:vector>
  </TitlesOfParts>
  <Company>KJP</Company>
  <LinksUpToDate>false</LinksUpToDate>
  <CharactersWithSpaces>25512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Ilka Schober</dc:creator>
  <cp:lastModifiedBy> ilka Boehm</cp:lastModifiedBy>
  <cp:revision>3</cp:revision>
  <dcterms:created xsi:type="dcterms:W3CDTF">2017-07-04T14:54:00Z</dcterms:created>
  <dcterms:modified xsi:type="dcterms:W3CDTF">2017-07-05T07:53:00Z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zotero-version="4.0.29.21"&gt;&lt;session id="amSK7BwO"/&gt;&lt;style id="http://www.zotero.org/styles/psychological-medicine" hasBibliography="1" bibliographyStyleHasBeenSet="1"/&gt;&lt;prefs&gt;&lt;pref name="fieldType" value="Field"/&gt;&lt;pref name="storeRe</vt:lpwstr>
  </property>
  <property fmtid="{D5CDD505-2E9C-101B-9397-08002B2CF9AE}" pid="3" name="ZOTERO_PREF_2">
    <vt:lpwstr>ferences" value="true"/&gt;&lt;pref name="automaticJournalAbbreviations" value="true"/&gt;&lt;pref name="noteType" value=""/&gt;&lt;/prefs&gt;&lt;/data&gt;</vt:lpwstr>
  </property>
</Properties>
</file>