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FF353" w14:textId="536688AC" w:rsidR="002D793D" w:rsidRPr="0089123C" w:rsidRDefault="002D793D" w:rsidP="00A84916">
      <w:pPr>
        <w:jc w:val="center"/>
        <w:rPr>
          <w:rFonts w:ascii="Arial" w:hAnsi="Arial" w:cs="Arial"/>
          <w:b/>
          <w:sz w:val="22"/>
        </w:rPr>
      </w:pPr>
      <w:bookmarkStart w:id="0" w:name="_GoBack"/>
      <w:bookmarkEnd w:id="0"/>
      <w:r w:rsidRPr="0089123C">
        <w:rPr>
          <w:rFonts w:ascii="Arial" w:hAnsi="Arial" w:cs="Arial"/>
          <w:b/>
          <w:sz w:val="22"/>
        </w:rPr>
        <w:t>Supplementary Information</w:t>
      </w:r>
    </w:p>
    <w:p w14:paraId="1F9602DB" w14:textId="3629A829" w:rsidR="00C54831" w:rsidRPr="0089123C" w:rsidRDefault="00C54831" w:rsidP="00C54831">
      <w:pPr>
        <w:jc w:val="center"/>
        <w:rPr>
          <w:rFonts w:ascii="Arial" w:hAnsi="Arial" w:cs="Arial"/>
          <w:b/>
          <w:sz w:val="22"/>
        </w:rPr>
      </w:pPr>
      <w:r w:rsidRPr="0089123C">
        <w:rPr>
          <w:rFonts w:ascii="Arial" w:hAnsi="Arial" w:cs="Arial"/>
          <w:b/>
          <w:sz w:val="22"/>
        </w:rPr>
        <w:t>Introduction</w:t>
      </w:r>
    </w:p>
    <w:p w14:paraId="7875DB2F" w14:textId="0EB6112B" w:rsidR="00C54831" w:rsidRPr="0089123C" w:rsidRDefault="00591CF6" w:rsidP="00C54831">
      <w:pPr>
        <w:spacing w:after="0" w:line="240" w:lineRule="auto"/>
        <w:rPr>
          <w:rFonts w:ascii="Arial" w:hAnsi="Arial" w:cs="Arial"/>
          <w:b/>
          <w:sz w:val="22"/>
        </w:rPr>
      </w:pPr>
      <w:r w:rsidRPr="0089123C">
        <w:rPr>
          <w:rFonts w:ascii="Arial" w:hAnsi="Arial" w:cs="Arial"/>
          <w:b/>
          <w:sz w:val="22"/>
        </w:rPr>
        <w:t xml:space="preserve">Table S1. Summary of </w:t>
      </w:r>
      <w:r w:rsidR="00E50B63" w:rsidRPr="0089123C">
        <w:rPr>
          <w:rFonts w:ascii="Arial" w:hAnsi="Arial" w:cs="Arial"/>
          <w:b/>
          <w:sz w:val="22"/>
        </w:rPr>
        <w:t>Prior</w:t>
      </w:r>
      <w:r w:rsidR="00776948" w:rsidRPr="0089123C">
        <w:rPr>
          <w:rFonts w:ascii="Arial" w:hAnsi="Arial" w:cs="Arial"/>
          <w:b/>
          <w:sz w:val="22"/>
        </w:rPr>
        <w:t xml:space="preserve"> Inspiratory Breathing Load Literature</w:t>
      </w:r>
    </w:p>
    <w:tbl>
      <w:tblPr>
        <w:tblW w:w="5186" w:type="pct"/>
        <w:tblLayout w:type="fixed"/>
        <w:tblLook w:val="04A0" w:firstRow="1" w:lastRow="0" w:firstColumn="1" w:lastColumn="0" w:noHBand="0" w:noVBand="1"/>
      </w:tblPr>
      <w:tblGrid>
        <w:gridCol w:w="1726"/>
        <w:gridCol w:w="1785"/>
        <w:gridCol w:w="4788"/>
        <w:gridCol w:w="2086"/>
        <w:gridCol w:w="1350"/>
        <w:gridCol w:w="1707"/>
      </w:tblGrid>
      <w:tr w:rsidR="00C54831" w:rsidRPr="0089123C" w14:paraId="4DD6C155" w14:textId="77777777" w:rsidTr="00C54831">
        <w:trPr>
          <w:trHeight w:val="288"/>
        </w:trPr>
        <w:tc>
          <w:tcPr>
            <w:tcW w:w="642" w:type="pct"/>
            <w:tcBorders>
              <w:top w:val="single" w:sz="4" w:space="0" w:color="auto"/>
              <w:left w:val="nil"/>
              <w:bottom w:val="nil"/>
              <w:right w:val="nil"/>
            </w:tcBorders>
            <w:shd w:val="clear" w:color="auto" w:fill="auto"/>
            <w:noWrap/>
            <w:vAlign w:val="bottom"/>
            <w:hideMark/>
          </w:tcPr>
          <w:p w14:paraId="5FB29FA7" w14:textId="77777777" w:rsidR="00C54831" w:rsidRPr="0089123C" w:rsidRDefault="00C54831" w:rsidP="00C54831">
            <w:pPr>
              <w:spacing w:after="0" w:line="240" w:lineRule="auto"/>
              <w:rPr>
                <w:rFonts w:ascii="Calibri" w:eastAsia="Times New Roman" w:hAnsi="Calibri" w:cs="Calibri"/>
                <w:bCs w:val="0"/>
                <w:sz w:val="16"/>
                <w:szCs w:val="16"/>
              </w:rPr>
            </w:pPr>
            <w:r w:rsidRPr="0089123C">
              <w:rPr>
                <w:rFonts w:ascii="Calibri" w:eastAsia="Times New Roman" w:hAnsi="Calibri" w:cs="Calibri"/>
                <w:bCs w:val="0"/>
                <w:sz w:val="16"/>
                <w:szCs w:val="16"/>
              </w:rPr>
              <w:t> </w:t>
            </w:r>
          </w:p>
        </w:tc>
        <w:tc>
          <w:tcPr>
            <w:tcW w:w="663" w:type="pct"/>
            <w:tcBorders>
              <w:top w:val="single" w:sz="4" w:space="0" w:color="auto"/>
              <w:left w:val="nil"/>
              <w:bottom w:val="nil"/>
              <w:right w:val="nil"/>
            </w:tcBorders>
            <w:shd w:val="clear" w:color="auto" w:fill="auto"/>
            <w:vAlign w:val="center"/>
            <w:hideMark/>
          </w:tcPr>
          <w:p w14:paraId="62A3B4AA" w14:textId="77777777" w:rsidR="00C54831" w:rsidRPr="0089123C" w:rsidRDefault="00C54831" w:rsidP="00C54831">
            <w:pPr>
              <w:spacing w:after="0" w:line="240" w:lineRule="auto"/>
              <w:jc w:val="center"/>
              <w:rPr>
                <w:rFonts w:ascii="Calibri" w:eastAsia="Times New Roman" w:hAnsi="Calibri" w:cs="Calibri"/>
                <w:bCs w:val="0"/>
                <w:sz w:val="16"/>
                <w:szCs w:val="16"/>
              </w:rPr>
            </w:pPr>
            <w:r w:rsidRPr="0089123C">
              <w:rPr>
                <w:rFonts w:ascii="Calibri" w:eastAsia="Times New Roman" w:hAnsi="Calibri" w:cs="Calibri"/>
                <w:bCs w:val="0"/>
                <w:sz w:val="16"/>
                <w:szCs w:val="16"/>
              </w:rPr>
              <w:t> </w:t>
            </w:r>
          </w:p>
        </w:tc>
        <w:tc>
          <w:tcPr>
            <w:tcW w:w="1781" w:type="pct"/>
            <w:tcBorders>
              <w:top w:val="single" w:sz="4" w:space="0" w:color="auto"/>
              <w:left w:val="nil"/>
              <w:bottom w:val="nil"/>
              <w:right w:val="nil"/>
            </w:tcBorders>
            <w:shd w:val="clear" w:color="auto" w:fill="auto"/>
            <w:noWrap/>
            <w:vAlign w:val="center"/>
            <w:hideMark/>
          </w:tcPr>
          <w:p w14:paraId="3D56C649" w14:textId="77777777" w:rsidR="00C54831" w:rsidRPr="0089123C" w:rsidRDefault="00C54831" w:rsidP="00C54831">
            <w:pPr>
              <w:spacing w:after="0" w:line="240" w:lineRule="auto"/>
              <w:jc w:val="center"/>
              <w:rPr>
                <w:rFonts w:ascii="Calibri" w:eastAsia="Times New Roman" w:hAnsi="Calibri" w:cs="Calibri"/>
                <w:bCs w:val="0"/>
                <w:sz w:val="16"/>
                <w:szCs w:val="16"/>
              </w:rPr>
            </w:pPr>
            <w:r w:rsidRPr="0089123C">
              <w:rPr>
                <w:rFonts w:ascii="Calibri" w:eastAsia="Times New Roman" w:hAnsi="Calibri" w:cs="Calibri"/>
                <w:bCs w:val="0"/>
                <w:sz w:val="16"/>
                <w:szCs w:val="16"/>
              </w:rPr>
              <w:t> </w:t>
            </w:r>
          </w:p>
        </w:tc>
        <w:tc>
          <w:tcPr>
            <w:tcW w:w="1278" w:type="pct"/>
            <w:gridSpan w:val="2"/>
            <w:tcBorders>
              <w:top w:val="single" w:sz="4" w:space="0" w:color="auto"/>
              <w:left w:val="nil"/>
              <w:bottom w:val="single" w:sz="4" w:space="0" w:color="auto"/>
              <w:right w:val="nil"/>
            </w:tcBorders>
            <w:shd w:val="clear" w:color="auto" w:fill="auto"/>
            <w:noWrap/>
            <w:vAlign w:val="center"/>
            <w:hideMark/>
          </w:tcPr>
          <w:p w14:paraId="4501A0E8" w14:textId="77777777" w:rsidR="00C54831" w:rsidRPr="0089123C" w:rsidRDefault="00C54831" w:rsidP="00C54831">
            <w:pPr>
              <w:spacing w:after="0" w:line="240" w:lineRule="auto"/>
              <w:jc w:val="center"/>
              <w:rPr>
                <w:rFonts w:ascii="Arial" w:eastAsia="Times New Roman" w:hAnsi="Arial" w:cs="Arial"/>
                <w:b/>
                <w:sz w:val="16"/>
                <w:szCs w:val="16"/>
              </w:rPr>
            </w:pPr>
            <w:r w:rsidRPr="0089123C">
              <w:rPr>
                <w:rFonts w:ascii="Arial" w:eastAsia="Times New Roman" w:hAnsi="Arial" w:cs="Arial"/>
                <w:b/>
                <w:sz w:val="16"/>
                <w:szCs w:val="16"/>
              </w:rPr>
              <w:t>Findings by Condition</w:t>
            </w:r>
          </w:p>
        </w:tc>
        <w:tc>
          <w:tcPr>
            <w:tcW w:w="635" w:type="pct"/>
            <w:tcBorders>
              <w:top w:val="single" w:sz="4" w:space="0" w:color="auto"/>
              <w:left w:val="nil"/>
              <w:bottom w:val="single" w:sz="4" w:space="0" w:color="000000"/>
              <w:right w:val="nil"/>
            </w:tcBorders>
            <w:shd w:val="clear" w:color="auto" w:fill="auto"/>
            <w:noWrap/>
            <w:vAlign w:val="center"/>
            <w:hideMark/>
          </w:tcPr>
          <w:p w14:paraId="6A86BB92" w14:textId="77777777" w:rsidR="00C54831" w:rsidRPr="0089123C" w:rsidRDefault="00C54831" w:rsidP="00C54831">
            <w:pPr>
              <w:spacing w:after="0" w:line="240" w:lineRule="auto"/>
              <w:jc w:val="center"/>
              <w:rPr>
                <w:rFonts w:ascii="Arial" w:eastAsia="Times New Roman" w:hAnsi="Arial" w:cs="Arial"/>
                <w:b/>
                <w:sz w:val="16"/>
                <w:szCs w:val="16"/>
              </w:rPr>
            </w:pPr>
            <w:r w:rsidRPr="0089123C">
              <w:rPr>
                <w:rFonts w:ascii="Arial" w:eastAsia="Times New Roman" w:hAnsi="Arial" w:cs="Arial"/>
                <w:b/>
                <w:sz w:val="16"/>
                <w:szCs w:val="16"/>
              </w:rPr>
              <w:t>Additional Findings</w:t>
            </w:r>
          </w:p>
        </w:tc>
      </w:tr>
      <w:tr w:rsidR="00C54831" w:rsidRPr="0089123C" w14:paraId="3AA2F8CB" w14:textId="77777777" w:rsidTr="00C54831">
        <w:trPr>
          <w:trHeight w:val="288"/>
        </w:trPr>
        <w:tc>
          <w:tcPr>
            <w:tcW w:w="642" w:type="pct"/>
            <w:tcBorders>
              <w:top w:val="nil"/>
              <w:left w:val="nil"/>
              <w:bottom w:val="nil"/>
              <w:right w:val="nil"/>
            </w:tcBorders>
            <w:shd w:val="clear" w:color="auto" w:fill="auto"/>
            <w:noWrap/>
            <w:vAlign w:val="bottom"/>
            <w:hideMark/>
          </w:tcPr>
          <w:p w14:paraId="42C3A5EE" w14:textId="77777777" w:rsidR="00C54831" w:rsidRPr="0089123C" w:rsidRDefault="00C54831" w:rsidP="00C54831">
            <w:pPr>
              <w:spacing w:after="0" w:line="240" w:lineRule="auto"/>
              <w:rPr>
                <w:rFonts w:ascii="Arial" w:eastAsia="Times New Roman" w:hAnsi="Arial" w:cs="Arial"/>
                <w:b/>
                <w:sz w:val="16"/>
                <w:szCs w:val="16"/>
              </w:rPr>
            </w:pPr>
            <w:r w:rsidRPr="0089123C">
              <w:rPr>
                <w:rFonts w:ascii="Arial" w:eastAsia="Times New Roman" w:hAnsi="Arial" w:cs="Arial"/>
                <w:b/>
                <w:sz w:val="16"/>
                <w:szCs w:val="16"/>
              </w:rPr>
              <w:t>Study</w:t>
            </w:r>
          </w:p>
        </w:tc>
        <w:tc>
          <w:tcPr>
            <w:tcW w:w="663" w:type="pct"/>
            <w:tcBorders>
              <w:top w:val="nil"/>
              <w:left w:val="nil"/>
              <w:bottom w:val="nil"/>
              <w:right w:val="nil"/>
            </w:tcBorders>
            <w:shd w:val="clear" w:color="auto" w:fill="auto"/>
            <w:vAlign w:val="center"/>
            <w:hideMark/>
          </w:tcPr>
          <w:p w14:paraId="66C1834F" w14:textId="77777777" w:rsidR="00C54831" w:rsidRPr="0089123C" w:rsidRDefault="00C54831" w:rsidP="00C54831">
            <w:pPr>
              <w:spacing w:after="0" w:line="240" w:lineRule="auto"/>
              <w:jc w:val="center"/>
              <w:rPr>
                <w:rFonts w:ascii="Arial" w:eastAsia="Times New Roman" w:hAnsi="Arial" w:cs="Arial"/>
                <w:b/>
                <w:sz w:val="16"/>
                <w:szCs w:val="16"/>
              </w:rPr>
            </w:pPr>
            <w:r w:rsidRPr="0089123C">
              <w:rPr>
                <w:rFonts w:ascii="Arial" w:eastAsia="Times New Roman" w:hAnsi="Arial" w:cs="Arial"/>
                <w:b/>
                <w:sz w:val="16"/>
                <w:szCs w:val="16"/>
              </w:rPr>
              <w:t>Task</w:t>
            </w:r>
          </w:p>
        </w:tc>
        <w:tc>
          <w:tcPr>
            <w:tcW w:w="1781" w:type="pct"/>
            <w:tcBorders>
              <w:top w:val="nil"/>
              <w:left w:val="nil"/>
              <w:bottom w:val="nil"/>
              <w:right w:val="nil"/>
            </w:tcBorders>
            <w:shd w:val="clear" w:color="auto" w:fill="auto"/>
            <w:noWrap/>
            <w:vAlign w:val="center"/>
            <w:hideMark/>
          </w:tcPr>
          <w:p w14:paraId="28D76476" w14:textId="77777777" w:rsidR="00C54831" w:rsidRPr="0089123C" w:rsidRDefault="00C54831" w:rsidP="00C54831">
            <w:pPr>
              <w:spacing w:after="0" w:line="240" w:lineRule="auto"/>
              <w:jc w:val="center"/>
              <w:rPr>
                <w:rFonts w:ascii="Arial" w:eastAsia="Times New Roman" w:hAnsi="Arial" w:cs="Arial"/>
                <w:b/>
                <w:sz w:val="16"/>
                <w:szCs w:val="16"/>
              </w:rPr>
            </w:pPr>
            <w:r w:rsidRPr="0089123C">
              <w:rPr>
                <w:rFonts w:ascii="Arial" w:eastAsia="Times New Roman" w:hAnsi="Arial" w:cs="Arial"/>
                <w:b/>
                <w:sz w:val="16"/>
                <w:szCs w:val="16"/>
              </w:rPr>
              <w:t>Contrast of Interest (Populations/Treatment)</w:t>
            </w:r>
          </w:p>
        </w:tc>
        <w:tc>
          <w:tcPr>
            <w:tcW w:w="776" w:type="pct"/>
            <w:tcBorders>
              <w:top w:val="nil"/>
              <w:left w:val="nil"/>
              <w:bottom w:val="nil"/>
              <w:right w:val="nil"/>
            </w:tcBorders>
            <w:shd w:val="clear" w:color="auto" w:fill="auto"/>
            <w:noWrap/>
            <w:vAlign w:val="center"/>
            <w:hideMark/>
          </w:tcPr>
          <w:p w14:paraId="6A35D8E2" w14:textId="77777777" w:rsidR="00C54831" w:rsidRPr="0089123C" w:rsidRDefault="00C54831" w:rsidP="00C54831">
            <w:pPr>
              <w:spacing w:after="0" w:line="240" w:lineRule="auto"/>
              <w:jc w:val="center"/>
              <w:rPr>
                <w:rFonts w:ascii="Arial" w:eastAsia="Times New Roman" w:hAnsi="Arial" w:cs="Arial"/>
                <w:b/>
                <w:sz w:val="16"/>
                <w:szCs w:val="16"/>
              </w:rPr>
            </w:pPr>
            <w:r w:rsidRPr="0089123C">
              <w:rPr>
                <w:rFonts w:ascii="Arial" w:eastAsia="Times New Roman" w:hAnsi="Arial" w:cs="Arial"/>
                <w:b/>
                <w:sz w:val="16"/>
                <w:szCs w:val="16"/>
              </w:rPr>
              <w:t>Breathing Load Anticipation</w:t>
            </w:r>
          </w:p>
        </w:tc>
        <w:tc>
          <w:tcPr>
            <w:tcW w:w="502" w:type="pct"/>
            <w:tcBorders>
              <w:top w:val="nil"/>
              <w:left w:val="nil"/>
              <w:bottom w:val="nil"/>
              <w:right w:val="nil"/>
            </w:tcBorders>
            <w:shd w:val="clear" w:color="auto" w:fill="auto"/>
            <w:noWrap/>
            <w:vAlign w:val="center"/>
            <w:hideMark/>
          </w:tcPr>
          <w:p w14:paraId="2ECE4406" w14:textId="77777777" w:rsidR="00C54831" w:rsidRPr="0089123C" w:rsidRDefault="00C54831" w:rsidP="00C54831">
            <w:pPr>
              <w:spacing w:after="0" w:line="240" w:lineRule="auto"/>
              <w:jc w:val="center"/>
              <w:rPr>
                <w:rFonts w:ascii="Arial" w:eastAsia="Times New Roman" w:hAnsi="Arial" w:cs="Arial"/>
                <w:b/>
                <w:sz w:val="16"/>
                <w:szCs w:val="16"/>
              </w:rPr>
            </w:pPr>
            <w:r w:rsidRPr="0089123C">
              <w:rPr>
                <w:rFonts w:ascii="Arial" w:eastAsia="Times New Roman" w:hAnsi="Arial" w:cs="Arial"/>
                <w:b/>
                <w:sz w:val="16"/>
                <w:szCs w:val="16"/>
              </w:rPr>
              <w:t>Breathing Load</w:t>
            </w:r>
          </w:p>
        </w:tc>
        <w:tc>
          <w:tcPr>
            <w:tcW w:w="635" w:type="pct"/>
            <w:tcBorders>
              <w:top w:val="nil"/>
              <w:left w:val="nil"/>
              <w:bottom w:val="single" w:sz="4" w:space="0" w:color="000000"/>
              <w:right w:val="nil"/>
            </w:tcBorders>
            <w:vAlign w:val="center"/>
            <w:hideMark/>
          </w:tcPr>
          <w:p w14:paraId="3A145F90" w14:textId="77777777" w:rsidR="00C54831" w:rsidRPr="0089123C" w:rsidRDefault="00C54831" w:rsidP="00C54831">
            <w:pPr>
              <w:spacing w:after="0" w:line="240" w:lineRule="auto"/>
              <w:rPr>
                <w:rFonts w:ascii="Arial" w:eastAsia="Times New Roman" w:hAnsi="Arial" w:cs="Arial"/>
                <w:b/>
                <w:sz w:val="16"/>
                <w:szCs w:val="16"/>
              </w:rPr>
            </w:pPr>
          </w:p>
        </w:tc>
      </w:tr>
      <w:tr w:rsidR="00C54831" w:rsidRPr="0089123C" w14:paraId="2C77E4D7" w14:textId="77777777" w:rsidTr="00C54831">
        <w:trPr>
          <w:trHeight w:val="288"/>
        </w:trPr>
        <w:tc>
          <w:tcPr>
            <w:tcW w:w="642" w:type="pct"/>
            <w:tcBorders>
              <w:top w:val="single" w:sz="4" w:space="0" w:color="auto"/>
              <w:left w:val="nil"/>
              <w:bottom w:val="single" w:sz="4" w:space="0" w:color="auto"/>
              <w:right w:val="nil"/>
            </w:tcBorders>
            <w:shd w:val="clear" w:color="auto" w:fill="auto"/>
            <w:noWrap/>
            <w:vAlign w:val="bottom"/>
            <w:hideMark/>
          </w:tcPr>
          <w:p w14:paraId="192F69A7" w14:textId="77777777" w:rsidR="00C54831" w:rsidRPr="0089123C" w:rsidRDefault="00C54831" w:rsidP="00C54831">
            <w:pPr>
              <w:spacing w:after="0" w:line="240" w:lineRule="auto"/>
              <w:rPr>
                <w:rFonts w:ascii="Arial" w:eastAsia="Times New Roman" w:hAnsi="Arial" w:cs="Arial"/>
                <w:b/>
                <w:i/>
                <w:iCs/>
                <w:sz w:val="16"/>
                <w:szCs w:val="16"/>
              </w:rPr>
            </w:pPr>
            <w:r w:rsidRPr="0089123C">
              <w:rPr>
                <w:rFonts w:ascii="Arial" w:eastAsia="Times New Roman" w:hAnsi="Arial" w:cs="Arial"/>
                <w:b/>
                <w:i/>
                <w:iCs/>
                <w:sz w:val="16"/>
                <w:szCs w:val="16"/>
              </w:rPr>
              <w:t xml:space="preserve">Cross-sectional </w:t>
            </w:r>
          </w:p>
        </w:tc>
        <w:tc>
          <w:tcPr>
            <w:tcW w:w="663" w:type="pct"/>
            <w:tcBorders>
              <w:top w:val="single" w:sz="4" w:space="0" w:color="auto"/>
              <w:left w:val="nil"/>
              <w:bottom w:val="single" w:sz="4" w:space="0" w:color="auto"/>
              <w:right w:val="nil"/>
            </w:tcBorders>
            <w:shd w:val="clear" w:color="auto" w:fill="auto"/>
            <w:vAlign w:val="center"/>
            <w:hideMark/>
          </w:tcPr>
          <w:p w14:paraId="4AF4E058"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 </w:t>
            </w:r>
          </w:p>
        </w:tc>
        <w:tc>
          <w:tcPr>
            <w:tcW w:w="1781" w:type="pct"/>
            <w:tcBorders>
              <w:top w:val="single" w:sz="4" w:space="0" w:color="auto"/>
              <w:left w:val="nil"/>
              <w:bottom w:val="single" w:sz="4" w:space="0" w:color="auto"/>
              <w:right w:val="nil"/>
            </w:tcBorders>
            <w:shd w:val="clear" w:color="auto" w:fill="auto"/>
            <w:noWrap/>
            <w:vAlign w:val="center"/>
            <w:hideMark/>
          </w:tcPr>
          <w:p w14:paraId="2F4F5E0C"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c>
          <w:tcPr>
            <w:tcW w:w="776" w:type="pct"/>
            <w:tcBorders>
              <w:top w:val="single" w:sz="4" w:space="0" w:color="auto"/>
              <w:left w:val="nil"/>
              <w:bottom w:val="single" w:sz="4" w:space="0" w:color="auto"/>
              <w:right w:val="nil"/>
            </w:tcBorders>
            <w:shd w:val="clear" w:color="auto" w:fill="auto"/>
            <w:noWrap/>
            <w:vAlign w:val="center"/>
            <w:hideMark/>
          </w:tcPr>
          <w:p w14:paraId="12D7B02E"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 </w:t>
            </w:r>
          </w:p>
        </w:tc>
        <w:tc>
          <w:tcPr>
            <w:tcW w:w="502" w:type="pct"/>
            <w:tcBorders>
              <w:top w:val="single" w:sz="4" w:space="0" w:color="auto"/>
              <w:left w:val="nil"/>
              <w:bottom w:val="single" w:sz="4" w:space="0" w:color="auto"/>
              <w:right w:val="nil"/>
            </w:tcBorders>
            <w:shd w:val="clear" w:color="auto" w:fill="auto"/>
            <w:noWrap/>
            <w:vAlign w:val="center"/>
            <w:hideMark/>
          </w:tcPr>
          <w:p w14:paraId="778E8290"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 </w:t>
            </w:r>
          </w:p>
        </w:tc>
        <w:tc>
          <w:tcPr>
            <w:tcW w:w="635" w:type="pct"/>
            <w:tcBorders>
              <w:top w:val="nil"/>
              <w:left w:val="nil"/>
              <w:bottom w:val="single" w:sz="4" w:space="0" w:color="auto"/>
              <w:right w:val="nil"/>
            </w:tcBorders>
            <w:shd w:val="clear" w:color="auto" w:fill="auto"/>
            <w:vAlign w:val="center"/>
            <w:hideMark/>
          </w:tcPr>
          <w:p w14:paraId="3133D4CF"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274E1962" w14:textId="77777777" w:rsidTr="00C54831">
        <w:trPr>
          <w:trHeight w:val="348"/>
        </w:trPr>
        <w:tc>
          <w:tcPr>
            <w:tcW w:w="642" w:type="pct"/>
            <w:tcBorders>
              <w:top w:val="nil"/>
              <w:left w:val="nil"/>
              <w:bottom w:val="single" w:sz="4" w:space="0" w:color="auto"/>
              <w:right w:val="nil"/>
            </w:tcBorders>
            <w:shd w:val="clear" w:color="auto" w:fill="auto"/>
            <w:noWrap/>
            <w:vAlign w:val="bottom"/>
            <w:hideMark/>
          </w:tcPr>
          <w:p w14:paraId="0E92C534"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Haase et al., 2016</w:t>
            </w:r>
          </w:p>
        </w:tc>
        <w:tc>
          <w:tcPr>
            <w:tcW w:w="663" w:type="pct"/>
            <w:tcBorders>
              <w:top w:val="nil"/>
              <w:left w:val="nil"/>
              <w:bottom w:val="single" w:sz="4" w:space="0" w:color="auto"/>
              <w:right w:val="nil"/>
            </w:tcBorders>
            <w:shd w:val="clear" w:color="auto" w:fill="auto"/>
            <w:vAlign w:val="center"/>
            <w:hideMark/>
          </w:tcPr>
          <w:p w14:paraId="2FA41F1A"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Breathing Load Task</w:t>
            </w:r>
          </w:p>
        </w:tc>
        <w:tc>
          <w:tcPr>
            <w:tcW w:w="1781" w:type="pct"/>
            <w:tcBorders>
              <w:top w:val="nil"/>
              <w:left w:val="nil"/>
              <w:bottom w:val="single" w:sz="4" w:space="0" w:color="auto"/>
              <w:right w:val="nil"/>
            </w:tcBorders>
            <w:shd w:val="clear" w:color="auto" w:fill="auto"/>
            <w:noWrap/>
            <w:vAlign w:val="center"/>
            <w:hideMark/>
          </w:tcPr>
          <w:p w14:paraId="4649FFA9"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adults low in resilience &gt; high in resilience</w:t>
            </w:r>
          </w:p>
        </w:tc>
        <w:tc>
          <w:tcPr>
            <w:tcW w:w="776" w:type="pct"/>
            <w:tcBorders>
              <w:top w:val="nil"/>
              <w:left w:val="nil"/>
              <w:bottom w:val="single" w:sz="4" w:space="0" w:color="auto"/>
              <w:right w:val="nil"/>
            </w:tcBorders>
            <w:shd w:val="clear" w:color="000000" w:fill="FFFF99"/>
            <w:noWrap/>
            <w:vAlign w:val="center"/>
            <w:hideMark/>
          </w:tcPr>
          <w:p w14:paraId="1FE1E0B8"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↑parahippocampal gyrus, ↑ caudate</w:t>
            </w:r>
          </w:p>
        </w:tc>
        <w:tc>
          <w:tcPr>
            <w:tcW w:w="502" w:type="pct"/>
            <w:tcBorders>
              <w:top w:val="nil"/>
              <w:left w:val="nil"/>
              <w:bottom w:val="single" w:sz="4" w:space="0" w:color="auto"/>
              <w:right w:val="nil"/>
            </w:tcBorders>
            <w:shd w:val="clear" w:color="000000" w:fill="FFFF99"/>
            <w:noWrap/>
            <w:vAlign w:val="center"/>
            <w:hideMark/>
          </w:tcPr>
          <w:p w14:paraId="3776C305"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↑MPFC</w:t>
            </w:r>
          </w:p>
        </w:tc>
        <w:tc>
          <w:tcPr>
            <w:tcW w:w="635" w:type="pct"/>
            <w:tcBorders>
              <w:top w:val="nil"/>
              <w:left w:val="nil"/>
              <w:bottom w:val="single" w:sz="4" w:space="0" w:color="auto"/>
              <w:right w:val="nil"/>
            </w:tcBorders>
            <w:shd w:val="clear" w:color="000000" w:fill="FFFF99"/>
            <w:vAlign w:val="center"/>
            <w:hideMark/>
          </w:tcPr>
          <w:p w14:paraId="622457ED"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low resilience &gt; high resilience (main effect of group) in insula</w:t>
            </w:r>
          </w:p>
        </w:tc>
      </w:tr>
      <w:tr w:rsidR="00C54831" w:rsidRPr="0089123C" w14:paraId="0DECD38A" w14:textId="77777777" w:rsidTr="00C54831">
        <w:trPr>
          <w:trHeight w:val="288"/>
        </w:trPr>
        <w:tc>
          <w:tcPr>
            <w:tcW w:w="642" w:type="pct"/>
            <w:tcBorders>
              <w:top w:val="nil"/>
              <w:left w:val="nil"/>
              <w:bottom w:val="single" w:sz="4" w:space="0" w:color="auto"/>
              <w:right w:val="nil"/>
            </w:tcBorders>
            <w:shd w:val="clear" w:color="auto" w:fill="auto"/>
            <w:noWrap/>
            <w:vAlign w:val="bottom"/>
            <w:hideMark/>
          </w:tcPr>
          <w:p w14:paraId="7A3088DC"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Berk et al., 2015</w:t>
            </w:r>
          </w:p>
        </w:tc>
        <w:tc>
          <w:tcPr>
            <w:tcW w:w="663" w:type="pct"/>
            <w:tcBorders>
              <w:top w:val="nil"/>
              <w:left w:val="nil"/>
              <w:bottom w:val="single" w:sz="4" w:space="0" w:color="auto"/>
              <w:right w:val="nil"/>
            </w:tcBorders>
            <w:shd w:val="clear" w:color="auto" w:fill="auto"/>
            <w:vAlign w:val="center"/>
            <w:hideMark/>
          </w:tcPr>
          <w:p w14:paraId="32FF4BF8"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Breathing Load Task</w:t>
            </w:r>
          </w:p>
        </w:tc>
        <w:tc>
          <w:tcPr>
            <w:tcW w:w="1781" w:type="pct"/>
            <w:tcBorders>
              <w:top w:val="nil"/>
              <w:left w:val="nil"/>
              <w:bottom w:val="single" w:sz="4" w:space="0" w:color="auto"/>
              <w:right w:val="nil"/>
            </w:tcBorders>
            <w:shd w:val="clear" w:color="auto" w:fill="auto"/>
            <w:noWrap/>
            <w:vAlign w:val="center"/>
            <w:hideMark/>
          </w:tcPr>
          <w:p w14:paraId="0712403D"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adolescent alcohol and marijuana substance users &gt; controls</w:t>
            </w:r>
          </w:p>
        </w:tc>
        <w:tc>
          <w:tcPr>
            <w:tcW w:w="776" w:type="pct"/>
            <w:tcBorders>
              <w:top w:val="nil"/>
              <w:left w:val="nil"/>
              <w:bottom w:val="single" w:sz="4" w:space="0" w:color="auto"/>
              <w:right w:val="nil"/>
            </w:tcBorders>
            <w:shd w:val="clear" w:color="000000" w:fill="DCE6F1"/>
            <w:noWrap/>
            <w:vAlign w:val="center"/>
            <w:hideMark/>
          </w:tcPr>
          <w:p w14:paraId="62372126"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w:t>
            </w:r>
          </w:p>
        </w:tc>
        <w:tc>
          <w:tcPr>
            <w:tcW w:w="502" w:type="pct"/>
            <w:tcBorders>
              <w:top w:val="nil"/>
              <w:left w:val="nil"/>
              <w:bottom w:val="single" w:sz="4" w:space="0" w:color="auto"/>
              <w:right w:val="nil"/>
            </w:tcBorders>
            <w:shd w:val="clear" w:color="000000" w:fill="FFFF99"/>
            <w:noWrap/>
            <w:vAlign w:val="center"/>
            <w:hideMark/>
          </w:tcPr>
          <w:p w14:paraId="77FFA976" w14:textId="3748906D" w:rsidR="00C54831" w:rsidRPr="0089123C" w:rsidRDefault="00E614A5"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 ↑MPFC, ↑</w:t>
            </w:r>
            <w:r w:rsidR="00C54831" w:rsidRPr="0089123C">
              <w:rPr>
                <w:rFonts w:ascii="Arial" w:eastAsia="Times New Roman" w:hAnsi="Arial" w:cs="Arial"/>
                <w:bCs w:val="0"/>
                <w:sz w:val="16"/>
                <w:szCs w:val="16"/>
              </w:rPr>
              <w:t>IFG</w:t>
            </w:r>
          </w:p>
        </w:tc>
        <w:tc>
          <w:tcPr>
            <w:tcW w:w="635" w:type="pct"/>
            <w:tcBorders>
              <w:top w:val="nil"/>
              <w:left w:val="nil"/>
              <w:bottom w:val="single" w:sz="4" w:space="0" w:color="auto"/>
              <w:right w:val="nil"/>
            </w:tcBorders>
            <w:shd w:val="clear" w:color="auto" w:fill="auto"/>
            <w:vAlign w:val="center"/>
            <w:hideMark/>
          </w:tcPr>
          <w:p w14:paraId="2614FAF8"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70ECDD78" w14:textId="77777777" w:rsidTr="00C54831">
        <w:trPr>
          <w:trHeight w:val="288"/>
        </w:trPr>
        <w:tc>
          <w:tcPr>
            <w:tcW w:w="642" w:type="pct"/>
            <w:tcBorders>
              <w:top w:val="nil"/>
              <w:left w:val="nil"/>
              <w:bottom w:val="single" w:sz="4" w:space="0" w:color="auto"/>
              <w:right w:val="nil"/>
            </w:tcBorders>
            <w:shd w:val="clear" w:color="auto" w:fill="auto"/>
            <w:noWrap/>
            <w:vAlign w:val="bottom"/>
            <w:hideMark/>
          </w:tcPr>
          <w:p w14:paraId="517C07A2"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Paulus et al., 2012</w:t>
            </w:r>
          </w:p>
        </w:tc>
        <w:tc>
          <w:tcPr>
            <w:tcW w:w="663" w:type="pct"/>
            <w:tcBorders>
              <w:top w:val="nil"/>
              <w:left w:val="nil"/>
              <w:bottom w:val="single" w:sz="4" w:space="0" w:color="auto"/>
              <w:right w:val="nil"/>
            </w:tcBorders>
            <w:shd w:val="clear" w:color="auto" w:fill="auto"/>
            <w:vAlign w:val="center"/>
            <w:hideMark/>
          </w:tcPr>
          <w:p w14:paraId="1E3DBC07"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Breathing Load Task</w:t>
            </w:r>
          </w:p>
        </w:tc>
        <w:tc>
          <w:tcPr>
            <w:tcW w:w="1781" w:type="pct"/>
            <w:tcBorders>
              <w:top w:val="nil"/>
              <w:left w:val="nil"/>
              <w:bottom w:val="single" w:sz="4" w:space="0" w:color="auto"/>
              <w:right w:val="nil"/>
            </w:tcBorders>
            <w:shd w:val="clear" w:color="auto" w:fill="auto"/>
            <w:noWrap/>
            <w:vAlign w:val="center"/>
            <w:hideMark/>
          </w:tcPr>
          <w:p w14:paraId="41631AC8"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controls &gt; elite athletes</w:t>
            </w:r>
          </w:p>
        </w:tc>
        <w:tc>
          <w:tcPr>
            <w:tcW w:w="776" w:type="pct"/>
            <w:tcBorders>
              <w:top w:val="nil"/>
              <w:left w:val="nil"/>
              <w:bottom w:val="single" w:sz="4" w:space="0" w:color="auto"/>
              <w:right w:val="nil"/>
            </w:tcBorders>
            <w:shd w:val="clear" w:color="000000" w:fill="DCE6F1"/>
            <w:noWrap/>
            <w:vAlign w:val="center"/>
            <w:hideMark/>
          </w:tcPr>
          <w:p w14:paraId="12073404"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w:t>
            </w:r>
          </w:p>
        </w:tc>
        <w:tc>
          <w:tcPr>
            <w:tcW w:w="502" w:type="pct"/>
            <w:tcBorders>
              <w:top w:val="nil"/>
              <w:left w:val="nil"/>
              <w:bottom w:val="single" w:sz="4" w:space="0" w:color="auto"/>
              <w:right w:val="nil"/>
            </w:tcBorders>
            <w:shd w:val="clear" w:color="000000" w:fill="FFFF99"/>
            <w:noWrap/>
            <w:vAlign w:val="center"/>
            <w:hideMark/>
          </w:tcPr>
          <w:p w14:paraId="39632A43"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w:t>
            </w:r>
          </w:p>
        </w:tc>
        <w:tc>
          <w:tcPr>
            <w:tcW w:w="635" w:type="pct"/>
            <w:tcBorders>
              <w:top w:val="nil"/>
              <w:left w:val="nil"/>
              <w:bottom w:val="single" w:sz="4" w:space="0" w:color="auto"/>
              <w:right w:val="nil"/>
            </w:tcBorders>
            <w:shd w:val="clear" w:color="auto" w:fill="auto"/>
            <w:vAlign w:val="center"/>
            <w:hideMark/>
          </w:tcPr>
          <w:p w14:paraId="2C5917A5"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3AE955E3" w14:textId="77777777" w:rsidTr="00C54831">
        <w:trPr>
          <w:trHeight w:val="288"/>
        </w:trPr>
        <w:tc>
          <w:tcPr>
            <w:tcW w:w="642" w:type="pct"/>
            <w:tcBorders>
              <w:top w:val="nil"/>
              <w:left w:val="nil"/>
              <w:bottom w:val="single" w:sz="4" w:space="0" w:color="auto"/>
              <w:right w:val="nil"/>
            </w:tcBorders>
            <w:shd w:val="clear" w:color="auto" w:fill="auto"/>
            <w:noWrap/>
            <w:vAlign w:val="bottom"/>
            <w:hideMark/>
          </w:tcPr>
          <w:p w14:paraId="49F93E34"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Stewart et al., 2015</w:t>
            </w:r>
          </w:p>
        </w:tc>
        <w:tc>
          <w:tcPr>
            <w:tcW w:w="663" w:type="pct"/>
            <w:tcBorders>
              <w:top w:val="nil"/>
              <w:left w:val="nil"/>
              <w:bottom w:val="single" w:sz="4" w:space="0" w:color="auto"/>
              <w:right w:val="nil"/>
            </w:tcBorders>
            <w:shd w:val="clear" w:color="auto" w:fill="auto"/>
            <w:vAlign w:val="center"/>
            <w:hideMark/>
          </w:tcPr>
          <w:p w14:paraId="79D4233C"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Breathing Load Task</w:t>
            </w:r>
          </w:p>
        </w:tc>
        <w:tc>
          <w:tcPr>
            <w:tcW w:w="1781" w:type="pct"/>
            <w:tcBorders>
              <w:top w:val="nil"/>
              <w:left w:val="nil"/>
              <w:bottom w:val="single" w:sz="4" w:space="0" w:color="auto"/>
              <w:right w:val="nil"/>
            </w:tcBorders>
            <w:shd w:val="clear" w:color="auto" w:fill="auto"/>
            <w:noWrap/>
            <w:vAlign w:val="center"/>
            <w:hideMark/>
          </w:tcPr>
          <w:p w14:paraId="5A58A689"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stimulant users &gt; remitted stimulant users &gt; controls</w:t>
            </w:r>
          </w:p>
        </w:tc>
        <w:tc>
          <w:tcPr>
            <w:tcW w:w="776" w:type="pct"/>
            <w:tcBorders>
              <w:top w:val="nil"/>
              <w:left w:val="nil"/>
              <w:bottom w:val="single" w:sz="4" w:space="0" w:color="auto"/>
              <w:right w:val="nil"/>
            </w:tcBorders>
            <w:shd w:val="clear" w:color="000000" w:fill="DCE6F1"/>
            <w:noWrap/>
            <w:vAlign w:val="center"/>
            <w:hideMark/>
          </w:tcPr>
          <w:p w14:paraId="15F9CBC9"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w:t>
            </w:r>
          </w:p>
        </w:tc>
        <w:tc>
          <w:tcPr>
            <w:tcW w:w="502" w:type="pct"/>
            <w:tcBorders>
              <w:top w:val="nil"/>
              <w:left w:val="nil"/>
              <w:bottom w:val="single" w:sz="4" w:space="0" w:color="auto"/>
              <w:right w:val="nil"/>
            </w:tcBorders>
            <w:shd w:val="clear" w:color="000000" w:fill="DCE6F1"/>
            <w:noWrap/>
            <w:vAlign w:val="center"/>
            <w:hideMark/>
          </w:tcPr>
          <w:p w14:paraId="2B0B94B8"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 ↓IFG</w:t>
            </w:r>
          </w:p>
        </w:tc>
        <w:tc>
          <w:tcPr>
            <w:tcW w:w="635" w:type="pct"/>
            <w:tcBorders>
              <w:top w:val="nil"/>
              <w:left w:val="nil"/>
              <w:bottom w:val="single" w:sz="4" w:space="0" w:color="auto"/>
              <w:right w:val="nil"/>
            </w:tcBorders>
            <w:shd w:val="clear" w:color="auto" w:fill="auto"/>
            <w:vAlign w:val="center"/>
            <w:hideMark/>
          </w:tcPr>
          <w:p w14:paraId="7655213F"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413A986D" w14:textId="77777777" w:rsidTr="00C54831">
        <w:trPr>
          <w:trHeight w:val="528"/>
        </w:trPr>
        <w:tc>
          <w:tcPr>
            <w:tcW w:w="642" w:type="pct"/>
            <w:tcBorders>
              <w:top w:val="nil"/>
              <w:left w:val="nil"/>
              <w:bottom w:val="single" w:sz="4" w:space="0" w:color="auto"/>
              <w:right w:val="nil"/>
            </w:tcBorders>
            <w:shd w:val="clear" w:color="auto" w:fill="auto"/>
            <w:noWrap/>
            <w:vAlign w:val="bottom"/>
            <w:hideMark/>
          </w:tcPr>
          <w:p w14:paraId="2490C3CD"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Stewart et al., 2014</w:t>
            </w:r>
          </w:p>
        </w:tc>
        <w:tc>
          <w:tcPr>
            <w:tcW w:w="663" w:type="pct"/>
            <w:tcBorders>
              <w:top w:val="nil"/>
              <w:left w:val="nil"/>
              <w:bottom w:val="single" w:sz="4" w:space="0" w:color="auto"/>
              <w:right w:val="nil"/>
            </w:tcBorders>
            <w:shd w:val="clear" w:color="auto" w:fill="auto"/>
            <w:vAlign w:val="center"/>
            <w:hideMark/>
          </w:tcPr>
          <w:p w14:paraId="60B45D3F"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Decision-making Reward/Punishment Task + Breathing Load Task Combination</w:t>
            </w:r>
          </w:p>
        </w:tc>
        <w:tc>
          <w:tcPr>
            <w:tcW w:w="1781" w:type="pct"/>
            <w:tcBorders>
              <w:top w:val="nil"/>
              <w:left w:val="nil"/>
              <w:bottom w:val="single" w:sz="4" w:space="0" w:color="auto"/>
              <w:right w:val="nil"/>
            </w:tcBorders>
            <w:shd w:val="clear" w:color="auto" w:fill="auto"/>
            <w:noWrap/>
            <w:vAlign w:val="center"/>
            <w:hideMark/>
          </w:tcPr>
          <w:p w14:paraId="026A288F"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stimulant users &gt; controls</w:t>
            </w:r>
          </w:p>
        </w:tc>
        <w:tc>
          <w:tcPr>
            <w:tcW w:w="776" w:type="pct"/>
            <w:tcBorders>
              <w:top w:val="nil"/>
              <w:left w:val="nil"/>
              <w:bottom w:val="single" w:sz="4" w:space="0" w:color="auto"/>
              <w:right w:val="nil"/>
            </w:tcBorders>
            <w:shd w:val="clear" w:color="auto" w:fill="auto"/>
            <w:noWrap/>
            <w:vAlign w:val="center"/>
            <w:hideMark/>
          </w:tcPr>
          <w:p w14:paraId="3DA2B44A"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N/A</w:t>
            </w:r>
          </w:p>
        </w:tc>
        <w:tc>
          <w:tcPr>
            <w:tcW w:w="502" w:type="pct"/>
            <w:tcBorders>
              <w:top w:val="nil"/>
              <w:left w:val="nil"/>
              <w:bottom w:val="single" w:sz="4" w:space="0" w:color="auto"/>
              <w:right w:val="nil"/>
            </w:tcBorders>
            <w:shd w:val="clear" w:color="000000" w:fill="DCE6F1"/>
            <w:noWrap/>
            <w:vAlign w:val="center"/>
            <w:hideMark/>
          </w:tcPr>
          <w:p w14:paraId="25EB5986"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 ↓ACC</w:t>
            </w:r>
          </w:p>
        </w:tc>
        <w:tc>
          <w:tcPr>
            <w:tcW w:w="635" w:type="pct"/>
            <w:tcBorders>
              <w:top w:val="nil"/>
              <w:left w:val="nil"/>
              <w:bottom w:val="single" w:sz="4" w:space="0" w:color="auto"/>
              <w:right w:val="nil"/>
            </w:tcBorders>
            <w:shd w:val="clear" w:color="auto" w:fill="auto"/>
            <w:vAlign w:val="center"/>
            <w:hideMark/>
          </w:tcPr>
          <w:p w14:paraId="50D61D9B"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07A3EC1C" w14:textId="77777777" w:rsidTr="00C54831">
        <w:trPr>
          <w:trHeight w:val="528"/>
        </w:trPr>
        <w:tc>
          <w:tcPr>
            <w:tcW w:w="642" w:type="pct"/>
            <w:tcBorders>
              <w:top w:val="nil"/>
              <w:left w:val="nil"/>
              <w:bottom w:val="single" w:sz="4" w:space="0" w:color="auto"/>
              <w:right w:val="nil"/>
            </w:tcBorders>
            <w:shd w:val="clear" w:color="auto" w:fill="auto"/>
            <w:noWrap/>
            <w:vAlign w:val="bottom"/>
            <w:hideMark/>
          </w:tcPr>
          <w:p w14:paraId="7FF6749F"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Stewart et al., 2013</w:t>
            </w:r>
          </w:p>
        </w:tc>
        <w:tc>
          <w:tcPr>
            <w:tcW w:w="663" w:type="pct"/>
            <w:tcBorders>
              <w:top w:val="nil"/>
              <w:left w:val="nil"/>
              <w:bottom w:val="single" w:sz="4" w:space="0" w:color="auto"/>
              <w:right w:val="nil"/>
            </w:tcBorders>
            <w:shd w:val="clear" w:color="auto" w:fill="auto"/>
            <w:vAlign w:val="center"/>
            <w:hideMark/>
          </w:tcPr>
          <w:p w14:paraId="2CE4EE99"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Decision-making Reward/Punishment Task + Breathing Load Task Combination</w:t>
            </w:r>
          </w:p>
        </w:tc>
        <w:tc>
          <w:tcPr>
            <w:tcW w:w="1781" w:type="pct"/>
            <w:tcBorders>
              <w:top w:val="nil"/>
              <w:left w:val="nil"/>
              <w:bottom w:val="single" w:sz="4" w:space="0" w:color="auto"/>
              <w:right w:val="nil"/>
            </w:tcBorders>
            <w:shd w:val="clear" w:color="auto" w:fill="auto"/>
            <w:noWrap/>
            <w:vAlign w:val="center"/>
            <w:hideMark/>
          </w:tcPr>
          <w:p w14:paraId="65A240B7"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young adult stimulant users &gt; remitted stimulant users &gt; controls</w:t>
            </w:r>
          </w:p>
        </w:tc>
        <w:tc>
          <w:tcPr>
            <w:tcW w:w="776" w:type="pct"/>
            <w:tcBorders>
              <w:top w:val="nil"/>
              <w:left w:val="nil"/>
              <w:bottom w:val="single" w:sz="4" w:space="0" w:color="auto"/>
              <w:right w:val="nil"/>
            </w:tcBorders>
            <w:shd w:val="clear" w:color="auto" w:fill="auto"/>
            <w:noWrap/>
            <w:vAlign w:val="center"/>
            <w:hideMark/>
          </w:tcPr>
          <w:p w14:paraId="1C99A438"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N/A</w:t>
            </w:r>
          </w:p>
        </w:tc>
        <w:tc>
          <w:tcPr>
            <w:tcW w:w="502" w:type="pct"/>
            <w:tcBorders>
              <w:top w:val="nil"/>
              <w:left w:val="nil"/>
              <w:bottom w:val="single" w:sz="4" w:space="0" w:color="auto"/>
              <w:right w:val="nil"/>
            </w:tcBorders>
            <w:shd w:val="clear" w:color="000000" w:fill="DCE6F1"/>
            <w:noWrap/>
            <w:vAlign w:val="center"/>
            <w:hideMark/>
          </w:tcPr>
          <w:p w14:paraId="4D3DB5DC"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↓RMFG, ↓sgACC, ↓putamen, ↓IFG</w:t>
            </w:r>
          </w:p>
        </w:tc>
        <w:tc>
          <w:tcPr>
            <w:tcW w:w="635" w:type="pct"/>
            <w:tcBorders>
              <w:top w:val="nil"/>
              <w:left w:val="nil"/>
              <w:bottom w:val="single" w:sz="4" w:space="0" w:color="auto"/>
              <w:right w:val="nil"/>
            </w:tcBorders>
            <w:shd w:val="clear" w:color="auto" w:fill="auto"/>
            <w:vAlign w:val="center"/>
            <w:hideMark/>
          </w:tcPr>
          <w:p w14:paraId="537697A1"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756F4C67" w14:textId="77777777" w:rsidTr="00C54831">
        <w:trPr>
          <w:trHeight w:val="288"/>
        </w:trPr>
        <w:tc>
          <w:tcPr>
            <w:tcW w:w="1306" w:type="pct"/>
            <w:gridSpan w:val="2"/>
            <w:tcBorders>
              <w:top w:val="nil"/>
              <w:left w:val="nil"/>
              <w:bottom w:val="single" w:sz="4" w:space="0" w:color="auto"/>
              <w:right w:val="nil"/>
            </w:tcBorders>
            <w:shd w:val="clear" w:color="auto" w:fill="auto"/>
            <w:noWrap/>
            <w:vAlign w:val="bottom"/>
            <w:hideMark/>
          </w:tcPr>
          <w:p w14:paraId="36A5A1E0" w14:textId="77777777" w:rsidR="00C54831" w:rsidRPr="0089123C" w:rsidRDefault="00C54831" w:rsidP="00C54831">
            <w:pPr>
              <w:spacing w:after="0" w:line="240" w:lineRule="auto"/>
              <w:rPr>
                <w:rFonts w:ascii="Arial" w:eastAsia="Times New Roman" w:hAnsi="Arial" w:cs="Arial"/>
                <w:b/>
                <w:i/>
                <w:iCs/>
                <w:sz w:val="16"/>
                <w:szCs w:val="16"/>
              </w:rPr>
            </w:pPr>
            <w:r w:rsidRPr="0089123C">
              <w:rPr>
                <w:rFonts w:ascii="Arial" w:eastAsia="Times New Roman" w:hAnsi="Arial" w:cs="Arial"/>
                <w:b/>
                <w:i/>
                <w:iCs/>
                <w:sz w:val="16"/>
                <w:szCs w:val="16"/>
              </w:rPr>
              <w:t xml:space="preserve">Treatment Outcome </w:t>
            </w:r>
          </w:p>
        </w:tc>
        <w:tc>
          <w:tcPr>
            <w:tcW w:w="1781" w:type="pct"/>
            <w:tcBorders>
              <w:top w:val="nil"/>
              <w:left w:val="nil"/>
              <w:bottom w:val="single" w:sz="4" w:space="0" w:color="auto"/>
              <w:right w:val="nil"/>
            </w:tcBorders>
            <w:shd w:val="clear" w:color="auto" w:fill="auto"/>
            <w:noWrap/>
            <w:vAlign w:val="center"/>
            <w:hideMark/>
          </w:tcPr>
          <w:p w14:paraId="0B3FCE98"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c>
          <w:tcPr>
            <w:tcW w:w="776" w:type="pct"/>
            <w:tcBorders>
              <w:top w:val="nil"/>
              <w:left w:val="nil"/>
              <w:bottom w:val="single" w:sz="4" w:space="0" w:color="auto"/>
              <w:right w:val="nil"/>
            </w:tcBorders>
            <w:shd w:val="clear" w:color="auto" w:fill="auto"/>
            <w:noWrap/>
            <w:vAlign w:val="center"/>
            <w:hideMark/>
          </w:tcPr>
          <w:p w14:paraId="29E543E2"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 </w:t>
            </w:r>
          </w:p>
        </w:tc>
        <w:tc>
          <w:tcPr>
            <w:tcW w:w="502" w:type="pct"/>
            <w:tcBorders>
              <w:top w:val="nil"/>
              <w:left w:val="nil"/>
              <w:bottom w:val="single" w:sz="4" w:space="0" w:color="auto"/>
              <w:right w:val="nil"/>
            </w:tcBorders>
            <w:shd w:val="clear" w:color="auto" w:fill="auto"/>
            <w:noWrap/>
            <w:vAlign w:val="center"/>
            <w:hideMark/>
          </w:tcPr>
          <w:p w14:paraId="5B6A0473"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 </w:t>
            </w:r>
          </w:p>
        </w:tc>
        <w:tc>
          <w:tcPr>
            <w:tcW w:w="635" w:type="pct"/>
            <w:tcBorders>
              <w:top w:val="nil"/>
              <w:left w:val="nil"/>
              <w:bottom w:val="single" w:sz="4" w:space="0" w:color="auto"/>
              <w:right w:val="nil"/>
            </w:tcBorders>
            <w:shd w:val="clear" w:color="auto" w:fill="auto"/>
            <w:vAlign w:val="center"/>
            <w:hideMark/>
          </w:tcPr>
          <w:p w14:paraId="0D399755"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2FADE5CC" w14:textId="77777777" w:rsidTr="00C54831">
        <w:trPr>
          <w:trHeight w:val="288"/>
        </w:trPr>
        <w:tc>
          <w:tcPr>
            <w:tcW w:w="642" w:type="pct"/>
            <w:tcBorders>
              <w:top w:val="nil"/>
              <w:left w:val="nil"/>
              <w:bottom w:val="single" w:sz="4" w:space="0" w:color="auto"/>
              <w:right w:val="nil"/>
            </w:tcBorders>
            <w:shd w:val="clear" w:color="auto" w:fill="auto"/>
            <w:noWrap/>
            <w:vAlign w:val="bottom"/>
            <w:hideMark/>
          </w:tcPr>
          <w:p w14:paraId="49D2F1EB"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Haase et al., 2014</w:t>
            </w:r>
          </w:p>
        </w:tc>
        <w:tc>
          <w:tcPr>
            <w:tcW w:w="663" w:type="pct"/>
            <w:tcBorders>
              <w:top w:val="nil"/>
              <w:left w:val="nil"/>
              <w:bottom w:val="single" w:sz="4" w:space="0" w:color="auto"/>
              <w:right w:val="nil"/>
            </w:tcBorders>
            <w:shd w:val="clear" w:color="auto" w:fill="auto"/>
            <w:vAlign w:val="center"/>
            <w:hideMark/>
          </w:tcPr>
          <w:p w14:paraId="3C97B0CB"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Breathing Load Task</w:t>
            </w:r>
          </w:p>
        </w:tc>
        <w:tc>
          <w:tcPr>
            <w:tcW w:w="1781" w:type="pct"/>
            <w:tcBorders>
              <w:top w:val="nil"/>
              <w:left w:val="nil"/>
              <w:bottom w:val="single" w:sz="4" w:space="0" w:color="auto"/>
              <w:right w:val="nil"/>
            </w:tcBorders>
            <w:shd w:val="clear" w:color="auto" w:fill="auto"/>
            <w:noWrap/>
            <w:vAlign w:val="center"/>
            <w:hideMark/>
          </w:tcPr>
          <w:p w14:paraId="22662F38" w14:textId="03DA081E"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pre-mindfulness &gt; post-mindfulness (healthy military population)</w:t>
            </w:r>
          </w:p>
        </w:tc>
        <w:tc>
          <w:tcPr>
            <w:tcW w:w="776" w:type="pct"/>
            <w:tcBorders>
              <w:top w:val="nil"/>
              <w:left w:val="nil"/>
              <w:bottom w:val="single" w:sz="4" w:space="0" w:color="auto"/>
              <w:right w:val="nil"/>
            </w:tcBorders>
            <w:shd w:val="clear" w:color="auto" w:fill="auto"/>
            <w:noWrap/>
            <w:vAlign w:val="center"/>
            <w:hideMark/>
          </w:tcPr>
          <w:p w14:paraId="452E3828"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N/A</w:t>
            </w:r>
          </w:p>
        </w:tc>
        <w:tc>
          <w:tcPr>
            <w:tcW w:w="502" w:type="pct"/>
            <w:tcBorders>
              <w:top w:val="nil"/>
              <w:left w:val="nil"/>
              <w:bottom w:val="single" w:sz="4" w:space="0" w:color="auto"/>
              <w:right w:val="nil"/>
            </w:tcBorders>
            <w:shd w:val="clear" w:color="000000" w:fill="FFFF99"/>
            <w:noWrap/>
            <w:vAlign w:val="center"/>
            <w:hideMark/>
          </w:tcPr>
          <w:p w14:paraId="192D34F2"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 ↑ACC</w:t>
            </w:r>
          </w:p>
        </w:tc>
        <w:tc>
          <w:tcPr>
            <w:tcW w:w="635" w:type="pct"/>
            <w:tcBorders>
              <w:top w:val="nil"/>
              <w:left w:val="nil"/>
              <w:bottom w:val="single" w:sz="4" w:space="0" w:color="auto"/>
              <w:right w:val="nil"/>
            </w:tcBorders>
            <w:shd w:val="clear" w:color="auto" w:fill="auto"/>
            <w:vAlign w:val="center"/>
            <w:hideMark/>
          </w:tcPr>
          <w:p w14:paraId="7654D64B"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r w:rsidR="00C54831" w:rsidRPr="0089123C" w14:paraId="51C5945F" w14:textId="77777777" w:rsidTr="00C54831">
        <w:trPr>
          <w:trHeight w:val="288"/>
        </w:trPr>
        <w:tc>
          <w:tcPr>
            <w:tcW w:w="642" w:type="pct"/>
            <w:tcBorders>
              <w:top w:val="nil"/>
              <w:left w:val="nil"/>
              <w:bottom w:val="single" w:sz="4" w:space="0" w:color="auto"/>
              <w:right w:val="nil"/>
            </w:tcBorders>
            <w:shd w:val="clear" w:color="auto" w:fill="auto"/>
            <w:noWrap/>
            <w:vAlign w:val="bottom"/>
            <w:hideMark/>
          </w:tcPr>
          <w:p w14:paraId="3D5581FA"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Haase et al., 2015</w:t>
            </w:r>
          </w:p>
        </w:tc>
        <w:tc>
          <w:tcPr>
            <w:tcW w:w="663" w:type="pct"/>
            <w:tcBorders>
              <w:top w:val="nil"/>
              <w:left w:val="nil"/>
              <w:bottom w:val="single" w:sz="4" w:space="0" w:color="auto"/>
              <w:right w:val="nil"/>
            </w:tcBorders>
            <w:shd w:val="clear" w:color="auto" w:fill="auto"/>
            <w:vAlign w:val="center"/>
            <w:hideMark/>
          </w:tcPr>
          <w:p w14:paraId="14681682"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Breathing Load Task</w:t>
            </w:r>
          </w:p>
        </w:tc>
        <w:tc>
          <w:tcPr>
            <w:tcW w:w="1781" w:type="pct"/>
            <w:tcBorders>
              <w:top w:val="nil"/>
              <w:left w:val="nil"/>
              <w:bottom w:val="single" w:sz="4" w:space="0" w:color="auto"/>
              <w:right w:val="nil"/>
            </w:tcBorders>
            <w:shd w:val="clear" w:color="auto" w:fill="auto"/>
            <w:noWrap/>
            <w:vAlign w:val="center"/>
            <w:hideMark/>
          </w:tcPr>
          <w:p w14:paraId="78344606"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pre-mindfulness &gt; post-mindfulness (elite athlete population)</w:t>
            </w:r>
          </w:p>
        </w:tc>
        <w:tc>
          <w:tcPr>
            <w:tcW w:w="776" w:type="pct"/>
            <w:tcBorders>
              <w:top w:val="nil"/>
              <w:left w:val="nil"/>
              <w:bottom w:val="single" w:sz="4" w:space="0" w:color="auto"/>
              <w:right w:val="nil"/>
            </w:tcBorders>
            <w:shd w:val="clear" w:color="000000" w:fill="DCE6F1"/>
            <w:noWrap/>
            <w:vAlign w:val="center"/>
            <w:hideMark/>
          </w:tcPr>
          <w:p w14:paraId="086F5B5B"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↓insula, ↓ACC</w:t>
            </w:r>
          </w:p>
        </w:tc>
        <w:tc>
          <w:tcPr>
            <w:tcW w:w="502" w:type="pct"/>
            <w:tcBorders>
              <w:top w:val="nil"/>
              <w:left w:val="nil"/>
              <w:bottom w:val="single" w:sz="4" w:space="0" w:color="auto"/>
              <w:right w:val="nil"/>
            </w:tcBorders>
            <w:shd w:val="clear" w:color="auto" w:fill="auto"/>
            <w:noWrap/>
            <w:vAlign w:val="center"/>
            <w:hideMark/>
          </w:tcPr>
          <w:p w14:paraId="3310593F" w14:textId="77777777" w:rsidR="00C54831" w:rsidRPr="0089123C" w:rsidRDefault="00C54831" w:rsidP="00C54831">
            <w:pPr>
              <w:spacing w:after="0" w:line="240" w:lineRule="auto"/>
              <w:jc w:val="center"/>
              <w:rPr>
                <w:rFonts w:ascii="Arial" w:eastAsia="Times New Roman" w:hAnsi="Arial" w:cs="Arial"/>
                <w:bCs w:val="0"/>
                <w:sz w:val="16"/>
                <w:szCs w:val="16"/>
              </w:rPr>
            </w:pPr>
            <w:r w:rsidRPr="0089123C">
              <w:rPr>
                <w:rFonts w:ascii="Arial" w:eastAsia="Times New Roman" w:hAnsi="Arial" w:cs="Arial"/>
                <w:bCs w:val="0"/>
                <w:sz w:val="16"/>
                <w:szCs w:val="16"/>
              </w:rPr>
              <w:t>N/A</w:t>
            </w:r>
          </w:p>
        </w:tc>
        <w:tc>
          <w:tcPr>
            <w:tcW w:w="635" w:type="pct"/>
            <w:tcBorders>
              <w:top w:val="nil"/>
              <w:left w:val="nil"/>
              <w:bottom w:val="single" w:sz="4" w:space="0" w:color="auto"/>
              <w:right w:val="nil"/>
            </w:tcBorders>
            <w:shd w:val="clear" w:color="auto" w:fill="auto"/>
            <w:vAlign w:val="center"/>
            <w:hideMark/>
          </w:tcPr>
          <w:p w14:paraId="153C9FA7" w14:textId="77777777" w:rsidR="00C54831" w:rsidRPr="0089123C" w:rsidRDefault="00C54831" w:rsidP="00C54831">
            <w:pPr>
              <w:spacing w:after="0" w:line="240" w:lineRule="auto"/>
              <w:rPr>
                <w:rFonts w:ascii="Arial" w:eastAsia="Times New Roman" w:hAnsi="Arial" w:cs="Arial"/>
                <w:bCs w:val="0"/>
                <w:sz w:val="16"/>
                <w:szCs w:val="16"/>
              </w:rPr>
            </w:pPr>
            <w:r w:rsidRPr="0089123C">
              <w:rPr>
                <w:rFonts w:ascii="Arial" w:eastAsia="Times New Roman" w:hAnsi="Arial" w:cs="Arial"/>
                <w:bCs w:val="0"/>
                <w:sz w:val="16"/>
                <w:szCs w:val="16"/>
              </w:rPr>
              <w:t> </w:t>
            </w:r>
          </w:p>
        </w:tc>
      </w:tr>
    </w:tbl>
    <w:p w14:paraId="18DB1A1B" w14:textId="01F13127" w:rsidR="00591CF6" w:rsidRPr="0089123C" w:rsidRDefault="00AC599A" w:rsidP="00AC599A">
      <w:pPr>
        <w:spacing w:before="120" w:after="0" w:line="240" w:lineRule="auto"/>
        <w:rPr>
          <w:rFonts w:ascii="Arial" w:hAnsi="Arial" w:cs="Arial"/>
          <w:sz w:val="16"/>
          <w:szCs w:val="16"/>
        </w:rPr>
      </w:pPr>
      <w:r w:rsidRPr="0089123C">
        <w:rPr>
          <w:rFonts w:ascii="Arial" w:hAnsi="Arial" w:cs="Arial"/>
          <w:sz w:val="16"/>
          <w:szCs w:val="16"/>
        </w:rPr>
        <w:t xml:space="preserve">MPFC, medial prefrontal cortex; RIFG, right inferior frontal gyrus; </w:t>
      </w:r>
      <w:r w:rsidR="00E614A5" w:rsidRPr="0089123C">
        <w:rPr>
          <w:rFonts w:ascii="Arial" w:hAnsi="Arial" w:cs="Arial"/>
          <w:sz w:val="16"/>
          <w:szCs w:val="16"/>
        </w:rPr>
        <w:t>ACC, anterior cingulate cortex; sgACC, subgenual anterior cingulate cortex</w:t>
      </w:r>
    </w:p>
    <w:p w14:paraId="195EA815" w14:textId="77777777" w:rsidR="00591CF6" w:rsidRPr="0089123C" w:rsidRDefault="00591CF6" w:rsidP="00C54831">
      <w:pPr>
        <w:spacing w:before="120" w:after="0" w:line="240" w:lineRule="auto"/>
        <w:ind w:firstLine="720"/>
        <w:rPr>
          <w:rFonts w:ascii="Arial" w:hAnsi="Arial" w:cs="Arial"/>
          <w:sz w:val="22"/>
        </w:rPr>
      </w:pPr>
    </w:p>
    <w:p w14:paraId="6FD8752D" w14:textId="77777777" w:rsidR="00591CF6" w:rsidRPr="0089123C" w:rsidRDefault="00591CF6" w:rsidP="00C54831">
      <w:pPr>
        <w:spacing w:before="120" w:after="0" w:line="240" w:lineRule="auto"/>
        <w:ind w:firstLine="720"/>
        <w:rPr>
          <w:rFonts w:ascii="Arial" w:hAnsi="Arial" w:cs="Arial"/>
          <w:sz w:val="22"/>
        </w:rPr>
      </w:pPr>
    </w:p>
    <w:p w14:paraId="47729197" w14:textId="77777777" w:rsidR="00591CF6" w:rsidRPr="0089123C" w:rsidRDefault="00591CF6" w:rsidP="00C54831">
      <w:pPr>
        <w:spacing w:before="120" w:after="0" w:line="240" w:lineRule="auto"/>
        <w:ind w:firstLine="720"/>
        <w:rPr>
          <w:rFonts w:ascii="Arial" w:hAnsi="Arial" w:cs="Arial"/>
          <w:sz w:val="22"/>
        </w:rPr>
      </w:pPr>
    </w:p>
    <w:p w14:paraId="197DB9F3" w14:textId="77777777" w:rsidR="00591CF6" w:rsidRPr="0089123C" w:rsidRDefault="00591CF6" w:rsidP="00C54831">
      <w:pPr>
        <w:spacing w:before="120" w:after="0" w:line="240" w:lineRule="auto"/>
        <w:ind w:firstLine="720"/>
        <w:rPr>
          <w:rFonts w:ascii="Arial" w:hAnsi="Arial" w:cs="Arial"/>
          <w:sz w:val="22"/>
        </w:rPr>
      </w:pPr>
    </w:p>
    <w:p w14:paraId="025D1896" w14:textId="77777777" w:rsidR="00591CF6" w:rsidRPr="0089123C" w:rsidRDefault="00591CF6" w:rsidP="00C54831">
      <w:pPr>
        <w:spacing w:before="120" w:after="0" w:line="240" w:lineRule="auto"/>
        <w:ind w:firstLine="720"/>
        <w:rPr>
          <w:rFonts w:ascii="Arial" w:hAnsi="Arial" w:cs="Arial"/>
          <w:sz w:val="22"/>
        </w:rPr>
        <w:sectPr w:rsidR="00591CF6" w:rsidRPr="0089123C" w:rsidSect="00C54831">
          <w:pgSz w:w="15840" w:h="12240" w:orient="landscape"/>
          <w:pgMar w:top="1440" w:right="1440" w:bottom="1440" w:left="1440" w:header="720" w:footer="720" w:gutter="0"/>
          <w:cols w:space="720"/>
          <w:docGrid w:linePitch="360"/>
        </w:sectPr>
      </w:pPr>
    </w:p>
    <w:p w14:paraId="24849CA8" w14:textId="099381CA" w:rsidR="00591CF6" w:rsidRPr="0089123C" w:rsidRDefault="00591CF6" w:rsidP="00591CF6">
      <w:pPr>
        <w:spacing w:before="120" w:after="0" w:line="240" w:lineRule="auto"/>
        <w:ind w:firstLine="720"/>
        <w:rPr>
          <w:rFonts w:ascii="Arial" w:hAnsi="Arial" w:cs="Arial"/>
          <w:b/>
          <w:sz w:val="22"/>
        </w:rPr>
      </w:pPr>
      <w:r w:rsidRPr="0089123C">
        <w:rPr>
          <w:rFonts w:ascii="Arial" w:hAnsi="Arial" w:cs="Arial"/>
          <w:sz w:val="22"/>
        </w:rPr>
        <w:lastRenderedPageBreak/>
        <w:t xml:space="preserve">Results summarized in Table S1 informed hypotheses for this study. The majority of </w:t>
      </w:r>
      <w:r w:rsidR="00C25B11" w:rsidRPr="0089123C">
        <w:rPr>
          <w:rFonts w:ascii="Arial" w:hAnsi="Arial" w:cs="Arial"/>
          <w:sz w:val="22"/>
        </w:rPr>
        <w:t xml:space="preserve">prior studies using an identical breathing load task to the one used </w:t>
      </w:r>
      <w:r w:rsidRPr="0089123C">
        <w:rPr>
          <w:rFonts w:ascii="Arial" w:hAnsi="Arial" w:cs="Arial"/>
          <w:sz w:val="22"/>
        </w:rPr>
        <w:t xml:space="preserve">in the current study suggest that less healthy or resilient individuals (i.e., individuals low in self-reported resilience, substance users, and individuals assessed before a mindfulness intervention) relative to healthy or more resilient individuals (i.e., individuals high in resilience, healthy controls, elite athletes, or individuals assessed after a mindfulness intervention) tend to show reduced activation during breathing load anticipation and increased activation during breathing load </w:t>
      </w:r>
      <w:r w:rsidRPr="0089123C">
        <w:rPr>
          <w:rFonts w:ascii="Arial" w:hAnsi="Arial" w:cs="Arial"/>
          <w:sz w:val="22"/>
        </w:rPr>
        <w:fldChar w:fldCharType="begin">
          <w:fldData xml:space="preserve">PEVuZE5vdGU+PENpdGU+PEF1dGhvcj5CZXJrPC9BdXRob3I+PFllYXI+MjAxNTwvWWVhcj48UmVj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</w:fldData>
        </w:fldChar>
      </w:r>
      <w:r w:rsidR="004666B2">
        <w:rPr>
          <w:rFonts w:ascii="Arial" w:hAnsi="Arial" w:cs="Arial"/>
          <w:sz w:val="22"/>
        </w:rPr>
        <w:instrText xml:space="preserve"> ADDIN EN.CITE </w:instrText>
      </w:r>
      <w:r w:rsidR="004666B2">
        <w:rPr>
          <w:rFonts w:ascii="Arial" w:hAnsi="Arial" w:cs="Arial"/>
          <w:sz w:val="22"/>
        </w:rPr>
        <w:fldChar w:fldCharType="begin">
          <w:fldData xml:space="preserve">PEVuZE5vdGU+PENpdGU+PEF1dGhvcj5CZXJrPC9BdXRob3I+PFllYXI+MjAxNTwvWWVhcj48UmVj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</w:fldData>
        </w:fldChar>
      </w:r>
      <w:r w:rsidR="004666B2">
        <w:rPr>
          <w:rFonts w:ascii="Arial" w:hAnsi="Arial" w:cs="Arial"/>
          <w:sz w:val="22"/>
        </w:rPr>
        <w:instrText xml:space="preserve"> ADDIN EN.CITE.DATA </w:instrText>
      </w:r>
      <w:r w:rsidR="004666B2">
        <w:rPr>
          <w:rFonts w:ascii="Arial" w:hAnsi="Arial" w:cs="Arial"/>
          <w:sz w:val="22"/>
        </w:rPr>
      </w:r>
      <w:r w:rsidR="004666B2">
        <w:rPr>
          <w:rFonts w:ascii="Arial" w:hAnsi="Arial" w:cs="Arial"/>
          <w:sz w:val="22"/>
        </w:rPr>
        <w:fldChar w:fldCharType="end"/>
      </w:r>
      <w:r w:rsidRPr="0089123C">
        <w:rPr>
          <w:rFonts w:ascii="Arial" w:hAnsi="Arial" w:cs="Arial"/>
          <w:sz w:val="22"/>
        </w:rPr>
      </w:r>
      <w:r w:rsidRPr="0089123C">
        <w:rPr>
          <w:rFonts w:ascii="Arial" w:hAnsi="Arial" w:cs="Arial"/>
          <w:sz w:val="22"/>
        </w:rPr>
        <w:fldChar w:fldCharType="separate"/>
      </w:r>
      <w:r w:rsidR="004666B2">
        <w:rPr>
          <w:rFonts w:ascii="Arial" w:hAnsi="Arial" w:cs="Arial"/>
          <w:noProof/>
          <w:sz w:val="22"/>
        </w:rPr>
        <w:t>(Berk</w:t>
      </w:r>
      <w:r w:rsidR="004666B2" w:rsidRPr="004666B2">
        <w:rPr>
          <w:rFonts w:ascii="Arial" w:hAnsi="Arial" w:cs="Arial"/>
          <w:i/>
          <w:noProof/>
          <w:sz w:val="22"/>
        </w:rPr>
        <w:t xml:space="preserve"> et al.</w:t>
      </w:r>
      <w:r w:rsidR="004666B2">
        <w:rPr>
          <w:rFonts w:ascii="Arial" w:hAnsi="Arial" w:cs="Arial"/>
          <w:noProof/>
          <w:sz w:val="22"/>
        </w:rPr>
        <w:t xml:space="preserve"> 2015; Haase</w:t>
      </w:r>
      <w:r w:rsidR="004666B2" w:rsidRPr="004666B2">
        <w:rPr>
          <w:rFonts w:ascii="Arial" w:hAnsi="Arial" w:cs="Arial"/>
          <w:i/>
          <w:noProof/>
          <w:sz w:val="22"/>
        </w:rPr>
        <w:t xml:space="preserve"> et al.</w:t>
      </w:r>
      <w:r w:rsidR="004666B2">
        <w:rPr>
          <w:rFonts w:ascii="Arial" w:hAnsi="Arial" w:cs="Arial"/>
          <w:noProof/>
          <w:sz w:val="22"/>
        </w:rPr>
        <w:t xml:space="preserve"> 2015; Haase</w:t>
      </w:r>
      <w:r w:rsidR="004666B2" w:rsidRPr="004666B2">
        <w:rPr>
          <w:rFonts w:ascii="Arial" w:hAnsi="Arial" w:cs="Arial"/>
          <w:i/>
          <w:noProof/>
          <w:sz w:val="22"/>
        </w:rPr>
        <w:t xml:space="preserve"> et al.</w:t>
      </w:r>
      <w:r w:rsidR="004666B2">
        <w:rPr>
          <w:rFonts w:ascii="Arial" w:hAnsi="Arial" w:cs="Arial"/>
          <w:noProof/>
          <w:sz w:val="22"/>
        </w:rPr>
        <w:t xml:space="preserve"> 2016; Haase</w:t>
      </w:r>
      <w:r w:rsidR="004666B2" w:rsidRPr="004666B2">
        <w:rPr>
          <w:rFonts w:ascii="Arial" w:hAnsi="Arial" w:cs="Arial"/>
          <w:i/>
          <w:noProof/>
          <w:sz w:val="22"/>
        </w:rPr>
        <w:t xml:space="preserve"> et al.</w:t>
      </w:r>
      <w:r w:rsidR="004666B2">
        <w:rPr>
          <w:rFonts w:ascii="Arial" w:hAnsi="Arial" w:cs="Arial"/>
          <w:noProof/>
          <w:sz w:val="22"/>
        </w:rPr>
        <w:t xml:space="preserve"> 2014; Paulus</w:t>
      </w:r>
      <w:r w:rsidR="004666B2" w:rsidRPr="004666B2">
        <w:rPr>
          <w:rFonts w:ascii="Arial" w:hAnsi="Arial" w:cs="Arial"/>
          <w:i/>
          <w:noProof/>
          <w:sz w:val="22"/>
        </w:rPr>
        <w:t xml:space="preserve"> et al.</w:t>
      </w:r>
      <w:r w:rsidR="004666B2">
        <w:rPr>
          <w:rFonts w:ascii="Arial" w:hAnsi="Arial" w:cs="Arial"/>
          <w:noProof/>
          <w:sz w:val="22"/>
        </w:rPr>
        <w:t xml:space="preserve"> 2012)</w:t>
      </w:r>
      <w:r w:rsidRPr="0089123C">
        <w:rPr>
          <w:rFonts w:ascii="Arial" w:hAnsi="Arial" w:cs="Arial"/>
          <w:sz w:val="22"/>
        </w:rPr>
        <w:fldChar w:fldCharType="end"/>
      </w:r>
      <w:r w:rsidRPr="0089123C">
        <w:rPr>
          <w:rFonts w:ascii="Arial" w:hAnsi="Arial" w:cs="Arial"/>
          <w:sz w:val="22"/>
        </w:rPr>
        <w:t xml:space="preserve">. In contrast, Stewart and colleagues have reliably found across three studies </w:t>
      </w:r>
      <w:r w:rsidRPr="0089123C">
        <w:rPr>
          <w:rFonts w:ascii="Arial" w:hAnsi="Arial" w:cs="Arial"/>
          <w:sz w:val="22"/>
        </w:rPr>
        <w:fldChar w:fldCharType="begin">
          <w:fldData xml:space="preserve">PEVuZE5vdGU+PENpdGU+PEF1dGhvcj5TdGV3YXJ0PC9BdXRob3I+PFllYXI+MjAxNDwvWWVhcj48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</w:fldData>
        </w:fldChar>
      </w:r>
      <w:r w:rsidR="00416C23">
        <w:rPr>
          <w:rFonts w:ascii="Arial" w:hAnsi="Arial" w:cs="Arial"/>
          <w:sz w:val="22"/>
        </w:rPr>
        <w:instrText xml:space="preserve"> ADDIN EN.CITE </w:instrText>
      </w:r>
      <w:r w:rsidR="00416C23">
        <w:rPr>
          <w:rFonts w:ascii="Arial" w:hAnsi="Arial" w:cs="Arial"/>
          <w:sz w:val="22"/>
        </w:rPr>
        <w:fldChar w:fldCharType="begin">
          <w:fldData xml:space="preserve">PEVuZE5vdGU+PENpdGU+PEF1dGhvcj5TdGV3YXJ0PC9BdXRob3I+PFllYXI+MjAxNDwvWWVhcj48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</w:fldData>
        </w:fldChar>
      </w:r>
      <w:r w:rsidR="00416C23">
        <w:rPr>
          <w:rFonts w:ascii="Arial" w:hAnsi="Arial" w:cs="Arial"/>
          <w:sz w:val="22"/>
        </w:rPr>
        <w:instrText xml:space="preserve"> ADDIN EN.CITE.DATA </w:instrText>
      </w:r>
      <w:r w:rsidR="00416C23">
        <w:rPr>
          <w:rFonts w:ascii="Arial" w:hAnsi="Arial" w:cs="Arial"/>
          <w:sz w:val="22"/>
        </w:rPr>
      </w:r>
      <w:r w:rsidR="00416C23">
        <w:rPr>
          <w:rFonts w:ascii="Arial" w:hAnsi="Arial" w:cs="Arial"/>
          <w:sz w:val="22"/>
        </w:rPr>
        <w:fldChar w:fldCharType="end"/>
      </w:r>
      <w:r w:rsidRPr="0089123C">
        <w:rPr>
          <w:rFonts w:ascii="Arial" w:hAnsi="Arial" w:cs="Arial"/>
          <w:sz w:val="22"/>
        </w:rPr>
        <w:fldChar w:fldCharType="separate"/>
      </w:r>
      <w:r w:rsidR="004666B2">
        <w:rPr>
          <w:rFonts w:ascii="Arial" w:hAnsi="Arial" w:cs="Arial"/>
          <w:noProof/>
          <w:sz w:val="22"/>
        </w:rPr>
        <w:t>(Stewart</w:t>
      </w:r>
      <w:r w:rsidR="004666B2" w:rsidRPr="004666B2">
        <w:rPr>
          <w:rFonts w:ascii="Arial" w:hAnsi="Arial" w:cs="Arial"/>
          <w:i/>
          <w:noProof/>
          <w:sz w:val="22"/>
        </w:rPr>
        <w:t xml:space="preserve"> et al.</w:t>
      </w:r>
      <w:r w:rsidR="004666B2">
        <w:rPr>
          <w:rFonts w:ascii="Arial" w:hAnsi="Arial" w:cs="Arial"/>
          <w:noProof/>
          <w:sz w:val="22"/>
        </w:rPr>
        <w:t xml:space="preserve"> 2013; Stewart</w:t>
      </w:r>
      <w:r w:rsidR="004666B2" w:rsidRPr="004666B2">
        <w:rPr>
          <w:rFonts w:ascii="Arial" w:hAnsi="Arial" w:cs="Arial"/>
          <w:i/>
          <w:noProof/>
          <w:sz w:val="22"/>
        </w:rPr>
        <w:t xml:space="preserve"> et al.</w:t>
      </w:r>
      <w:r w:rsidR="004666B2">
        <w:rPr>
          <w:rFonts w:ascii="Arial" w:hAnsi="Arial" w:cs="Arial"/>
          <w:noProof/>
          <w:sz w:val="22"/>
        </w:rPr>
        <w:t xml:space="preserve"> 2015; Stewart</w:t>
      </w:r>
      <w:r w:rsidR="004666B2" w:rsidRPr="004666B2">
        <w:rPr>
          <w:rFonts w:ascii="Arial" w:hAnsi="Arial" w:cs="Arial"/>
          <w:i/>
          <w:noProof/>
          <w:sz w:val="22"/>
        </w:rPr>
        <w:t xml:space="preserve"> et al.</w:t>
      </w:r>
      <w:r w:rsidR="004666B2">
        <w:rPr>
          <w:rFonts w:ascii="Arial" w:hAnsi="Arial" w:cs="Arial"/>
          <w:noProof/>
          <w:sz w:val="22"/>
        </w:rPr>
        <w:t xml:space="preserve"> 2014)</w:t>
      </w:r>
      <w:r w:rsidRPr="0089123C">
        <w:rPr>
          <w:rFonts w:ascii="Arial" w:hAnsi="Arial" w:cs="Arial"/>
          <w:sz w:val="22"/>
        </w:rPr>
        <w:fldChar w:fldCharType="end"/>
      </w:r>
      <w:r w:rsidRPr="0089123C">
        <w:rPr>
          <w:rFonts w:ascii="Arial" w:hAnsi="Arial" w:cs="Arial"/>
          <w:sz w:val="22"/>
        </w:rPr>
        <w:t xml:space="preserve"> that stimulant users compared with controls show reduced activation during both anticipation and processing of aversive breathing load. Of note, data from two out of three of these studies were acquired from a version of the breathing load task that combines an uncertain monetary reward or loss decision-making paradigm with intermittent breathing loads, and therefore may not be comparable to data from the breathing load task alone. </w:t>
      </w:r>
    </w:p>
    <w:p w14:paraId="7BD95381" w14:textId="77777777" w:rsidR="00591CF6" w:rsidRPr="0089123C" w:rsidRDefault="00591CF6" w:rsidP="00591CF6">
      <w:pPr>
        <w:spacing w:after="120" w:line="240" w:lineRule="auto"/>
        <w:rPr>
          <w:rFonts w:ascii="Arial" w:hAnsi="Arial" w:cs="Arial"/>
          <w:b/>
          <w:sz w:val="22"/>
        </w:rPr>
      </w:pPr>
    </w:p>
    <w:p w14:paraId="42D6CC91" w14:textId="3E591DCF" w:rsidR="00AA475E" w:rsidRPr="0089123C" w:rsidRDefault="004E2BB0" w:rsidP="004E2BB0">
      <w:pPr>
        <w:spacing w:after="120" w:line="240" w:lineRule="auto"/>
        <w:jc w:val="center"/>
        <w:rPr>
          <w:rFonts w:ascii="Arial" w:hAnsi="Arial" w:cs="Arial"/>
          <w:b/>
          <w:sz w:val="22"/>
        </w:rPr>
      </w:pPr>
      <w:r w:rsidRPr="0089123C">
        <w:rPr>
          <w:rFonts w:ascii="Arial" w:hAnsi="Arial" w:cs="Arial"/>
          <w:b/>
          <w:sz w:val="22"/>
        </w:rPr>
        <w:t xml:space="preserve">Materials and </w:t>
      </w:r>
      <w:r w:rsidR="00AA475E" w:rsidRPr="0089123C">
        <w:rPr>
          <w:rFonts w:ascii="Arial" w:hAnsi="Arial" w:cs="Arial"/>
          <w:b/>
          <w:sz w:val="22"/>
        </w:rPr>
        <w:t>Methods</w:t>
      </w:r>
    </w:p>
    <w:p w14:paraId="4189CEA8" w14:textId="42657A3C" w:rsidR="005F179D" w:rsidRPr="0089123C" w:rsidRDefault="005F179D" w:rsidP="00A84916">
      <w:pPr>
        <w:spacing w:after="120" w:line="240" w:lineRule="auto"/>
        <w:rPr>
          <w:rFonts w:ascii="Arial" w:hAnsi="Arial" w:cs="Arial"/>
          <w:b/>
          <w:sz w:val="22"/>
        </w:rPr>
      </w:pPr>
      <w:r w:rsidRPr="0089123C">
        <w:rPr>
          <w:rFonts w:ascii="Arial" w:hAnsi="Arial" w:cs="Arial"/>
          <w:b/>
          <w:sz w:val="22"/>
        </w:rPr>
        <w:t>Participants</w:t>
      </w:r>
    </w:p>
    <w:p w14:paraId="608D3BD8" w14:textId="1CE74B7E" w:rsidR="005F179D" w:rsidRPr="0089123C" w:rsidRDefault="000D652A" w:rsidP="005F179D">
      <w:pPr>
        <w:spacing w:after="120" w:line="240" w:lineRule="auto"/>
        <w:ind w:firstLine="720"/>
        <w:rPr>
          <w:rFonts w:ascii="Arial" w:hAnsi="Arial" w:cs="Arial"/>
          <w:sz w:val="22"/>
        </w:rPr>
      </w:pPr>
      <w:r w:rsidRPr="0089123C">
        <w:rPr>
          <w:rFonts w:ascii="Arial" w:hAnsi="Arial" w:cs="Arial"/>
          <w:sz w:val="22"/>
        </w:rPr>
        <w:t xml:space="preserve">Participants remitted from anorexia nervosa (RAN) maintained more than 85% ideal body weight, regular menstrual cycles, and had no eating disorder behaviors for the 12 months before participation. </w:t>
      </w:r>
      <w:r w:rsidR="005F179D" w:rsidRPr="0089123C">
        <w:rPr>
          <w:rFonts w:ascii="Arial" w:hAnsi="Arial" w:cs="Arial"/>
          <w:sz w:val="22"/>
        </w:rPr>
        <w:t>To confirm eating disorder history, trained masters-level or higher research staff administered a modified version</w:t>
      </w:r>
      <w:r w:rsidR="005F179D" w:rsidRPr="0089123C">
        <w:rPr>
          <w:rFonts w:ascii="Arial" w:eastAsia="Calibri" w:hAnsi="Arial" w:cs="Arial"/>
          <w:sz w:val="22"/>
        </w:rPr>
        <w:t xml:space="preserve"> of the Structured Clinical Interview for </w:t>
      </w:r>
      <w:r w:rsidR="005F179D" w:rsidRPr="0089123C">
        <w:rPr>
          <w:rFonts w:ascii="Arial" w:eastAsia="Calibri" w:hAnsi="Arial" w:cs="Arial"/>
          <w:i/>
          <w:sz w:val="22"/>
        </w:rPr>
        <w:t>DSM-IV-TR</w:t>
      </w:r>
      <w:r w:rsidR="005F179D" w:rsidRPr="0089123C">
        <w:rPr>
          <w:rFonts w:ascii="Arial" w:eastAsia="Calibri" w:hAnsi="Arial" w:cs="Arial"/>
          <w:sz w:val="22"/>
        </w:rPr>
        <w:t xml:space="preserve"> (SCID-I) </w:t>
      </w:r>
      <w:r w:rsidR="005F179D" w:rsidRPr="0089123C">
        <w:rPr>
          <w:rFonts w:ascii="Arial" w:eastAsia="Arial" w:hAnsi="Arial" w:cs="Arial"/>
          <w:sz w:val="22"/>
        </w:rPr>
        <w:t xml:space="preserve">Module H </w:t>
      </w:r>
      <w:r w:rsidR="005F179D" w:rsidRPr="0089123C">
        <w:rPr>
          <w:rFonts w:ascii="Arial" w:eastAsia="Arial" w:hAnsi="Arial" w:cs="Arial"/>
          <w:sz w:val="22"/>
        </w:rPr>
        <w:fldChar w:fldCharType="begin"/>
      </w:r>
      <w:r w:rsidR="004666B2">
        <w:rPr>
          <w:rFonts w:ascii="Arial" w:eastAsia="Arial" w:hAnsi="Arial" w:cs="Arial"/>
          <w:sz w:val="22"/>
        </w:rPr>
        <w:instrText xml:space="preserve"> ADDIN EN.CITE &lt;EndNote&gt;&lt;Cite&gt;&lt;Author&gt;First&lt;/Author&gt;&lt;Year&gt;2002&lt;/Year&gt;&lt;RecNum&gt;847&lt;/RecNum&gt;&lt;DisplayText&gt;(First&lt;style face="italic"&gt; et al.&lt;/style&gt; 2002)&lt;/DisplayText&gt;&lt;record&gt;&lt;rec-number&gt;847&lt;/rec-number&gt;&lt;foreign-keys&gt;&lt;key app="EN" db-id="trxv5aexew2z06ed0r6500sww2wx25e9wear" timestamp="0"&gt;847&lt;/key&gt;&lt;/foreign-keys&gt;&lt;ref-type name="Book"&gt;6&lt;/ref-type&gt;&lt;contributors&gt;&lt;authors&gt;&lt;author&gt;First, M.B.&lt;/author&gt;&lt;author&gt;Spitzer, R.L.&lt;/author&gt;&lt;author&gt;Gibbon, M.&lt;/author&gt;&lt;author&gt;Williams, J.B.W.&lt;/author&gt;&lt;/authors&gt;&lt;/contributors&gt;&lt;titles&gt;&lt;title&gt;Structured Clinical Interview for DSM-IV-TR Axis I Disorders, Research Version, Patient Edition (SCID-I/P)&lt;/title&gt;&lt;/titles&gt;&lt;dates&gt;&lt;year&gt;2002&lt;/year&gt;&lt;/dates&gt;&lt;pub-location&gt;New York&lt;/pub-location&gt;&lt;publisher&gt;Biometrics Research, New York State Psychiatric Institute&lt;/publisher&gt;&lt;urls&gt;&lt;/urls&gt;&lt;/record&gt;&lt;/Cite&gt;&lt;/EndNote&gt;</w:instrText>
      </w:r>
      <w:r w:rsidR="005F179D" w:rsidRPr="0089123C">
        <w:rPr>
          <w:rFonts w:ascii="Arial" w:eastAsia="Arial" w:hAnsi="Arial" w:cs="Arial"/>
          <w:sz w:val="22"/>
        </w:rPr>
        <w:fldChar w:fldCharType="separate"/>
      </w:r>
      <w:r w:rsidR="004666B2">
        <w:rPr>
          <w:rFonts w:ascii="Arial" w:eastAsia="Arial" w:hAnsi="Arial" w:cs="Arial"/>
          <w:noProof/>
          <w:sz w:val="22"/>
        </w:rPr>
        <w:t>(First</w:t>
      </w:r>
      <w:r w:rsidR="004666B2" w:rsidRPr="004666B2">
        <w:rPr>
          <w:rFonts w:ascii="Arial" w:eastAsia="Arial" w:hAnsi="Arial" w:cs="Arial"/>
          <w:i/>
          <w:noProof/>
          <w:sz w:val="22"/>
        </w:rPr>
        <w:t xml:space="preserve"> et al.</w:t>
      </w:r>
      <w:r w:rsidR="004666B2">
        <w:rPr>
          <w:rFonts w:ascii="Arial" w:eastAsia="Arial" w:hAnsi="Arial" w:cs="Arial"/>
          <w:noProof/>
          <w:sz w:val="22"/>
        </w:rPr>
        <w:t xml:space="preserve"> 2002)</w:t>
      </w:r>
      <w:r w:rsidR="005F179D" w:rsidRPr="0089123C">
        <w:rPr>
          <w:rFonts w:ascii="Arial" w:eastAsia="Arial" w:hAnsi="Arial" w:cs="Arial"/>
          <w:sz w:val="22"/>
        </w:rPr>
        <w:fldChar w:fldCharType="end"/>
      </w:r>
      <w:r w:rsidR="005F179D" w:rsidRPr="0089123C">
        <w:rPr>
          <w:rFonts w:ascii="Arial" w:eastAsia="Arial" w:hAnsi="Arial" w:cs="Arial"/>
          <w:sz w:val="22"/>
        </w:rPr>
        <w:t xml:space="preserve"> that uses language from the Eating Disorder Examination </w:t>
      </w:r>
      <w:r w:rsidR="005F179D" w:rsidRPr="0089123C">
        <w:rPr>
          <w:rFonts w:ascii="Arial" w:eastAsia="Arial" w:hAnsi="Arial" w:cs="Arial"/>
          <w:sz w:val="22"/>
        </w:rPr>
        <w:fldChar w:fldCharType="begin"/>
      </w:r>
      <w:r w:rsidR="004666B2">
        <w:rPr>
          <w:rFonts w:ascii="Arial" w:eastAsia="Arial" w:hAnsi="Arial" w:cs="Arial"/>
          <w:sz w:val="22"/>
        </w:rPr>
        <w:instrText xml:space="preserve"> ADDIN EN.CITE &lt;EndNote&gt;&lt;Cite&gt;&lt;Author&gt;Fairburn&lt;/Author&gt;&lt;Year&gt;2008&lt;/Year&gt;&lt;RecNum&gt;1976&lt;/RecNum&gt;&lt;DisplayText&gt;(Fairburn&lt;style face="italic"&gt; et al.&lt;/style&gt; 2008)&lt;/DisplayText&gt;&lt;record&gt;&lt;rec-number&gt;1976&lt;/rec-number&gt;&lt;foreign-keys&gt;&lt;key app="EN" db-id="trxv5aexew2z06ed0r6500sww2wx25e9wear" timestamp="1332220507"&gt;1976&lt;/key&gt;&lt;/foreign-keys&gt;&lt;ref-type name="Book Section"&gt;5&lt;/ref-type&gt;&lt;contributors&gt;&lt;authors&gt;&lt;author&gt;Fairburn, C. G.&lt;/author&gt;&lt;author&gt;Cooper, Z. &lt;/author&gt;&lt;author&gt;O&amp;apos;Connor, M.  &lt;/author&gt;&lt;/authors&gt;&lt;secondary-authors&gt;&lt;author&gt;Fairburn, C. G.&lt;/author&gt;&lt;/secondary-authors&gt;&lt;/contributors&gt;&lt;titles&gt;&lt;title&gt;Eating Disorder Examination (Edition 16.0D)&lt;/title&gt;&lt;secondary-title&gt;Cognitive Behavior Therapy and Eating Disorders&lt;/secondary-title&gt;&lt;/titles&gt;&lt;dates&gt;&lt;year&gt;2008&lt;/year&gt;&lt;/dates&gt;&lt;pub-location&gt;New York&lt;/pub-location&gt;&lt;publisher&gt;Guilford Press&lt;/publisher&gt;&lt;urls&gt;&lt;/urls&gt;&lt;/record&gt;&lt;/Cite&gt;&lt;/EndNote&gt;</w:instrText>
      </w:r>
      <w:r w:rsidR="005F179D" w:rsidRPr="0089123C">
        <w:rPr>
          <w:rFonts w:ascii="Arial" w:eastAsia="Arial" w:hAnsi="Arial" w:cs="Arial"/>
          <w:sz w:val="22"/>
        </w:rPr>
        <w:fldChar w:fldCharType="separate"/>
      </w:r>
      <w:r w:rsidR="004666B2">
        <w:rPr>
          <w:rFonts w:ascii="Arial" w:eastAsia="Arial" w:hAnsi="Arial" w:cs="Arial"/>
          <w:noProof/>
          <w:sz w:val="22"/>
        </w:rPr>
        <w:t>(Fairburn</w:t>
      </w:r>
      <w:r w:rsidR="004666B2" w:rsidRPr="004666B2">
        <w:rPr>
          <w:rFonts w:ascii="Arial" w:eastAsia="Arial" w:hAnsi="Arial" w:cs="Arial"/>
          <w:i/>
          <w:noProof/>
          <w:sz w:val="22"/>
        </w:rPr>
        <w:t xml:space="preserve"> et al.</w:t>
      </w:r>
      <w:r w:rsidR="004666B2">
        <w:rPr>
          <w:rFonts w:ascii="Arial" w:eastAsia="Arial" w:hAnsi="Arial" w:cs="Arial"/>
          <w:noProof/>
          <w:sz w:val="22"/>
        </w:rPr>
        <w:t xml:space="preserve"> 2008)</w:t>
      </w:r>
      <w:r w:rsidR="005F179D" w:rsidRPr="0089123C">
        <w:rPr>
          <w:rFonts w:ascii="Arial" w:eastAsia="Arial" w:hAnsi="Arial" w:cs="Arial"/>
          <w:sz w:val="22"/>
        </w:rPr>
        <w:fldChar w:fldCharType="end"/>
      </w:r>
      <w:r w:rsidR="005F179D" w:rsidRPr="0089123C">
        <w:rPr>
          <w:rFonts w:ascii="Arial" w:eastAsia="Arial" w:hAnsi="Arial" w:cs="Arial"/>
          <w:sz w:val="22"/>
        </w:rPr>
        <w:t xml:space="preserve"> to comprehensively assess eating disorder behaviors (binge eating, compensatory behaviors). </w:t>
      </w:r>
      <w:r w:rsidR="00D12A51" w:rsidRPr="0089123C">
        <w:rPr>
          <w:rFonts w:ascii="Arial" w:eastAsia="Arial" w:hAnsi="Arial" w:cs="Arial"/>
          <w:sz w:val="22"/>
        </w:rPr>
        <w:t xml:space="preserve">Duration of illness and lowest post-pubertal body mass index were both obtained as part of this history. </w:t>
      </w:r>
      <w:r w:rsidR="005F179D" w:rsidRPr="0089123C">
        <w:rPr>
          <w:rFonts w:ascii="Arial" w:hAnsi="Arial" w:cs="Arial"/>
          <w:sz w:val="22"/>
        </w:rPr>
        <w:t xml:space="preserve">Current and past psychiatric diagnoses were assessed using the Mini International Neuropsychiatric Interview </w:t>
      </w:r>
      <w:r w:rsidR="005F179D" w:rsidRPr="0089123C">
        <w:rPr>
          <w:rFonts w:ascii="Arial" w:hAnsi="Arial" w:cs="Arial"/>
          <w:sz w:val="22"/>
        </w:rPr>
        <w:fldChar w:fldCharType="begin"/>
      </w:r>
      <w:r w:rsidR="004666B2">
        <w:rPr>
          <w:rFonts w:ascii="Arial" w:hAnsi="Arial" w:cs="Arial"/>
          <w:sz w:val="22"/>
        </w:rPr>
        <w:instrText xml:space="preserve"> ADDIN EN.CITE &lt;EndNote&gt;&lt;Cite&gt;&lt;Author&gt;Sheehan&lt;/Author&gt;&lt;Year&gt;1998&lt;/Year&gt;&lt;RecNum&gt;2079&lt;/RecNum&gt;&lt;DisplayText&gt;(Sheehan&lt;style face="italic"&gt; et al.&lt;/style&gt; 1998)&lt;/DisplayText&gt;&lt;record&gt;&lt;rec-number&gt;2079&lt;/rec-number&gt;&lt;foreign-keys&gt;&lt;key app="EN" db-id="trxv5aexew2z06ed0r6500sww2wx25e9wear" timestamp="1339021062"&gt;2079&lt;/key&gt;&lt;/foreign-keys&gt;&lt;ref-type name="Journal Article"&gt;17&lt;/ref-type&gt;&lt;contributors&gt;&lt;authors&gt;&lt;author&gt;Sheehan, D. V.&lt;/author&gt;&lt;author&gt;Lecrubier, Y.&lt;/author&gt;&lt;author&gt;Sheehan, K. H.&lt;/author&gt;&lt;author&gt;Amorim, P.&lt;/author&gt;&lt;author&gt;Janavs, J.&lt;/author&gt;&lt;author&gt;Weiller, E.&lt;/author&gt;&lt;author&gt;Hergueta, T.&lt;/author&gt;&lt;author&gt;Baker, R.&lt;/author&gt;&lt;author&gt;Dunbar, G. C.&lt;/author&gt;&lt;/authors&gt;&lt;/contributors&gt;&lt;auth-address&gt;University of South Florida College of Medicine, Tampa 33613, USA.&lt;/auth-address&gt;&lt;titles&gt;&lt;title&gt;The Mini-International Neuropsychiatric Interview (M.I.N.I.): the development and validation of a structured diagnostic psychiatric interview for DSM-IV and ICD-10&lt;/title&gt;&lt;secondary-title&gt;The Journal of Clinical Psychiatry&lt;/secondary-title&gt;&lt;/titles&gt;&lt;periodical&gt;&lt;full-title&gt;The Journal of clinical psychiatry&lt;/full-title&gt;&lt;/periodical&gt;&lt;pages&gt;22-33&lt;/pages&gt;&lt;volume&gt;59 &lt;/volume&gt;&lt;number&gt;Suppl 20&lt;/number&gt;&lt;keywords&gt;&lt;keyword&gt;Adult&lt;/keyword&gt;&lt;keyword&gt;Clinical Trials as Topic&lt;/keyword&gt;&lt;keyword&gt;Diagnosis, Computer-Assisted&lt;/keyword&gt;&lt;keyword&gt;Europe&lt;/keyword&gt;&lt;keyword&gt;Female&lt;/keyword&gt;&lt;keyword&gt;History, 20th Century&lt;/keyword&gt;&lt;keyword&gt;Humans&lt;/keyword&gt;&lt;keyword&gt;Male&lt;/keyword&gt;&lt;keyword&gt;Mental Disorders&lt;/keyword&gt;&lt;keyword&gt;Middle Aged&lt;/keyword&gt;&lt;keyword&gt;Predictive Value of Tests&lt;/keyword&gt;&lt;keyword&gt;Primary Health Care&lt;/keyword&gt;&lt;keyword&gt;Psychiatric Status Rating Scales&lt;/keyword&gt;&lt;keyword&gt;Psychiatry&lt;/keyword&gt;&lt;keyword&gt;Psychometrics&lt;/keyword&gt;&lt;keyword&gt;Reproducibility of Results&lt;/keyword&gt;&lt;keyword&gt;United States&lt;/keyword&gt;&lt;/keywords&gt;&lt;dates&gt;&lt;year&gt;1998&lt;/year&gt;&lt;/dates&gt;&lt;urls&gt;&lt;related-urls&gt;&lt;url&gt;http://ukpmc.ac.uk/abstract/MED/9881538&lt;/url&gt;&lt;/related-urls&gt;&lt;/urls&gt;&lt;/record&gt;&lt;/Cite&gt;&lt;/EndNote&gt;</w:instrText>
      </w:r>
      <w:r w:rsidR="005F179D" w:rsidRPr="0089123C">
        <w:rPr>
          <w:rFonts w:ascii="Arial" w:hAnsi="Arial" w:cs="Arial"/>
          <w:sz w:val="22"/>
        </w:rPr>
        <w:fldChar w:fldCharType="separate"/>
      </w:r>
      <w:r w:rsidR="004666B2">
        <w:rPr>
          <w:rFonts w:ascii="Arial" w:hAnsi="Arial" w:cs="Arial"/>
          <w:noProof/>
          <w:sz w:val="22"/>
        </w:rPr>
        <w:t>(Sheehan</w:t>
      </w:r>
      <w:r w:rsidR="004666B2" w:rsidRPr="004666B2">
        <w:rPr>
          <w:rFonts w:ascii="Arial" w:hAnsi="Arial" w:cs="Arial"/>
          <w:i/>
          <w:noProof/>
          <w:sz w:val="22"/>
        </w:rPr>
        <w:t xml:space="preserve"> et al.</w:t>
      </w:r>
      <w:r w:rsidR="004666B2">
        <w:rPr>
          <w:rFonts w:ascii="Arial" w:hAnsi="Arial" w:cs="Arial"/>
          <w:noProof/>
          <w:sz w:val="22"/>
        </w:rPr>
        <w:t xml:space="preserve"> 1998)</w:t>
      </w:r>
      <w:r w:rsidR="005F179D" w:rsidRPr="0089123C">
        <w:rPr>
          <w:rFonts w:ascii="Arial" w:hAnsi="Arial" w:cs="Arial"/>
          <w:sz w:val="22"/>
        </w:rPr>
        <w:fldChar w:fldCharType="end"/>
      </w:r>
      <w:r w:rsidR="005F179D" w:rsidRPr="0089123C">
        <w:rPr>
          <w:rFonts w:ascii="Arial" w:hAnsi="Arial" w:cs="Arial"/>
          <w:sz w:val="22"/>
        </w:rPr>
        <w:t>.</w:t>
      </w:r>
      <w:r w:rsidRPr="0089123C">
        <w:rPr>
          <w:rFonts w:ascii="Arial" w:hAnsi="Arial" w:cs="Arial"/>
          <w:sz w:val="22"/>
        </w:rPr>
        <w:t xml:space="preserve"> Control women (CW) reported regular menstrual cycles since menarche.</w:t>
      </w:r>
    </w:p>
    <w:p w14:paraId="5EDD54BD" w14:textId="014B4B1D" w:rsidR="000D407F" w:rsidRPr="0089123C" w:rsidRDefault="000D652A" w:rsidP="000D407F">
      <w:pPr>
        <w:spacing w:after="120" w:line="240" w:lineRule="auto"/>
        <w:ind w:firstLine="720"/>
        <w:rPr>
          <w:rFonts w:ascii="Arial" w:hAnsi="Arial" w:cs="Arial"/>
          <w:sz w:val="22"/>
        </w:rPr>
      </w:pPr>
      <w:r w:rsidRPr="0089123C">
        <w:rPr>
          <w:rFonts w:ascii="Arial" w:hAnsi="Arial" w:cs="Arial"/>
          <w:sz w:val="22"/>
        </w:rPr>
        <w:t xml:space="preserve">All participants were right-handed. </w:t>
      </w:r>
      <w:r w:rsidR="00C34C1C" w:rsidRPr="0089123C">
        <w:rPr>
          <w:rFonts w:ascii="Arial" w:hAnsi="Arial" w:cs="Arial"/>
          <w:sz w:val="22"/>
        </w:rPr>
        <w:t>Women with any alcohol or substance dependence diagnosis in the past 3 months, lifetime bipolar or psychotic disorder, lifetime attention deficit hyperactivity disorder, use of psychotropic medication in the 3 months prior to participation, or any reported medical or neurologic concerns or conditions contraindicative to MRI were excluded.</w:t>
      </w:r>
    </w:p>
    <w:p w14:paraId="4D3923EE" w14:textId="79324785" w:rsidR="000C1290" w:rsidRPr="0089123C" w:rsidRDefault="000C1290" w:rsidP="00A84916">
      <w:pPr>
        <w:spacing w:after="120" w:line="240" w:lineRule="auto"/>
        <w:rPr>
          <w:rFonts w:ascii="Arial" w:hAnsi="Arial" w:cs="Arial"/>
          <w:b/>
          <w:sz w:val="22"/>
        </w:rPr>
      </w:pPr>
      <w:r w:rsidRPr="0089123C">
        <w:rPr>
          <w:rFonts w:ascii="Arial" w:hAnsi="Arial" w:cs="Arial"/>
          <w:b/>
          <w:sz w:val="22"/>
        </w:rPr>
        <w:t xml:space="preserve">Breathing </w:t>
      </w:r>
      <w:r w:rsidR="00A24F3B" w:rsidRPr="0089123C">
        <w:rPr>
          <w:rFonts w:ascii="Arial" w:hAnsi="Arial" w:cs="Arial"/>
          <w:b/>
          <w:sz w:val="22"/>
        </w:rPr>
        <w:t>Load</w:t>
      </w:r>
      <w:r w:rsidRPr="0089123C">
        <w:rPr>
          <w:rFonts w:ascii="Arial" w:hAnsi="Arial" w:cs="Arial"/>
          <w:b/>
          <w:sz w:val="22"/>
        </w:rPr>
        <w:t xml:space="preserve"> Paradigm </w:t>
      </w:r>
    </w:p>
    <w:p w14:paraId="63A376B5" w14:textId="039BA5CC" w:rsidR="00A94F95" w:rsidRPr="0089123C" w:rsidRDefault="00A94F95" w:rsidP="00A94F95">
      <w:pPr>
        <w:widowControl w:val="0"/>
        <w:suppressAutoHyphens/>
        <w:autoSpaceDE w:val="0"/>
        <w:spacing w:after="120" w:line="240" w:lineRule="auto"/>
        <w:ind w:firstLine="720"/>
        <w:rPr>
          <w:rFonts w:ascii="Arial" w:hAnsi="Arial" w:cs="Arial"/>
          <w:sz w:val="22"/>
        </w:rPr>
      </w:pPr>
      <w:r w:rsidRPr="0089123C">
        <w:rPr>
          <w:rFonts w:ascii="Arial" w:hAnsi="Arial" w:cs="Arial"/>
          <w:sz w:val="22"/>
        </w:rPr>
        <w:t xml:space="preserve">Before scanning, to confirm that participants could tolerate the paradigm, participants were provided with task instructions and completed four, 1-minute breathing </w:t>
      </w:r>
      <w:r w:rsidR="00A24F3B" w:rsidRPr="0089123C">
        <w:rPr>
          <w:rFonts w:ascii="Arial" w:hAnsi="Arial" w:cs="Arial"/>
          <w:sz w:val="22"/>
        </w:rPr>
        <w:t>load</w:t>
      </w:r>
      <w:r w:rsidRPr="0089123C">
        <w:rPr>
          <w:rFonts w:ascii="Arial" w:hAnsi="Arial" w:cs="Arial"/>
          <w:sz w:val="22"/>
        </w:rPr>
        <w:t xml:space="preserve"> trials (no </w:t>
      </w:r>
      <w:r w:rsidR="00A24F3B" w:rsidRPr="0089123C">
        <w:rPr>
          <w:rFonts w:ascii="Arial" w:hAnsi="Arial" w:cs="Arial"/>
          <w:sz w:val="22"/>
        </w:rPr>
        <w:t>load</w:t>
      </w:r>
      <w:r w:rsidRPr="0089123C">
        <w:rPr>
          <w:rFonts w:ascii="Arial" w:hAnsi="Arial" w:cs="Arial"/>
          <w:sz w:val="22"/>
        </w:rPr>
        <w:t>, 10, 20, and 40 cm H20/L/sec inspiratory breathing loads).</w:t>
      </w:r>
    </w:p>
    <w:p w14:paraId="7BF08E3A" w14:textId="3D2950BB" w:rsidR="00A94F95" w:rsidRPr="0089123C" w:rsidRDefault="00A94F95" w:rsidP="00A94F95">
      <w:pPr>
        <w:spacing w:after="120" w:line="240" w:lineRule="auto"/>
        <w:ind w:firstLine="720"/>
        <w:rPr>
          <w:rFonts w:ascii="Arial" w:hAnsi="Arial" w:cs="Arial"/>
          <w:b/>
          <w:sz w:val="22"/>
        </w:rPr>
      </w:pPr>
      <w:r w:rsidRPr="0089123C">
        <w:rPr>
          <w:rFonts w:ascii="Arial" w:hAnsi="Arial" w:cs="Arial"/>
          <w:sz w:val="22"/>
        </w:rPr>
        <w:t xml:space="preserve">Accuracy and reaction time on the continuous performance task were examined as indices of the extent to which breathing </w:t>
      </w:r>
      <w:r w:rsidR="00A24F3B" w:rsidRPr="0089123C">
        <w:rPr>
          <w:rFonts w:ascii="Arial" w:hAnsi="Arial" w:cs="Arial"/>
          <w:sz w:val="22"/>
        </w:rPr>
        <w:t>load</w:t>
      </w:r>
      <w:r w:rsidR="00AE2C00" w:rsidRPr="0089123C">
        <w:rPr>
          <w:rFonts w:ascii="Arial" w:hAnsi="Arial" w:cs="Arial"/>
          <w:sz w:val="22"/>
        </w:rPr>
        <w:t xml:space="preserve"> altered sustained attention. This button-pressing task was also included to ensure participants paid attention to the anticipatory cues.</w:t>
      </w:r>
    </w:p>
    <w:p w14:paraId="3096DF3F" w14:textId="7FF97419" w:rsidR="000D652A" w:rsidRPr="0089123C" w:rsidRDefault="001272B3" w:rsidP="000D652A">
      <w:pPr>
        <w:spacing w:after="120" w:line="240" w:lineRule="auto"/>
        <w:ind w:firstLine="720"/>
        <w:rPr>
          <w:rFonts w:ascii="Arial" w:hAnsi="Arial" w:cs="Arial"/>
          <w:sz w:val="22"/>
        </w:rPr>
      </w:pPr>
      <w:r w:rsidRPr="0089123C">
        <w:rPr>
          <w:rFonts w:ascii="Arial" w:hAnsi="Arial" w:cs="Arial"/>
          <w:sz w:val="22"/>
          <w:shd w:val="clear" w:color="auto" w:fill="FFFFFF"/>
        </w:rPr>
        <w:t xml:space="preserve">Cardiac and respiratory data were acquired using </w:t>
      </w:r>
      <w:r w:rsidRPr="0089123C">
        <w:rPr>
          <w:rFonts w:ascii="Arial" w:hAnsi="Arial" w:cs="Arial"/>
          <w:sz w:val="22"/>
        </w:rPr>
        <w:t xml:space="preserve">a fingertip </w:t>
      </w:r>
      <w:r w:rsidRPr="0089123C">
        <w:rPr>
          <w:rFonts w:ascii="Arial" w:hAnsi="Arial" w:cs="Arial"/>
          <w:sz w:val="22"/>
          <w:shd w:val="clear" w:color="auto" w:fill="FFFFFF"/>
        </w:rPr>
        <w:t xml:space="preserve">pulse oximeter and a pneumatic belt around the upper abdomen, respectively. </w:t>
      </w:r>
      <w:r w:rsidR="0040527A" w:rsidRPr="0089123C">
        <w:rPr>
          <w:rFonts w:ascii="Arial" w:hAnsi="Arial" w:cs="Arial"/>
          <w:sz w:val="22"/>
          <w:shd w:val="clear" w:color="auto" w:fill="FFFFFF"/>
        </w:rPr>
        <w:t>C</w:t>
      </w:r>
      <w:r w:rsidR="007642C5" w:rsidRPr="0089123C">
        <w:rPr>
          <w:rFonts w:ascii="Arial" w:hAnsi="Arial" w:cs="Arial"/>
          <w:sz w:val="22"/>
          <w:shd w:val="clear" w:color="auto" w:fill="FFFFFF"/>
        </w:rPr>
        <w:t>ardiac data were sampled every 100 Hz</w:t>
      </w:r>
      <w:r w:rsidR="0040527A" w:rsidRPr="0089123C">
        <w:rPr>
          <w:rFonts w:ascii="Arial" w:hAnsi="Arial" w:cs="Arial"/>
          <w:sz w:val="22"/>
          <w:shd w:val="clear" w:color="auto" w:fill="FFFFFF"/>
        </w:rPr>
        <w:t xml:space="preserve"> and respiratory data were sampled </w:t>
      </w:r>
      <w:r w:rsidR="007642C5" w:rsidRPr="0089123C">
        <w:rPr>
          <w:rFonts w:ascii="Arial" w:hAnsi="Arial" w:cs="Arial"/>
          <w:sz w:val="22"/>
          <w:shd w:val="clear" w:color="auto" w:fill="FFFFFF"/>
        </w:rPr>
        <w:t>at 25 Hz</w:t>
      </w:r>
      <w:r w:rsidR="0040527A" w:rsidRPr="0089123C">
        <w:rPr>
          <w:rFonts w:ascii="Arial" w:hAnsi="Arial" w:cs="Arial"/>
          <w:sz w:val="22"/>
          <w:shd w:val="clear" w:color="auto" w:fill="FFFFFF"/>
        </w:rPr>
        <w:t>.</w:t>
      </w:r>
      <w:r w:rsidR="0040527A" w:rsidRPr="0089123C">
        <w:rPr>
          <w:rFonts w:ascii="Arial" w:hAnsi="Arial" w:cs="Arial"/>
          <w:sz w:val="22"/>
        </w:rPr>
        <w:t xml:space="preserve"> Breathing rate was calculated as the time between inspiratory peaks, and breathing rate standard deviation within each task condition was used to estimate breathing rate variability within groups. </w:t>
      </w:r>
    </w:p>
    <w:p w14:paraId="6CBA4A43" w14:textId="0F7422E6" w:rsidR="00591CF6" w:rsidRPr="0089123C" w:rsidRDefault="00591CF6" w:rsidP="00D02B54">
      <w:pPr>
        <w:spacing w:after="120" w:line="240" w:lineRule="auto"/>
        <w:rPr>
          <w:rFonts w:ascii="Arial" w:hAnsi="Arial" w:cs="Arial"/>
          <w:b/>
          <w:sz w:val="22"/>
        </w:rPr>
      </w:pPr>
    </w:p>
    <w:p w14:paraId="60F933BB" w14:textId="5653ED0F" w:rsidR="00D02B54" w:rsidRPr="0089123C" w:rsidRDefault="00D02B54" w:rsidP="00D02B54">
      <w:pPr>
        <w:spacing w:after="120" w:line="240" w:lineRule="auto"/>
        <w:rPr>
          <w:rFonts w:ascii="Arial" w:hAnsi="Arial" w:cs="Arial"/>
          <w:b/>
          <w:sz w:val="22"/>
        </w:rPr>
      </w:pPr>
      <w:r w:rsidRPr="0089123C">
        <w:rPr>
          <w:rFonts w:ascii="Arial" w:hAnsi="Arial" w:cs="Arial"/>
          <w:b/>
          <w:sz w:val="22"/>
        </w:rPr>
        <w:lastRenderedPageBreak/>
        <w:t>Clinical Symptoms and State Measures</w:t>
      </w:r>
    </w:p>
    <w:p w14:paraId="798DD8C2" w14:textId="43568C2E" w:rsidR="00D970A2" w:rsidRPr="0089123C" w:rsidRDefault="009B0F47" w:rsidP="0033125B">
      <w:pPr>
        <w:spacing w:after="120" w:line="240" w:lineRule="auto"/>
        <w:ind w:firstLine="720"/>
        <w:rPr>
          <w:rFonts w:ascii="Arial" w:eastAsia="Arial" w:hAnsi="Arial" w:cs="Arial"/>
          <w:sz w:val="22"/>
        </w:rPr>
      </w:pPr>
      <w:r w:rsidRPr="0089123C">
        <w:rPr>
          <w:rFonts w:ascii="Arial" w:eastAsia="Calibri" w:hAnsi="Arial" w:cs="Arial"/>
          <w:sz w:val="22"/>
        </w:rPr>
        <w:t>To corroborate clinical interview information and further confirm remitted eating disorder status, r</w:t>
      </w:r>
      <w:r w:rsidR="00D02B54" w:rsidRPr="0089123C">
        <w:rPr>
          <w:rFonts w:ascii="Arial" w:eastAsia="Calibri" w:hAnsi="Arial" w:cs="Arial"/>
          <w:sz w:val="22"/>
        </w:rPr>
        <w:t xml:space="preserve">esidual eating disorder symptoms were measured using </w:t>
      </w:r>
      <w:r w:rsidR="00D02B54" w:rsidRPr="0089123C">
        <w:rPr>
          <w:rFonts w:ascii="Arial" w:eastAsia="Arial" w:hAnsi="Arial" w:cs="Arial"/>
          <w:sz w:val="22"/>
        </w:rPr>
        <w:t xml:space="preserve">The Eating Disorder Inventory-2 </w:t>
      </w:r>
      <w:r w:rsidR="00D02B54" w:rsidRPr="0089123C">
        <w:rPr>
          <w:rFonts w:ascii="Arial" w:eastAsia="Arial" w:hAnsi="Arial" w:cs="Arial"/>
          <w:sz w:val="22"/>
        </w:rPr>
        <w:fldChar w:fldCharType="begin"/>
      </w:r>
      <w:r w:rsidR="004666B2">
        <w:rPr>
          <w:rFonts w:ascii="Arial" w:eastAsia="Arial" w:hAnsi="Arial" w:cs="Arial"/>
          <w:sz w:val="22"/>
        </w:rPr>
        <w:instrText xml:space="preserve"> ADDIN EN.CITE &lt;EndNote&gt;&lt;Cite&gt;&lt;Author&gt;Garner&lt;/Author&gt;&lt;Year&gt;1991&lt;/Year&gt;&lt;RecNum&gt;10605&lt;/RecNum&gt;&lt;DisplayText&gt;(Garner 1991)&lt;/DisplayText&gt;&lt;record&gt;&lt;rec-number&gt;10605&lt;/rec-number&gt;&lt;foreign-keys&gt;&lt;key app="EN" db-id="trxv5aexew2z06ed0r6500sww2wx25e9wear" timestamp="1392595053"&gt;10605&lt;/key&gt;&lt;/foreign-keys&gt;&lt;ref-type name="Book"&gt;6&lt;/ref-type&gt;&lt;contributors&gt;&lt;authors&gt;&lt;author&gt;Garner, D.M.&lt;/author&gt;&lt;/authors&gt;&lt;/contributors&gt;&lt;titles&gt;&lt;title&gt; Eating Disorder Inventory-2 Professional Manual&lt;/title&gt;&lt;/titles&gt;&lt;dates&gt;&lt;year&gt;1991&lt;/year&gt;&lt;/dates&gt;&lt;pub-location&gt;Odessa, FL&lt;/pub-location&gt;&lt;publisher&gt; Psychological Assessment Resources&lt;/publisher&gt;&lt;urls&gt;&lt;/urls&gt;&lt;/record&gt;&lt;/Cite&gt;&lt;/EndNote&gt;</w:instrText>
      </w:r>
      <w:r w:rsidR="00D02B54" w:rsidRPr="0089123C">
        <w:rPr>
          <w:rFonts w:ascii="Arial" w:eastAsia="Arial" w:hAnsi="Arial" w:cs="Arial"/>
          <w:sz w:val="22"/>
        </w:rPr>
        <w:fldChar w:fldCharType="separate"/>
      </w:r>
      <w:r w:rsidR="004666B2">
        <w:rPr>
          <w:rFonts w:ascii="Arial" w:eastAsia="Arial" w:hAnsi="Arial" w:cs="Arial"/>
          <w:noProof/>
          <w:sz w:val="22"/>
        </w:rPr>
        <w:t>(Garner 1991)</w:t>
      </w:r>
      <w:r w:rsidR="00D02B54" w:rsidRPr="0089123C">
        <w:rPr>
          <w:rFonts w:ascii="Arial" w:eastAsia="Arial" w:hAnsi="Arial" w:cs="Arial"/>
          <w:sz w:val="22"/>
        </w:rPr>
        <w:fldChar w:fldCharType="end"/>
      </w:r>
      <w:r w:rsidR="00507EBB" w:rsidRPr="0089123C">
        <w:rPr>
          <w:rFonts w:ascii="Arial" w:eastAsia="Arial" w:hAnsi="Arial" w:cs="Arial"/>
          <w:sz w:val="22"/>
        </w:rPr>
        <w:t>. T</w:t>
      </w:r>
      <w:r w:rsidR="00D02B54" w:rsidRPr="0089123C">
        <w:rPr>
          <w:rFonts w:ascii="Arial" w:eastAsia="Calibri" w:hAnsi="Arial" w:cs="Arial"/>
          <w:sz w:val="22"/>
        </w:rPr>
        <w:t xml:space="preserve">he </w:t>
      </w:r>
      <w:r w:rsidR="00D02B54" w:rsidRPr="0089123C">
        <w:rPr>
          <w:rFonts w:ascii="Arial" w:eastAsia="Arial" w:hAnsi="Arial" w:cs="Arial"/>
          <w:sz w:val="22"/>
        </w:rPr>
        <w:t xml:space="preserve">Beck Depression Inventory </w:t>
      </w:r>
      <w:r w:rsidR="00D02B54" w:rsidRPr="0089123C">
        <w:rPr>
          <w:rFonts w:ascii="Arial" w:eastAsia="Arial" w:hAnsi="Arial" w:cs="Arial"/>
          <w:sz w:val="22"/>
        </w:rPr>
        <w:fldChar w:fldCharType="begin"/>
      </w:r>
      <w:r w:rsidR="004666B2">
        <w:rPr>
          <w:rFonts w:ascii="Arial" w:eastAsia="Arial" w:hAnsi="Arial" w:cs="Arial"/>
          <w:sz w:val="22"/>
        </w:rPr>
        <w:instrText xml:space="preserve"> ADDIN EN.CITE &lt;EndNote&gt;&lt;Cite&gt;&lt;Author&gt;Beck&lt;/Author&gt;&lt;Year&gt;1996&lt;/Year&gt;&lt;RecNum&gt;1838&lt;/RecNum&gt;&lt;Prefix&gt;BDI-II`; &lt;/Prefix&gt;&lt;DisplayText&gt;(BDI-II; Beck&lt;style face="italic"&gt; et al.&lt;/style&gt; 1996)&lt;/DisplayText&gt;&lt;record&gt;&lt;rec-number&gt;1838&lt;/rec-number&gt;&lt;foreign-keys&gt;&lt;key app="EN" db-id="trxv5aexew2z06ed0r6500sww2wx25e9wear" timestamp="1312036460"&gt;1838&lt;/key&gt;&lt;/foreign-keys&gt;&lt;ref-type name="Book"&gt;6&lt;/ref-type&gt;&lt;contributors&gt;&lt;authors&gt;&lt;author&gt;Beck, A. T.&lt;/author&gt;&lt;author&gt;Steer, R. A.&lt;/author&gt;&lt;author&gt;Brown, G. K.&lt;/author&gt;&lt;/authors&gt;&lt;/contributors&gt;&lt;titles&gt;&lt;title&gt;Manual for the Beck Depression Inventory-II&lt;/title&gt;&lt;/titles&gt;&lt;dates&gt;&lt;year&gt;1996&lt;/year&gt;&lt;/dates&gt;&lt;pub-location&gt;San Antonio, TX&lt;/pub-location&gt;&lt;publisher&gt;Psychological Corporation&lt;/publisher&gt;&lt;urls&gt;&lt;/urls&gt;&lt;/record&gt;&lt;/Cite&gt;&lt;/EndNote&gt;</w:instrText>
      </w:r>
      <w:r w:rsidR="00D02B54" w:rsidRPr="0089123C">
        <w:rPr>
          <w:rFonts w:ascii="Arial" w:eastAsia="Arial" w:hAnsi="Arial" w:cs="Arial"/>
          <w:sz w:val="22"/>
        </w:rPr>
        <w:fldChar w:fldCharType="separate"/>
      </w:r>
      <w:r w:rsidR="004666B2">
        <w:rPr>
          <w:rFonts w:ascii="Arial" w:eastAsia="Arial" w:hAnsi="Arial" w:cs="Arial"/>
          <w:noProof/>
          <w:sz w:val="22"/>
        </w:rPr>
        <w:t>(BDI-II; Beck</w:t>
      </w:r>
      <w:r w:rsidR="004666B2" w:rsidRPr="004666B2">
        <w:rPr>
          <w:rFonts w:ascii="Arial" w:eastAsia="Arial" w:hAnsi="Arial" w:cs="Arial"/>
          <w:i/>
          <w:noProof/>
          <w:sz w:val="22"/>
        </w:rPr>
        <w:t xml:space="preserve"> et al.</w:t>
      </w:r>
      <w:r w:rsidR="004666B2">
        <w:rPr>
          <w:rFonts w:ascii="Arial" w:eastAsia="Arial" w:hAnsi="Arial" w:cs="Arial"/>
          <w:noProof/>
          <w:sz w:val="22"/>
        </w:rPr>
        <w:t xml:space="preserve"> 1996)</w:t>
      </w:r>
      <w:r w:rsidR="00D02B54" w:rsidRPr="0089123C">
        <w:rPr>
          <w:rFonts w:ascii="Arial" w:eastAsia="Arial" w:hAnsi="Arial" w:cs="Arial"/>
          <w:sz w:val="22"/>
        </w:rPr>
        <w:fldChar w:fldCharType="end"/>
      </w:r>
      <w:r w:rsidR="00D02B54" w:rsidRPr="0089123C">
        <w:rPr>
          <w:rFonts w:ascii="Arial" w:eastAsia="Arial" w:hAnsi="Arial" w:cs="Arial"/>
          <w:sz w:val="22"/>
        </w:rPr>
        <w:t xml:space="preserve"> measured depressive symptoms.</w:t>
      </w:r>
      <w:r w:rsidR="0033125B" w:rsidRPr="0089123C">
        <w:rPr>
          <w:rFonts w:ascii="Arial" w:eastAsia="Arial" w:hAnsi="Arial" w:cs="Arial"/>
          <w:sz w:val="22"/>
        </w:rPr>
        <w:t xml:space="preserve"> </w:t>
      </w:r>
      <w:r w:rsidR="0033125B" w:rsidRPr="0089123C">
        <w:rPr>
          <w:rFonts w:ascii="Arial" w:eastAsia="Calibri" w:hAnsi="Arial" w:cs="Arial"/>
          <w:sz w:val="22"/>
        </w:rPr>
        <w:t>Temperament and Character Inventory (TCI) Harm Avoidance subscale</w:t>
      </w:r>
      <w:r w:rsidR="000777D0" w:rsidRPr="0089123C">
        <w:rPr>
          <w:rFonts w:ascii="Arial" w:eastAsia="Calibri" w:hAnsi="Arial" w:cs="Arial"/>
          <w:sz w:val="22"/>
        </w:rPr>
        <w:t xml:space="preserve"> </w:t>
      </w:r>
      <w:r w:rsidR="000B106F" w:rsidRPr="0089123C">
        <w:rPr>
          <w:rFonts w:ascii="Arial" w:eastAsia="Calibri" w:hAnsi="Arial" w:cs="Arial"/>
          <w:sz w:val="22"/>
        </w:rPr>
        <w:t>scores</w:t>
      </w:r>
      <w:r w:rsidR="0033125B" w:rsidRPr="0089123C">
        <w:rPr>
          <w:rFonts w:ascii="Arial" w:eastAsia="Calibri" w:hAnsi="Arial" w:cs="Arial"/>
          <w:sz w:val="22"/>
        </w:rPr>
        <w:t xml:space="preserve"> </w:t>
      </w:r>
      <w:r w:rsidR="0033125B" w:rsidRPr="0089123C">
        <w:rPr>
          <w:rFonts w:ascii="Arial" w:hAnsi="Arial" w:cs="Arial"/>
          <w:sz w:val="22"/>
        </w:rPr>
        <w:fldChar w:fldCharType="begin"/>
      </w:r>
      <w:r w:rsidR="004666B2">
        <w:rPr>
          <w:rFonts w:ascii="Arial" w:hAnsi="Arial" w:cs="Arial"/>
          <w:sz w:val="22"/>
        </w:rPr>
        <w:instrText xml:space="preserve"> ADDIN EN.CITE &lt;EndNote&gt;&lt;Cite&gt;&lt;Author&gt;Cloninger&lt;/Author&gt;&lt;Year&gt;1994&lt;/Year&gt;&lt;RecNum&gt;13067&lt;/RecNum&gt;&lt;Prefix&gt;TCI-HA`; &lt;/Prefix&gt;&lt;DisplayText&gt;(TCI-HA; Cloninger&lt;style face="italic"&gt; et al.&lt;/style&gt; 1994)&lt;/DisplayText&gt;&lt;record&gt;&lt;rec-number&gt;13067&lt;/rec-number&gt;&lt;foreign-keys&gt;&lt;key app="EN" db-id="trxv5aexew2z06ed0r6500sww2wx25e9wear" timestamp="1473206276"&gt;13067&lt;/key&gt;&lt;/foreign-keys&gt;&lt;ref-type name="Book"&gt;6&lt;/ref-type&gt;&lt;contributors&gt;&lt;authors&gt;&lt;author&gt;Cloninger, C Robert&lt;/author&gt;&lt;author&gt;Thomas R.. Przybeck&lt;/author&gt;&lt;author&gt;Dragan M.. Svrakic&lt;/author&gt;&lt;/authors&gt;&lt;/contributors&gt;&lt;titles&gt;&lt;title&gt;The Temperament and Character Inventory (TCI): A guide to its development and use&lt;/title&gt;&lt;/titles&gt;&lt;dates&gt;&lt;year&gt;1994&lt;/year&gt;&lt;/dates&gt;&lt;publisher&gt;Center for Psychobiology of Personality, Washington University St. Louis, MO&lt;/publisher&gt;&lt;isbn&gt;0964291703&lt;/isbn&gt;&lt;urls&gt;&lt;/urls&gt;&lt;/record&gt;&lt;/Cite&gt;&lt;/EndNote&gt;</w:instrText>
      </w:r>
      <w:r w:rsidR="0033125B" w:rsidRPr="0089123C">
        <w:rPr>
          <w:rFonts w:ascii="Arial" w:hAnsi="Arial" w:cs="Arial"/>
          <w:sz w:val="22"/>
        </w:rPr>
        <w:fldChar w:fldCharType="separate"/>
      </w:r>
      <w:r w:rsidR="004666B2">
        <w:rPr>
          <w:rFonts w:ascii="Arial" w:hAnsi="Arial" w:cs="Arial"/>
          <w:noProof/>
          <w:sz w:val="22"/>
        </w:rPr>
        <w:t>(TCI-HA; Cloninger</w:t>
      </w:r>
      <w:r w:rsidR="004666B2" w:rsidRPr="004666B2">
        <w:rPr>
          <w:rFonts w:ascii="Arial" w:hAnsi="Arial" w:cs="Arial"/>
          <w:i/>
          <w:noProof/>
          <w:sz w:val="22"/>
        </w:rPr>
        <w:t xml:space="preserve"> et al.</w:t>
      </w:r>
      <w:r w:rsidR="004666B2">
        <w:rPr>
          <w:rFonts w:ascii="Arial" w:hAnsi="Arial" w:cs="Arial"/>
          <w:noProof/>
          <w:sz w:val="22"/>
        </w:rPr>
        <w:t xml:space="preserve"> 1994)</w:t>
      </w:r>
      <w:r w:rsidR="0033125B" w:rsidRPr="0089123C">
        <w:rPr>
          <w:rFonts w:ascii="Arial" w:hAnsi="Arial" w:cs="Arial"/>
          <w:sz w:val="22"/>
        </w:rPr>
        <w:fldChar w:fldCharType="end"/>
      </w:r>
      <w:r w:rsidR="000777D0" w:rsidRPr="0089123C">
        <w:rPr>
          <w:rFonts w:ascii="Arial" w:hAnsi="Arial" w:cs="Arial"/>
          <w:sz w:val="22"/>
        </w:rPr>
        <w:t>,</w:t>
      </w:r>
      <w:r w:rsidR="0033125B" w:rsidRPr="0089123C">
        <w:rPr>
          <w:rFonts w:ascii="Arial" w:hAnsi="Arial" w:cs="Arial"/>
          <w:sz w:val="22"/>
        </w:rPr>
        <w:t xml:space="preserve"> </w:t>
      </w:r>
      <w:r w:rsidR="0033125B" w:rsidRPr="0089123C">
        <w:rPr>
          <w:rFonts w:ascii="Arial" w:eastAsia="Calibri" w:hAnsi="Arial" w:cs="Arial"/>
          <w:sz w:val="22"/>
        </w:rPr>
        <w:t xml:space="preserve">and the Spielberger </w:t>
      </w:r>
      <w:r w:rsidR="0033125B" w:rsidRPr="0089123C">
        <w:rPr>
          <w:rFonts w:ascii="Arial" w:eastAsia="Arial" w:hAnsi="Arial" w:cs="Arial"/>
          <w:sz w:val="22"/>
        </w:rPr>
        <w:t>State-Trait Anxiety Inventory</w:t>
      </w:r>
      <w:r w:rsidR="000B106F" w:rsidRPr="0089123C">
        <w:rPr>
          <w:rFonts w:ascii="Arial" w:eastAsia="Arial" w:hAnsi="Arial" w:cs="Arial"/>
          <w:sz w:val="22"/>
        </w:rPr>
        <w:t xml:space="preserve"> scores</w:t>
      </w:r>
      <w:r w:rsidR="0033125B" w:rsidRPr="0089123C">
        <w:rPr>
          <w:rFonts w:ascii="Arial" w:eastAsia="Arial" w:hAnsi="Arial" w:cs="Arial"/>
          <w:sz w:val="22"/>
        </w:rPr>
        <w:t xml:space="preserve"> </w:t>
      </w:r>
      <w:r w:rsidR="0033125B" w:rsidRPr="0089123C">
        <w:rPr>
          <w:rFonts w:ascii="Arial" w:eastAsia="Arial" w:hAnsi="Arial" w:cs="Arial"/>
          <w:sz w:val="22"/>
        </w:rPr>
        <w:fldChar w:fldCharType="begin"/>
      </w:r>
      <w:r w:rsidR="004666B2">
        <w:rPr>
          <w:rFonts w:ascii="Arial" w:eastAsia="Arial" w:hAnsi="Arial" w:cs="Arial"/>
          <w:sz w:val="22"/>
        </w:rPr>
        <w:instrText xml:space="preserve"> ADDIN EN.CITE &lt;EndNote&gt;&lt;Cite&gt;&lt;Author&gt;Spielberger&lt;/Author&gt;&lt;Year&gt;1970&lt;/Year&gt;&lt;RecNum&gt;10624&lt;/RecNum&gt;&lt;Prefix&gt;STAI`; &lt;/Prefix&gt;&lt;DisplayText&gt;(STAI; Spielberger&lt;style face="italic"&gt; et al.&lt;/style&gt; 1970)&lt;/DisplayText&gt;&lt;record&gt;&lt;rec-number&gt;10624&lt;/rec-number&gt;&lt;foreign-keys&gt;&lt;key app="EN" db-id="trxv5aexew2z06ed0r6500sww2wx25e9wear" timestamp="1392595054"&gt;10624&lt;/key&gt;&lt;/foreign-keys&gt;&lt;ref-type name="Book"&gt;6&lt;/ref-type&gt;&lt;contributors&gt;&lt;authors&gt;&lt;author&gt;Spielberger, C. D.&lt;/author&gt;&lt;author&gt;Gorsuch, R. L.&lt;/author&gt;&lt;author&gt;Lushene, R. D.&lt;/author&gt;&lt;/authors&gt;&lt;/contributors&gt;&lt;titles&gt;&lt;title&gt;State-Trait Anxiety Inventory Manual&lt;/title&gt;&lt;/titles&gt;&lt;dates&gt;&lt;year&gt;1970&lt;/year&gt;&lt;/dates&gt;&lt;pub-location&gt;Palo Alto, CA&lt;/pub-location&gt;&lt;publisher&gt;Consulting Psychologists Press&lt;/publisher&gt;&lt;urls&gt;&lt;/urls&gt;&lt;/record&gt;&lt;/Cite&gt;&lt;/EndNote&gt;</w:instrText>
      </w:r>
      <w:r w:rsidR="0033125B" w:rsidRPr="0089123C">
        <w:rPr>
          <w:rFonts w:ascii="Arial" w:eastAsia="Arial" w:hAnsi="Arial" w:cs="Arial"/>
          <w:sz w:val="22"/>
        </w:rPr>
        <w:fldChar w:fldCharType="separate"/>
      </w:r>
      <w:r w:rsidR="004666B2">
        <w:rPr>
          <w:rFonts w:ascii="Arial" w:eastAsia="Arial" w:hAnsi="Arial" w:cs="Arial"/>
          <w:noProof/>
          <w:sz w:val="22"/>
        </w:rPr>
        <w:t>(STAI; Spielberger</w:t>
      </w:r>
      <w:r w:rsidR="004666B2" w:rsidRPr="004666B2">
        <w:rPr>
          <w:rFonts w:ascii="Arial" w:eastAsia="Arial" w:hAnsi="Arial" w:cs="Arial"/>
          <w:i/>
          <w:noProof/>
          <w:sz w:val="22"/>
        </w:rPr>
        <w:t xml:space="preserve"> et al.</w:t>
      </w:r>
      <w:r w:rsidR="004666B2">
        <w:rPr>
          <w:rFonts w:ascii="Arial" w:eastAsia="Arial" w:hAnsi="Arial" w:cs="Arial"/>
          <w:noProof/>
          <w:sz w:val="22"/>
        </w:rPr>
        <w:t xml:space="preserve"> 1970)</w:t>
      </w:r>
      <w:r w:rsidR="0033125B" w:rsidRPr="0089123C">
        <w:rPr>
          <w:rFonts w:ascii="Arial" w:eastAsia="Arial" w:hAnsi="Arial" w:cs="Arial"/>
          <w:sz w:val="22"/>
        </w:rPr>
        <w:fldChar w:fldCharType="end"/>
      </w:r>
      <w:r w:rsidR="000777D0" w:rsidRPr="0089123C">
        <w:rPr>
          <w:rFonts w:ascii="Arial" w:eastAsia="Arial" w:hAnsi="Arial" w:cs="Arial"/>
          <w:sz w:val="22"/>
        </w:rPr>
        <w:t xml:space="preserve">, which measure anxious temperament and trait anxiety, respectively, </w:t>
      </w:r>
      <w:r w:rsidR="000777D0" w:rsidRPr="0089123C">
        <w:rPr>
          <w:rFonts w:ascii="Arial" w:eastAsia="Calibri" w:hAnsi="Arial" w:cs="Arial"/>
          <w:sz w:val="22"/>
        </w:rPr>
        <w:t xml:space="preserve">were available </w:t>
      </w:r>
      <w:r w:rsidR="00DA7E7C" w:rsidRPr="0089123C">
        <w:rPr>
          <w:rFonts w:ascii="Arial" w:eastAsia="Calibri" w:hAnsi="Arial" w:cs="Arial"/>
          <w:sz w:val="22"/>
        </w:rPr>
        <w:t>for a subset of participants</w:t>
      </w:r>
      <w:r w:rsidR="000B106F" w:rsidRPr="0089123C">
        <w:rPr>
          <w:rFonts w:ascii="Arial" w:eastAsia="Calibri" w:hAnsi="Arial" w:cs="Arial"/>
          <w:sz w:val="22"/>
        </w:rPr>
        <w:t xml:space="preserve"> (TCI-HA: </w:t>
      </w:r>
      <w:r w:rsidR="000B106F" w:rsidRPr="0089123C">
        <w:rPr>
          <w:rFonts w:ascii="Arial" w:eastAsia="Calibri" w:hAnsi="Arial" w:cs="Arial"/>
          <w:i/>
          <w:sz w:val="22"/>
        </w:rPr>
        <w:t>n</w:t>
      </w:r>
      <w:r w:rsidR="000B106F" w:rsidRPr="0089123C">
        <w:rPr>
          <w:rFonts w:ascii="Arial" w:eastAsia="Calibri" w:hAnsi="Arial" w:cs="Arial"/>
          <w:i/>
          <w:sz w:val="22"/>
          <w:vertAlign w:val="subscript"/>
        </w:rPr>
        <w:t>CW</w:t>
      </w:r>
      <w:r w:rsidR="000B106F" w:rsidRPr="0089123C">
        <w:rPr>
          <w:rFonts w:ascii="Arial" w:eastAsia="Calibri" w:hAnsi="Arial" w:cs="Arial"/>
          <w:sz w:val="22"/>
          <w:vertAlign w:val="subscript"/>
        </w:rPr>
        <w:t xml:space="preserve"> </w:t>
      </w:r>
      <w:r w:rsidR="000B106F" w:rsidRPr="0089123C">
        <w:rPr>
          <w:rFonts w:ascii="Arial" w:eastAsia="Calibri" w:hAnsi="Arial" w:cs="Arial"/>
          <w:sz w:val="22"/>
        </w:rPr>
        <w:t xml:space="preserve">= 23 </w:t>
      </w:r>
      <w:r w:rsidR="000B106F" w:rsidRPr="0089123C">
        <w:rPr>
          <w:rFonts w:ascii="Arial" w:eastAsia="Calibri" w:hAnsi="Arial" w:cs="Arial"/>
          <w:i/>
          <w:sz w:val="22"/>
        </w:rPr>
        <w:t>n</w:t>
      </w:r>
      <w:r w:rsidR="000B106F" w:rsidRPr="0089123C">
        <w:rPr>
          <w:rFonts w:ascii="Arial" w:eastAsia="Calibri" w:hAnsi="Arial" w:cs="Arial"/>
          <w:i/>
          <w:sz w:val="22"/>
          <w:vertAlign w:val="subscript"/>
        </w:rPr>
        <w:t>RAN</w:t>
      </w:r>
      <w:r w:rsidR="000B106F" w:rsidRPr="0089123C">
        <w:rPr>
          <w:rFonts w:ascii="Arial" w:eastAsia="Calibri" w:hAnsi="Arial" w:cs="Arial"/>
          <w:sz w:val="22"/>
        </w:rPr>
        <w:t xml:space="preserve"> = 13; STAI-T: </w:t>
      </w:r>
      <w:r w:rsidR="000B106F" w:rsidRPr="0089123C">
        <w:rPr>
          <w:rFonts w:ascii="Arial" w:eastAsia="Calibri" w:hAnsi="Arial" w:cs="Arial"/>
          <w:i/>
          <w:sz w:val="22"/>
        </w:rPr>
        <w:t>n</w:t>
      </w:r>
      <w:r w:rsidR="000B106F" w:rsidRPr="0089123C">
        <w:rPr>
          <w:rFonts w:ascii="Arial" w:eastAsia="Calibri" w:hAnsi="Arial" w:cs="Arial"/>
          <w:i/>
          <w:sz w:val="22"/>
          <w:vertAlign w:val="subscript"/>
        </w:rPr>
        <w:t xml:space="preserve">CW </w:t>
      </w:r>
      <w:r w:rsidR="000B106F" w:rsidRPr="0089123C">
        <w:rPr>
          <w:rFonts w:ascii="Arial" w:eastAsia="Calibri" w:hAnsi="Arial" w:cs="Arial"/>
          <w:sz w:val="22"/>
        </w:rPr>
        <w:t xml:space="preserve">= 19, </w:t>
      </w:r>
      <w:r w:rsidR="000B106F" w:rsidRPr="0089123C">
        <w:rPr>
          <w:rFonts w:ascii="Arial" w:eastAsia="Calibri" w:hAnsi="Arial" w:cs="Arial"/>
          <w:i/>
          <w:sz w:val="22"/>
        </w:rPr>
        <w:t>n</w:t>
      </w:r>
      <w:r w:rsidR="000B106F" w:rsidRPr="0089123C">
        <w:rPr>
          <w:rFonts w:ascii="Arial" w:eastAsia="Calibri" w:hAnsi="Arial" w:cs="Arial"/>
          <w:i/>
          <w:sz w:val="22"/>
          <w:vertAlign w:val="subscript"/>
        </w:rPr>
        <w:t>RAN</w:t>
      </w:r>
      <w:r w:rsidR="000B106F" w:rsidRPr="0089123C">
        <w:rPr>
          <w:rFonts w:ascii="Arial" w:eastAsia="Calibri" w:hAnsi="Arial" w:cs="Arial"/>
          <w:sz w:val="22"/>
        </w:rPr>
        <w:t xml:space="preserve"> = 15)</w:t>
      </w:r>
      <w:r w:rsidR="000777D0" w:rsidRPr="0089123C">
        <w:rPr>
          <w:rFonts w:ascii="Arial" w:eastAsia="Calibri" w:hAnsi="Arial" w:cs="Arial"/>
          <w:sz w:val="22"/>
        </w:rPr>
        <w:t>.</w:t>
      </w:r>
      <w:r w:rsidR="000B106F" w:rsidRPr="0089123C">
        <w:rPr>
          <w:rFonts w:ascii="Arial" w:eastAsia="Calibri" w:hAnsi="Arial" w:cs="Arial"/>
          <w:sz w:val="22"/>
        </w:rPr>
        <w:t xml:space="preserve"> </w:t>
      </w:r>
    </w:p>
    <w:p w14:paraId="29B7BCDE" w14:textId="591A9680" w:rsidR="000D652A" w:rsidRPr="0089123C" w:rsidRDefault="000D652A" w:rsidP="00F578F7">
      <w:pPr>
        <w:spacing w:after="120" w:line="240" w:lineRule="auto"/>
        <w:rPr>
          <w:rFonts w:ascii="Arial" w:hAnsi="Arial" w:cs="Arial"/>
          <w:b/>
          <w:sz w:val="22"/>
        </w:rPr>
      </w:pPr>
      <w:r w:rsidRPr="0089123C">
        <w:rPr>
          <w:rFonts w:ascii="Arial" w:hAnsi="Arial" w:cs="Arial"/>
          <w:b/>
          <w:sz w:val="22"/>
        </w:rPr>
        <w:t>Image Acquisition</w:t>
      </w:r>
    </w:p>
    <w:p w14:paraId="1A36DB52" w14:textId="223C453B" w:rsidR="00912510" w:rsidRPr="0089123C" w:rsidRDefault="000D652A" w:rsidP="000B106F">
      <w:pPr>
        <w:spacing w:after="120" w:line="240" w:lineRule="auto"/>
        <w:ind w:firstLine="720"/>
        <w:rPr>
          <w:rFonts w:ascii="Arial" w:hAnsi="Arial" w:cs="Arial"/>
          <w:b/>
          <w:sz w:val="22"/>
        </w:rPr>
      </w:pPr>
      <w:r w:rsidRPr="0089123C">
        <w:rPr>
          <w:rFonts w:ascii="Arial" w:hAnsi="Arial" w:cs="Arial"/>
          <w:sz w:val="22"/>
        </w:rPr>
        <w:t>T2*-weighted echo-planar images were acquired on a 3T General Electric Discovery MR 750 (Milwaukee, WI) using the following parameters: 252 volumes, TR</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2 s, TE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30 ms, flip angle=</w:t>
      </w:r>
      <w:r w:rsidR="00607AC5" w:rsidRPr="0089123C">
        <w:rPr>
          <w:rFonts w:ascii="Arial" w:hAnsi="Arial" w:cs="Arial"/>
          <w:sz w:val="22"/>
        </w:rPr>
        <w:t xml:space="preserve"> </w:t>
      </w:r>
      <w:r w:rsidRPr="0089123C">
        <w:rPr>
          <w:rFonts w:ascii="Arial" w:hAnsi="Arial" w:cs="Arial"/>
          <w:sz w:val="22"/>
        </w:rPr>
        <w:t>90°, FOV 24 cm, 64</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64 matrix, 3.75</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3.75 mm in-plane resolution, 40 3.0 mm ascending interleaved axial slices) using an 8-channel brain array coil. High-resolution T1-weighted FSPGR anatomical images were acquired using the following parameters: MR 750: flip angle</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8°, 256</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256 matrix, 172 1 mm sagittal slices, TR</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8.1 s, TE</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3.17 ms, 1</w:t>
      </w:r>
      <w:r w:rsidR="00607AC5" w:rsidRPr="0089123C">
        <w:rPr>
          <w:rFonts w:ascii="Arial" w:hAnsi="Arial" w:cs="Arial"/>
          <w:sz w:val="22"/>
        </w:rPr>
        <w:t xml:space="preserve"> </w:t>
      </w:r>
      <w:r w:rsidRPr="0089123C">
        <w:rPr>
          <w:rFonts w:ascii="Arial" w:hAnsi="Arial" w:cs="Arial"/>
          <w:sz w:val="22"/>
        </w:rPr>
        <w:t>×</w:t>
      </w:r>
      <w:r w:rsidR="00607AC5" w:rsidRPr="0089123C">
        <w:rPr>
          <w:rFonts w:ascii="Arial" w:hAnsi="Arial" w:cs="Arial"/>
          <w:sz w:val="22"/>
        </w:rPr>
        <w:t xml:space="preserve"> </w:t>
      </w:r>
      <w:r w:rsidRPr="0089123C">
        <w:rPr>
          <w:rFonts w:ascii="Arial" w:hAnsi="Arial" w:cs="Arial"/>
          <w:sz w:val="22"/>
        </w:rPr>
        <w:t>1mm in-plane resolution.</w:t>
      </w:r>
    </w:p>
    <w:p w14:paraId="21B3982A" w14:textId="20849AE4" w:rsidR="00F578F7" w:rsidRPr="0089123C" w:rsidRDefault="00F578F7" w:rsidP="00F578F7">
      <w:pPr>
        <w:spacing w:after="120" w:line="240" w:lineRule="auto"/>
        <w:rPr>
          <w:rFonts w:ascii="Arial" w:hAnsi="Arial" w:cs="Arial"/>
          <w:b/>
          <w:sz w:val="22"/>
        </w:rPr>
      </w:pPr>
      <w:r w:rsidRPr="0089123C">
        <w:rPr>
          <w:rFonts w:ascii="Arial" w:hAnsi="Arial" w:cs="Arial"/>
          <w:b/>
          <w:sz w:val="22"/>
        </w:rPr>
        <w:t>MRI preprocessing</w:t>
      </w:r>
    </w:p>
    <w:p w14:paraId="5649A33E" w14:textId="7BC127AC" w:rsidR="00507EBB" w:rsidRPr="0089123C" w:rsidRDefault="00F578F7" w:rsidP="00776948">
      <w:pPr>
        <w:spacing w:after="120" w:line="240" w:lineRule="auto"/>
        <w:ind w:firstLine="720"/>
        <w:rPr>
          <w:rFonts w:ascii="Arial" w:hAnsi="Arial" w:cs="Arial"/>
          <w:sz w:val="22"/>
        </w:rPr>
      </w:pPr>
      <w:r w:rsidRPr="0089123C">
        <w:rPr>
          <w:rFonts w:ascii="Arial" w:hAnsi="Arial" w:cs="Arial"/>
          <w:sz w:val="22"/>
        </w:rPr>
        <w:t xml:space="preserve">Structural and functional image processing and analysis was completed using the Analysis of Functional Neuroimages (AFNI) software package </w:t>
      </w:r>
      <w:r w:rsidRPr="0089123C">
        <w:rPr>
          <w:rFonts w:ascii="Arial" w:hAnsi="Arial" w:cs="Arial"/>
          <w:sz w:val="22"/>
        </w:rPr>
        <w:fldChar w:fldCharType="begin"/>
      </w:r>
      <w:r w:rsidR="004666B2">
        <w:rPr>
          <w:rFonts w:ascii="Arial" w:hAnsi="Arial" w:cs="Arial"/>
          <w:sz w:val="22"/>
        </w:rPr>
        <w:instrText xml:space="preserve"> ADDIN EN.CITE &lt;EndNote&gt;&lt;Cite&gt;&lt;Author&gt;Cox&lt;/Author&gt;&lt;Year&gt;1996&lt;/Year&gt;&lt;RecNum&gt;12734&lt;/RecNum&gt;&lt;DisplayText&gt;(Cox 1996)&lt;/DisplayText&gt;&lt;record&gt;&lt;rec-number&gt;12734&lt;/rec-number&gt;&lt;foreign-keys&gt;&lt;key app="EN" db-id="trxv5aexew2z06ed0r6500sww2wx25e9wear" timestamp="1415001376"&gt;12734&lt;/key&gt;&lt;/foreign-keys&gt;&lt;ref-type name="Journal Article"&gt;17&lt;/ref-type&gt;&lt;contributors&gt;&lt;authors&gt;&lt;author&gt;Cox, R. W.&lt;/author&gt;&lt;/authors&gt;&lt;/contributors&gt;&lt;titles&gt;&lt;title&gt;AFNI: Software for analysis and visualization of functional magnetic resonance neuroimages&lt;/title&gt;&lt;secondary-title&gt;Computers and Biomedical Research&lt;/secondary-title&gt;&lt;/titles&gt;&lt;periodical&gt;&lt;full-title&gt;Computers and Biomedical Research&lt;/full-title&gt;&lt;/periodical&gt;&lt;pages&gt;162-173&lt;/pages&gt;&lt;volume&gt;29&lt;/volume&gt;&lt;dates&gt;&lt;year&gt;1996&lt;/year&gt;&lt;/dates&gt;&lt;urls&gt;&lt;/urls&gt;&lt;/record&gt;&lt;/Cite&gt;&lt;/EndNote&gt;</w:instrText>
      </w:r>
      <w:r w:rsidRPr="0089123C">
        <w:rPr>
          <w:rFonts w:ascii="Arial" w:hAnsi="Arial" w:cs="Arial"/>
          <w:sz w:val="22"/>
        </w:rPr>
        <w:fldChar w:fldCharType="separate"/>
      </w:r>
      <w:r w:rsidR="004666B2">
        <w:rPr>
          <w:rFonts w:ascii="Arial" w:hAnsi="Arial" w:cs="Arial"/>
          <w:noProof/>
          <w:sz w:val="22"/>
        </w:rPr>
        <w:t>(Cox 1996)</w:t>
      </w:r>
      <w:r w:rsidRPr="0089123C">
        <w:rPr>
          <w:rFonts w:ascii="Arial" w:hAnsi="Arial" w:cs="Arial"/>
          <w:sz w:val="22"/>
        </w:rPr>
        <w:fldChar w:fldCharType="end"/>
      </w:r>
      <w:r w:rsidRPr="0089123C">
        <w:rPr>
          <w:rFonts w:ascii="Arial" w:hAnsi="Arial" w:cs="Arial"/>
          <w:sz w:val="22"/>
        </w:rPr>
        <w:t xml:space="preserve">, FSL, and R statistical packages. Echo planar images were slice-time and motion-corrected and aligned to high-resolution anatomic images using align_epi_anat.py in AFNI. Volumes with &gt;10% voxels marked as outliers using 3dToutcount were censored. </w:t>
      </w:r>
      <w:r w:rsidR="0033125B" w:rsidRPr="0089123C">
        <w:rPr>
          <w:rFonts w:ascii="Arial" w:hAnsi="Arial" w:cs="Arial"/>
          <w:sz w:val="22"/>
        </w:rPr>
        <w:t xml:space="preserve">On average, </w:t>
      </w:r>
      <w:r w:rsidR="005F14BD" w:rsidRPr="0089123C">
        <w:rPr>
          <w:rFonts w:ascii="Arial" w:hAnsi="Arial" w:cs="Arial"/>
          <w:sz w:val="22"/>
        </w:rPr>
        <w:t>5.</w:t>
      </w:r>
      <w:r w:rsidR="004C407C" w:rsidRPr="0089123C">
        <w:rPr>
          <w:rFonts w:ascii="Arial" w:hAnsi="Arial" w:cs="Arial"/>
          <w:sz w:val="22"/>
        </w:rPr>
        <w:t>72</w:t>
      </w:r>
      <w:r w:rsidRPr="0089123C">
        <w:rPr>
          <w:rFonts w:ascii="Arial" w:hAnsi="Arial" w:cs="Arial"/>
          <w:sz w:val="22"/>
        </w:rPr>
        <w:t>% of all volumes were censored. Registration of skull-stripped T1-weighted images to the Montreal Neurological Institute 152 atlas was performed using FNIRT (http://fsl.fmrib.ox.ac.uk/fsl/; FMRIB Analysis Group, University of Oxford, Oxford, United Kingdom). Functional data were aligned to standard space, resampled to 3 mm isotropic voxels, and smoothed with a Gaussian spatial filter</w:t>
      </w:r>
      <w:r w:rsidR="009028F4" w:rsidRPr="0089123C">
        <w:rPr>
          <w:rFonts w:ascii="Arial" w:hAnsi="Arial" w:cs="Arial"/>
          <w:sz w:val="22"/>
        </w:rPr>
        <w:t xml:space="preserve"> (blurred to 6</w:t>
      </w:r>
      <w:r w:rsidRPr="0089123C">
        <w:rPr>
          <w:rFonts w:ascii="Arial" w:hAnsi="Arial" w:cs="Arial"/>
          <w:sz w:val="22"/>
        </w:rPr>
        <w:t xml:space="preserve"> mm full width at half maximum). </w:t>
      </w:r>
    </w:p>
    <w:p w14:paraId="417F8CE5" w14:textId="64E6E08A" w:rsidR="00991591" w:rsidRPr="0089123C" w:rsidRDefault="00991591" w:rsidP="00991591">
      <w:pPr>
        <w:spacing w:after="120" w:line="240" w:lineRule="auto"/>
        <w:ind w:firstLine="720"/>
        <w:jc w:val="center"/>
        <w:rPr>
          <w:rFonts w:ascii="Arial" w:hAnsi="Arial" w:cs="Arial"/>
          <w:sz w:val="22"/>
        </w:rPr>
      </w:pPr>
      <w:r w:rsidRPr="0089123C">
        <w:rPr>
          <w:rFonts w:ascii="Arial" w:hAnsi="Arial" w:cs="Arial"/>
          <w:noProof/>
          <w:sz w:val="22"/>
        </w:rPr>
        <w:drawing>
          <wp:inline distT="0" distB="0" distL="0" distR="0" wp14:anchorId="54F97E4B" wp14:editId="72772C5D">
            <wp:extent cx="2478899"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6050" cy="2590957"/>
                    </a:xfrm>
                    <a:prstGeom prst="rect">
                      <a:avLst/>
                    </a:prstGeom>
                    <a:noFill/>
                  </pic:spPr>
                </pic:pic>
              </a:graphicData>
            </a:graphic>
          </wp:inline>
        </w:drawing>
      </w:r>
    </w:p>
    <w:p w14:paraId="50BD1608" w14:textId="3C7321EC" w:rsidR="00991591" w:rsidRPr="0089123C" w:rsidRDefault="00991591" w:rsidP="00991591">
      <w:pPr>
        <w:spacing w:after="120" w:line="240" w:lineRule="auto"/>
        <w:rPr>
          <w:rFonts w:ascii="Arial" w:hAnsi="Arial" w:cs="Arial"/>
          <w:sz w:val="22"/>
        </w:rPr>
      </w:pPr>
      <w:r w:rsidRPr="0089123C">
        <w:rPr>
          <w:rFonts w:ascii="Arial" w:hAnsi="Arial" w:cs="Arial"/>
          <w:b/>
          <w:sz w:val="22"/>
        </w:rPr>
        <w:t xml:space="preserve">Figure S1. Aversive Interoceptive Network </w:t>
      </w:r>
      <w:r w:rsidR="00776948" w:rsidRPr="0089123C">
        <w:rPr>
          <w:rFonts w:ascii="Arial" w:hAnsi="Arial" w:cs="Arial"/>
          <w:b/>
          <w:sz w:val="22"/>
        </w:rPr>
        <w:t xml:space="preserve">Search </w:t>
      </w:r>
      <w:r w:rsidRPr="0089123C">
        <w:rPr>
          <w:rFonts w:ascii="Arial" w:hAnsi="Arial" w:cs="Arial"/>
          <w:b/>
          <w:sz w:val="22"/>
        </w:rPr>
        <w:t xml:space="preserve">Regions of Interest. </w:t>
      </w:r>
      <w:r w:rsidRPr="0089123C">
        <w:rPr>
          <w:rFonts w:ascii="Arial" w:hAnsi="Arial" w:cs="Arial"/>
          <w:sz w:val="22"/>
        </w:rPr>
        <w:t xml:space="preserve">A priori </w:t>
      </w:r>
      <w:r w:rsidR="00776948" w:rsidRPr="0089123C">
        <w:rPr>
          <w:rFonts w:ascii="Arial" w:hAnsi="Arial" w:cs="Arial"/>
          <w:sz w:val="22"/>
        </w:rPr>
        <w:t xml:space="preserve">search </w:t>
      </w:r>
      <w:r w:rsidRPr="0089123C">
        <w:rPr>
          <w:rFonts w:ascii="Arial" w:hAnsi="Arial" w:cs="Arial"/>
          <w:sz w:val="22"/>
        </w:rPr>
        <w:t xml:space="preserve">regions of interest included bilateral </w:t>
      </w:r>
      <w:r w:rsidR="003E7204" w:rsidRPr="0089123C">
        <w:rPr>
          <w:rFonts w:ascii="Arial" w:hAnsi="Arial" w:cs="Arial"/>
          <w:sz w:val="22"/>
        </w:rPr>
        <w:t xml:space="preserve">ventrolateral and dorsolateral </w:t>
      </w:r>
      <w:r w:rsidRPr="0089123C">
        <w:rPr>
          <w:rFonts w:ascii="Arial" w:hAnsi="Arial" w:cs="Arial"/>
          <w:sz w:val="22"/>
        </w:rPr>
        <w:t>prefrontal cortices (royal blue), bilateral insula (neon green), bilateral striatum (maroon), bilateral anterior</w:t>
      </w:r>
      <w:r w:rsidR="003E7204" w:rsidRPr="0089123C">
        <w:rPr>
          <w:rFonts w:ascii="Arial" w:hAnsi="Arial" w:cs="Arial"/>
          <w:sz w:val="22"/>
        </w:rPr>
        <w:t xml:space="preserve"> and mid-</w:t>
      </w:r>
      <w:r w:rsidRPr="0089123C">
        <w:rPr>
          <w:rFonts w:ascii="Arial" w:hAnsi="Arial" w:cs="Arial"/>
          <w:sz w:val="22"/>
        </w:rPr>
        <w:t xml:space="preserve">cingulate (blue), </w:t>
      </w:r>
      <w:r w:rsidR="0033125B" w:rsidRPr="0089123C">
        <w:rPr>
          <w:rFonts w:ascii="Arial" w:hAnsi="Arial" w:cs="Arial"/>
          <w:sz w:val="22"/>
        </w:rPr>
        <w:t xml:space="preserve">bilateral posterior cingulate (kelly green), </w:t>
      </w:r>
      <w:r w:rsidRPr="0089123C">
        <w:rPr>
          <w:rFonts w:ascii="Arial" w:hAnsi="Arial" w:cs="Arial"/>
          <w:sz w:val="22"/>
        </w:rPr>
        <w:t>and bilateral amygdala (violet).</w:t>
      </w:r>
    </w:p>
    <w:p w14:paraId="2D066702" w14:textId="502594E1" w:rsidR="003F427F" w:rsidRPr="0089123C" w:rsidRDefault="003F427F" w:rsidP="003F427F">
      <w:pPr>
        <w:spacing w:after="120" w:line="240" w:lineRule="auto"/>
        <w:rPr>
          <w:rFonts w:ascii="Arial" w:hAnsi="Arial" w:cs="Arial"/>
          <w:b/>
          <w:sz w:val="22"/>
        </w:rPr>
      </w:pPr>
      <w:r w:rsidRPr="0089123C">
        <w:rPr>
          <w:rFonts w:ascii="Arial" w:hAnsi="Arial" w:cs="Arial"/>
          <w:b/>
          <w:sz w:val="22"/>
        </w:rPr>
        <w:lastRenderedPageBreak/>
        <w:t>Statistical Analyses</w:t>
      </w:r>
    </w:p>
    <w:p w14:paraId="44D59A67" w14:textId="60580D63" w:rsidR="00F578F7" w:rsidRPr="0089123C" w:rsidRDefault="005A16EE" w:rsidP="00CB1A2A">
      <w:pPr>
        <w:spacing w:after="120" w:line="240" w:lineRule="auto"/>
        <w:ind w:firstLine="720"/>
        <w:rPr>
          <w:rFonts w:ascii="Arial" w:hAnsi="Arial" w:cs="Arial"/>
          <w:sz w:val="22"/>
        </w:rPr>
      </w:pPr>
      <w:r w:rsidRPr="0089123C">
        <w:rPr>
          <w:rFonts w:ascii="Arial" w:hAnsi="Arial" w:cs="Arial"/>
          <w:b/>
          <w:sz w:val="22"/>
        </w:rPr>
        <w:t>Within-condition Analyses.</w:t>
      </w:r>
      <w:r w:rsidRPr="0089123C">
        <w:rPr>
          <w:rFonts w:ascii="Arial" w:hAnsi="Arial" w:cs="Arial"/>
          <w:sz w:val="22"/>
        </w:rPr>
        <w:t xml:space="preserve"> Three task conditions (anticipation, breathing </w:t>
      </w:r>
      <w:r w:rsidR="00A24F3B" w:rsidRPr="0089123C">
        <w:rPr>
          <w:rFonts w:ascii="Arial" w:hAnsi="Arial" w:cs="Arial"/>
          <w:sz w:val="22"/>
        </w:rPr>
        <w:t>load</w:t>
      </w:r>
      <w:r w:rsidRPr="0089123C">
        <w:rPr>
          <w:rFonts w:ascii="Arial" w:hAnsi="Arial" w:cs="Arial"/>
          <w:sz w:val="22"/>
        </w:rPr>
        <w:t xml:space="preserve">, and post-breathing </w:t>
      </w:r>
      <w:r w:rsidR="00A24F3B" w:rsidRPr="0089123C">
        <w:rPr>
          <w:rFonts w:ascii="Arial" w:hAnsi="Arial" w:cs="Arial"/>
          <w:sz w:val="22"/>
        </w:rPr>
        <w:t>load</w:t>
      </w:r>
      <w:r w:rsidRPr="0089123C">
        <w:rPr>
          <w:rFonts w:ascii="Arial" w:hAnsi="Arial" w:cs="Arial"/>
          <w:sz w:val="22"/>
        </w:rPr>
        <w:t>) and six motion regressors of no interest were convolved with a modified hemodynamic response function using AFNI’s 3dDeconvolve. Beta weights for the three conditions of interest were converted to percent signal change.</w:t>
      </w:r>
    </w:p>
    <w:p w14:paraId="7B6A2DA9" w14:textId="762F2CC9" w:rsidR="003F427F" w:rsidRPr="0089123C" w:rsidRDefault="005A16EE" w:rsidP="003F427F">
      <w:pPr>
        <w:spacing w:after="120" w:line="240" w:lineRule="auto"/>
        <w:ind w:firstLine="720"/>
        <w:rPr>
          <w:rFonts w:ascii="Arial" w:hAnsi="Arial" w:cs="Arial"/>
          <w:sz w:val="22"/>
        </w:rPr>
      </w:pPr>
      <w:r w:rsidRPr="0089123C">
        <w:rPr>
          <w:rFonts w:ascii="Arial" w:hAnsi="Arial" w:cs="Arial"/>
          <w:b/>
          <w:sz w:val="22"/>
        </w:rPr>
        <w:t xml:space="preserve">Across-condition Time Course Analyses. </w:t>
      </w:r>
      <w:r w:rsidRPr="0089123C">
        <w:rPr>
          <w:rFonts w:ascii="Arial" w:hAnsi="Arial" w:cs="Arial"/>
          <w:sz w:val="22"/>
        </w:rPr>
        <w:t xml:space="preserve">Secondary analyses examined group differences in the time course of BOLD responses over the entire course of breathing </w:t>
      </w:r>
      <w:r w:rsidR="00A24F3B" w:rsidRPr="0089123C">
        <w:rPr>
          <w:rFonts w:ascii="Arial" w:hAnsi="Arial" w:cs="Arial"/>
          <w:sz w:val="22"/>
        </w:rPr>
        <w:t>load</w:t>
      </w:r>
      <w:r w:rsidRPr="0089123C">
        <w:rPr>
          <w:rFonts w:ascii="Arial" w:hAnsi="Arial" w:cs="Arial"/>
          <w:sz w:val="22"/>
        </w:rPr>
        <w:t xml:space="preserve"> periods (from anticipation to breathing </w:t>
      </w:r>
      <w:r w:rsidR="00A24F3B" w:rsidRPr="0089123C">
        <w:rPr>
          <w:rFonts w:ascii="Arial" w:hAnsi="Arial" w:cs="Arial"/>
          <w:sz w:val="22"/>
        </w:rPr>
        <w:t>load</w:t>
      </w:r>
      <w:r w:rsidRPr="0089123C">
        <w:rPr>
          <w:rFonts w:ascii="Arial" w:hAnsi="Arial" w:cs="Arial"/>
          <w:sz w:val="22"/>
        </w:rPr>
        <w:t xml:space="preserve"> to post-breathing </w:t>
      </w:r>
      <w:r w:rsidR="00A24F3B" w:rsidRPr="0089123C">
        <w:rPr>
          <w:rFonts w:ascii="Arial" w:hAnsi="Arial" w:cs="Arial"/>
          <w:sz w:val="22"/>
        </w:rPr>
        <w:t>load</w:t>
      </w:r>
      <w:r w:rsidRPr="0089123C">
        <w:rPr>
          <w:rFonts w:ascii="Arial" w:hAnsi="Arial" w:cs="Arial"/>
          <w:sz w:val="22"/>
        </w:rPr>
        <w:t xml:space="preserve">), modeled with AFNI’s 3dDeconvolve TENT function. We derived the beta value of each voxel across the time series from 3 TRs (6 s) before the onset of each breathing </w:t>
      </w:r>
      <w:r w:rsidR="00A24F3B" w:rsidRPr="0089123C">
        <w:rPr>
          <w:rFonts w:ascii="Arial" w:hAnsi="Arial" w:cs="Arial"/>
          <w:sz w:val="22"/>
        </w:rPr>
        <w:t>load</w:t>
      </w:r>
      <w:r w:rsidRPr="0089123C">
        <w:rPr>
          <w:rFonts w:ascii="Arial" w:hAnsi="Arial" w:cs="Arial"/>
          <w:sz w:val="22"/>
        </w:rPr>
        <w:t xml:space="preserve"> trial (i.e., the anticipation condition) to 27 TRs (54 s) after the onset of each 20-TR breathing </w:t>
      </w:r>
      <w:r w:rsidR="00A24F3B" w:rsidRPr="0089123C">
        <w:rPr>
          <w:rFonts w:ascii="Arial" w:hAnsi="Arial" w:cs="Arial"/>
          <w:sz w:val="22"/>
        </w:rPr>
        <w:t>load</w:t>
      </w:r>
      <w:r w:rsidRPr="0089123C">
        <w:rPr>
          <w:rFonts w:ascii="Arial" w:hAnsi="Arial" w:cs="Arial"/>
          <w:sz w:val="22"/>
        </w:rPr>
        <w:t xml:space="preserve"> trial.</w:t>
      </w:r>
      <w:r w:rsidR="003F427F" w:rsidRPr="0089123C">
        <w:rPr>
          <w:rFonts w:ascii="Arial" w:hAnsi="Arial" w:cs="Arial"/>
          <w:sz w:val="22"/>
        </w:rPr>
        <w:t xml:space="preserve"> </w:t>
      </w:r>
    </w:p>
    <w:p w14:paraId="12F0D306" w14:textId="5764F464" w:rsidR="002424DD" w:rsidRPr="0089123C" w:rsidRDefault="002424DD" w:rsidP="003F427F">
      <w:pPr>
        <w:spacing w:after="120" w:line="240" w:lineRule="auto"/>
        <w:ind w:firstLine="720"/>
        <w:rPr>
          <w:rFonts w:ascii="Arial" w:hAnsi="Arial" w:cs="Arial"/>
          <w:b/>
          <w:sz w:val="22"/>
        </w:rPr>
      </w:pPr>
      <w:r w:rsidRPr="0089123C">
        <w:rPr>
          <w:rFonts w:ascii="Arial" w:hAnsi="Arial" w:cs="Arial"/>
          <w:b/>
          <w:sz w:val="22"/>
        </w:rPr>
        <w:t>Past Comorbidities</w:t>
      </w:r>
      <w:r w:rsidR="009028F4" w:rsidRPr="0089123C">
        <w:rPr>
          <w:rFonts w:ascii="Arial" w:hAnsi="Arial" w:cs="Arial"/>
          <w:b/>
          <w:sz w:val="22"/>
        </w:rPr>
        <w:t xml:space="preserve"> and AN </w:t>
      </w:r>
      <w:r w:rsidR="004632B0" w:rsidRPr="0089123C">
        <w:rPr>
          <w:rFonts w:ascii="Arial" w:hAnsi="Arial" w:cs="Arial"/>
          <w:b/>
          <w:sz w:val="22"/>
        </w:rPr>
        <w:t>Subtype</w:t>
      </w:r>
      <w:r w:rsidR="003F427F" w:rsidRPr="0089123C">
        <w:rPr>
          <w:rFonts w:ascii="Arial" w:hAnsi="Arial" w:cs="Arial"/>
          <w:b/>
          <w:sz w:val="22"/>
        </w:rPr>
        <w:t xml:space="preserve">. </w:t>
      </w:r>
      <w:r w:rsidRPr="0089123C">
        <w:rPr>
          <w:rFonts w:ascii="Arial" w:hAnsi="Arial" w:cs="Arial"/>
          <w:sz w:val="22"/>
        </w:rPr>
        <w:t>To examine the potential impact of a past diagnosis of MDD</w:t>
      </w:r>
      <w:r w:rsidR="009028F4" w:rsidRPr="0089123C">
        <w:rPr>
          <w:rFonts w:ascii="Arial" w:hAnsi="Arial" w:cs="Arial"/>
          <w:sz w:val="22"/>
        </w:rPr>
        <w:t>,</w:t>
      </w:r>
      <w:r w:rsidRPr="0089123C">
        <w:rPr>
          <w:rFonts w:ascii="Arial" w:hAnsi="Arial" w:cs="Arial"/>
          <w:sz w:val="22"/>
        </w:rPr>
        <w:t xml:space="preserve"> an anxiety disorder</w:t>
      </w:r>
      <w:r w:rsidR="009028F4" w:rsidRPr="0089123C">
        <w:rPr>
          <w:rFonts w:ascii="Arial" w:hAnsi="Arial" w:cs="Arial"/>
          <w:sz w:val="22"/>
        </w:rPr>
        <w:t>, and AN subtype</w:t>
      </w:r>
      <w:r w:rsidRPr="0089123C">
        <w:rPr>
          <w:rFonts w:ascii="Arial" w:hAnsi="Arial" w:cs="Arial"/>
          <w:sz w:val="22"/>
        </w:rPr>
        <w:t xml:space="preserve"> on our results, we compared </w:t>
      </w:r>
      <w:r w:rsidR="00B15794" w:rsidRPr="0089123C">
        <w:rPr>
          <w:rFonts w:ascii="Arial" w:hAnsi="Arial" w:cs="Arial"/>
          <w:sz w:val="22"/>
        </w:rPr>
        <w:t xml:space="preserve">RAN participants with and without these historical comorbidities on </w:t>
      </w:r>
      <w:r w:rsidRPr="0089123C">
        <w:rPr>
          <w:rFonts w:ascii="Arial" w:hAnsi="Arial" w:cs="Arial"/>
          <w:sz w:val="22"/>
        </w:rPr>
        <w:t>mean activation in clusters identified</w:t>
      </w:r>
      <w:r w:rsidR="00B15794" w:rsidRPr="0089123C">
        <w:rPr>
          <w:rFonts w:ascii="Arial" w:hAnsi="Arial" w:cs="Arial"/>
          <w:sz w:val="22"/>
        </w:rPr>
        <w:t xml:space="preserve"> in our between-group </w:t>
      </w:r>
      <w:r w:rsidR="00B15794" w:rsidRPr="0089123C">
        <w:rPr>
          <w:rFonts w:ascii="Arial" w:hAnsi="Arial" w:cs="Arial"/>
          <w:i/>
          <w:sz w:val="22"/>
        </w:rPr>
        <w:t>t</w:t>
      </w:r>
      <w:r w:rsidR="00B15794" w:rsidRPr="0089123C">
        <w:rPr>
          <w:rFonts w:ascii="Arial" w:hAnsi="Arial" w:cs="Arial"/>
          <w:sz w:val="22"/>
        </w:rPr>
        <w:t>-tests.</w:t>
      </w:r>
    </w:p>
    <w:p w14:paraId="5F6C95EE" w14:textId="5E116D5C" w:rsidR="00991591" w:rsidRPr="0089123C" w:rsidRDefault="002424DD" w:rsidP="003F427F">
      <w:pPr>
        <w:spacing w:after="120" w:line="240" w:lineRule="auto"/>
        <w:ind w:firstLine="720"/>
        <w:rPr>
          <w:rFonts w:ascii="Arial" w:hAnsi="Arial" w:cs="Arial"/>
          <w:b/>
          <w:sz w:val="22"/>
        </w:rPr>
      </w:pPr>
      <w:r w:rsidRPr="0089123C">
        <w:rPr>
          <w:rFonts w:ascii="Arial" w:hAnsi="Arial" w:cs="Arial"/>
          <w:b/>
          <w:sz w:val="22"/>
        </w:rPr>
        <w:t xml:space="preserve">Exploratory </w:t>
      </w:r>
      <w:r w:rsidR="00A84916" w:rsidRPr="0089123C">
        <w:rPr>
          <w:rFonts w:ascii="Arial" w:hAnsi="Arial" w:cs="Arial"/>
          <w:b/>
          <w:sz w:val="22"/>
        </w:rPr>
        <w:t>Group x Condition Voxelwise Analysis</w:t>
      </w:r>
      <w:r w:rsidR="003F427F" w:rsidRPr="0089123C">
        <w:rPr>
          <w:rFonts w:ascii="Arial" w:hAnsi="Arial" w:cs="Arial"/>
          <w:b/>
          <w:sz w:val="22"/>
        </w:rPr>
        <w:t xml:space="preserve">. </w:t>
      </w:r>
      <w:r w:rsidR="00A84916" w:rsidRPr="0089123C">
        <w:rPr>
          <w:rFonts w:ascii="Arial" w:hAnsi="Arial" w:cs="Arial"/>
          <w:sz w:val="22"/>
        </w:rPr>
        <w:t xml:space="preserve">We conducted an exploratory LME analysis to test whether the fixed effect of group (RAN, CW) interacted with condition (anticipation, breathing </w:t>
      </w:r>
      <w:r w:rsidR="00A24F3B" w:rsidRPr="0089123C">
        <w:rPr>
          <w:rFonts w:ascii="Arial" w:hAnsi="Arial" w:cs="Arial"/>
          <w:sz w:val="22"/>
        </w:rPr>
        <w:t>load</w:t>
      </w:r>
      <w:r w:rsidR="00A84916" w:rsidRPr="0089123C">
        <w:rPr>
          <w:rFonts w:ascii="Arial" w:hAnsi="Arial" w:cs="Arial"/>
          <w:sz w:val="22"/>
        </w:rPr>
        <w:t xml:space="preserve">, post-breathing </w:t>
      </w:r>
      <w:r w:rsidR="00A24F3B" w:rsidRPr="0089123C">
        <w:rPr>
          <w:rFonts w:ascii="Arial" w:hAnsi="Arial" w:cs="Arial"/>
          <w:sz w:val="22"/>
        </w:rPr>
        <w:t>load</w:t>
      </w:r>
      <w:r w:rsidR="00A84916" w:rsidRPr="0089123C">
        <w:rPr>
          <w:rFonts w:ascii="Arial" w:hAnsi="Arial" w:cs="Arial"/>
          <w:sz w:val="22"/>
        </w:rPr>
        <w:t xml:space="preserve">) to predict percent signal change values in our </w:t>
      </w:r>
      <w:r w:rsidR="00A84916" w:rsidRPr="0089123C">
        <w:rPr>
          <w:rFonts w:ascii="Arial" w:hAnsi="Arial" w:cs="Arial"/>
          <w:i/>
          <w:sz w:val="22"/>
        </w:rPr>
        <w:t>a priori</w:t>
      </w:r>
      <w:r w:rsidR="00A84916" w:rsidRPr="0089123C">
        <w:rPr>
          <w:rFonts w:ascii="Arial" w:hAnsi="Arial" w:cs="Arial"/>
          <w:sz w:val="22"/>
        </w:rPr>
        <w:t xml:space="preserve"> </w:t>
      </w:r>
      <w:r w:rsidR="00607AC5" w:rsidRPr="0089123C">
        <w:rPr>
          <w:rFonts w:ascii="Arial" w:hAnsi="Arial" w:cs="Arial"/>
          <w:sz w:val="22"/>
        </w:rPr>
        <w:t xml:space="preserve">search </w:t>
      </w:r>
      <w:r w:rsidR="003F427F" w:rsidRPr="0089123C">
        <w:rPr>
          <w:rFonts w:ascii="Arial" w:hAnsi="Arial" w:cs="Arial"/>
          <w:sz w:val="22"/>
        </w:rPr>
        <w:t>regions of interest</w:t>
      </w:r>
      <w:r w:rsidR="00A84916" w:rsidRPr="0089123C">
        <w:rPr>
          <w:rFonts w:ascii="Arial" w:hAnsi="Arial" w:cs="Arial"/>
          <w:sz w:val="22"/>
        </w:rPr>
        <w:t xml:space="preserve">. </w:t>
      </w:r>
      <w:r w:rsidR="008A2A71" w:rsidRPr="0089123C">
        <w:rPr>
          <w:rFonts w:ascii="Arial" w:hAnsi="Arial" w:cs="Arial"/>
          <w:sz w:val="22"/>
        </w:rPr>
        <w:t>AFNI’s 3dClustSim</w:t>
      </w:r>
      <w:r w:rsidR="00B36E0A" w:rsidRPr="0089123C">
        <w:rPr>
          <w:rFonts w:ascii="Arial" w:hAnsi="Arial" w:cs="Arial"/>
          <w:sz w:val="22"/>
        </w:rPr>
        <w:t xml:space="preserve"> was used to set </w:t>
      </w:r>
      <w:r w:rsidR="00A84916" w:rsidRPr="0089123C">
        <w:rPr>
          <w:rFonts w:ascii="Arial" w:hAnsi="Arial" w:cs="Arial"/>
          <w:sz w:val="22"/>
        </w:rPr>
        <w:t xml:space="preserve">the whole brain volume threshold </w:t>
      </w:r>
      <w:r w:rsidR="00B36E0A" w:rsidRPr="0089123C">
        <w:rPr>
          <w:rFonts w:ascii="Arial" w:hAnsi="Arial" w:cs="Arial"/>
          <w:sz w:val="22"/>
        </w:rPr>
        <w:t xml:space="preserve">of </w:t>
      </w:r>
      <w:r w:rsidR="00A84916" w:rsidRPr="0089123C">
        <w:rPr>
          <w:rFonts w:ascii="Arial" w:hAnsi="Arial" w:cs="Arial"/>
          <w:sz w:val="22"/>
        </w:rPr>
        <w:t xml:space="preserve">4 contiguous voxels for </w:t>
      </w:r>
      <w:r w:rsidR="00B36E0A" w:rsidRPr="0089123C">
        <w:rPr>
          <w:rFonts w:ascii="Arial" w:hAnsi="Arial" w:cs="Arial"/>
          <w:sz w:val="22"/>
        </w:rPr>
        <w:t xml:space="preserve">a per voxel </w:t>
      </w:r>
      <w:r w:rsidR="00B36E0A" w:rsidRPr="0089123C">
        <w:rPr>
          <w:rFonts w:ascii="Arial" w:hAnsi="Arial" w:cs="Arial"/>
          <w:i/>
          <w:sz w:val="22"/>
        </w:rPr>
        <w:t xml:space="preserve">p </w:t>
      </w:r>
      <w:r w:rsidR="00B36E0A" w:rsidRPr="0089123C">
        <w:rPr>
          <w:rFonts w:ascii="Arial" w:hAnsi="Arial" w:cs="Arial"/>
          <w:sz w:val="22"/>
        </w:rPr>
        <w:t xml:space="preserve">&lt; 0.0001 threshold and </w:t>
      </w:r>
      <w:r w:rsidR="00A84916" w:rsidRPr="0089123C">
        <w:rPr>
          <w:rFonts w:ascii="Arial" w:hAnsi="Arial" w:cs="Arial"/>
          <w:sz w:val="22"/>
        </w:rPr>
        <w:t>a corrected cluster</w:t>
      </w:r>
      <w:r w:rsidR="00C46DCF" w:rsidRPr="0089123C">
        <w:rPr>
          <w:rFonts w:ascii="Arial" w:hAnsi="Arial" w:cs="Arial"/>
          <w:sz w:val="22"/>
        </w:rPr>
        <w:t>-</w:t>
      </w:r>
      <w:r w:rsidR="00A84916" w:rsidRPr="0089123C">
        <w:rPr>
          <w:rFonts w:ascii="Arial" w:hAnsi="Arial" w:cs="Arial"/>
          <w:sz w:val="22"/>
        </w:rPr>
        <w:t xml:space="preserve">wise </w:t>
      </w:r>
      <w:r w:rsidR="00A84916" w:rsidRPr="0089123C">
        <w:rPr>
          <w:rFonts w:ascii="Arial" w:hAnsi="Arial" w:cs="Arial"/>
          <w:i/>
          <w:sz w:val="22"/>
        </w:rPr>
        <w:t>p</w:t>
      </w:r>
      <w:r w:rsidR="00A84916" w:rsidRPr="0089123C">
        <w:rPr>
          <w:rFonts w:ascii="Arial" w:hAnsi="Arial" w:cs="Arial"/>
          <w:sz w:val="22"/>
        </w:rPr>
        <w:t xml:space="preserve"> &lt; </w:t>
      </w:r>
      <w:r w:rsidR="008A2A71" w:rsidRPr="0089123C">
        <w:rPr>
          <w:rFonts w:ascii="Arial" w:hAnsi="Arial" w:cs="Arial"/>
          <w:sz w:val="22"/>
        </w:rPr>
        <w:t>0</w:t>
      </w:r>
      <w:r w:rsidR="00B36E0A" w:rsidRPr="0089123C">
        <w:rPr>
          <w:rFonts w:ascii="Arial" w:hAnsi="Arial" w:cs="Arial"/>
          <w:sz w:val="22"/>
        </w:rPr>
        <w:t>.0</w:t>
      </w:r>
      <w:r w:rsidR="0033125B" w:rsidRPr="0089123C">
        <w:rPr>
          <w:rFonts w:ascii="Arial" w:hAnsi="Arial" w:cs="Arial"/>
          <w:sz w:val="22"/>
        </w:rPr>
        <w:t>001</w:t>
      </w:r>
      <w:r w:rsidR="007C5313" w:rsidRPr="0089123C">
        <w:rPr>
          <w:rFonts w:ascii="Arial" w:hAnsi="Arial" w:cs="Arial"/>
          <w:sz w:val="22"/>
        </w:rPr>
        <w:t>.</w:t>
      </w:r>
    </w:p>
    <w:p w14:paraId="418957D0" w14:textId="77777777" w:rsidR="00507EBB" w:rsidRPr="0089123C" w:rsidRDefault="00507EBB" w:rsidP="003F427F">
      <w:pPr>
        <w:jc w:val="center"/>
        <w:rPr>
          <w:rFonts w:ascii="Arial" w:hAnsi="Arial" w:cs="Arial"/>
          <w:b/>
          <w:sz w:val="22"/>
        </w:rPr>
      </w:pPr>
    </w:p>
    <w:p w14:paraId="4258E2A5" w14:textId="77777777" w:rsidR="003F4EBA" w:rsidRPr="0089123C" w:rsidRDefault="003F4EBA">
      <w:pPr>
        <w:rPr>
          <w:rFonts w:ascii="Arial" w:hAnsi="Arial" w:cs="Arial"/>
          <w:b/>
          <w:sz w:val="22"/>
        </w:rPr>
      </w:pPr>
      <w:r w:rsidRPr="0089123C">
        <w:rPr>
          <w:rFonts w:ascii="Arial" w:hAnsi="Arial" w:cs="Arial"/>
          <w:b/>
          <w:sz w:val="22"/>
        </w:rPr>
        <w:br w:type="page"/>
      </w:r>
    </w:p>
    <w:p w14:paraId="2272E60A" w14:textId="7A379B97" w:rsidR="000D407F" w:rsidRPr="0089123C" w:rsidRDefault="00CF5FEF" w:rsidP="003F427F">
      <w:pPr>
        <w:jc w:val="center"/>
        <w:rPr>
          <w:rFonts w:ascii="Arial" w:hAnsi="Arial" w:cs="Arial"/>
          <w:b/>
          <w:sz w:val="22"/>
        </w:rPr>
      </w:pPr>
      <w:r w:rsidRPr="0089123C">
        <w:rPr>
          <w:rFonts w:ascii="Arial" w:hAnsi="Arial" w:cs="Arial"/>
          <w:b/>
          <w:sz w:val="22"/>
        </w:rPr>
        <w:lastRenderedPageBreak/>
        <w:t>Results</w:t>
      </w:r>
    </w:p>
    <w:p w14:paraId="0ED3B061" w14:textId="6A222AEA" w:rsidR="00E467EB" w:rsidRPr="0089123C" w:rsidRDefault="00E467EB" w:rsidP="000D407F">
      <w:pPr>
        <w:rPr>
          <w:rFonts w:ascii="Arial" w:hAnsi="Arial" w:cs="Arial"/>
          <w:b/>
          <w:sz w:val="22"/>
        </w:rPr>
      </w:pPr>
      <w:r w:rsidRPr="0089123C">
        <w:rPr>
          <w:rFonts w:ascii="Arial" w:hAnsi="Arial" w:cs="Arial"/>
          <w:b/>
          <w:sz w:val="22"/>
        </w:rPr>
        <w:t>Participants</w:t>
      </w:r>
    </w:p>
    <w:p w14:paraId="07B89F5A" w14:textId="469ABDCC" w:rsidR="000D407F" w:rsidRPr="0089123C" w:rsidRDefault="000D407F" w:rsidP="000D407F">
      <w:pPr>
        <w:rPr>
          <w:rFonts w:ascii="Arial" w:hAnsi="Arial" w:cs="Arial"/>
          <w:b/>
          <w:sz w:val="22"/>
        </w:rPr>
      </w:pPr>
      <w:r w:rsidRPr="0089123C">
        <w:rPr>
          <w:rFonts w:ascii="Arial" w:hAnsi="Arial" w:cs="Arial"/>
          <w:b/>
          <w:sz w:val="22"/>
        </w:rPr>
        <w:t>Table S</w:t>
      </w:r>
      <w:r w:rsidR="00591CF6" w:rsidRPr="0089123C">
        <w:rPr>
          <w:rFonts w:ascii="Arial" w:hAnsi="Arial" w:cs="Arial"/>
          <w:b/>
          <w:sz w:val="22"/>
        </w:rPr>
        <w:t>2</w:t>
      </w:r>
      <w:r w:rsidRPr="0089123C">
        <w:rPr>
          <w:rFonts w:ascii="Arial" w:hAnsi="Arial" w:cs="Arial"/>
          <w:b/>
          <w:sz w:val="22"/>
        </w:rPr>
        <w:t>. Participant Demographics and Characteristics</w:t>
      </w:r>
    </w:p>
    <w:tbl>
      <w:tblPr>
        <w:tblStyle w:val="TableGrid"/>
        <w:tblW w:w="86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1509"/>
        <w:gridCol w:w="1321"/>
        <w:gridCol w:w="1116"/>
        <w:gridCol w:w="983"/>
      </w:tblGrid>
      <w:tr w:rsidR="00F92806" w:rsidRPr="0089123C" w14:paraId="30C051B8" w14:textId="77777777" w:rsidTr="0033125B">
        <w:tc>
          <w:tcPr>
            <w:tcW w:w="3729" w:type="dxa"/>
            <w:tcBorders>
              <w:top w:val="single" w:sz="4" w:space="0" w:color="auto"/>
              <w:bottom w:val="single" w:sz="4" w:space="0" w:color="auto"/>
            </w:tcBorders>
          </w:tcPr>
          <w:p w14:paraId="50C5F98A" w14:textId="77777777" w:rsidR="00F92806" w:rsidRPr="0089123C" w:rsidRDefault="00F92806" w:rsidP="00F92806">
            <w:pPr>
              <w:autoSpaceDE w:val="0"/>
              <w:autoSpaceDN w:val="0"/>
              <w:adjustRightInd w:val="0"/>
              <w:rPr>
                <w:rFonts w:ascii="Arial" w:hAnsi="Arial" w:cs="Arial"/>
                <w:sz w:val="22"/>
              </w:rPr>
            </w:pPr>
          </w:p>
        </w:tc>
        <w:tc>
          <w:tcPr>
            <w:tcW w:w="1509" w:type="dxa"/>
            <w:tcBorders>
              <w:top w:val="single" w:sz="4" w:space="0" w:color="auto"/>
              <w:bottom w:val="single" w:sz="4" w:space="0" w:color="auto"/>
            </w:tcBorders>
          </w:tcPr>
          <w:p w14:paraId="174C4310" w14:textId="77777777"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 xml:space="preserve">CW </w:t>
            </w:r>
          </w:p>
          <w:p w14:paraId="63B587AA" w14:textId="77777777"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w:t>
            </w:r>
            <w:r w:rsidRPr="0089123C">
              <w:rPr>
                <w:rFonts w:ascii="Arial" w:hAnsi="Arial" w:cs="Arial"/>
                <w:i/>
                <w:sz w:val="22"/>
              </w:rPr>
              <w:t>n</w:t>
            </w:r>
            <w:r w:rsidRPr="0089123C">
              <w:rPr>
                <w:rFonts w:ascii="Arial" w:hAnsi="Arial" w:cs="Arial"/>
                <w:sz w:val="22"/>
              </w:rPr>
              <w:t xml:space="preserve"> = 25)</w:t>
            </w:r>
          </w:p>
          <w:p w14:paraId="4906A11D" w14:textId="46227034"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Mean (SD)</w:t>
            </w:r>
          </w:p>
        </w:tc>
        <w:tc>
          <w:tcPr>
            <w:tcW w:w="1321" w:type="dxa"/>
            <w:tcBorders>
              <w:top w:val="single" w:sz="4" w:space="0" w:color="auto"/>
              <w:bottom w:val="single" w:sz="4" w:space="0" w:color="auto"/>
            </w:tcBorders>
          </w:tcPr>
          <w:p w14:paraId="560305AA" w14:textId="2A1E28EF"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 xml:space="preserve">RAN </w:t>
            </w:r>
          </w:p>
          <w:p w14:paraId="4CFD1F20" w14:textId="1638559B"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w:t>
            </w:r>
            <w:r w:rsidRPr="0089123C">
              <w:rPr>
                <w:rFonts w:ascii="Arial" w:hAnsi="Arial" w:cs="Arial"/>
                <w:i/>
                <w:sz w:val="22"/>
              </w:rPr>
              <w:t>n</w:t>
            </w:r>
            <w:r w:rsidRPr="0089123C">
              <w:rPr>
                <w:rFonts w:ascii="Arial" w:hAnsi="Arial" w:cs="Arial"/>
                <w:sz w:val="22"/>
              </w:rPr>
              <w:t xml:space="preserve"> = 17)</w:t>
            </w:r>
          </w:p>
          <w:p w14:paraId="259FFCB2" w14:textId="77777777"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Mean (SD)</w:t>
            </w:r>
          </w:p>
        </w:tc>
        <w:tc>
          <w:tcPr>
            <w:tcW w:w="1116" w:type="dxa"/>
            <w:tcBorders>
              <w:top w:val="single" w:sz="4" w:space="0" w:color="auto"/>
              <w:bottom w:val="single" w:sz="4" w:space="0" w:color="auto"/>
            </w:tcBorders>
            <w:vAlign w:val="center"/>
          </w:tcPr>
          <w:p w14:paraId="1E6C1E7C" w14:textId="77777777" w:rsidR="00F92806" w:rsidRPr="0089123C" w:rsidRDefault="00F92806" w:rsidP="00F92806">
            <w:pPr>
              <w:autoSpaceDE w:val="0"/>
              <w:autoSpaceDN w:val="0"/>
              <w:adjustRightInd w:val="0"/>
              <w:jc w:val="center"/>
              <w:rPr>
                <w:rFonts w:ascii="Arial" w:hAnsi="Arial" w:cs="Arial"/>
                <w:i/>
                <w:sz w:val="22"/>
              </w:rPr>
            </w:pPr>
            <w:r w:rsidRPr="0089123C">
              <w:rPr>
                <w:rFonts w:ascii="Arial" w:hAnsi="Arial" w:cs="Arial"/>
                <w:i/>
                <w:sz w:val="22"/>
              </w:rPr>
              <w:t>T or Χ</w:t>
            </w:r>
            <w:r w:rsidRPr="0089123C">
              <w:rPr>
                <w:rFonts w:ascii="Arial" w:hAnsi="Arial" w:cs="Arial"/>
                <w:i/>
                <w:sz w:val="22"/>
                <w:vertAlign w:val="superscript"/>
              </w:rPr>
              <w:t>2</w:t>
            </w:r>
          </w:p>
        </w:tc>
        <w:tc>
          <w:tcPr>
            <w:tcW w:w="983" w:type="dxa"/>
            <w:tcBorders>
              <w:top w:val="single" w:sz="4" w:space="0" w:color="auto"/>
              <w:bottom w:val="single" w:sz="4" w:space="0" w:color="auto"/>
            </w:tcBorders>
            <w:vAlign w:val="center"/>
          </w:tcPr>
          <w:p w14:paraId="34DA2B6A" w14:textId="77777777" w:rsidR="00F92806" w:rsidRPr="0089123C" w:rsidRDefault="00F92806" w:rsidP="00F92806">
            <w:pPr>
              <w:autoSpaceDE w:val="0"/>
              <w:autoSpaceDN w:val="0"/>
              <w:adjustRightInd w:val="0"/>
              <w:jc w:val="center"/>
              <w:rPr>
                <w:rFonts w:ascii="Arial" w:hAnsi="Arial" w:cs="Arial"/>
                <w:i/>
                <w:sz w:val="22"/>
              </w:rPr>
            </w:pPr>
            <w:r w:rsidRPr="0089123C">
              <w:rPr>
                <w:rFonts w:ascii="Arial" w:hAnsi="Arial" w:cs="Arial"/>
                <w:i/>
                <w:sz w:val="22"/>
              </w:rPr>
              <w:t>p</w:t>
            </w:r>
          </w:p>
        </w:tc>
      </w:tr>
      <w:tr w:rsidR="00F92806" w:rsidRPr="0089123C" w14:paraId="13CCF832" w14:textId="77777777" w:rsidTr="0033125B">
        <w:tc>
          <w:tcPr>
            <w:tcW w:w="3729" w:type="dxa"/>
            <w:tcBorders>
              <w:top w:val="single" w:sz="4" w:space="0" w:color="auto"/>
              <w:bottom w:val="single" w:sz="4" w:space="0" w:color="auto"/>
            </w:tcBorders>
          </w:tcPr>
          <w:p w14:paraId="5D0BD79F" w14:textId="77777777" w:rsidR="00F92806" w:rsidRPr="0089123C" w:rsidRDefault="00F92806" w:rsidP="00F92806">
            <w:pPr>
              <w:autoSpaceDE w:val="0"/>
              <w:autoSpaceDN w:val="0"/>
              <w:adjustRightInd w:val="0"/>
              <w:rPr>
                <w:rFonts w:ascii="Arial" w:hAnsi="Arial" w:cs="Arial"/>
                <w:b/>
                <w:sz w:val="22"/>
              </w:rPr>
            </w:pPr>
            <w:r w:rsidRPr="0089123C">
              <w:rPr>
                <w:rFonts w:ascii="Arial" w:hAnsi="Arial" w:cs="Arial"/>
                <w:b/>
                <w:sz w:val="22"/>
              </w:rPr>
              <w:t>Characteristics</w:t>
            </w:r>
          </w:p>
        </w:tc>
        <w:tc>
          <w:tcPr>
            <w:tcW w:w="1509" w:type="dxa"/>
            <w:tcBorders>
              <w:top w:val="single" w:sz="4" w:space="0" w:color="auto"/>
              <w:bottom w:val="single" w:sz="4" w:space="0" w:color="auto"/>
            </w:tcBorders>
          </w:tcPr>
          <w:p w14:paraId="5A056E75" w14:textId="77777777" w:rsidR="00F92806" w:rsidRPr="0089123C" w:rsidRDefault="00F92806" w:rsidP="00F92806">
            <w:pPr>
              <w:autoSpaceDE w:val="0"/>
              <w:autoSpaceDN w:val="0"/>
              <w:adjustRightInd w:val="0"/>
              <w:jc w:val="center"/>
              <w:rPr>
                <w:rFonts w:ascii="Arial" w:hAnsi="Arial" w:cs="Arial"/>
                <w:sz w:val="22"/>
              </w:rPr>
            </w:pPr>
          </w:p>
        </w:tc>
        <w:tc>
          <w:tcPr>
            <w:tcW w:w="1321" w:type="dxa"/>
            <w:tcBorders>
              <w:top w:val="single" w:sz="4" w:space="0" w:color="auto"/>
              <w:bottom w:val="single" w:sz="4" w:space="0" w:color="auto"/>
            </w:tcBorders>
          </w:tcPr>
          <w:p w14:paraId="2A5BD3CE" w14:textId="610383EA" w:rsidR="00F92806" w:rsidRPr="0089123C" w:rsidRDefault="00F92806" w:rsidP="00F92806">
            <w:pPr>
              <w:autoSpaceDE w:val="0"/>
              <w:autoSpaceDN w:val="0"/>
              <w:adjustRightInd w:val="0"/>
              <w:jc w:val="center"/>
              <w:rPr>
                <w:rFonts w:ascii="Arial" w:hAnsi="Arial" w:cs="Arial"/>
                <w:sz w:val="22"/>
              </w:rPr>
            </w:pPr>
          </w:p>
        </w:tc>
        <w:tc>
          <w:tcPr>
            <w:tcW w:w="1116" w:type="dxa"/>
            <w:tcBorders>
              <w:top w:val="single" w:sz="4" w:space="0" w:color="auto"/>
              <w:bottom w:val="single" w:sz="4" w:space="0" w:color="auto"/>
            </w:tcBorders>
          </w:tcPr>
          <w:p w14:paraId="6E050660" w14:textId="77777777" w:rsidR="00F92806" w:rsidRPr="0089123C" w:rsidRDefault="00F92806" w:rsidP="00F92806">
            <w:pPr>
              <w:autoSpaceDE w:val="0"/>
              <w:autoSpaceDN w:val="0"/>
              <w:adjustRightInd w:val="0"/>
              <w:jc w:val="center"/>
              <w:rPr>
                <w:rFonts w:ascii="Arial" w:hAnsi="Arial" w:cs="Arial"/>
                <w:i/>
                <w:sz w:val="22"/>
              </w:rPr>
            </w:pPr>
          </w:p>
        </w:tc>
        <w:tc>
          <w:tcPr>
            <w:tcW w:w="983" w:type="dxa"/>
            <w:tcBorders>
              <w:top w:val="single" w:sz="4" w:space="0" w:color="auto"/>
              <w:bottom w:val="single" w:sz="4" w:space="0" w:color="auto"/>
            </w:tcBorders>
          </w:tcPr>
          <w:p w14:paraId="51D281DE" w14:textId="77777777" w:rsidR="00F92806" w:rsidRPr="0089123C" w:rsidRDefault="00F92806" w:rsidP="00F92806">
            <w:pPr>
              <w:autoSpaceDE w:val="0"/>
              <w:autoSpaceDN w:val="0"/>
              <w:adjustRightInd w:val="0"/>
              <w:jc w:val="center"/>
              <w:rPr>
                <w:rFonts w:ascii="Arial" w:hAnsi="Arial" w:cs="Arial"/>
                <w:i/>
                <w:sz w:val="22"/>
              </w:rPr>
            </w:pPr>
          </w:p>
        </w:tc>
      </w:tr>
      <w:tr w:rsidR="00F92806" w:rsidRPr="0089123C" w14:paraId="43900087" w14:textId="77777777" w:rsidTr="002D468C">
        <w:trPr>
          <w:trHeight w:val="287"/>
        </w:trPr>
        <w:tc>
          <w:tcPr>
            <w:tcW w:w="3729" w:type="dxa"/>
            <w:tcBorders>
              <w:top w:val="single" w:sz="4" w:space="0" w:color="auto"/>
            </w:tcBorders>
          </w:tcPr>
          <w:p w14:paraId="395A41C6" w14:textId="77777777" w:rsidR="00F92806" w:rsidRPr="0089123C" w:rsidRDefault="00F92806" w:rsidP="00F92806">
            <w:pPr>
              <w:autoSpaceDE w:val="0"/>
              <w:autoSpaceDN w:val="0"/>
              <w:adjustRightInd w:val="0"/>
              <w:rPr>
                <w:rFonts w:ascii="Arial" w:hAnsi="Arial" w:cs="Arial"/>
                <w:sz w:val="22"/>
              </w:rPr>
            </w:pPr>
            <w:r w:rsidRPr="0089123C">
              <w:rPr>
                <w:rFonts w:ascii="Arial" w:hAnsi="Arial" w:cs="Arial"/>
                <w:sz w:val="22"/>
              </w:rPr>
              <w:t>Age</w:t>
            </w:r>
          </w:p>
        </w:tc>
        <w:tc>
          <w:tcPr>
            <w:tcW w:w="1509" w:type="dxa"/>
            <w:tcBorders>
              <w:top w:val="single" w:sz="4" w:space="0" w:color="auto"/>
            </w:tcBorders>
          </w:tcPr>
          <w:p w14:paraId="3B036FD0" w14:textId="50FDF17E"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26.2 (7.7)</w:t>
            </w:r>
          </w:p>
        </w:tc>
        <w:tc>
          <w:tcPr>
            <w:tcW w:w="1321" w:type="dxa"/>
            <w:tcBorders>
              <w:top w:val="single" w:sz="4" w:space="0" w:color="auto"/>
            </w:tcBorders>
          </w:tcPr>
          <w:p w14:paraId="569A17D4" w14:textId="0ACBC6AA"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26.8 (4.5)</w:t>
            </w:r>
          </w:p>
        </w:tc>
        <w:tc>
          <w:tcPr>
            <w:tcW w:w="1116" w:type="dxa"/>
            <w:tcBorders>
              <w:top w:val="single" w:sz="4" w:space="0" w:color="auto"/>
            </w:tcBorders>
          </w:tcPr>
          <w:p w14:paraId="0657E684" w14:textId="3F3C4908"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0.32</w:t>
            </w:r>
          </w:p>
        </w:tc>
        <w:tc>
          <w:tcPr>
            <w:tcW w:w="983" w:type="dxa"/>
            <w:tcBorders>
              <w:top w:val="single" w:sz="4" w:space="0" w:color="auto"/>
            </w:tcBorders>
          </w:tcPr>
          <w:p w14:paraId="753313EA" w14:textId="71B0CAE5"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0.750</w:t>
            </w:r>
          </w:p>
        </w:tc>
      </w:tr>
      <w:tr w:rsidR="00F92806" w:rsidRPr="0089123C" w14:paraId="2967FC7A" w14:textId="77777777" w:rsidTr="0033125B">
        <w:tc>
          <w:tcPr>
            <w:tcW w:w="3729" w:type="dxa"/>
          </w:tcPr>
          <w:p w14:paraId="06711316" w14:textId="77777777" w:rsidR="00F92806" w:rsidRPr="0089123C" w:rsidRDefault="00F92806" w:rsidP="00F92806">
            <w:pPr>
              <w:autoSpaceDE w:val="0"/>
              <w:autoSpaceDN w:val="0"/>
              <w:adjustRightInd w:val="0"/>
              <w:rPr>
                <w:rFonts w:ascii="Arial" w:hAnsi="Arial" w:cs="Arial"/>
                <w:sz w:val="22"/>
              </w:rPr>
            </w:pPr>
            <w:r w:rsidRPr="0089123C">
              <w:rPr>
                <w:rFonts w:ascii="Arial" w:hAnsi="Arial" w:cs="Arial"/>
                <w:sz w:val="22"/>
              </w:rPr>
              <w:t>Current BMI</w:t>
            </w:r>
          </w:p>
        </w:tc>
        <w:tc>
          <w:tcPr>
            <w:tcW w:w="1509" w:type="dxa"/>
          </w:tcPr>
          <w:p w14:paraId="317A84BB" w14:textId="0B085AF2"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22.0 (1.6)</w:t>
            </w:r>
          </w:p>
        </w:tc>
        <w:tc>
          <w:tcPr>
            <w:tcW w:w="1321" w:type="dxa"/>
          </w:tcPr>
          <w:p w14:paraId="3AF5F6E1" w14:textId="0132E093"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21.6 (2.3)</w:t>
            </w:r>
          </w:p>
        </w:tc>
        <w:tc>
          <w:tcPr>
            <w:tcW w:w="1116" w:type="dxa"/>
          </w:tcPr>
          <w:p w14:paraId="4DD1AF26" w14:textId="3B9B6315"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0.58</w:t>
            </w:r>
          </w:p>
        </w:tc>
        <w:tc>
          <w:tcPr>
            <w:tcW w:w="983" w:type="dxa"/>
          </w:tcPr>
          <w:p w14:paraId="0039185B" w14:textId="6D143C58" w:rsidR="00F92806" w:rsidRPr="0089123C" w:rsidRDefault="00F92806" w:rsidP="00F92806">
            <w:pPr>
              <w:autoSpaceDE w:val="0"/>
              <w:autoSpaceDN w:val="0"/>
              <w:adjustRightInd w:val="0"/>
              <w:jc w:val="center"/>
              <w:rPr>
                <w:rFonts w:ascii="Arial" w:hAnsi="Arial" w:cs="Arial"/>
                <w:sz w:val="22"/>
              </w:rPr>
            </w:pPr>
            <w:r w:rsidRPr="0089123C">
              <w:rPr>
                <w:rFonts w:ascii="Arial" w:hAnsi="Arial" w:cs="Arial"/>
                <w:sz w:val="22"/>
              </w:rPr>
              <w:t>0.568</w:t>
            </w:r>
          </w:p>
        </w:tc>
      </w:tr>
      <w:tr w:rsidR="00F92806" w:rsidRPr="0089123C" w14:paraId="16116540" w14:textId="77777777" w:rsidTr="0033125B">
        <w:tc>
          <w:tcPr>
            <w:tcW w:w="3729" w:type="dxa"/>
          </w:tcPr>
          <w:p w14:paraId="154DAE9D" w14:textId="77777777" w:rsidR="00F92806" w:rsidRPr="0089123C" w:rsidRDefault="00F92806" w:rsidP="00F92806">
            <w:pPr>
              <w:autoSpaceDE w:val="0"/>
              <w:autoSpaceDN w:val="0"/>
              <w:adjustRightInd w:val="0"/>
              <w:rPr>
                <w:rFonts w:ascii="Arial" w:hAnsi="Arial" w:cs="Arial"/>
                <w:sz w:val="22"/>
              </w:rPr>
            </w:pPr>
            <w:r w:rsidRPr="0089123C">
              <w:rPr>
                <w:rFonts w:ascii="Arial" w:hAnsi="Arial" w:cs="Arial"/>
                <w:sz w:val="22"/>
              </w:rPr>
              <w:t>Education (years)</w:t>
            </w:r>
          </w:p>
        </w:tc>
        <w:tc>
          <w:tcPr>
            <w:tcW w:w="1509" w:type="dxa"/>
          </w:tcPr>
          <w:p w14:paraId="50C93B5D" w14:textId="4A10F90C" w:rsidR="00F92806" w:rsidRPr="0089123C" w:rsidRDefault="002C4166" w:rsidP="00F92806">
            <w:pPr>
              <w:autoSpaceDE w:val="0"/>
              <w:autoSpaceDN w:val="0"/>
              <w:adjustRightInd w:val="0"/>
              <w:jc w:val="center"/>
              <w:rPr>
                <w:rFonts w:ascii="Arial" w:hAnsi="Arial" w:cs="Arial"/>
                <w:sz w:val="22"/>
              </w:rPr>
            </w:pPr>
            <w:r w:rsidRPr="0089123C">
              <w:rPr>
                <w:rFonts w:ascii="Arial" w:hAnsi="Arial" w:cs="Arial"/>
                <w:sz w:val="22"/>
              </w:rPr>
              <w:t>15.3 (1.3)</w:t>
            </w:r>
          </w:p>
        </w:tc>
        <w:tc>
          <w:tcPr>
            <w:tcW w:w="1321" w:type="dxa"/>
          </w:tcPr>
          <w:p w14:paraId="60307A2D" w14:textId="77B4E1B2" w:rsidR="00F92806" w:rsidRPr="0089123C" w:rsidRDefault="002C4166" w:rsidP="00F92806">
            <w:pPr>
              <w:autoSpaceDE w:val="0"/>
              <w:autoSpaceDN w:val="0"/>
              <w:adjustRightInd w:val="0"/>
              <w:jc w:val="center"/>
              <w:rPr>
                <w:rFonts w:ascii="Arial" w:hAnsi="Arial" w:cs="Arial"/>
                <w:sz w:val="22"/>
              </w:rPr>
            </w:pPr>
            <w:r w:rsidRPr="0089123C">
              <w:rPr>
                <w:rFonts w:ascii="Arial" w:hAnsi="Arial" w:cs="Arial"/>
                <w:sz w:val="22"/>
              </w:rPr>
              <w:t>15.9 (2.1)</w:t>
            </w:r>
          </w:p>
        </w:tc>
        <w:tc>
          <w:tcPr>
            <w:tcW w:w="1116" w:type="dxa"/>
          </w:tcPr>
          <w:p w14:paraId="3125F6A0" w14:textId="7DCEA232" w:rsidR="00F92806" w:rsidRPr="0089123C" w:rsidRDefault="002C4166" w:rsidP="00F92806">
            <w:pPr>
              <w:autoSpaceDE w:val="0"/>
              <w:autoSpaceDN w:val="0"/>
              <w:adjustRightInd w:val="0"/>
              <w:jc w:val="center"/>
              <w:rPr>
                <w:rFonts w:ascii="Arial" w:hAnsi="Arial" w:cs="Arial"/>
                <w:sz w:val="22"/>
              </w:rPr>
            </w:pPr>
            <w:r w:rsidRPr="0089123C">
              <w:rPr>
                <w:rFonts w:ascii="Arial" w:hAnsi="Arial" w:cs="Arial"/>
                <w:sz w:val="22"/>
              </w:rPr>
              <w:t>1.06</w:t>
            </w:r>
          </w:p>
        </w:tc>
        <w:tc>
          <w:tcPr>
            <w:tcW w:w="983" w:type="dxa"/>
          </w:tcPr>
          <w:p w14:paraId="18733051" w14:textId="51573C9A" w:rsidR="00F92806" w:rsidRPr="0089123C" w:rsidRDefault="002C4166" w:rsidP="00F92806">
            <w:pPr>
              <w:autoSpaceDE w:val="0"/>
              <w:autoSpaceDN w:val="0"/>
              <w:adjustRightInd w:val="0"/>
              <w:jc w:val="center"/>
              <w:rPr>
                <w:rFonts w:ascii="Arial" w:hAnsi="Arial" w:cs="Arial"/>
                <w:sz w:val="22"/>
              </w:rPr>
            </w:pPr>
            <w:r w:rsidRPr="0089123C">
              <w:rPr>
                <w:rFonts w:ascii="Arial" w:hAnsi="Arial" w:cs="Arial"/>
                <w:sz w:val="22"/>
              </w:rPr>
              <w:t>0.294</w:t>
            </w:r>
          </w:p>
        </w:tc>
      </w:tr>
      <w:tr w:rsidR="00F92806" w:rsidRPr="0089123C" w14:paraId="7EF5A35B" w14:textId="77777777" w:rsidTr="0033125B">
        <w:tc>
          <w:tcPr>
            <w:tcW w:w="3729" w:type="dxa"/>
          </w:tcPr>
          <w:p w14:paraId="34660937" w14:textId="77777777" w:rsidR="00F92806" w:rsidRPr="0089123C" w:rsidRDefault="00F92806" w:rsidP="00F92806">
            <w:pPr>
              <w:autoSpaceDE w:val="0"/>
              <w:autoSpaceDN w:val="0"/>
              <w:adjustRightInd w:val="0"/>
              <w:rPr>
                <w:rFonts w:ascii="Arial" w:hAnsi="Arial" w:cs="Arial"/>
                <w:sz w:val="22"/>
              </w:rPr>
            </w:pPr>
            <w:r w:rsidRPr="0089123C">
              <w:rPr>
                <w:rFonts w:ascii="Arial" w:hAnsi="Arial" w:cs="Arial"/>
                <w:sz w:val="22"/>
              </w:rPr>
              <w:t>Lifetime Diagnoses</w:t>
            </w:r>
          </w:p>
        </w:tc>
        <w:tc>
          <w:tcPr>
            <w:tcW w:w="1509" w:type="dxa"/>
          </w:tcPr>
          <w:p w14:paraId="70A8EAC7" w14:textId="77777777" w:rsidR="00F92806" w:rsidRPr="0089123C" w:rsidRDefault="00F92806" w:rsidP="00F92806">
            <w:pPr>
              <w:autoSpaceDE w:val="0"/>
              <w:autoSpaceDN w:val="0"/>
              <w:adjustRightInd w:val="0"/>
              <w:rPr>
                <w:rFonts w:ascii="Arial" w:hAnsi="Arial" w:cs="Arial"/>
                <w:sz w:val="22"/>
              </w:rPr>
            </w:pPr>
          </w:p>
        </w:tc>
        <w:tc>
          <w:tcPr>
            <w:tcW w:w="1321" w:type="dxa"/>
          </w:tcPr>
          <w:p w14:paraId="497C48F7" w14:textId="05CA2CD9" w:rsidR="00F92806" w:rsidRPr="0089123C" w:rsidRDefault="00F92806" w:rsidP="00F92806">
            <w:pPr>
              <w:autoSpaceDE w:val="0"/>
              <w:autoSpaceDN w:val="0"/>
              <w:adjustRightInd w:val="0"/>
              <w:rPr>
                <w:rFonts w:ascii="Arial" w:hAnsi="Arial" w:cs="Arial"/>
                <w:sz w:val="22"/>
              </w:rPr>
            </w:pPr>
          </w:p>
        </w:tc>
        <w:tc>
          <w:tcPr>
            <w:tcW w:w="1116" w:type="dxa"/>
          </w:tcPr>
          <w:p w14:paraId="0CCADABC" w14:textId="77777777" w:rsidR="00F92806" w:rsidRPr="0089123C" w:rsidRDefault="00F92806" w:rsidP="00F92806">
            <w:pPr>
              <w:autoSpaceDE w:val="0"/>
              <w:autoSpaceDN w:val="0"/>
              <w:adjustRightInd w:val="0"/>
              <w:rPr>
                <w:rFonts w:ascii="Arial" w:hAnsi="Arial" w:cs="Arial"/>
                <w:sz w:val="22"/>
              </w:rPr>
            </w:pPr>
          </w:p>
        </w:tc>
        <w:tc>
          <w:tcPr>
            <w:tcW w:w="983" w:type="dxa"/>
          </w:tcPr>
          <w:p w14:paraId="5D3615F8" w14:textId="77777777" w:rsidR="00F92806" w:rsidRPr="0089123C" w:rsidRDefault="00F92806" w:rsidP="00F92806">
            <w:pPr>
              <w:autoSpaceDE w:val="0"/>
              <w:autoSpaceDN w:val="0"/>
              <w:adjustRightInd w:val="0"/>
              <w:rPr>
                <w:rFonts w:ascii="Arial" w:hAnsi="Arial" w:cs="Arial"/>
                <w:sz w:val="22"/>
              </w:rPr>
            </w:pPr>
          </w:p>
        </w:tc>
      </w:tr>
      <w:tr w:rsidR="00F92806" w:rsidRPr="0089123C" w14:paraId="39EA67DD" w14:textId="77777777" w:rsidTr="0033125B">
        <w:tc>
          <w:tcPr>
            <w:tcW w:w="3729" w:type="dxa"/>
          </w:tcPr>
          <w:p w14:paraId="3088D937" w14:textId="77777777" w:rsidR="00F92806" w:rsidRPr="0089123C" w:rsidRDefault="00F92806" w:rsidP="00F92806">
            <w:pPr>
              <w:autoSpaceDE w:val="0"/>
              <w:autoSpaceDN w:val="0"/>
              <w:adjustRightInd w:val="0"/>
              <w:ind w:left="247"/>
              <w:rPr>
                <w:rFonts w:ascii="Arial" w:hAnsi="Arial" w:cs="Arial"/>
                <w:sz w:val="22"/>
              </w:rPr>
            </w:pPr>
            <w:r w:rsidRPr="0089123C">
              <w:rPr>
                <w:rFonts w:ascii="Arial" w:hAnsi="Arial" w:cs="Arial"/>
                <w:sz w:val="22"/>
              </w:rPr>
              <w:t>MDD (%)</w:t>
            </w:r>
          </w:p>
        </w:tc>
        <w:tc>
          <w:tcPr>
            <w:tcW w:w="1509" w:type="dxa"/>
          </w:tcPr>
          <w:p w14:paraId="13056BDB" w14:textId="47741A29" w:rsidR="00F92806" w:rsidRPr="0089123C" w:rsidRDefault="000E4600" w:rsidP="00F92806">
            <w:pPr>
              <w:autoSpaceDE w:val="0"/>
              <w:autoSpaceDN w:val="0"/>
              <w:adjustRightInd w:val="0"/>
              <w:jc w:val="center"/>
              <w:rPr>
                <w:rFonts w:ascii="Arial" w:hAnsi="Arial" w:cs="Arial"/>
                <w:sz w:val="22"/>
              </w:rPr>
            </w:pPr>
            <w:r w:rsidRPr="0089123C">
              <w:rPr>
                <w:rFonts w:ascii="Arial" w:hAnsi="Arial" w:cs="Arial"/>
                <w:sz w:val="22"/>
              </w:rPr>
              <w:t>0</w:t>
            </w:r>
          </w:p>
        </w:tc>
        <w:tc>
          <w:tcPr>
            <w:tcW w:w="1321" w:type="dxa"/>
          </w:tcPr>
          <w:p w14:paraId="0D01CFE7" w14:textId="1753BB64" w:rsidR="00F92806" w:rsidRPr="0089123C" w:rsidRDefault="000E4600" w:rsidP="00F92806">
            <w:pPr>
              <w:autoSpaceDE w:val="0"/>
              <w:autoSpaceDN w:val="0"/>
              <w:adjustRightInd w:val="0"/>
              <w:jc w:val="center"/>
              <w:rPr>
                <w:rFonts w:ascii="Arial" w:hAnsi="Arial" w:cs="Arial"/>
                <w:sz w:val="22"/>
              </w:rPr>
            </w:pPr>
            <w:r w:rsidRPr="0089123C">
              <w:rPr>
                <w:rFonts w:ascii="Arial" w:hAnsi="Arial" w:cs="Arial"/>
                <w:sz w:val="22"/>
              </w:rPr>
              <w:t>64.7</w:t>
            </w:r>
          </w:p>
        </w:tc>
        <w:tc>
          <w:tcPr>
            <w:tcW w:w="1116" w:type="dxa"/>
          </w:tcPr>
          <w:p w14:paraId="7CB0DDF5" w14:textId="733D3618" w:rsidR="00F92806" w:rsidRPr="0089123C" w:rsidRDefault="000E4600" w:rsidP="00F92806">
            <w:pPr>
              <w:autoSpaceDE w:val="0"/>
              <w:autoSpaceDN w:val="0"/>
              <w:adjustRightInd w:val="0"/>
              <w:jc w:val="center"/>
              <w:rPr>
                <w:rFonts w:ascii="Arial" w:hAnsi="Arial" w:cs="Arial"/>
                <w:sz w:val="22"/>
              </w:rPr>
            </w:pPr>
            <w:r w:rsidRPr="0089123C">
              <w:rPr>
                <w:rFonts w:ascii="Arial" w:hAnsi="Arial" w:cs="Arial"/>
                <w:sz w:val="22"/>
              </w:rPr>
              <w:t>21.92</w:t>
            </w:r>
          </w:p>
        </w:tc>
        <w:tc>
          <w:tcPr>
            <w:tcW w:w="983" w:type="dxa"/>
          </w:tcPr>
          <w:p w14:paraId="283FFD70" w14:textId="2A4BA8E7" w:rsidR="00F92806" w:rsidRPr="0089123C" w:rsidRDefault="000E4600" w:rsidP="00F92806">
            <w:pPr>
              <w:autoSpaceDE w:val="0"/>
              <w:autoSpaceDN w:val="0"/>
              <w:adjustRightInd w:val="0"/>
              <w:jc w:val="center"/>
              <w:rPr>
                <w:rFonts w:ascii="Arial" w:hAnsi="Arial" w:cs="Arial"/>
                <w:sz w:val="22"/>
              </w:rPr>
            </w:pPr>
            <w:r w:rsidRPr="0089123C">
              <w:rPr>
                <w:rFonts w:ascii="Arial" w:hAnsi="Arial" w:cs="Arial"/>
                <w:sz w:val="22"/>
              </w:rPr>
              <w:t>&lt; 0.001</w:t>
            </w:r>
          </w:p>
        </w:tc>
      </w:tr>
      <w:tr w:rsidR="00F92806" w:rsidRPr="0089123C" w14:paraId="1EF25F1D" w14:textId="77777777" w:rsidTr="0033125B">
        <w:tc>
          <w:tcPr>
            <w:tcW w:w="3729" w:type="dxa"/>
          </w:tcPr>
          <w:p w14:paraId="709F4945" w14:textId="77777777" w:rsidR="00F92806" w:rsidRPr="0089123C" w:rsidRDefault="00F92806" w:rsidP="00F92806">
            <w:pPr>
              <w:autoSpaceDE w:val="0"/>
              <w:autoSpaceDN w:val="0"/>
              <w:adjustRightInd w:val="0"/>
              <w:ind w:left="247"/>
              <w:rPr>
                <w:rFonts w:ascii="Arial" w:hAnsi="Arial" w:cs="Arial"/>
                <w:sz w:val="22"/>
              </w:rPr>
            </w:pPr>
            <w:r w:rsidRPr="0089123C">
              <w:rPr>
                <w:rFonts w:ascii="Arial" w:hAnsi="Arial" w:cs="Arial"/>
                <w:sz w:val="22"/>
              </w:rPr>
              <w:t>GAD (%)</w:t>
            </w:r>
          </w:p>
        </w:tc>
        <w:tc>
          <w:tcPr>
            <w:tcW w:w="1509" w:type="dxa"/>
          </w:tcPr>
          <w:p w14:paraId="7F452E12" w14:textId="65FFC29F" w:rsidR="00F92806" w:rsidRPr="0089123C" w:rsidRDefault="0015273C" w:rsidP="00F92806">
            <w:pPr>
              <w:autoSpaceDE w:val="0"/>
              <w:autoSpaceDN w:val="0"/>
              <w:adjustRightInd w:val="0"/>
              <w:jc w:val="center"/>
              <w:rPr>
                <w:rFonts w:ascii="Arial" w:hAnsi="Arial" w:cs="Arial"/>
                <w:sz w:val="22"/>
              </w:rPr>
            </w:pPr>
            <w:r w:rsidRPr="0089123C">
              <w:rPr>
                <w:rFonts w:ascii="Arial" w:hAnsi="Arial" w:cs="Arial"/>
                <w:sz w:val="22"/>
              </w:rPr>
              <w:t>0</w:t>
            </w:r>
          </w:p>
        </w:tc>
        <w:tc>
          <w:tcPr>
            <w:tcW w:w="1321" w:type="dxa"/>
          </w:tcPr>
          <w:p w14:paraId="29CAE0EA" w14:textId="0886C4BF" w:rsidR="00F92806" w:rsidRPr="0089123C" w:rsidRDefault="0015273C" w:rsidP="00F92806">
            <w:pPr>
              <w:autoSpaceDE w:val="0"/>
              <w:autoSpaceDN w:val="0"/>
              <w:adjustRightInd w:val="0"/>
              <w:jc w:val="center"/>
              <w:rPr>
                <w:rFonts w:ascii="Arial" w:hAnsi="Arial" w:cs="Arial"/>
                <w:sz w:val="22"/>
              </w:rPr>
            </w:pPr>
            <w:r w:rsidRPr="0089123C">
              <w:rPr>
                <w:rFonts w:ascii="Arial" w:hAnsi="Arial" w:cs="Arial"/>
                <w:sz w:val="22"/>
              </w:rPr>
              <w:t>11.8</w:t>
            </w:r>
          </w:p>
        </w:tc>
        <w:tc>
          <w:tcPr>
            <w:tcW w:w="1116" w:type="dxa"/>
          </w:tcPr>
          <w:p w14:paraId="5045F524" w14:textId="7728E582" w:rsidR="00F92806" w:rsidRPr="0089123C" w:rsidRDefault="0015273C" w:rsidP="00F92806">
            <w:pPr>
              <w:autoSpaceDE w:val="0"/>
              <w:autoSpaceDN w:val="0"/>
              <w:adjustRightInd w:val="0"/>
              <w:jc w:val="center"/>
              <w:rPr>
                <w:rFonts w:ascii="Arial" w:hAnsi="Arial" w:cs="Arial"/>
                <w:sz w:val="22"/>
              </w:rPr>
            </w:pPr>
            <w:r w:rsidRPr="0089123C">
              <w:rPr>
                <w:rFonts w:ascii="Arial" w:hAnsi="Arial" w:cs="Arial"/>
                <w:sz w:val="22"/>
              </w:rPr>
              <w:t>3.09</w:t>
            </w:r>
          </w:p>
        </w:tc>
        <w:tc>
          <w:tcPr>
            <w:tcW w:w="983" w:type="dxa"/>
          </w:tcPr>
          <w:p w14:paraId="26DA4769" w14:textId="5B0FAAA6" w:rsidR="00F92806" w:rsidRPr="0089123C" w:rsidRDefault="0015273C" w:rsidP="00F92806">
            <w:pPr>
              <w:autoSpaceDE w:val="0"/>
              <w:autoSpaceDN w:val="0"/>
              <w:adjustRightInd w:val="0"/>
              <w:jc w:val="center"/>
              <w:rPr>
                <w:rFonts w:ascii="Arial" w:hAnsi="Arial" w:cs="Arial"/>
                <w:sz w:val="22"/>
              </w:rPr>
            </w:pPr>
            <w:r w:rsidRPr="0089123C">
              <w:rPr>
                <w:rFonts w:ascii="Arial" w:hAnsi="Arial" w:cs="Arial"/>
                <w:sz w:val="22"/>
              </w:rPr>
              <w:t>0.079</w:t>
            </w:r>
          </w:p>
        </w:tc>
      </w:tr>
      <w:tr w:rsidR="00F92806" w:rsidRPr="0089123C" w14:paraId="4E307CFE" w14:textId="77777777" w:rsidTr="0033125B">
        <w:tc>
          <w:tcPr>
            <w:tcW w:w="3729" w:type="dxa"/>
          </w:tcPr>
          <w:p w14:paraId="53379873" w14:textId="61880A91" w:rsidR="00F92806" w:rsidRPr="0089123C" w:rsidRDefault="000A47F5" w:rsidP="00F92806">
            <w:pPr>
              <w:autoSpaceDE w:val="0"/>
              <w:autoSpaceDN w:val="0"/>
              <w:adjustRightInd w:val="0"/>
              <w:ind w:left="247"/>
              <w:rPr>
                <w:rFonts w:ascii="Arial" w:hAnsi="Arial" w:cs="Arial"/>
                <w:sz w:val="22"/>
              </w:rPr>
            </w:pPr>
            <w:r w:rsidRPr="0089123C">
              <w:rPr>
                <w:rFonts w:ascii="Arial" w:hAnsi="Arial" w:cs="Arial"/>
                <w:sz w:val="22"/>
              </w:rPr>
              <w:t xml:space="preserve">Any </w:t>
            </w:r>
            <w:r w:rsidR="00F92806" w:rsidRPr="0089123C">
              <w:rPr>
                <w:rFonts w:ascii="Arial" w:hAnsi="Arial" w:cs="Arial"/>
                <w:sz w:val="22"/>
              </w:rPr>
              <w:t>anxiety disorder (%)</w:t>
            </w:r>
          </w:p>
        </w:tc>
        <w:tc>
          <w:tcPr>
            <w:tcW w:w="1509" w:type="dxa"/>
          </w:tcPr>
          <w:p w14:paraId="1403900E" w14:textId="68281096" w:rsidR="00F92806" w:rsidRPr="0089123C" w:rsidRDefault="000A47F5" w:rsidP="00F92806">
            <w:pPr>
              <w:autoSpaceDE w:val="0"/>
              <w:autoSpaceDN w:val="0"/>
              <w:adjustRightInd w:val="0"/>
              <w:jc w:val="center"/>
              <w:rPr>
                <w:rFonts w:ascii="Arial" w:hAnsi="Arial" w:cs="Arial"/>
                <w:sz w:val="22"/>
              </w:rPr>
            </w:pPr>
            <w:r w:rsidRPr="0089123C">
              <w:rPr>
                <w:rFonts w:ascii="Arial" w:hAnsi="Arial" w:cs="Arial"/>
                <w:sz w:val="22"/>
              </w:rPr>
              <w:t>8</w:t>
            </w:r>
            <w:r w:rsidR="0033125B" w:rsidRPr="0089123C">
              <w:rPr>
                <w:rFonts w:ascii="Arial" w:hAnsi="Arial" w:cs="Arial"/>
                <w:sz w:val="22"/>
              </w:rPr>
              <w:t>.0</w:t>
            </w:r>
          </w:p>
        </w:tc>
        <w:tc>
          <w:tcPr>
            <w:tcW w:w="1321" w:type="dxa"/>
          </w:tcPr>
          <w:p w14:paraId="16E06778" w14:textId="20E1CFE1" w:rsidR="00F92806" w:rsidRPr="0089123C" w:rsidRDefault="000A47F5" w:rsidP="00F92806">
            <w:pPr>
              <w:autoSpaceDE w:val="0"/>
              <w:autoSpaceDN w:val="0"/>
              <w:adjustRightInd w:val="0"/>
              <w:jc w:val="center"/>
              <w:rPr>
                <w:rFonts w:ascii="Arial" w:hAnsi="Arial" w:cs="Arial"/>
                <w:sz w:val="22"/>
              </w:rPr>
            </w:pPr>
            <w:r w:rsidRPr="0089123C">
              <w:rPr>
                <w:rFonts w:ascii="Arial" w:hAnsi="Arial" w:cs="Arial"/>
                <w:sz w:val="22"/>
              </w:rPr>
              <w:t>35.3</w:t>
            </w:r>
          </w:p>
        </w:tc>
        <w:tc>
          <w:tcPr>
            <w:tcW w:w="1116" w:type="dxa"/>
          </w:tcPr>
          <w:p w14:paraId="0105D836" w14:textId="163376A9" w:rsidR="00F92806" w:rsidRPr="0089123C" w:rsidRDefault="000A47F5" w:rsidP="00F92806">
            <w:pPr>
              <w:autoSpaceDE w:val="0"/>
              <w:autoSpaceDN w:val="0"/>
              <w:adjustRightInd w:val="0"/>
              <w:jc w:val="center"/>
              <w:rPr>
                <w:rFonts w:ascii="Arial" w:hAnsi="Arial" w:cs="Arial"/>
                <w:sz w:val="22"/>
              </w:rPr>
            </w:pPr>
            <w:r w:rsidRPr="0089123C">
              <w:rPr>
                <w:rFonts w:ascii="Arial" w:hAnsi="Arial" w:cs="Arial"/>
                <w:sz w:val="22"/>
              </w:rPr>
              <w:t>4.89</w:t>
            </w:r>
          </w:p>
        </w:tc>
        <w:tc>
          <w:tcPr>
            <w:tcW w:w="983" w:type="dxa"/>
          </w:tcPr>
          <w:p w14:paraId="584445A4" w14:textId="332B77FC" w:rsidR="00F92806" w:rsidRPr="0089123C" w:rsidRDefault="000A47F5" w:rsidP="00F92806">
            <w:pPr>
              <w:autoSpaceDE w:val="0"/>
              <w:autoSpaceDN w:val="0"/>
              <w:adjustRightInd w:val="0"/>
              <w:jc w:val="center"/>
              <w:rPr>
                <w:rFonts w:ascii="Arial" w:hAnsi="Arial" w:cs="Arial"/>
                <w:sz w:val="22"/>
              </w:rPr>
            </w:pPr>
            <w:r w:rsidRPr="0089123C">
              <w:rPr>
                <w:rFonts w:ascii="Arial" w:hAnsi="Arial" w:cs="Arial"/>
                <w:sz w:val="22"/>
              </w:rPr>
              <w:t>0.027</w:t>
            </w:r>
          </w:p>
        </w:tc>
      </w:tr>
      <w:tr w:rsidR="00F92806" w:rsidRPr="0089123C" w14:paraId="49710A72" w14:textId="77777777" w:rsidTr="0033125B">
        <w:tc>
          <w:tcPr>
            <w:tcW w:w="3729" w:type="dxa"/>
          </w:tcPr>
          <w:p w14:paraId="35380E77" w14:textId="49F79A1A" w:rsidR="00F92806" w:rsidRPr="0089123C" w:rsidRDefault="0015273C" w:rsidP="00F92806">
            <w:pPr>
              <w:autoSpaceDE w:val="0"/>
              <w:autoSpaceDN w:val="0"/>
              <w:adjustRightInd w:val="0"/>
              <w:ind w:left="252"/>
              <w:rPr>
                <w:rFonts w:ascii="Arial" w:hAnsi="Arial" w:cs="Arial"/>
                <w:sz w:val="22"/>
              </w:rPr>
            </w:pPr>
            <w:r w:rsidRPr="0089123C">
              <w:rPr>
                <w:rFonts w:ascii="Arial" w:hAnsi="Arial" w:cs="Arial"/>
                <w:sz w:val="22"/>
              </w:rPr>
              <w:t>S</w:t>
            </w:r>
            <w:r w:rsidR="00F92806" w:rsidRPr="0089123C">
              <w:rPr>
                <w:rFonts w:ascii="Arial" w:hAnsi="Arial" w:cs="Arial"/>
                <w:sz w:val="22"/>
              </w:rPr>
              <w:t xml:space="preserve">ubstance </w:t>
            </w:r>
            <w:r w:rsidR="00D715B1" w:rsidRPr="0089123C">
              <w:rPr>
                <w:rFonts w:ascii="Arial" w:hAnsi="Arial" w:cs="Arial"/>
                <w:sz w:val="22"/>
              </w:rPr>
              <w:t xml:space="preserve">use disorder </w:t>
            </w:r>
            <w:r w:rsidR="00F92806" w:rsidRPr="0089123C">
              <w:rPr>
                <w:rFonts w:ascii="Arial" w:hAnsi="Arial" w:cs="Arial"/>
                <w:sz w:val="22"/>
              </w:rPr>
              <w:t>(%)</w:t>
            </w:r>
          </w:p>
        </w:tc>
        <w:tc>
          <w:tcPr>
            <w:tcW w:w="1509" w:type="dxa"/>
          </w:tcPr>
          <w:p w14:paraId="6C0B9948" w14:textId="7DF41835" w:rsidR="00F92806" w:rsidRPr="0089123C" w:rsidRDefault="00D715B1" w:rsidP="00F92806">
            <w:pPr>
              <w:autoSpaceDE w:val="0"/>
              <w:autoSpaceDN w:val="0"/>
              <w:adjustRightInd w:val="0"/>
              <w:jc w:val="center"/>
              <w:rPr>
                <w:rFonts w:ascii="Arial" w:hAnsi="Arial" w:cs="Arial"/>
                <w:sz w:val="22"/>
              </w:rPr>
            </w:pPr>
            <w:r w:rsidRPr="0089123C">
              <w:rPr>
                <w:rFonts w:ascii="Arial" w:hAnsi="Arial" w:cs="Arial"/>
                <w:sz w:val="22"/>
              </w:rPr>
              <w:t>0</w:t>
            </w:r>
          </w:p>
        </w:tc>
        <w:tc>
          <w:tcPr>
            <w:tcW w:w="1321" w:type="dxa"/>
          </w:tcPr>
          <w:p w14:paraId="428FBE2D" w14:textId="407FB29D" w:rsidR="00F92806" w:rsidRPr="0089123C" w:rsidRDefault="00D715B1" w:rsidP="00F92806">
            <w:pPr>
              <w:autoSpaceDE w:val="0"/>
              <w:autoSpaceDN w:val="0"/>
              <w:adjustRightInd w:val="0"/>
              <w:jc w:val="center"/>
              <w:rPr>
                <w:rFonts w:ascii="Arial" w:hAnsi="Arial" w:cs="Arial"/>
                <w:sz w:val="22"/>
              </w:rPr>
            </w:pPr>
            <w:r w:rsidRPr="0089123C">
              <w:rPr>
                <w:rFonts w:ascii="Arial" w:hAnsi="Arial" w:cs="Arial"/>
                <w:sz w:val="22"/>
              </w:rPr>
              <w:t>5.9</w:t>
            </w:r>
          </w:p>
        </w:tc>
        <w:tc>
          <w:tcPr>
            <w:tcW w:w="1116" w:type="dxa"/>
          </w:tcPr>
          <w:p w14:paraId="7E548410" w14:textId="1AF8668F" w:rsidR="00F92806" w:rsidRPr="0089123C" w:rsidRDefault="00D715B1" w:rsidP="00F92806">
            <w:pPr>
              <w:autoSpaceDE w:val="0"/>
              <w:autoSpaceDN w:val="0"/>
              <w:adjustRightInd w:val="0"/>
              <w:jc w:val="center"/>
              <w:rPr>
                <w:rFonts w:ascii="Arial" w:hAnsi="Arial" w:cs="Arial"/>
                <w:sz w:val="22"/>
              </w:rPr>
            </w:pPr>
            <w:r w:rsidRPr="0089123C">
              <w:rPr>
                <w:rFonts w:ascii="Arial" w:hAnsi="Arial" w:cs="Arial"/>
                <w:sz w:val="22"/>
              </w:rPr>
              <w:t>1.51</w:t>
            </w:r>
          </w:p>
        </w:tc>
        <w:tc>
          <w:tcPr>
            <w:tcW w:w="983" w:type="dxa"/>
          </w:tcPr>
          <w:p w14:paraId="0B5B524D" w14:textId="63EA1C52" w:rsidR="00F92806" w:rsidRPr="0089123C" w:rsidRDefault="00D715B1" w:rsidP="00F92806">
            <w:pPr>
              <w:autoSpaceDE w:val="0"/>
              <w:autoSpaceDN w:val="0"/>
              <w:adjustRightInd w:val="0"/>
              <w:jc w:val="center"/>
              <w:rPr>
                <w:rFonts w:ascii="Arial" w:hAnsi="Arial" w:cs="Arial"/>
                <w:sz w:val="22"/>
              </w:rPr>
            </w:pPr>
            <w:r w:rsidRPr="0089123C">
              <w:rPr>
                <w:rFonts w:ascii="Arial" w:hAnsi="Arial" w:cs="Arial"/>
                <w:sz w:val="22"/>
              </w:rPr>
              <w:t>0.220</w:t>
            </w:r>
          </w:p>
        </w:tc>
      </w:tr>
      <w:tr w:rsidR="00F92806" w:rsidRPr="0089123C" w14:paraId="6BE738A7" w14:textId="77777777" w:rsidTr="00C446C2">
        <w:tc>
          <w:tcPr>
            <w:tcW w:w="3729" w:type="dxa"/>
            <w:tcBorders>
              <w:top w:val="single" w:sz="4" w:space="0" w:color="auto"/>
              <w:bottom w:val="single" w:sz="4" w:space="0" w:color="auto"/>
            </w:tcBorders>
          </w:tcPr>
          <w:p w14:paraId="10AA9348" w14:textId="77777777" w:rsidR="00F92806" w:rsidRPr="0089123C" w:rsidRDefault="00F92806" w:rsidP="00F92806">
            <w:pPr>
              <w:autoSpaceDE w:val="0"/>
              <w:autoSpaceDN w:val="0"/>
              <w:adjustRightInd w:val="0"/>
              <w:rPr>
                <w:rFonts w:ascii="Arial" w:hAnsi="Arial" w:cs="Arial"/>
                <w:b/>
                <w:sz w:val="22"/>
              </w:rPr>
            </w:pPr>
            <w:r w:rsidRPr="0089123C">
              <w:rPr>
                <w:rFonts w:ascii="Arial" w:hAnsi="Arial" w:cs="Arial"/>
                <w:b/>
                <w:sz w:val="22"/>
              </w:rPr>
              <w:t>Self-Report Scores</w:t>
            </w:r>
          </w:p>
        </w:tc>
        <w:tc>
          <w:tcPr>
            <w:tcW w:w="1509" w:type="dxa"/>
            <w:tcBorders>
              <w:top w:val="single" w:sz="4" w:space="0" w:color="auto"/>
              <w:bottom w:val="single" w:sz="4" w:space="0" w:color="auto"/>
            </w:tcBorders>
          </w:tcPr>
          <w:p w14:paraId="03C02125" w14:textId="77777777" w:rsidR="00F92806" w:rsidRPr="0089123C" w:rsidRDefault="00F92806" w:rsidP="00F92806">
            <w:pPr>
              <w:autoSpaceDE w:val="0"/>
              <w:autoSpaceDN w:val="0"/>
              <w:adjustRightInd w:val="0"/>
              <w:rPr>
                <w:rFonts w:ascii="Arial" w:hAnsi="Arial" w:cs="Arial"/>
                <w:sz w:val="22"/>
              </w:rPr>
            </w:pPr>
          </w:p>
        </w:tc>
        <w:tc>
          <w:tcPr>
            <w:tcW w:w="1321" w:type="dxa"/>
            <w:tcBorders>
              <w:top w:val="single" w:sz="4" w:space="0" w:color="auto"/>
              <w:bottom w:val="single" w:sz="4" w:space="0" w:color="auto"/>
            </w:tcBorders>
          </w:tcPr>
          <w:p w14:paraId="7AE0D8CA" w14:textId="4CB6131E" w:rsidR="00F92806" w:rsidRPr="0089123C" w:rsidRDefault="00F92806" w:rsidP="00F92806">
            <w:pPr>
              <w:autoSpaceDE w:val="0"/>
              <w:autoSpaceDN w:val="0"/>
              <w:adjustRightInd w:val="0"/>
              <w:rPr>
                <w:rFonts w:ascii="Arial" w:hAnsi="Arial" w:cs="Arial"/>
                <w:sz w:val="22"/>
              </w:rPr>
            </w:pPr>
          </w:p>
        </w:tc>
        <w:tc>
          <w:tcPr>
            <w:tcW w:w="1116" w:type="dxa"/>
            <w:tcBorders>
              <w:top w:val="single" w:sz="4" w:space="0" w:color="auto"/>
              <w:bottom w:val="single" w:sz="4" w:space="0" w:color="auto"/>
            </w:tcBorders>
          </w:tcPr>
          <w:p w14:paraId="089C4F59" w14:textId="77777777" w:rsidR="00F92806" w:rsidRPr="0089123C" w:rsidRDefault="00F92806" w:rsidP="00F92806">
            <w:pPr>
              <w:autoSpaceDE w:val="0"/>
              <w:autoSpaceDN w:val="0"/>
              <w:adjustRightInd w:val="0"/>
              <w:rPr>
                <w:rFonts w:ascii="Arial" w:hAnsi="Arial" w:cs="Arial"/>
                <w:sz w:val="22"/>
              </w:rPr>
            </w:pPr>
          </w:p>
        </w:tc>
        <w:tc>
          <w:tcPr>
            <w:tcW w:w="983" w:type="dxa"/>
            <w:tcBorders>
              <w:top w:val="single" w:sz="4" w:space="0" w:color="auto"/>
              <w:bottom w:val="single" w:sz="4" w:space="0" w:color="auto"/>
            </w:tcBorders>
          </w:tcPr>
          <w:p w14:paraId="6F9CC2B9" w14:textId="77777777" w:rsidR="00F92806" w:rsidRPr="0089123C" w:rsidRDefault="00F92806" w:rsidP="00F92806">
            <w:pPr>
              <w:autoSpaceDE w:val="0"/>
              <w:autoSpaceDN w:val="0"/>
              <w:adjustRightInd w:val="0"/>
              <w:rPr>
                <w:rFonts w:ascii="Arial" w:hAnsi="Arial" w:cs="Arial"/>
                <w:sz w:val="22"/>
              </w:rPr>
            </w:pPr>
          </w:p>
        </w:tc>
      </w:tr>
      <w:tr w:rsidR="00356F79" w:rsidRPr="0089123C" w14:paraId="06608FFC" w14:textId="77777777" w:rsidTr="00C446C2">
        <w:tc>
          <w:tcPr>
            <w:tcW w:w="3729" w:type="dxa"/>
            <w:tcBorders>
              <w:top w:val="single" w:sz="4" w:space="0" w:color="auto"/>
              <w:bottom w:val="nil"/>
            </w:tcBorders>
          </w:tcPr>
          <w:p w14:paraId="1C643A2F" w14:textId="32CABDDC" w:rsidR="00356F79" w:rsidRPr="0089123C" w:rsidRDefault="00356F79" w:rsidP="00F92806">
            <w:pPr>
              <w:autoSpaceDE w:val="0"/>
              <w:autoSpaceDN w:val="0"/>
              <w:adjustRightInd w:val="0"/>
              <w:ind w:left="-18"/>
              <w:rPr>
                <w:rFonts w:ascii="Arial" w:hAnsi="Arial" w:cs="Arial"/>
                <w:sz w:val="22"/>
              </w:rPr>
            </w:pPr>
            <w:r w:rsidRPr="0089123C">
              <w:rPr>
                <w:rFonts w:ascii="Arial" w:hAnsi="Arial" w:cs="Arial"/>
                <w:sz w:val="22"/>
              </w:rPr>
              <w:t>Beck Depression Inventory-II</w:t>
            </w:r>
          </w:p>
        </w:tc>
        <w:tc>
          <w:tcPr>
            <w:tcW w:w="1509" w:type="dxa"/>
            <w:tcBorders>
              <w:top w:val="single" w:sz="4" w:space="0" w:color="auto"/>
              <w:bottom w:val="nil"/>
            </w:tcBorders>
          </w:tcPr>
          <w:p w14:paraId="4C18E9CD" w14:textId="69A9615F" w:rsidR="00356F79" w:rsidRPr="0089123C" w:rsidRDefault="00C446C2" w:rsidP="00F92806">
            <w:pPr>
              <w:autoSpaceDE w:val="0"/>
              <w:autoSpaceDN w:val="0"/>
              <w:adjustRightInd w:val="0"/>
              <w:jc w:val="center"/>
              <w:rPr>
                <w:rFonts w:ascii="Arial" w:hAnsi="Arial" w:cs="Arial"/>
                <w:sz w:val="22"/>
              </w:rPr>
            </w:pPr>
            <w:r w:rsidRPr="0089123C">
              <w:rPr>
                <w:rFonts w:ascii="Arial" w:hAnsi="Arial" w:cs="Arial"/>
                <w:sz w:val="22"/>
              </w:rPr>
              <w:t>0.4 (0.7)</w:t>
            </w:r>
          </w:p>
        </w:tc>
        <w:tc>
          <w:tcPr>
            <w:tcW w:w="1321" w:type="dxa"/>
            <w:tcBorders>
              <w:top w:val="single" w:sz="4" w:space="0" w:color="auto"/>
              <w:bottom w:val="nil"/>
            </w:tcBorders>
          </w:tcPr>
          <w:p w14:paraId="72CE374F" w14:textId="310EC19A" w:rsidR="00356F79" w:rsidRPr="0089123C" w:rsidRDefault="00C446C2" w:rsidP="00F92806">
            <w:pPr>
              <w:autoSpaceDE w:val="0"/>
              <w:autoSpaceDN w:val="0"/>
              <w:adjustRightInd w:val="0"/>
              <w:jc w:val="center"/>
              <w:rPr>
                <w:rFonts w:ascii="Arial" w:hAnsi="Arial" w:cs="Arial"/>
                <w:sz w:val="22"/>
              </w:rPr>
            </w:pPr>
            <w:r w:rsidRPr="0089123C">
              <w:rPr>
                <w:rFonts w:ascii="Arial" w:hAnsi="Arial" w:cs="Arial"/>
                <w:sz w:val="22"/>
              </w:rPr>
              <w:t>1.8 (1.4)</w:t>
            </w:r>
          </w:p>
        </w:tc>
        <w:tc>
          <w:tcPr>
            <w:tcW w:w="1116" w:type="dxa"/>
            <w:tcBorders>
              <w:top w:val="single" w:sz="4" w:space="0" w:color="auto"/>
              <w:bottom w:val="nil"/>
            </w:tcBorders>
          </w:tcPr>
          <w:p w14:paraId="6C2CC9BB" w14:textId="7FDF135D" w:rsidR="00356F79" w:rsidRPr="0089123C" w:rsidRDefault="00C446C2" w:rsidP="00F92806">
            <w:pPr>
              <w:autoSpaceDE w:val="0"/>
              <w:autoSpaceDN w:val="0"/>
              <w:adjustRightInd w:val="0"/>
              <w:jc w:val="center"/>
              <w:rPr>
                <w:rFonts w:ascii="Arial" w:hAnsi="Arial" w:cs="Arial"/>
                <w:sz w:val="22"/>
              </w:rPr>
            </w:pPr>
            <w:r w:rsidRPr="0089123C">
              <w:rPr>
                <w:rFonts w:ascii="Arial" w:hAnsi="Arial" w:cs="Arial"/>
                <w:sz w:val="22"/>
              </w:rPr>
              <w:t>3.74</w:t>
            </w:r>
          </w:p>
        </w:tc>
        <w:tc>
          <w:tcPr>
            <w:tcW w:w="983" w:type="dxa"/>
            <w:tcBorders>
              <w:top w:val="single" w:sz="4" w:space="0" w:color="auto"/>
              <w:bottom w:val="nil"/>
            </w:tcBorders>
          </w:tcPr>
          <w:p w14:paraId="0D440AD7" w14:textId="29AFDF11" w:rsidR="00356F79" w:rsidRPr="0089123C" w:rsidRDefault="00C446C2" w:rsidP="00F92806">
            <w:pPr>
              <w:autoSpaceDE w:val="0"/>
              <w:autoSpaceDN w:val="0"/>
              <w:adjustRightInd w:val="0"/>
              <w:jc w:val="center"/>
              <w:rPr>
                <w:rFonts w:ascii="Arial" w:hAnsi="Arial" w:cs="Arial"/>
                <w:sz w:val="22"/>
              </w:rPr>
            </w:pPr>
            <w:r w:rsidRPr="0089123C">
              <w:rPr>
                <w:rFonts w:ascii="Arial" w:hAnsi="Arial" w:cs="Arial"/>
                <w:sz w:val="22"/>
              </w:rPr>
              <w:t>0.001</w:t>
            </w:r>
          </w:p>
        </w:tc>
      </w:tr>
      <w:tr w:rsidR="00F92806" w:rsidRPr="0089123C" w14:paraId="676D02BC" w14:textId="77777777" w:rsidTr="00C446C2">
        <w:tc>
          <w:tcPr>
            <w:tcW w:w="3729" w:type="dxa"/>
            <w:tcBorders>
              <w:top w:val="nil"/>
              <w:bottom w:val="nil"/>
            </w:tcBorders>
          </w:tcPr>
          <w:p w14:paraId="20754BD7" w14:textId="77777777" w:rsidR="00F92806" w:rsidRPr="0089123C" w:rsidRDefault="00F92806" w:rsidP="00F92806">
            <w:pPr>
              <w:autoSpaceDE w:val="0"/>
              <w:autoSpaceDN w:val="0"/>
              <w:adjustRightInd w:val="0"/>
              <w:ind w:left="-18"/>
              <w:rPr>
                <w:rFonts w:ascii="Arial" w:hAnsi="Arial" w:cs="Arial"/>
                <w:sz w:val="22"/>
              </w:rPr>
            </w:pPr>
            <w:r w:rsidRPr="0089123C">
              <w:rPr>
                <w:rFonts w:ascii="Arial" w:hAnsi="Arial" w:cs="Arial"/>
                <w:sz w:val="22"/>
              </w:rPr>
              <w:t>STAI-Trait</w:t>
            </w:r>
          </w:p>
        </w:tc>
        <w:tc>
          <w:tcPr>
            <w:tcW w:w="1509" w:type="dxa"/>
            <w:tcBorders>
              <w:top w:val="nil"/>
              <w:bottom w:val="nil"/>
            </w:tcBorders>
          </w:tcPr>
          <w:p w14:paraId="0FCE1173" w14:textId="12E095B8" w:rsidR="00F92806" w:rsidRPr="0089123C" w:rsidRDefault="00EA7AED" w:rsidP="00F92806">
            <w:pPr>
              <w:autoSpaceDE w:val="0"/>
              <w:autoSpaceDN w:val="0"/>
              <w:adjustRightInd w:val="0"/>
              <w:jc w:val="center"/>
              <w:rPr>
                <w:rFonts w:ascii="Arial" w:hAnsi="Arial" w:cs="Arial"/>
                <w:sz w:val="22"/>
              </w:rPr>
            </w:pPr>
            <w:r w:rsidRPr="0089123C">
              <w:rPr>
                <w:rFonts w:ascii="Arial" w:hAnsi="Arial" w:cs="Arial"/>
                <w:sz w:val="22"/>
              </w:rPr>
              <w:t>23.5 (3.0</w:t>
            </w:r>
            <w:r w:rsidR="00F92806" w:rsidRPr="0089123C">
              <w:rPr>
                <w:rFonts w:ascii="Arial" w:hAnsi="Arial" w:cs="Arial"/>
                <w:sz w:val="22"/>
              </w:rPr>
              <w:t>)</w:t>
            </w:r>
          </w:p>
        </w:tc>
        <w:tc>
          <w:tcPr>
            <w:tcW w:w="1321" w:type="dxa"/>
            <w:tcBorders>
              <w:top w:val="nil"/>
              <w:bottom w:val="nil"/>
            </w:tcBorders>
          </w:tcPr>
          <w:p w14:paraId="4EEB439B" w14:textId="2FFC216F" w:rsidR="00F92806" w:rsidRPr="0089123C" w:rsidRDefault="00EA7AED" w:rsidP="00F92806">
            <w:pPr>
              <w:autoSpaceDE w:val="0"/>
              <w:autoSpaceDN w:val="0"/>
              <w:adjustRightInd w:val="0"/>
              <w:jc w:val="center"/>
              <w:rPr>
                <w:rFonts w:ascii="Arial" w:hAnsi="Arial" w:cs="Arial"/>
                <w:sz w:val="22"/>
              </w:rPr>
            </w:pPr>
            <w:r w:rsidRPr="0089123C">
              <w:rPr>
                <w:rFonts w:ascii="Arial" w:hAnsi="Arial" w:cs="Arial"/>
                <w:sz w:val="22"/>
              </w:rPr>
              <w:t>27.3 (4.5</w:t>
            </w:r>
            <w:r w:rsidR="00F92806" w:rsidRPr="0089123C">
              <w:rPr>
                <w:rFonts w:ascii="Arial" w:hAnsi="Arial" w:cs="Arial"/>
                <w:sz w:val="22"/>
              </w:rPr>
              <w:t>)</w:t>
            </w:r>
          </w:p>
        </w:tc>
        <w:tc>
          <w:tcPr>
            <w:tcW w:w="1116" w:type="dxa"/>
            <w:tcBorders>
              <w:top w:val="nil"/>
              <w:bottom w:val="nil"/>
            </w:tcBorders>
          </w:tcPr>
          <w:p w14:paraId="78F22457" w14:textId="3D605E3D" w:rsidR="00F92806" w:rsidRPr="0089123C" w:rsidRDefault="00EA7AED" w:rsidP="00F92806">
            <w:pPr>
              <w:autoSpaceDE w:val="0"/>
              <w:autoSpaceDN w:val="0"/>
              <w:adjustRightInd w:val="0"/>
              <w:jc w:val="center"/>
              <w:rPr>
                <w:rFonts w:ascii="Arial" w:hAnsi="Arial" w:cs="Arial"/>
                <w:sz w:val="22"/>
              </w:rPr>
            </w:pPr>
            <w:r w:rsidRPr="0089123C">
              <w:rPr>
                <w:rFonts w:ascii="Arial" w:hAnsi="Arial" w:cs="Arial"/>
                <w:sz w:val="22"/>
              </w:rPr>
              <w:t>2.91</w:t>
            </w:r>
          </w:p>
        </w:tc>
        <w:tc>
          <w:tcPr>
            <w:tcW w:w="983" w:type="dxa"/>
            <w:tcBorders>
              <w:top w:val="nil"/>
              <w:bottom w:val="nil"/>
            </w:tcBorders>
          </w:tcPr>
          <w:p w14:paraId="7C691C3B" w14:textId="41817752" w:rsidR="00F92806" w:rsidRPr="0089123C" w:rsidRDefault="00EA7AED" w:rsidP="00F92806">
            <w:pPr>
              <w:autoSpaceDE w:val="0"/>
              <w:autoSpaceDN w:val="0"/>
              <w:adjustRightInd w:val="0"/>
              <w:jc w:val="center"/>
              <w:rPr>
                <w:rFonts w:ascii="Arial" w:hAnsi="Arial" w:cs="Arial"/>
                <w:sz w:val="22"/>
              </w:rPr>
            </w:pPr>
            <w:r w:rsidRPr="0089123C">
              <w:rPr>
                <w:rFonts w:ascii="Arial" w:hAnsi="Arial" w:cs="Arial"/>
                <w:sz w:val="22"/>
              </w:rPr>
              <w:t>0.007</w:t>
            </w:r>
          </w:p>
        </w:tc>
      </w:tr>
      <w:tr w:rsidR="00F92806" w:rsidRPr="0089123C" w14:paraId="431FE842" w14:textId="77777777" w:rsidTr="00C446C2">
        <w:tc>
          <w:tcPr>
            <w:tcW w:w="3729" w:type="dxa"/>
            <w:tcBorders>
              <w:top w:val="nil"/>
              <w:left w:val="nil"/>
              <w:bottom w:val="single" w:sz="4" w:space="0" w:color="auto"/>
              <w:right w:val="nil"/>
            </w:tcBorders>
          </w:tcPr>
          <w:p w14:paraId="23A714BE" w14:textId="3F6C4325" w:rsidR="00F92806" w:rsidRPr="0089123C" w:rsidRDefault="00F92806" w:rsidP="00F92806">
            <w:pPr>
              <w:autoSpaceDE w:val="0"/>
              <w:autoSpaceDN w:val="0"/>
              <w:adjustRightInd w:val="0"/>
              <w:rPr>
                <w:rFonts w:ascii="Arial" w:hAnsi="Arial" w:cs="Arial"/>
                <w:sz w:val="22"/>
              </w:rPr>
            </w:pPr>
            <w:r w:rsidRPr="0089123C">
              <w:rPr>
                <w:rFonts w:ascii="Arial" w:hAnsi="Arial" w:cs="Arial"/>
                <w:sz w:val="22"/>
              </w:rPr>
              <w:t>TCI Harm Avoidance</w:t>
            </w:r>
          </w:p>
        </w:tc>
        <w:tc>
          <w:tcPr>
            <w:tcW w:w="1509" w:type="dxa"/>
            <w:tcBorders>
              <w:top w:val="nil"/>
              <w:left w:val="nil"/>
              <w:bottom w:val="single" w:sz="4" w:space="0" w:color="auto"/>
              <w:right w:val="nil"/>
            </w:tcBorders>
          </w:tcPr>
          <w:p w14:paraId="23B9D967" w14:textId="6D476E91" w:rsidR="00F92806" w:rsidRPr="0089123C" w:rsidRDefault="00EA7AED" w:rsidP="00F92806">
            <w:pPr>
              <w:autoSpaceDE w:val="0"/>
              <w:autoSpaceDN w:val="0"/>
              <w:adjustRightInd w:val="0"/>
              <w:jc w:val="center"/>
              <w:rPr>
                <w:rFonts w:ascii="Arial" w:hAnsi="Arial" w:cs="Arial"/>
                <w:sz w:val="22"/>
              </w:rPr>
            </w:pPr>
            <w:r w:rsidRPr="0089123C">
              <w:rPr>
                <w:rFonts w:ascii="Arial" w:hAnsi="Arial" w:cs="Arial"/>
                <w:sz w:val="22"/>
              </w:rPr>
              <w:t>7.2 (4.4</w:t>
            </w:r>
            <w:r w:rsidR="0057771F" w:rsidRPr="0089123C">
              <w:rPr>
                <w:rFonts w:ascii="Arial" w:hAnsi="Arial" w:cs="Arial"/>
                <w:sz w:val="22"/>
              </w:rPr>
              <w:t>)</w:t>
            </w:r>
          </w:p>
        </w:tc>
        <w:tc>
          <w:tcPr>
            <w:tcW w:w="1321" w:type="dxa"/>
            <w:tcBorders>
              <w:top w:val="nil"/>
              <w:left w:val="nil"/>
              <w:bottom w:val="single" w:sz="4" w:space="0" w:color="auto"/>
              <w:right w:val="nil"/>
            </w:tcBorders>
          </w:tcPr>
          <w:p w14:paraId="5BD37152" w14:textId="49065BFB" w:rsidR="00F92806" w:rsidRPr="0089123C" w:rsidRDefault="00EA7AED" w:rsidP="00F92806">
            <w:pPr>
              <w:autoSpaceDE w:val="0"/>
              <w:autoSpaceDN w:val="0"/>
              <w:adjustRightInd w:val="0"/>
              <w:jc w:val="center"/>
              <w:rPr>
                <w:rFonts w:ascii="Arial" w:hAnsi="Arial" w:cs="Arial"/>
                <w:sz w:val="22"/>
              </w:rPr>
            </w:pPr>
            <w:r w:rsidRPr="0089123C">
              <w:rPr>
                <w:rFonts w:ascii="Arial" w:hAnsi="Arial" w:cs="Arial"/>
                <w:sz w:val="22"/>
              </w:rPr>
              <w:t>13.1</w:t>
            </w:r>
            <w:r w:rsidR="0057771F" w:rsidRPr="0089123C">
              <w:rPr>
                <w:rFonts w:ascii="Arial" w:hAnsi="Arial" w:cs="Arial"/>
                <w:sz w:val="22"/>
              </w:rPr>
              <w:t xml:space="preserve"> (6.2)</w:t>
            </w:r>
          </w:p>
        </w:tc>
        <w:tc>
          <w:tcPr>
            <w:tcW w:w="1116" w:type="dxa"/>
            <w:tcBorders>
              <w:top w:val="nil"/>
              <w:left w:val="nil"/>
              <w:bottom w:val="single" w:sz="4" w:space="0" w:color="auto"/>
              <w:right w:val="nil"/>
            </w:tcBorders>
            <w:vAlign w:val="center"/>
          </w:tcPr>
          <w:p w14:paraId="356CEE2C" w14:textId="5AEFEC50" w:rsidR="00F92806" w:rsidRPr="0089123C" w:rsidRDefault="00EA7AED" w:rsidP="00F92806">
            <w:pPr>
              <w:jc w:val="center"/>
              <w:rPr>
                <w:rFonts w:ascii="Arial" w:hAnsi="Arial" w:cs="Arial"/>
                <w:sz w:val="22"/>
              </w:rPr>
            </w:pPr>
            <w:r w:rsidRPr="0089123C">
              <w:rPr>
                <w:rFonts w:ascii="Arial" w:hAnsi="Arial" w:cs="Arial"/>
                <w:sz w:val="22"/>
              </w:rPr>
              <w:t>3.30</w:t>
            </w:r>
          </w:p>
        </w:tc>
        <w:tc>
          <w:tcPr>
            <w:tcW w:w="983" w:type="dxa"/>
            <w:tcBorders>
              <w:top w:val="nil"/>
              <w:left w:val="nil"/>
              <w:bottom w:val="single" w:sz="4" w:space="0" w:color="auto"/>
              <w:right w:val="nil"/>
            </w:tcBorders>
            <w:vAlign w:val="center"/>
          </w:tcPr>
          <w:p w14:paraId="2EF9E055" w14:textId="103E7B9D" w:rsidR="00F92806" w:rsidRPr="0089123C" w:rsidRDefault="0057771F" w:rsidP="00F92806">
            <w:pPr>
              <w:jc w:val="center"/>
              <w:rPr>
                <w:rFonts w:ascii="Arial" w:hAnsi="Arial" w:cs="Arial"/>
                <w:sz w:val="22"/>
              </w:rPr>
            </w:pPr>
            <w:r w:rsidRPr="0089123C">
              <w:rPr>
                <w:rFonts w:ascii="Arial" w:hAnsi="Arial" w:cs="Arial"/>
                <w:sz w:val="22"/>
              </w:rPr>
              <w:t>0.002</w:t>
            </w:r>
          </w:p>
        </w:tc>
      </w:tr>
    </w:tbl>
    <w:p w14:paraId="75E0D456" w14:textId="1A9246B8" w:rsidR="000D407F" w:rsidRPr="0089123C" w:rsidRDefault="000D407F" w:rsidP="000D407F">
      <w:pPr>
        <w:autoSpaceDE w:val="0"/>
        <w:autoSpaceDN w:val="0"/>
        <w:adjustRightInd w:val="0"/>
        <w:spacing w:after="0" w:line="240" w:lineRule="auto"/>
        <w:rPr>
          <w:rFonts w:ascii="Arial" w:hAnsi="Arial" w:cs="Arial"/>
          <w:sz w:val="22"/>
        </w:rPr>
      </w:pPr>
      <w:r w:rsidRPr="0089123C">
        <w:rPr>
          <w:rFonts w:ascii="Arial" w:hAnsi="Arial" w:cs="Arial"/>
          <w:sz w:val="22"/>
        </w:rPr>
        <w:t xml:space="preserve">RAN, </w:t>
      </w:r>
      <w:r w:rsidR="00E87817" w:rsidRPr="0089123C">
        <w:rPr>
          <w:rFonts w:ascii="Arial" w:hAnsi="Arial" w:cs="Arial"/>
          <w:sz w:val="22"/>
        </w:rPr>
        <w:t xml:space="preserve">women remitted from anorexia nervosa; CW, healthy control women; BMI, body mass index; </w:t>
      </w:r>
      <w:r w:rsidRPr="0089123C">
        <w:rPr>
          <w:rFonts w:ascii="Arial" w:hAnsi="Arial" w:cs="Arial"/>
          <w:sz w:val="22"/>
        </w:rPr>
        <w:t xml:space="preserve">MDD, major depressive disorder; GAD, generalized anxiety disorder; STAI, Spielberger State-Trait Inventory; TCI, Temperament and Character Inventory </w:t>
      </w:r>
    </w:p>
    <w:p w14:paraId="337FC9DD" w14:textId="77777777" w:rsidR="000D407F" w:rsidRPr="0089123C" w:rsidRDefault="000D407F" w:rsidP="00CF5FEF">
      <w:pPr>
        <w:autoSpaceDE w:val="0"/>
        <w:autoSpaceDN w:val="0"/>
        <w:adjustRightInd w:val="0"/>
        <w:spacing w:after="0" w:line="240" w:lineRule="auto"/>
        <w:rPr>
          <w:rFonts w:ascii="Arial" w:hAnsi="Arial" w:cs="Arial"/>
          <w:b/>
          <w:sz w:val="22"/>
        </w:rPr>
      </w:pPr>
    </w:p>
    <w:p w14:paraId="3BD53D42" w14:textId="4CFAA486" w:rsidR="00E467EB" w:rsidRPr="0089123C" w:rsidRDefault="00E467EB" w:rsidP="00591CF6">
      <w:pPr>
        <w:rPr>
          <w:rFonts w:ascii="Arial" w:hAnsi="Arial" w:cs="Arial"/>
          <w:b/>
          <w:sz w:val="22"/>
        </w:rPr>
      </w:pPr>
      <w:r w:rsidRPr="0089123C">
        <w:rPr>
          <w:rFonts w:ascii="Arial" w:hAnsi="Arial" w:cs="Arial"/>
          <w:b/>
          <w:sz w:val="22"/>
        </w:rPr>
        <w:t>Task Performance and VAS Ratings</w:t>
      </w:r>
    </w:p>
    <w:p w14:paraId="137CF6EC" w14:textId="4147B219" w:rsidR="00E467EB" w:rsidRPr="0089123C" w:rsidRDefault="00912510" w:rsidP="007C5313">
      <w:pPr>
        <w:ind w:firstLine="720"/>
        <w:rPr>
          <w:rFonts w:ascii="Arial" w:hAnsi="Arial" w:cs="Arial"/>
          <w:b/>
          <w:sz w:val="22"/>
        </w:rPr>
      </w:pPr>
      <w:r w:rsidRPr="0089123C">
        <w:rPr>
          <w:rFonts w:ascii="Arial" w:hAnsi="Arial" w:cs="Arial"/>
          <w:sz w:val="22"/>
        </w:rPr>
        <w:t>Because of technical difficulties, continuous performance task data for one RAN participant</w:t>
      </w:r>
      <w:r w:rsidR="00901F71" w:rsidRPr="0089123C">
        <w:rPr>
          <w:rFonts w:ascii="Arial" w:hAnsi="Arial" w:cs="Arial"/>
          <w:sz w:val="22"/>
        </w:rPr>
        <w:t xml:space="preserve"> and two CW participants</w:t>
      </w:r>
      <w:r w:rsidRPr="0089123C">
        <w:rPr>
          <w:rFonts w:ascii="Arial" w:hAnsi="Arial" w:cs="Arial"/>
          <w:sz w:val="22"/>
        </w:rPr>
        <w:t xml:space="preserve"> were not collected. </w:t>
      </w:r>
      <w:r w:rsidR="007C5313" w:rsidRPr="0089123C">
        <w:rPr>
          <w:rFonts w:ascii="Arial" w:hAnsi="Arial" w:cs="Arial"/>
          <w:sz w:val="22"/>
        </w:rPr>
        <w:t xml:space="preserve">Across both groups, there was a main effect of condition on reaction time, such that both groups responded faster during breathing </w:t>
      </w:r>
      <w:r w:rsidR="00A24F3B" w:rsidRPr="0089123C">
        <w:rPr>
          <w:rFonts w:ascii="Arial" w:hAnsi="Arial" w:cs="Arial"/>
          <w:sz w:val="22"/>
        </w:rPr>
        <w:t>load</w:t>
      </w:r>
      <w:r w:rsidR="007C5313" w:rsidRPr="0089123C">
        <w:rPr>
          <w:rFonts w:ascii="Arial" w:hAnsi="Arial" w:cs="Arial"/>
          <w:sz w:val="22"/>
        </w:rPr>
        <w:t xml:space="preserve"> compared to anticipation and compared to post-breathing </w:t>
      </w:r>
      <w:r w:rsidR="00A24F3B" w:rsidRPr="0089123C">
        <w:rPr>
          <w:rFonts w:ascii="Arial" w:hAnsi="Arial" w:cs="Arial"/>
          <w:sz w:val="22"/>
        </w:rPr>
        <w:t>load</w:t>
      </w:r>
      <w:r w:rsidR="007C5313" w:rsidRPr="0089123C">
        <w:rPr>
          <w:rFonts w:ascii="Arial" w:hAnsi="Arial" w:cs="Arial"/>
          <w:sz w:val="22"/>
        </w:rPr>
        <w:t xml:space="preserve">. Both groups responded more slowly post-breathing </w:t>
      </w:r>
      <w:r w:rsidR="00A24F3B" w:rsidRPr="0089123C">
        <w:rPr>
          <w:rFonts w:ascii="Arial" w:hAnsi="Arial" w:cs="Arial"/>
          <w:sz w:val="22"/>
        </w:rPr>
        <w:t>load</w:t>
      </w:r>
      <w:r w:rsidR="007C5313" w:rsidRPr="0089123C">
        <w:rPr>
          <w:rFonts w:ascii="Arial" w:hAnsi="Arial" w:cs="Arial"/>
          <w:sz w:val="22"/>
        </w:rPr>
        <w:t xml:space="preserve"> than during anticipation</w:t>
      </w:r>
      <w:r w:rsidR="003F4EBA" w:rsidRPr="0089123C">
        <w:rPr>
          <w:rFonts w:ascii="Arial" w:hAnsi="Arial" w:cs="Arial"/>
          <w:sz w:val="22"/>
        </w:rPr>
        <w:t xml:space="preserve"> (Table S3)</w:t>
      </w:r>
      <w:r w:rsidR="007C5313" w:rsidRPr="0089123C">
        <w:rPr>
          <w:rFonts w:ascii="Arial" w:hAnsi="Arial" w:cs="Arial"/>
          <w:sz w:val="22"/>
        </w:rPr>
        <w:t>.</w:t>
      </w:r>
    </w:p>
    <w:p w14:paraId="62AA7E5B" w14:textId="77777777" w:rsidR="003F4EBA" w:rsidRPr="0089123C" w:rsidRDefault="003F4EBA">
      <w:pPr>
        <w:rPr>
          <w:rFonts w:ascii="Arial" w:hAnsi="Arial" w:cs="Arial"/>
          <w:b/>
          <w:sz w:val="22"/>
        </w:rPr>
      </w:pPr>
      <w:r w:rsidRPr="0089123C">
        <w:rPr>
          <w:rFonts w:ascii="Arial" w:hAnsi="Arial" w:cs="Arial"/>
          <w:b/>
          <w:sz w:val="22"/>
        </w:rPr>
        <w:br w:type="page"/>
      </w:r>
    </w:p>
    <w:p w14:paraId="50FDA33E" w14:textId="768836C8" w:rsidR="00CF5FEF" w:rsidRPr="0089123C" w:rsidRDefault="000D407F" w:rsidP="00CF5FEF">
      <w:pPr>
        <w:autoSpaceDE w:val="0"/>
        <w:autoSpaceDN w:val="0"/>
        <w:adjustRightInd w:val="0"/>
        <w:spacing w:after="0" w:line="240" w:lineRule="auto"/>
        <w:rPr>
          <w:rFonts w:ascii="Arial" w:hAnsi="Arial" w:cs="Arial"/>
          <w:b/>
          <w:sz w:val="22"/>
        </w:rPr>
      </w:pPr>
      <w:r w:rsidRPr="0089123C">
        <w:rPr>
          <w:rFonts w:ascii="Arial" w:hAnsi="Arial" w:cs="Arial"/>
          <w:b/>
          <w:sz w:val="22"/>
        </w:rPr>
        <w:lastRenderedPageBreak/>
        <w:t xml:space="preserve">Table </w:t>
      </w:r>
      <w:r w:rsidR="00591CF6" w:rsidRPr="0089123C">
        <w:rPr>
          <w:rFonts w:ascii="Arial" w:hAnsi="Arial" w:cs="Arial"/>
          <w:b/>
          <w:sz w:val="22"/>
        </w:rPr>
        <w:t>S3.</w:t>
      </w:r>
      <w:r w:rsidR="00CF5FEF" w:rsidRPr="0089123C">
        <w:rPr>
          <w:rFonts w:ascii="Arial" w:hAnsi="Arial" w:cs="Arial"/>
          <w:b/>
          <w:sz w:val="22"/>
        </w:rPr>
        <w:t xml:space="preserve"> Behavioral Performance and VAS Ratings</w:t>
      </w:r>
    </w:p>
    <w:tbl>
      <w:tblPr>
        <w:tblStyle w:val="TableGrid"/>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265"/>
        <w:gridCol w:w="1207"/>
        <w:gridCol w:w="80"/>
        <w:gridCol w:w="910"/>
        <w:gridCol w:w="229"/>
        <w:gridCol w:w="6"/>
        <w:gridCol w:w="564"/>
        <w:gridCol w:w="311"/>
        <w:gridCol w:w="694"/>
        <w:gridCol w:w="214"/>
        <w:gridCol w:w="553"/>
        <w:gridCol w:w="213"/>
        <w:gridCol w:w="745"/>
        <w:gridCol w:w="30"/>
        <w:gridCol w:w="1217"/>
      </w:tblGrid>
      <w:tr w:rsidR="00A24F3B" w:rsidRPr="0089123C" w14:paraId="76D17D27" w14:textId="77777777" w:rsidTr="00F44A63">
        <w:trPr>
          <w:gridAfter w:val="7"/>
          <w:wAfter w:w="3666" w:type="dxa"/>
        </w:trPr>
        <w:tc>
          <w:tcPr>
            <w:tcW w:w="5917" w:type="dxa"/>
            <w:gridSpan w:val="9"/>
            <w:tcBorders>
              <w:top w:val="single" w:sz="4" w:space="0" w:color="auto"/>
              <w:bottom w:val="single" w:sz="4" w:space="0" w:color="auto"/>
            </w:tcBorders>
          </w:tcPr>
          <w:p w14:paraId="159E5938" w14:textId="4424E2BF" w:rsidR="00A24F3B" w:rsidRPr="0089123C" w:rsidRDefault="00A24F3B" w:rsidP="006A6F26">
            <w:pPr>
              <w:autoSpaceDE w:val="0"/>
              <w:autoSpaceDN w:val="0"/>
              <w:adjustRightInd w:val="0"/>
              <w:jc w:val="center"/>
              <w:rPr>
                <w:rFonts w:ascii="Arial" w:hAnsi="Arial" w:cs="Arial"/>
                <w:i/>
                <w:sz w:val="22"/>
              </w:rPr>
            </w:pPr>
            <w:r w:rsidRPr="0089123C">
              <w:rPr>
                <w:rFonts w:ascii="Arial" w:hAnsi="Arial" w:cs="Arial"/>
                <w:b/>
                <w:sz w:val="22"/>
              </w:rPr>
              <w:t xml:space="preserve">Continuous Performance Task </w:t>
            </w:r>
          </w:p>
        </w:tc>
      </w:tr>
      <w:tr w:rsidR="00CF5FEF" w:rsidRPr="0089123C" w14:paraId="5743183B" w14:textId="77777777" w:rsidTr="00F44A63">
        <w:trPr>
          <w:gridAfter w:val="7"/>
          <w:wAfter w:w="3666" w:type="dxa"/>
        </w:trPr>
        <w:tc>
          <w:tcPr>
            <w:tcW w:w="2610" w:type="dxa"/>
            <w:gridSpan w:val="2"/>
            <w:tcBorders>
              <w:top w:val="single" w:sz="4" w:space="0" w:color="auto"/>
              <w:bottom w:val="single" w:sz="4" w:space="0" w:color="auto"/>
            </w:tcBorders>
          </w:tcPr>
          <w:p w14:paraId="2D6C7178" w14:textId="77777777" w:rsidR="00CF5FEF" w:rsidRPr="0089123C" w:rsidRDefault="00CF5FEF" w:rsidP="006A6F26">
            <w:pPr>
              <w:autoSpaceDE w:val="0"/>
              <w:autoSpaceDN w:val="0"/>
              <w:adjustRightInd w:val="0"/>
              <w:rPr>
                <w:rFonts w:ascii="Arial" w:hAnsi="Arial" w:cs="Arial"/>
                <w:b/>
                <w:sz w:val="22"/>
              </w:rPr>
            </w:pPr>
            <w:r w:rsidRPr="0089123C">
              <w:rPr>
                <w:rFonts w:ascii="Arial" w:hAnsi="Arial" w:cs="Arial"/>
                <w:b/>
                <w:sz w:val="22"/>
              </w:rPr>
              <w:t>Accuracy (%)</w:t>
            </w:r>
          </w:p>
        </w:tc>
        <w:tc>
          <w:tcPr>
            <w:tcW w:w="1287" w:type="dxa"/>
            <w:gridSpan w:val="2"/>
            <w:tcBorders>
              <w:top w:val="single" w:sz="4" w:space="0" w:color="auto"/>
              <w:bottom w:val="single" w:sz="4" w:space="0" w:color="auto"/>
            </w:tcBorders>
          </w:tcPr>
          <w:p w14:paraId="3449CA4F"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F</w:t>
            </w:r>
          </w:p>
        </w:tc>
        <w:tc>
          <w:tcPr>
            <w:tcW w:w="2020" w:type="dxa"/>
            <w:gridSpan w:val="5"/>
            <w:tcBorders>
              <w:top w:val="single" w:sz="4" w:space="0" w:color="auto"/>
              <w:bottom w:val="single" w:sz="4" w:space="0" w:color="auto"/>
            </w:tcBorders>
          </w:tcPr>
          <w:p w14:paraId="0DE2F7A4"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p</w:t>
            </w:r>
          </w:p>
        </w:tc>
      </w:tr>
      <w:tr w:rsidR="00CF5FEF" w:rsidRPr="0089123C" w14:paraId="1695A35A" w14:textId="77777777" w:rsidTr="00F44A63">
        <w:trPr>
          <w:gridAfter w:val="7"/>
          <w:wAfter w:w="3666" w:type="dxa"/>
        </w:trPr>
        <w:tc>
          <w:tcPr>
            <w:tcW w:w="2610" w:type="dxa"/>
            <w:gridSpan w:val="2"/>
            <w:tcBorders>
              <w:top w:val="single" w:sz="4" w:space="0" w:color="auto"/>
            </w:tcBorders>
          </w:tcPr>
          <w:p w14:paraId="44057E7A" w14:textId="77777777" w:rsidR="00CF5FEF" w:rsidRPr="0089123C" w:rsidRDefault="00CF5FEF" w:rsidP="006A6F26">
            <w:pPr>
              <w:autoSpaceDE w:val="0"/>
              <w:autoSpaceDN w:val="0"/>
              <w:adjustRightInd w:val="0"/>
              <w:ind w:left="247"/>
              <w:rPr>
                <w:rFonts w:ascii="Arial" w:hAnsi="Arial" w:cs="Arial"/>
                <w:sz w:val="22"/>
              </w:rPr>
            </w:pPr>
            <w:r w:rsidRPr="0089123C">
              <w:rPr>
                <w:rFonts w:ascii="Arial" w:hAnsi="Arial" w:cs="Arial"/>
                <w:sz w:val="22"/>
              </w:rPr>
              <w:t>Condition</w:t>
            </w:r>
          </w:p>
        </w:tc>
        <w:tc>
          <w:tcPr>
            <w:tcW w:w="1287" w:type="dxa"/>
            <w:gridSpan w:val="2"/>
            <w:tcBorders>
              <w:top w:val="single" w:sz="4" w:space="0" w:color="auto"/>
            </w:tcBorders>
          </w:tcPr>
          <w:p w14:paraId="21D1EF81" w14:textId="47C9F117"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22</w:t>
            </w:r>
          </w:p>
        </w:tc>
        <w:tc>
          <w:tcPr>
            <w:tcW w:w="2020" w:type="dxa"/>
            <w:gridSpan w:val="5"/>
            <w:tcBorders>
              <w:top w:val="single" w:sz="4" w:space="0" w:color="auto"/>
            </w:tcBorders>
          </w:tcPr>
          <w:p w14:paraId="0DDDF1E5" w14:textId="2932C9C3"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642</w:t>
            </w:r>
          </w:p>
        </w:tc>
      </w:tr>
      <w:tr w:rsidR="00CF5FEF" w:rsidRPr="0089123C" w14:paraId="6D329362" w14:textId="77777777" w:rsidTr="00F44A63">
        <w:trPr>
          <w:gridAfter w:val="7"/>
          <w:wAfter w:w="3666" w:type="dxa"/>
        </w:trPr>
        <w:tc>
          <w:tcPr>
            <w:tcW w:w="2610" w:type="dxa"/>
            <w:gridSpan w:val="2"/>
          </w:tcPr>
          <w:p w14:paraId="05A88047" w14:textId="77777777" w:rsidR="00CF5FEF" w:rsidRPr="0089123C" w:rsidRDefault="00CF5FEF" w:rsidP="006A6F26">
            <w:pPr>
              <w:autoSpaceDE w:val="0"/>
              <w:autoSpaceDN w:val="0"/>
              <w:adjustRightInd w:val="0"/>
              <w:ind w:left="247"/>
              <w:rPr>
                <w:rFonts w:ascii="Arial" w:hAnsi="Arial" w:cs="Arial"/>
                <w:sz w:val="22"/>
              </w:rPr>
            </w:pPr>
            <w:r w:rsidRPr="0089123C">
              <w:rPr>
                <w:rFonts w:ascii="Arial" w:hAnsi="Arial" w:cs="Arial"/>
                <w:sz w:val="22"/>
              </w:rPr>
              <w:t>Group</w:t>
            </w:r>
          </w:p>
        </w:tc>
        <w:tc>
          <w:tcPr>
            <w:tcW w:w="1287" w:type="dxa"/>
            <w:gridSpan w:val="2"/>
          </w:tcPr>
          <w:p w14:paraId="2C4DC955" w14:textId="1C72FF7B"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2.</w:t>
            </w:r>
            <w:r w:rsidR="00D70B7B" w:rsidRPr="0089123C">
              <w:rPr>
                <w:rFonts w:ascii="Arial" w:hAnsi="Arial" w:cs="Arial"/>
                <w:sz w:val="22"/>
              </w:rPr>
              <w:t>97</w:t>
            </w:r>
          </w:p>
        </w:tc>
        <w:tc>
          <w:tcPr>
            <w:tcW w:w="2020" w:type="dxa"/>
            <w:gridSpan w:val="5"/>
          </w:tcPr>
          <w:p w14:paraId="3F319BCB" w14:textId="02BFC9A9"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093</w:t>
            </w:r>
          </w:p>
        </w:tc>
      </w:tr>
      <w:tr w:rsidR="00CF5FEF" w:rsidRPr="0089123C" w14:paraId="00A7550A" w14:textId="77777777" w:rsidTr="00F44A63">
        <w:trPr>
          <w:gridAfter w:val="7"/>
          <w:wAfter w:w="3666" w:type="dxa"/>
        </w:trPr>
        <w:tc>
          <w:tcPr>
            <w:tcW w:w="2610" w:type="dxa"/>
            <w:gridSpan w:val="2"/>
            <w:tcBorders>
              <w:bottom w:val="single" w:sz="4" w:space="0" w:color="auto"/>
            </w:tcBorders>
          </w:tcPr>
          <w:p w14:paraId="484D123C" w14:textId="77777777" w:rsidR="00CF5FEF" w:rsidRPr="0089123C" w:rsidRDefault="00CF5FEF" w:rsidP="006A6F26">
            <w:pPr>
              <w:autoSpaceDE w:val="0"/>
              <w:autoSpaceDN w:val="0"/>
              <w:adjustRightInd w:val="0"/>
              <w:ind w:left="247"/>
              <w:rPr>
                <w:rFonts w:ascii="Arial" w:hAnsi="Arial" w:cs="Arial"/>
                <w:sz w:val="22"/>
              </w:rPr>
            </w:pPr>
            <w:r w:rsidRPr="0089123C">
              <w:rPr>
                <w:rFonts w:ascii="Arial" w:hAnsi="Arial" w:cs="Arial"/>
                <w:sz w:val="22"/>
              </w:rPr>
              <w:t>Group x Condition</w:t>
            </w:r>
          </w:p>
        </w:tc>
        <w:tc>
          <w:tcPr>
            <w:tcW w:w="1287" w:type="dxa"/>
            <w:gridSpan w:val="2"/>
            <w:tcBorders>
              <w:bottom w:val="single" w:sz="4" w:space="0" w:color="auto"/>
            </w:tcBorders>
          </w:tcPr>
          <w:p w14:paraId="4FC1568C" w14:textId="12A7FFCF"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47</w:t>
            </w:r>
          </w:p>
        </w:tc>
        <w:tc>
          <w:tcPr>
            <w:tcW w:w="2020" w:type="dxa"/>
            <w:gridSpan w:val="5"/>
            <w:tcBorders>
              <w:bottom w:val="single" w:sz="4" w:space="0" w:color="auto"/>
            </w:tcBorders>
          </w:tcPr>
          <w:p w14:paraId="47220F07" w14:textId="520D7082"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625</w:t>
            </w:r>
          </w:p>
        </w:tc>
      </w:tr>
      <w:tr w:rsidR="00CF5FEF" w:rsidRPr="0089123C" w14:paraId="0C732675" w14:textId="77777777" w:rsidTr="00F44A63">
        <w:trPr>
          <w:gridAfter w:val="7"/>
          <w:wAfter w:w="3666" w:type="dxa"/>
        </w:trPr>
        <w:tc>
          <w:tcPr>
            <w:tcW w:w="2610" w:type="dxa"/>
            <w:gridSpan w:val="2"/>
            <w:tcBorders>
              <w:top w:val="single" w:sz="4" w:space="0" w:color="auto"/>
              <w:bottom w:val="single" w:sz="4" w:space="0" w:color="auto"/>
            </w:tcBorders>
          </w:tcPr>
          <w:p w14:paraId="2E761DC7" w14:textId="77777777" w:rsidR="00CF5FEF" w:rsidRPr="0089123C" w:rsidRDefault="00CF5FEF" w:rsidP="006A6F26">
            <w:pPr>
              <w:autoSpaceDE w:val="0"/>
              <w:autoSpaceDN w:val="0"/>
              <w:adjustRightInd w:val="0"/>
              <w:rPr>
                <w:rFonts w:ascii="Arial" w:hAnsi="Arial" w:cs="Arial"/>
                <w:b/>
                <w:sz w:val="22"/>
              </w:rPr>
            </w:pPr>
            <w:r w:rsidRPr="0089123C">
              <w:rPr>
                <w:rFonts w:ascii="Arial" w:hAnsi="Arial" w:cs="Arial"/>
                <w:b/>
                <w:sz w:val="22"/>
              </w:rPr>
              <w:t>Reaction Time</w:t>
            </w:r>
          </w:p>
        </w:tc>
        <w:tc>
          <w:tcPr>
            <w:tcW w:w="1287" w:type="dxa"/>
            <w:gridSpan w:val="2"/>
            <w:tcBorders>
              <w:top w:val="single" w:sz="4" w:space="0" w:color="auto"/>
              <w:bottom w:val="single" w:sz="4" w:space="0" w:color="auto"/>
            </w:tcBorders>
          </w:tcPr>
          <w:p w14:paraId="0461172A"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F</w:t>
            </w:r>
          </w:p>
        </w:tc>
        <w:tc>
          <w:tcPr>
            <w:tcW w:w="2020" w:type="dxa"/>
            <w:gridSpan w:val="5"/>
            <w:tcBorders>
              <w:top w:val="single" w:sz="4" w:space="0" w:color="auto"/>
              <w:bottom w:val="single" w:sz="4" w:space="0" w:color="auto"/>
            </w:tcBorders>
          </w:tcPr>
          <w:p w14:paraId="1BC26A42"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p</w:t>
            </w:r>
          </w:p>
        </w:tc>
      </w:tr>
      <w:tr w:rsidR="00CF5FEF" w:rsidRPr="0089123C" w14:paraId="600D28DB" w14:textId="77777777" w:rsidTr="00F44A63">
        <w:trPr>
          <w:gridAfter w:val="7"/>
          <w:wAfter w:w="3666" w:type="dxa"/>
        </w:trPr>
        <w:tc>
          <w:tcPr>
            <w:tcW w:w="2610" w:type="dxa"/>
            <w:gridSpan w:val="2"/>
            <w:tcBorders>
              <w:top w:val="single" w:sz="4" w:space="0" w:color="auto"/>
            </w:tcBorders>
          </w:tcPr>
          <w:p w14:paraId="38970260" w14:textId="77777777" w:rsidR="00CF5FEF" w:rsidRPr="0089123C" w:rsidRDefault="00CF5FEF" w:rsidP="006A6F26">
            <w:pPr>
              <w:autoSpaceDE w:val="0"/>
              <w:autoSpaceDN w:val="0"/>
              <w:adjustRightInd w:val="0"/>
              <w:ind w:left="247"/>
              <w:rPr>
                <w:rFonts w:ascii="Arial" w:hAnsi="Arial" w:cs="Arial"/>
                <w:sz w:val="22"/>
              </w:rPr>
            </w:pPr>
            <w:r w:rsidRPr="0089123C">
              <w:rPr>
                <w:rFonts w:ascii="Arial" w:hAnsi="Arial" w:cs="Arial"/>
                <w:sz w:val="22"/>
              </w:rPr>
              <w:t>Condition</w:t>
            </w:r>
          </w:p>
        </w:tc>
        <w:tc>
          <w:tcPr>
            <w:tcW w:w="1287" w:type="dxa"/>
            <w:gridSpan w:val="2"/>
            <w:tcBorders>
              <w:top w:val="single" w:sz="4" w:space="0" w:color="auto"/>
            </w:tcBorders>
          </w:tcPr>
          <w:p w14:paraId="1442F0FC" w14:textId="68A20091" w:rsidR="00CF5FEF" w:rsidRPr="0089123C" w:rsidRDefault="00D70B7B" w:rsidP="006A6F26">
            <w:pPr>
              <w:autoSpaceDE w:val="0"/>
              <w:autoSpaceDN w:val="0"/>
              <w:adjustRightInd w:val="0"/>
              <w:jc w:val="center"/>
              <w:rPr>
                <w:rFonts w:ascii="Arial" w:hAnsi="Arial" w:cs="Arial"/>
                <w:sz w:val="22"/>
              </w:rPr>
            </w:pPr>
            <w:r w:rsidRPr="0089123C">
              <w:rPr>
                <w:rFonts w:ascii="Arial" w:hAnsi="Arial" w:cs="Arial"/>
                <w:sz w:val="22"/>
              </w:rPr>
              <w:t>34.49</w:t>
            </w:r>
          </w:p>
        </w:tc>
        <w:tc>
          <w:tcPr>
            <w:tcW w:w="2020" w:type="dxa"/>
            <w:gridSpan w:val="5"/>
            <w:tcBorders>
              <w:top w:val="single" w:sz="4" w:space="0" w:color="auto"/>
            </w:tcBorders>
          </w:tcPr>
          <w:p w14:paraId="6723B615" w14:textId="0173EE2E"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&lt;</w:t>
            </w:r>
            <w:r w:rsidR="0033125B" w:rsidRPr="0089123C">
              <w:rPr>
                <w:rFonts w:ascii="Arial" w:hAnsi="Arial" w:cs="Arial"/>
                <w:sz w:val="22"/>
              </w:rPr>
              <w:t xml:space="preserve"> </w:t>
            </w:r>
            <w:r w:rsidRPr="0089123C">
              <w:rPr>
                <w:rFonts w:ascii="Arial" w:hAnsi="Arial" w:cs="Arial"/>
                <w:sz w:val="22"/>
              </w:rPr>
              <w:t>0.001</w:t>
            </w:r>
          </w:p>
        </w:tc>
      </w:tr>
      <w:tr w:rsidR="00CF5FEF" w:rsidRPr="0089123C" w14:paraId="6C67659F" w14:textId="77777777" w:rsidTr="00F44A63">
        <w:trPr>
          <w:gridAfter w:val="7"/>
          <w:wAfter w:w="3666" w:type="dxa"/>
        </w:trPr>
        <w:tc>
          <w:tcPr>
            <w:tcW w:w="2610" w:type="dxa"/>
            <w:gridSpan w:val="2"/>
          </w:tcPr>
          <w:p w14:paraId="73E5429B" w14:textId="77777777" w:rsidR="00CF5FEF" w:rsidRPr="0089123C" w:rsidRDefault="00CF5FEF" w:rsidP="006A6F26">
            <w:pPr>
              <w:autoSpaceDE w:val="0"/>
              <w:autoSpaceDN w:val="0"/>
              <w:adjustRightInd w:val="0"/>
              <w:ind w:left="247"/>
              <w:rPr>
                <w:rFonts w:ascii="Arial" w:hAnsi="Arial" w:cs="Arial"/>
                <w:sz w:val="22"/>
              </w:rPr>
            </w:pPr>
            <w:r w:rsidRPr="0089123C">
              <w:rPr>
                <w:rFonts w:ascii="Arial" w:hAnsi="Arial" w:cs="Arial"/>
                <w:sz w:val="22"/>
              </w:rPr>
              <w:t>Group</w:t>
            </w:r>
          </w:p>
        </w:tc>
        <w:tc>
          <w:tcPr>
            <w:tcW w:w="1287" w:type="dxa"/>
            <w:gridSpan w:val="2"/>
          </w:tcPr>
          <w:p w14:paraId="3D392779" w14:textId="29FCB69C"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20</w:t>
            </w:r>
          </w:p>
        </w:tc>
        <w:tc>
          <w:tcPr>
            <w:tcW w:w="2020" w:type="dxa"/>
            <w:gridSpan w:val="5"/>
          </w:tcPr>
          <w:p w14:paraId="54AC2DD7" w14:textId="5EF642C8"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655</w:t>
            </w:r>
          </w:p>
        </w:tc>
      </w:tr>
      <w:tr w:rsidR="00CF5FEF" w:rsidRPr="0089123C" w14:paraId="5BB4AAF5" w14:textId="77777777" w:rsidTr="00F44A63">
        <w:trPr>
          <w:gridAfter w:val="7"/>
          <w:wAfter w:w="3666" w:type="dxa"/>
        </w:trPr>
        <w:tc>
          <w:tcPr>
            <w:tcW w:w="2610" w:type="dxa"/>
            <w:gridSpan w:val="2"/>
            <w:tcBorders>
              <w:bottom w:val="single" w:sz="4" w:space="0" w:color="auto"/>
            </w:tcBorders>
          </w:tcPr>
          <w:p w14:paraId="55B280C4" w14:textId="77777777" w:rsidR="00CF5FEF" w:rsidRPr="0089123C" w:rsidRDefault="00CF5FEF" w:rsidP="006A6F26">
            <w:pPr>
              <w:autoSpaceDE w:val="0"/>
              <w:autoSpaceDN w:val="0"/>
              <w:adjustRightInd w:val="0"/>
              <w:ind w:left="247"/>
              <w:rPr>
                <w:rFonts w:ascii="Arial" w:hAnsi="Arial" w:cs="Arial"/>
                <w:sz w:val="22"/>
              </w:rPr>
            </w:pPr>
            <w:r w:rsidRPr="0089123C">
              <w:rPr>
                <w:rFonts w:ascii="Arial" w:hAnsi="Arial" w:cs="Arial"/>
                <w:sz w:val="22"/>
              </w:rPr>
              <w:t>Group x Condition</w:t>
            </w:r>
          </w:p>
        </w:tc>
        <w:tc>
          <w:tcPr>
            <w:tcW w:w="1287" w:type="dxa"/>
            <w:gridSpan w:val="2"/>
            <w:tcBorders>
              <w:bottom w:val="single" w:sz="4" w:space="0" w:color="auto"/>
            </w:tcBorders>
          </w:tcPr>
          <w:p w14:paraId="3C02D0B8" w14:textId="286CD0C5" w:rsidR="00CF5FEF" w:rsidRPr="0089123C" w:rsidRDefault="00D70B7B" w:rsidP="006A6F26">
            <w:pPr>
              <w:autoSpaceDE w:val="0"/>
              <w:autoSpaceDN w:val="0"/>
              <w:adjustRightInd w:val="0"/>
              <w:jc w:val="center"/>
              <w:rPr>
                <w:rFonts w:ascii="Arial" w:hAnsi="Arial" w:cs="Arial"/>
                <w:sz w:val="22"/>
              </w:rPr>
            </w:pPr>
            <w:r w:rsidRPr="0089123C">
              <w:rPr>
                <w:rFonts w:ascii="Arial" w:hAnsi="Arial" w:cs="Arial"/>
                <w:sz w:val="22"/>
              </w:rPr>
              <w:t>0.67</w:t>
            </w:r>
          </w:p>
        </w:tc>
        <w:tc>
          <w:tcPr>
            <w:tcW w:w="2020" w:type="dxa"/>
            <w:gridSpan w:val="5"/>
            <w:tcBorders>
              <w:bottom w:val="single" w:sz="4" w:space="0" w:color="auto"/>
            </w:tcBorders>
          </w:tcPr>
          <w:p w14:paraId="530E03CD" w14:textId="7191CE6F"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0.</w:t>
            </w:r>
            <w:r w:rsidR="00D70B7B" w:rsidRPr="0089123C">
              <w:rPr>
                <w:rFonts w:ascii="Arial" w:hAnsi="Arial" w:cs="Arial"/>
                <w:sz w:val="22"/>
              </w:rPr>
              <w:t>516</w:t>
            </w:r>
          </w:p>
        </w:tc>
      </w:tr>
      <w:tr w:rsidR="00CF5FEF" w:rsidRPr="0089123C" w14:paraId="0D1D3403" w14:textId="77777777" w:rsidTr="00F44A63">
        <w:tc>
          <w:tcPr>
            <w:tcW w:w="5606" w:type="dxa"/>
            <w:gridSpan w:val="8"/>
            <w:tcBorders>
              <w:top w:val="single" w:sz="4" w:space="0" w:color="auto"/>
              <w:bottom w:val="single" w:sz="4" w:space="0" w:color="auto"/>
            </w:tcBorders>
            <w:vAlign w:val="center"/>
          </w:tcPr>
          <w:p w14:paraId="3D0F70E4" w14:textId="15D768C5" w:rsidR="00CF5FEF" w:rsidRPr="0089123C" w:rsidRDefault="00876408" w:rsidP="006A6F26">
            <w:pPr>
              <w:autoSpaceDE w:val="0"/>
              <w:autoSpaceDN w:val="0"/>
              <w:adjustRightInd w:val="0"/>
              <w:ind w:left="612"/>
              <w:rPr>
                <w:rFonts w:ascii="Arial" w:hAnsi="Arial" w:cs="Arial"/>
                <w:i/>
                <w:sz w:val="22"/>
              </w:rPr>
            </w:pPr>
            <w:r w:rsidRPr="0089123C">
              <w:rPr>
                <w:rFonts w:ascii="Arial" w:hAnsi="Arial" w:cs="Arial"/>
                <w:i/>
                <w:sz w:val="22"/>
              </w:rPr>
              <w:t xml:space="preserve">Reaction Time </w:t>
            </w:r>
            <w:r w:rsidR="00CF5FEF" w:rsidRPr="0089123C">
              <w:rPr>
                <w:rFonts w:ascii="Arial" w:hAnsi="Arial" w:cs="Arial"/>
                <w:i/>
                <w:sz w:val="22"/>
              </w:rPr>
              <w:t>Condition Post-hocs (LSD)</w:t>
            </w:r>
          </w:p>
        </w:tc>
        <w:tc>
          <w:tcPr>
            <w:tcW w:w="1219" w:type="dxa"/>
            <w:gridSpan w:val="3"/>
            <w:tcBorders>
              <w:top w:val="single" w:sz="4" w:space="0" w:color="auto"/>
              <w:bottom w:val="single" w:sz="4" w:space="0" w:color="auto"/>
            </w:tcBorders>
            <w:vAlign w:val="center"/>
          </w:tcPr>
          <w:p w14:paraId="146AA649"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Mean Difference</w:t>
            </w:r>
          </w:p>
        </w:tc>
        <w:tc>
          <w:tcPr>
            <w:tcW w:w="766" w:type="dxa"/>
            <w:gridSpan w:val="2"/>
            <w:tcBorders>
              <w:top w:val="single" w:sz="4" w:space="0" w:color="auto"/>
              <w:bottom w:val="single" w:sz="4" w:space="0" w:color="auto"/>
            </w:tcBorders>
            <w:vAlign w:val="center"/>
          </w:tcPr>
          <w:p w14:paraId="5A79EE9F"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SE</w:t>
            </w:r>
          </w:p>
        </w:tc>
        <w:tc>
          <w:tcPr>
            <w:tcW w:w="1992" w:type="dxa"/>
            <w:gridSpan w:val="3"/>
            <w:tcBorders>
              <w:top w:val="single" w:sz="4" w:space="0" w:color="auto"/>
              <w:bottom w:val="single" w:sz="4" w:space="0" w:color="auto"/>
            </w:tcBorders>
            <w:vAlign w:val="center"/>
          </w:tcPr>
          <w:p w14:paraId="12C43B22"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p</w:t>
            </w:r>
          </w:p>
        </w:tc>
      </w:tr>
      <w:tr w:rsidR="00CF5FEF" w:rsidRPr="0089123C" w14:paraId="0C5D52CA" w14:textId="77777777" w:rsidTr="00F44A63">
        <w:tc>
          <w:tcPr>
            <w:tcW w:w="5606" w:type="dxa"/>
            <w:gridSpan w:val="8"/>
            <w:tcBorders>
              <w:top w:val="single" w:sz="4" w:space="0" w:color="auto"/>
            </w:tcBorders>
          </w:tcPr>
          <w:p w14:paraId="34611475" w14:textId="35B301CD" w:rsidR="00CF5FEF" w:rsidRPr="0089123C" w:rsidRDefault="00CF5FEF" w:rsidP="006A6F26">
            <w:pPr>
              <w:autoSpaceDE w:val="0"/>
              <w:autoSpaceDN w:val="0"/>
              <w:adjustRightInd w:val="0"/>
              <w:ind w:left="252" w:firstLine="450"/>
              <w:rPr>
                <w:rFonts w:ascii="Arial" w:hAnsi="Arial" w:cs="Arial"/>
                <w:sz w:val="22"/>
              </w:rPr>
            </w:pPr>
            <w:r w:rsidRPr="0089123C">
              <w:rPr>
                <w:rFonts w:ascii="Arial" w:hAnsi="Arial" w:cs="Arial"/>
                <w:i/>
                <w:sz w:val="22"/>
              </w:rPr>
              <w:t xml:space="preserve">Anticipation &gt; </w:t>
            </w:r>
            <w:r w:rsidR="00A24F3B" w:rsidRPr="0089123C">
              <w:rPr>
                <w:rFonts w:ascii="Arial" w:hAnsi="Arial" w:cs="Arial"/>
                <w:i/>
                <w:sz w:val="22"/>
              </w:rPr>
              <w:t>Load</w:t>
            </w:r>
          </w:p>
        </w:tc>
        <w:tc>
          <w:tcPr>
            <w:tcW w:w="1219" w:type="dxa"/>
            <w:gridSpan w:val="3"/>
            <w:tcBorders>
              <w:top w:val="single" w:sz="4" w:space="0" w:color="auto"/>
            </w:tcBorders>
          </w:tcPr>
          <w:p w14:paraId="0B5A9D48" w14:textId="01A9735C" w:rsidR="00CF5FEF" w:rsidRPr="0089123C" w:rsidRDefault="00876408" w:rsidP="006A6F26">
            <w:pPr>
              <w:autoSpaceDE w:val="0"/>
              <w:autoSpaceDN w:val="0"/>
              <w:adjustRightInd w:val="0"/>
              <w:jc w:val="center"/>
              <w:rPr>
                <w:rFonts w:ascii="Arial" w:hAnsi="Arial" w:cs="Arial"/>
                <w:sz w:val="22"/>
              </w:rPr>
            </w:pPr>
            <w:r w:rsidRPr="0089123C">
              <w:rPr>
                <w:rFonts w:ascii="Arial" w:hAnsi="Arial" w:cs="Arial"/>
                <w:sz w:val="22"/>
              </w:rPr>
              <w:t>67.5</w:t>
            </w:r>
          </w:p>
        </w:tc>
        <w:tc>
          <w:tcPr>
            <w:tcW w:w="766" w:type="dxa"/>
            <w:gridSpan w:val="2"/>
            <w:tcBorders>
              <w:top w:val="single" w:sz="4" w:space="0" w:color="auto"/>
            </w:tcBorders>
          </w:tcPr>
          <w:p w14:paraId="2E507F4A" w14:textId="5CBB4DC9"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13.</w:t>
            </w:r>
            <w:r w:rsidR="00876408" w:rsidRPr="0089123C">
              <w:rPr>
                <w:rFonts w:ascii="Arial" w:hAnsi="Arial" w:cs="Arial"/>
                <w:sz w:val="22"/>
              </w:rPr>
              <w:t>4</w:t>
            </w:r>
          </w:p>
        </w:tc>
        <w:tc>
          <w:tcPr>
            <w:tcW w:w="1992" w:type="dxa"/>
            <w:gridSpan w:val="3"/>
            <w:tcBorders>
              <w:top w:val="single" w:sz="4" w:space="0" w:color="auto"/>
            </w:tcBorders>
          </w:tcPr>
          <w:p w14:paraId="61301332" w14:textId="57850C3D" w:rsidR="00CF5FEF" w:rsidRPr="0089123C" w:rsidRDefault="00876408" w:rsidP="006A6F26">
            <w:pPr>
              <w:autoSpaceDE w:val="0"/>
              <w:autoSpaceDN w:val="0"/>
              <w:adjustRightInd w:val="0"/>
              <w:jc w:val="center"/>
              <w:rPr>
                <w:rFonts w:ascii="Arial" w:hAnsi="Arial" w:cs="Arial"/>
                <w:sz w:val="22"/>
              </w:rPr>
            </w:pPr>
            <w:r w:rsidRPr="0089123C">
              <w:rPr>
                <w:rFonts w:ascii="Arial" w:hAnsi="Arial" w:cs="Arial"/>
                <w:sz w:val="22"/>
              </w:rPr>
              <w:t>&lt;</w:t>
            </w:r>
            <w:r w:rsidR="0033125B" w:rsidRPr="0089123C">
              <w:rPr>
                <w:rFonts w:ascii="Arial" w:hAnsi="Arial" w:cs="Arial"/>
                <w:sz w:val="22"/>
              </w:rPr>
              <w:t xml:space="preserve"> </w:t>
            </w:r>
            <w:r w:rsidRPr="0089123C">
              <w:rPr>
                <w:rFonts w:ascii="Arial" w:hAnsi="Arial" w:cs="Arial"/>
                <w:sz w:val="22"/>
              </w:rPr>
              <w:t>0.001</w:t>
            </w:r>
          </w:p>
        </w:tc>
      </w:tr>
      <w:tr w:rsidR="00876408" w:rsidRPr="0089123C" w14:paraId="755D6E1E" w14:textId="77777777" w:rsidTr="00F44A63">
        <w:tc>
          <w:tcPr>
            <w:tcW w:w="5606" w:type="dxa"/>
            <w:gridSpan w:val="8"/>
          </w:tcPr>
          <w:p w14:paraId="733DB8E4" w14:textId="0655F603" w:rsidR="00876408" w:rsidRPr="0089123C" w:rsidRDefault="00876408" w:rsidP="00876408">
            <w:pPr>
              <w:autoSpaceDE w:val="0"/>
              <w:autoSpaceDN w:val="0"/>
              <w:adjustRightInd w:val="0"/>
              <w:ind w:left="247" w:firstLine="450"/>
              <w:rPr>
                <w:rFonts w:ascii="Arial" w:hAnsi="Arial" w:cs="Arial"/>
                <w:i/>
                <w:sz w:val="22"/>
              </w:rPr>
            </w:pPr>
            <w:r w:rsidRPr="0089123C">
              <w:rPr>
                <w:rFonts w:ascii="Arial" w:hAnsi="Arial" w:cs="Arial"/>
                <w:i/>
                <w:sz w:val="22"/>
              </w:rPr>
              <w:t>Post-Breathing Load &gt; Load</w:t>
            </w:r>
          </w:p>
        </w:tc>
        <w:tc>
          <w:tcPr>
            <w:tcW w:w="1219" w:type="dxa"/>
            <w:gridSpan w:val="3"/>
          </w:tcPr>
          <w:p w14:paraId="21EAF4CC" w14:textId="68E64F7D" w:rsidR="00876408" w:rsidRPr="0089123C" w:rsidRDefault="00876408" w:rsidP="00876408">
            <w:pPr>
              <w:autoSpaceDE w:val="0"/>
              <w:autoSpaceDN w:val="0"/>
              <w:adjustRightInd w:val="0"/>
              <w:jc w:val="center"/>
              <w:rPr>
                <w:rFonts w:ascii="Arial" w:hAnsi="Arial" w:cs="Arial"/>
                <w:sz w:val="22"/>
              </w:rPr>
            </w:pPr>
            <w:r w:rsidRPr="0089123C">
              <w:rPr>
                <w:rFonts w:ascii="Arial" w:hAnsi="Arial" w:cs="Arial"/>
                <w:sz w:val="22"/>
              </w:rPr>
              <w:t>130.1</w:t>
            </w:r>
          </w:p>
        </w:tc>
        <w:tc>
          <w:tcPr>
            <w:tcW w:w="766" w:type="dxa"/>
            <w:gridSpan w:val="2"/>
          </w:tcPr>
          <w:p w14:paraId="4DBDF439" w14:textId="66846612" w:rsidR="00876408" w:rsidRPr="0089123C" w:rsidRDefault="00876408" w:rsidP="00876408">
            <w:pPr>
              <w:autoSpaceDE w:val="0"/>
              <w:autoSpaceDN w:val="0"/>
              <w:adjustRightInd w:val="0"/>
              <w:jc w:val="center"/>
              <w:rPr>
                <w:rFonts w:ascii="Arial" w:hAnsi="Arial" w:cs="Arial"/>
                <w:sz w:val="22"/>
              </w:rPr>
            </w:pPr>
            <w:r w:rsidRPr="0089123C">
              <w:rPr>
                <w:rFonts w:ascii="Arial" w:hAnsi="Arial" w:cs="Arial"/>
                <w:sz w:val="22"/>
              </w:rPr>
              <w:t>19.5</w:t>
            </w:r>
          </w:p>
        </w:tc>
        <w:tc>
          <w:tcPr>
            <w:tcW w:w="1992" w:type="dxa"/>
            <w:gridSpan w:val="3"/>
          </w:tcPr>
          <w:p w14:paraId="0B4F1ECE" w14:textId="77777777" w:rsidR="00876408" w:rsidRPr="0089123C" w:rsidRDefault="00876408" w:rsidP="00876408">
            <w:pPr>
              <w:autoSpaceDE w:val="0"/>
              <w:autoSpaceDN w:val="0"/>
              <w:adjustRightInd w:val="0"/>
              <w:jc w:val="center"/>
              <w:rPr>
                <w:rFonts w:ascii="Arial" w:hAnsi="Arial" w:cs="Arial"/>
                <w:sz w:val="22"/>
              </w:rPr>
            </w:pPr>
            <w:r w:rsidRPr="0089123C">
              <w:rPr>
                <w:rFonts w:ascii="Arial" w:hAnsi="Arial" w:cs="Arial"/>
                <w:sz w:val="22"/>
              </w:rPr>
              <w:t>&lt; 0.001</w:t>
            </w:r>
          </w:p>
        </w:tc>
      </w:tr>
      <w:tr w:rsidR="00CF5FEF" w:rsidRPr="0089123C" w14:paraId="4FE42C32" w14:textId="77777777" w:rsidTr="00F44A63">
        <w:tc>
          <w:tcPr>
            <w:tcW w:w="5606" w:type="dxa"/>
            <w:gridSpan w:val="8"/>
            <w:tcBorders>
              <w:bottom w:val="single" w:sz="4" w:space="0" w:color="auto"/>
            </w:tcBorders>
          </w:tcPr>
          <w:p w14:paraId="1C567853" w14:textId="5CC07F50" w:rsidR="00CF5FEF" w:rsidRPr="0089123C" w:rsidRDefault="00CF5FEF" w:rsidP="006A6F26">
            <w:pPr>
              <w:autoSpaceDE w:val="0"/>
              <w:autoSpaceDN w:val="0"/>
              <w:adjustRightInd w:val="0"/>
              <w:ind w:left="252" w:firstLine="450"/>
              <w:rPr>
                <w:rFonts w:ascii="Arial" w:hAnsi="Arial" w:cs="Arial"/>
                <w:sz w:val="22"/>
              </w:rPr>
            </w:pPr>
            <w:r w:rsidRPr="0089123C">
              <w:rPr>
                <w:rFonts w:ascii="Arial" w:hAnsi="Arial" w:cs="Arial"/>
                <w:i/>
                <w:sz w:val="22"/>
              </w:rPr>
              <w:t xml:space="preserve">Post-Breathing </w:t>
            </w:r>
            <w:r w:rsidR="00A24F3B" w:rsidRPr="0089123C">
              <w:rPr>
                <w:rFonts w:ascii="Arial" w:hAnsi="Arial" w:cs="Arial"/>
                <w:i/>
                <w:sz w:val="22"/>
              </w:rPr>
              <w:t>Load</w:t>
            </w:r>
            <w:r w:rsidRPr="0089123C">
              <w:rPr>
                <w:rFonts w:ascii="Arial" w:hAnsi="Arial" w:cs="Arial"/>
                <w:i/>
                <w:sz w:val="22"/>
              </w:rPr>
              <w:t xml:space="preserve"> &gt; Anticipation</w:t>
            </w:r>
          </w:p>
        </w:tc>
        <w:tc>
          <w:tcPr>
            <w:tcW w:w="1219" w:type="dxa"/>
            <w:gridSpan w:val="3"/>
            <w:tcBorders>
              <w:bottom w:val="single" w:sz="4" w:space="0" w:color="auto"/>
            </w:tcBorders>
          </w:tcPr>
          <w:p w14:paraId="3C52D2B5" w14:textId="004C9D74" w:rsidR="00CF5FEF" w:rsidRPr="0089123C" w:rsidRDefault="00876408" w:rsidP="006A6F26">
            <w:pPr>
              <w:autoSpaceDE w:val="0"/>
              <w:autoSpaceDN w:val="0"/>
              <w:adjustRightInd w:val="0"/>
              <w:jc w:val="center"/>
              <w:rPr>
                <w:rFonts w:ascii="Arial" w:hAnsi="Arial" w:cs="Arial"/>
                <w:sz w:val="22"/>
              </w:rPr>
            </w:pPr>
            <w:r w:rsidRPr="0089123C">
              <w:rPr>
                <w:rFonts w:ascii="Arial" w:hAnsi="Arial" w:cs="Arial"/>
                <w:sz w:val="22"/>
              </w:rPr>
              <w:t>62.7</w:t>
            </w:r>
          </w:p>
        </w:tc>
        <w:tc>
          <w:tcPr>
            <w:tcW w:w="766" w:type="dxa"/>
            <w:gridSpan w:val="2"/>
            <w:tcBorders>
              <w:bottom w:val="single" w:sz="4" w:space="0" w:color="auto"/>
            </w:tcBorders>
          </w:tcPr>
          <w:p w14:paraId="506A3954" w14:textId="1641279C" w:rsidR="00CF5FEF" w:rsidRPr="0089123C" w:rsidRDefault="00876408" w:rsidP="006A6F26">
            <w:pPr>
              <w:autoSpaceDE w:val="0"/>
              <w:autoSpaceDN w:val="0"/>
              <w:adjustRightInd w:val="0"/>
              <w:jc w:val="center"/>
              <w:rPr>
                <w:rFonts w:ascii="Arial" w:hAnsi="Arial" w:cs="Arial"/>
                <w:sz w:val="22"/>
              </w:rPr>
            </w:pPr>
            <w:r w:rsidRPr="0089123C">
              <w:rPr>
                <w:rFonts w:ascii="Arial" w:hAnsi="Arial" w:cs="Arial"/>
                <w:sz w:val="22"/>
              </w:rPr>
              <w:t>13.5</w:t>
            </w:r>
          </w:p>
        </w:tc>
        <w:tc>
          <w:tcPr>
            <w:tcW w:w="1992" w:type="dxa"/>
            <w:gridSpan w:val="3"/>
            <w:tcBorders>
              <w:bottom w:val="single" w:sz="4" w:space="0" w:color="auto"/>
            </w:tcBorders>
          </w:tcPr>
          <w:p w14:paraId="1626219C" w14:textId="5C99558D" w:rsidR="00A24F3B" w:rsidRPr="0089123C" w:rsidRDefault="00CF5FEF" w:rsidP="00876408">
            <w:pPr>
              <w:autoSpaceDE w:val="0"/>
              <w:autoSpaceDN w:val="0"/>
              <w:adjustRightInd w:val="0"/>
              <w:jc w:val="center"/>
              <w:rPr>
                <w:rFonts w:ascii="Arial" w:hAnsi="Arial" w:cs="Arial"/>
                <w:sz w:val="22"/>
              </w:rPr>
            </w:pPr>
            <w:r w:rsidRPr="0089123C">
              <w:rPr>
                <w:rFonts w:ascii="Arial" w:hAnsi="Arial" w:cs="Arial"/>
                <w:sz w:val="22"/>
              </w:rPr>
              <w:t>&lt; 0.001</w:t>
            </w:r>
          </w:p>
        </w:tc>
      </w:tr>
      <w:tr w:rsidR="00A24F3B" w:rsidRPr="0089123C" w14:paraId="079E097B" w14:textId="77777777" w:rsidTr="00F44A63">
        <w:tc>
          <w:tcPr>
            <w:tcW w:w="9583" w:type="dxa"/>
            <w:gridSpan w:val="16"/>
            <w:tcBorders>
              <w:bottom w:val="single" w:sz="4" w:space="0" w:color="auto"/>
            </w:tcBorders>
          </w:tcPr>
          <w:p w14:paraId="48DAA94F" w14:textId="2A93C8D9" w:rsidR="00A24F3B" w:rsidRPr="0089123C" w:rsidRDefault="00A24F3B" w:rsidP="006A6F26">
            <w:pPr>
              <w:autoSpaceDE w:val="0"/>
              <w:autoSpaceDN w:val="0"/>
              <w:adjustRightInd w:val="0"/>
              <w:jc w:val="center"/>
              <w:rPr>
                <w:rFonts w:ascii="Arial" w:hAnsi="Arial" w:cs="Arial"/>
                <w:sz w:val="22"/>
              </w:rPr>
            </w:pPr>
            <w:r w:rsidRPr="0089123C">
              <w:rPr>
                <w:rFonts w:ascii="Arial" w:hAnsi="Arial" w:cs="Arial"/>
                <w:b/>
                <w:sz w:val="22"/>
              </w:rPr>
              <w:t>VAS Ratings</w:t>
            </w:r>
          </w:p>
        </w:tc>
      </w:tr>
      <w:tr w:rsidR="00CF5FEF" w:rsidRPr="0089123C" w14:paraId="7CE79702" w14:textId="77777777" w:rsidTr="00F44A63">
        <w:tblPrEx>
          <w:tblBorders>
            <w:top w:val="single" w:sz="4" w:space="0" w:color="auto"/>
            <w:bottom w:val="single" w:sz="4" w:space="0" w:color="auto"/>
          </w:tblBorders>
        </w:tblPrEx>
        <w:trPr>
          <w:gridAfter w:val="1"/>
          <w:wAfter w:w="1217" w:type="dxa"/>
        </w:trPr>
        <w:tc>
          <w:tcPr>
            <w:tcW w:w="2345" w:type="dxa"/>
            <w:tcBorders>
              <w:top w:val="single" w:sz="4" w:space="0" w:color="auto"/>
              <w:bottom w:val="single" w:sz="4" w:space="0" w:color="auto"/>
            </w:tcBorders>
            <w:vAlign w:val="center"/>
          </w:tcPr>
          <w:p w14:paraId="7F8061C9" w14:textId="77777777" w:rsidR="00CF5FEF" w:rsidRPr="0089123C" w:rsidRDefault="00CF5FEF" w:rsidP="006A6F26">
            <w:pPr>
              <w:autoSpaceDE w:val="0"/>
              <w:autoSpaceDN w:val="0"/>
              <w:adjustRightInd w:val="0"/>
              <w:rPr>
                <w:rFonts w:ascii="Arial" w:hAnsi="Arial" w:cs="Arial"/>
                <w:sz w:val="22"/>
              </w:rPr>
            </w:pPr>
            <w:r w:rsidRPr="0089123C">
              <w:rPr>
                <w:rFonts w:ascii="Arial" w:hAnsi="Arial" w:cs="Arial"/>
                <w:sz w:val="22"/>
              </w:rPr>
              <w:t>VAS Item</w:t>
            </w:r>
          </w:p>
        </w:tc>
        <w:tc>
          <w:tcPr>
            <w:tcW w:w="1472" w:type="dxa"/>
            <w:gridSpan w:val="2"/>
            <w:tcBorders>
              <w:top w:val="single" w:sz="4" w:space="0" w:color="auto"/>
              <w:bottom w:val="single" w:sz="4" w:space="0" w:color="auto"/>
            </w:tcBorders>
            <w:vAlign w:val="center"/>
          </w:tcPr>
          <w:p w14:paraId="7B34643C"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F</w:t>
            </w:r>
          </w:p>
        </w:tc>
        <w:tc>
          <w:tcPr>
            <w:tcW w:w="990" w:type="dxa"/>
            <w:gridSpan w:val="2"/>
            <w:tcBorders>
              <w:top w:val="single" w:sz="4" w:space="0" w:color="auto"/>
              <w:bottom w:val="single" w:sz="4" w:space="0" w:color="auto"/>
            </w:tcBorders>
            <w:vAlign w:val="center"/>
          </w:tcPr>
          <w:p w14:paraId="23F65AB1"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p</w:t>
            </w:r>
          </w:p>
        </w:tc>
        <w:tc>
          <w:tcPr>
            <w:tcW w:w="235" w:type="dxa"/>
            <w:gridSpan w:val="2"/>
            <w:tcBorders>
              <w:top w:val="single" w:sz="4" w:space="0" w:color="auto"/>
              <w:bottom w:val="single" w:sz="4" w:space="0" w:color="auto"/>
            </w:tcBorders>
          </w:tcPr>
          <w:p w14:paraId="3D020CBF" w14:textId="77777777" w:rsidR="00CF5FEF" w:rsidRPr="0089123C" w:rsidRDefault="00CF5FEF" w:rsidP="006A6F26">
            <w:pPr>
              <w:autoSpaceDE w:val="0"/>
              <w:autoSpaceDN w:val="0"/>
              <w:adjustRightInd w:val="0"/>
              <w:jc w:val="center"/>
              <w:rPr>
                <w:rFonts w:ascii="Arial" w:hAnsi="Arial" w:cs="Arial"/>
                <w:i/>
                <w:sz w:val="22"/>
              </w:rPr>
            </w:pPr>
          </w:p>
        </w:tc>
        <w:tc>
          <w:tcPr>
            <w:tcW w:w="3324" w:type="dxa"/>
            <w:gridSpan w:val="8"/>
            <w:tcBorders>
              <w:top w:val="nil"/>
              <w:bottom w:val="nil"/>
            </w:tcBorders>
          </w:tcPr>
          <w:p w14:paraId="12AFCA11" w14:textId="3F4AE276" w:rsidR="00CF5FEF" w:rsidRPr="0089123C" w:rsidRDefault="00CF5FEF" w:rsidP="006A6F26">
            <w:pPr>
              <w:autoSpaceDE w:val="0"/>
              <w:autoSpaceDN w:val="0"/>
              <w:adjustRightInd w:val="0"/>
              <w:jc w:val="center"/>
              <w:rPr>
                <w:rFonts w:ascii="Arial" w:hAnsi="Arial" w:cs="Arial"/>
                <w:i/>
                <w:sz w:val="22"/>
              </w:rPr>
            </w:pPr>
          </w:p>
        </w:tc>
      </w:tr>
      <w:tr w:rsidR="00CF5FEF" w:rsidRPr="0089123C" w14:paraId="5C0CCB7E" w14:textId="77777777" w:rsidTr="00F44A63">
        <w:tblPrEx>
          <w:tblBorders>
            <w:top w:val="single" w:sz="4" w:space="0" w:color="auto"/>
            <w:bottom w:val="single" w:sz="4" w:space="0" w:color="auto"/>
          </w:tblBorders>
        </w:tblPrEx>
        <w:trPr>
          <w:gridAfter w:val="1"/>
          <w:wAfter w:w="1217" w:type="dxa"/>
        </w:trPr>
        <w:tc>
          <w:tcPr>
            <w:tcW w:w="2345" w:type="dxa"/>
            <w:tcBorders>
              <w:top w:val="single" w:sz="4" w:space="0" w:color="auto"/>
              <w:bottom w:val="nil"/>
            </w:tcBorders>
          </w:tcPr>
          <w:p w14:paraId="5B9927B4" w14:textId="77777777" w:rsidR="00CF5FEF" w:rsidRPr="0089123C" w:rsidRDefault="00CF5FEF" w:rsidP="006A6F26">
            <w:pPr>
              <w:autoSpaceDE w:val="0"/>
              <w:autoSpaceDN w:val="0"/>
              <w:adjustRightInd w:val="0"/>
              <w:rPr>
                <w:rFonts w:ascii="Arial" w:hAnsi="Arial" w:cs="Arial"/>
                <w:sz w:val="22"/>
              </w:rPr>
            </w:pPr>
            <w:r w:rsidRPr="0089123C">
              <w:rPr>
                <w:rFonts w:ascii="Arial" w:hAnsi="Arial" w:cs="Arial"/>
                <w:sz w:val="22"/>
              </w:rPr>
              <w:t>Pleasant</w:t>
            </w:r>
          </w:p>
        </w:tc>
        <w:tc>
          <w:tcPr>
            <w:tcW w:w="1472" w:type="dxa"/>
            <w:gridSpan w:val="2"/>
            <w:tcBorders>
              <w:top w:val="single" w:sz="4" w:space="0" w:color="auto"/>
              <w:bottom w:val="nil"/>
            </w:tcBorders>
          </w:tcPr>
          <w:p w14:paraId="1D950786" w14:textId="77777777" w:rsidR="00CF5FEF" w:rsidRPr="0089123C" w:rsidRDefault="00CF5FEF" w:rsidP="006A6F26">
            <w:pPr>
              <w:autoSpaceDE w:val="0"/>
              <w:autoSpaceDN w:val="0"/>
              <w:adjustRightInd w:val="0"/>
              <w:jc w:val="center"/>
              <w:rPr>
                <w:rFonts w:ascii="Arial" w:hAnsi="Arial" w:cs="Arial"/>
                <w:sz w:val="22"/>
              </w:rPr>
            </w:pPr>
          </w:p>
        </w:tc>
        <w:tc>
          <w:tcPr>
            <w:tcW w:w="990" w:type="dxa"/>
            <w:gridSpan w:val="2"/>
            <w:tcBorders>
              <w:top w:val="single" w:sz="4" w:space="0" w:color="auto"/>
              <w:bottom w:val="nil"/>
            </w:tcBorders>
          </w:tcPr>
          <w:p w14:paraId="794E5F11" w14:textId="77777777" w:rsidR="00CF5FEF" w:rsidRPr="0089123C" w:rsidRDefault="00CF5FEF" w:rsidP="006A6F26">
            <w:pPr>
              <w:autoSpaceDE w:val="0"/>
              <w:autoSpaceDN w:val="0"/>
              <w:adjustRightInd w:val="0"/>
              <w:jc w:val="center"/>
              <w:rPr>
                <w:rFonts w:ascii="Arial" w:hAnsi="Arial" w:cs="Arial"/>
                <w:sz w:val="22"/>
              </w:rPr>
            </w:pPr>
          </w:p>
        </w:tc>
        <w:tc>
          <w:tcPr>
            <w:tcW w:w="235" w:type="dxa"/>
            <w:gridSpan w:val="2"/>
            <w:tcBorders>
              <w:top w:val="single" w:sz="4" w:space="0" w:color="auto"/>
              <w:bottom w:val="nil"/>
            </w:tcBorders>
          </w:tcPr>
          <w:p w14:paraId="4EA202A4"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384C23F9"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5AA0FC20"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71E777EA"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Group</w:t>
            </w:r>
          </w:p>
        </w:tc>
        <w:tc>
          <w:tcPr>
            <w:tcW w:w="1472" w:type="dxa"/>
            <w:gridSpan w:val="2"/>
            <w:tcBorders>
              <w:top w:val="nil"/>
              <w:bottom w:val="nil"/>
            </w:tcBorders>
          </w:tcPr>
          <w:p w14:paraId="57F02F5D" w14:textId="20E64AC8"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0.027</w:t>
            </w:r>
          </w:p>
        </w:tc>
        <w:tc>
          <w:tcPr>
            <w:tcW w:w="990" w:type="dxa"/>
            <w:gridSpan w:val="2"/>
            <w:tcBorders>
              <w:top w:val="nil"/>
              <w:bottom w:val="nil"/>
            </w:tcBorders>
          </w:tcPr>
          <w:p w14:paraId="3455D73B" w14:textId="27ED6DA3"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0.870</w:t>
            </w:r>
          </w:p>
        </w:tc>
        <w:tc>
          <w:tcPr>
            <w:tcW w:w="235" w:type="dxa"/>
            <w:gridSpan w:val="2"/>
            <w:tcBorders>
              <w:top w:val="nil"/>
              <w:bottom w:val="nil"/>
            </w:tcBorders>
          </w:tcPr>
          <w:p w14:paraId="5C2EC11B"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08B31E60"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3AB12D0D"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6CF53AC1"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Time</w:t>
            </w:r>
          </w:p>
        </w:tc>
        <w:tc>
          <w:tcPr>
            <w:tcW w:w="1472" w:type="dxa"/>
            <w:gridSpan w:val="2"/>
            <w:tcBorders>
              <w:top w:val="nil"/>
              <w:bottom w:val="nil"/>
            </w:tcBorders>
          </w:tcPr>
          <w:p w14:paraId="16DBE3DE" w14:textId="6245E0A3"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3.159</w:t>
            </w:r>
          </w:p>
        </w:tc>
        <w:tc>
          <w:tcPr>
            <w:tcW w:w="990" w:type="dxa"/>
            <w:gridSpan w:val="2"/>
            <w:tcBorders>
              <w:top w:val="nil"/>
              <w:bottom w:val="nil"/>
            </w:tcBorders>
          </w:tcPr>
          <w:p w14:paraId="0CC188E7" w14:textId="7EFE2C5F"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0.083</w:t>
            </w:r>
          </w:p>
        </w:tc>
        <w:tc>
          <w:tcPr>
            <w:tcW w:w="235" w:type="dxa"/>
            <w:gridSpan w:val="2"/>
            <w:tcBorders>
              <w:top w:val="nil"/>
              <w:bottom w:val="nil"/>
            </w:tcBorders>
          </w:tcPr>
          <w:p w14:paraId="77ADC3CE"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603DB763" w14:textId="3F53AE4E" w:rsidR="00CF5FEF" w:rsidRPr="0089123C" w:rsidRDefault="00CF5FEF" w:rsidP="006A6F26">
            <w:pPr>
              <w:autoSpaceDE w:val="0"/>
              <w:autoSpaceDN w:val="0"/>
              <w:adjustRightInd w:val="0"/>
              <w:jc w:val="center"/>
              <w:rPr>
                <w:rFonts w:ascii="Arial" w:hAnsi="Arial" w:cs="Arial"/>
                <w:sz w:val="22"/>
              </w:rPr>
            </w:pPr>
          </w:p>
        </w:tc>
      </w:tr>
      <w:tr w:rsidR="00CF5FEF" w:rsidRPr="0089123C" w14:paraId="2B5C1B00"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3A1A2EA1"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Group x Time</w:t>
            </w:r>
          </w:p>
        </w:tc>
        <w:tc>
          <w:tcPr>
            <w:tcW w:w="1472" w:type="dxa"/>
            <w:gridSpan w:val="2"/>
            <w:tcBorders>
              <w:top w:val="nil"/>
              <w:bottom w:val="nil"/>
            </w:tcBorders>
          </w:tcPr>
          <w:p w14:paraId="197BA757" w14:textId="190FD0C1"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1.001</w:t>
            </w:r>
          </w:p>
        </w:tc>
        <w:tc>
          <w:tcPr>
            <w:tcW w:w="990" w:type="dxa"/>
            <w:gridSpan w:val="2"/>
            <w:tcBorders>
              <w:top w:val="nil"/>
              <w:bottom w:val="nil"/>
            </w:tcBorders>
          </w:tcPr>
          <w:p w14:paraId="37CF67B5" w14:textId="40004076"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0.323</w:t>
            </w:r>
          </w:p>
        </w:tc>
        <w:tc>
          <w:tcPr>
            <w:tcW w:w="235" w:type="dxa"/>
            <w:gridSpan w:val="2"/>
            <w:tcBorders>
              <w:top w:val="nil"/>
              <w:bottom w:val="nil"/>
            </w:tcBorders>
          </w:tcPr>
          <w:p w14:paraId="2ACA5FF3"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30CFB4E9"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19FEBCD7"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07848600" w14:textId="77777777" w:rsidR="00CF5FEF" w:rsidRPr="0089123C" w:rsidRDefault="00CF5FEF" w:rsidP="006A6F26">
            <w:pPr>
              <w:autoSpaceDE w:val="0"/>
              <w:autoSpaceDN w:val="0"/>
              <w:adjustRightInd w:val="0"/>
              <w:rPr>
                <w:rFonts w:ascii="Arial" w:hAnsi="Arial" w:cs="Arial"/>
                <w:sz w:val="22"/>
              </w:rPr>
            </w:pPr>
            <w:r w:rsidRPr="0089123C">
              <w:rPr>
                <w:rFonts w:ascii="Arial" w:hAnsi="Arial" w:cs="Arial"/>
                <w:sz w:val="22"/>
              </w:rPr>
              <w:t>Unpleasant</w:t>
            </w:r>
          </w:p>
        </w:tc>
        <w:tc>
          <w:tcPr>
            <w:tcW w:w="1472" w:type="dxa"/>
            <w:gridSpan w:val="2"/>
            <w:tcBorders>
              <w:top w:val="nil"/>
              <w:bottom w:val="nil"/>
            </w:tcBorders>
          </w:tcPr>
          <w:p w14:paraId="02156DEB" w14:textId="77777777" w:rsidR="00CF5FEF" w:rsidRPr="0089123C" w:rsidRDefault="00CF5FEF" w:rsidP="006A6F26">
            <w:pPr>
              <w:autoSpaceDE w:val="0"/>
              <w:autoSpaceDN w:val="0"/>
              <w:adjustRightInd w:val="0"/>
              <w:jc w:val="center"/>
              <w:rPr>
                <w:rFonts w:ascii="Arial" w:hAnsi="Arial" w:cs="Arial"/>
                <w:sz w:val="22"/>
              </w:rPr>
            </w:pPr>
          </w:p>
        </w:tc>
        <w:tc>
          <w:tcPr>
            <w:tcW w:w="990" w:type="dxa"/>
            <w:gridSpan w:val="2"/>
            <w:tcBorders>
              <w:top w:val="nil"/>
              <w:bottom w:val="nil"/>
            </w:tcBorders>
          </w:tcPr>
          <w:p w14:paraId="0B268187" w14:textId="77777777" w:rsidR="00CF5FEF" w:rsidRPr="0089123C" w:rsidRDefault="00CF5FEF" w:rsidP="006A6F26">
            <w:pPr>
              <w:autoSpaceDE w:val="0"/>
              <w:autoSpaceDN w:val="0"/>
              <w:adjustRightInd w:val="0"/>
              <w:jc w:val="center"/>
              <w:rPr>
                <w:rFonts w:ascii="Arial" w:hAnsi="Arial" w:cs="Arial"/>
                <w:sz w:val="22"/>
              </w:rPr>
            </w:pPr>
          </w:p>
        </w:tc>
        <w:tc>
          <w:tcPr>
            <w:tcW w:w="235" w:type="dxa"/>
            <w:gridSpan w:val="2"/>
            <w:tcBorders>
              <w:top w:val="nil"/>
              <w:bottom w:val="nil"/>
            </w:tcBorders>
          </w:tcPr>
          <w:p w14:paraId="5F43D184"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47C98BA3"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20ED6C9E"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5C9F48AA"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Group</w:t>
            </w:r>
          </w:p>
        </w:tc>
        <w:tc>
          <w:tcPr>
            <w:tcW w:w="1472" w:type="dxa"/>
            <w:gridSpan w:val="2"/>
            <w:tcBorders>
              <w:top w:val="nil"/>
              <w:bottom w:val="nil"/>
            </w:tcBorders>
          </w:tcPr>
          <w:p w14:paraId="65B38350" w14:textId="4C490D2D"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0.381</w:t>
            </w:r>
          </w:p>
        </w:tc>
        <w:tc>
          <w:tcPr>
            <w:tcW w:w="990" w:type="dxa"/>
            <w:gridSpan w:val="2"/>
            <w:tcBorders>
              <w:top w:val="nil"/>
              <w:bottom w:val="nil"/>
            </w:tcBorders>
          </w:tcPr>
          <w:p w14:paraId="32C180EF" w14:textId="463BC6F9"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0.541</w:t>
            </w:r>
          </w:p>
        </w:tc>
        <w:tc>
          <w:tcPr>
            <w:tcW w:w="235" w:type="dxa"/>
            <w:gridSpan w:val="2"/>
            <w:tcBorders>
              <w:top w:val="nil"/>
              <w:bottom w:val="nil"/>
            </w:tcBorders>
          </w:tcPr>
          <w:p w14:paraId="447C27BE"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6A0D7279"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79140738"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4F6CA903"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Time</w:t>
            </w:r>
          </w:p>
        </w:tc>
        <w:tc>
          <w:tcPr>
            <w:tcW w:w="1472" w:type="dxa"/>
            <w:gridSpan w:val="2"/>
            <w:tcBorders>
              <w:top w:val="nil"/>
              <w:bottom w:val="nil"/>
            </w:tcBorders>
          </w:tcPr>
          <w:p w14:paraId="169CBA19" w14:textId="79342B22"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2.991</w:t>
            </w:r>
          </w:p>
        </w:tc>
        <w:tc>
          <w:tcPr>
            <w:tcW w:w="990" w:type="dxa"/>
            <w:gridSpan w:val="2"/>
            <w:tcBorders>
              <w:top w:val="nil"/>
              <w:bottom w:val="nil"/>
            </w:tcBorders>
          </w:tcPr>
          <w:p w14:paraId="159C1B0A" w14:textId="76094296"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0.092</w:t>
            </w:r>
          </w:p>
        </w:tc>
        <w:tc>
          <w:tcPr>
            <w:tcW w:w="235" w:type="dxa"/>
            <w:gridSpan w:val="2"/>
            <w:tcBorders>
              <w:top w:val="nil"/>
              <w:bottom w:val="nil"/>
            </w:tcBorders>
          </w:tcPr>
          <w:p w14:paraId="20C60CD3"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68E6CB59" w14:textId="79DC9033" w:rsidR="00CF5FEF" w:rsidRPr="0089123C" w:rsidRDefault="00CF5FEF" w:rsidP="006A6F26">
            <w:pPr>
              <w:autoSpaceDE w:val="0"/>
              <w:autoSpaceDN w:val="0"/>
              <w:adjustRightInd w:val="0"/>
              <w:jc w:val="center"/>
              <w:rPr>
                <w:rFonts w:ascii="Arial" w:hAnsi="Arial" w:cs="Arial"/>
                <w:sz w:val="22"/>
              </w:rPr>
            </w:pPr>
          </w:p>
        </w:tc>
      </w:tr>
      <w:tr w:rsidR="00CF5FEF" w:rsidRPr="0089123C" w14:paraId="5E9AEC7E"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1065F325"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Group x Time</w:t>
            </w:r>
          </w:p>
        </w:tc>
        <w:tc>
          <w:tcPr>
            <w:tcW w:w="1472" w:type="dxa"/>
            <w:gridSpan w:val="2"/>
            <w:tcBorders>
              <w:top w:val="nil"/>
              <w:bottom w:val="nil"/>
            </w:tcBorders>
          </w:tcPr>
          <w:p w14:paraId="322D9966" w14:textId="34602DC5"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0.180</w:t>
            </w:r>
          </w:p>
        </w:tc>
        <w:tc>
          <w:tcPr>
            <w:tcW w:w="990" w:type="dxa"/>
            <w:gridSpan w:val="2"/>
            <w:tcBorders>
              <w:top w:val="nil"/>
              <w:bottom w:val="nil"/>
            </w:tcBorders>
          </w:tcPr>
          <w:p w14:paraId="1A62B86C" w14:textId="59E5D4C7"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0.674</w:t>
            </w:r>
          </w:p>
        </w:tc>
        <w:tc>
          <w:tcPr>
            <w:tcW w:w="235" w:type="dxa"/>
            <w:gridSpan w:val="2"/>
            <w:tcBorders>
              <w:top w:val="nil"/>
              <w:bottom w:val="nil"/>
            </w:tcBorders>
          </w:tcPr>
          <w:p w14:paraId="5849BCF5"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1FE2E5E9"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7B67FF05"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786F773C" w14:textId="77777777" w:rsidR="00CF5FEF" w:rsidRPr="0089123C" w:rsidRDefault="00CF5FEF" w:rsidP="006A6F26">
            <w:pPr>
              <w:autoSpaceDE w:val="0"/>
              <w:autoSpaceDN w:val="0"/>
              <w:adjustRightInd w:val="0"/>
              <w:rPr>
                <w:rFonts w:ascii="Arial" w:hAnsi="Arial" w:cs="Arial"/>
                <w:sz w:val="22"/>
              </w:rPr>
            </w:pPr>
            <w:r w:rsidRPr="0089123C">
              <w:rPr>
                <w:rFonts w:ascii="Arial" w:hAnsi="Arial" w:cs="Arial"/>
                <w:sz w:val="22"/>
              </w:rPr>
              <w:t>Intense</w:t>
            </w:r>
          </w:p>
        </w:tc>
        <w:tc>
          <w:tcPr>
            <w:tcW w:w="1472" w:type="dxa"/>
            <w:gridSpan w:val="2"/>
            <w:tcBorders>
              <w:top w:val="nil"/>
              <w:bottom w:val="nil"/>
            </w:tcBorders>
            <w:vAlign w:val="center"/>
          </w:tcPr>
          <w:p w14:paraId="673E345A" w14:textId="77777777" w:rsidR="00CF5FEF" w:rsidRPr="0089123C" w:rsidRDefault="00CF5FEF" w:rsidP="006A6F26">
            <w:pPr>
              <w:autoSpaceDE w:val="0"/>
              <w:autoSpaceDN w:val="0"/>
              <w:adjustRightInd w:val="0"/>
              <w:jc w:val="center"/>
              <w:rPr>
                <w:rFonts w:ascii="Arial" w:hAnsi="Arial" w:cs="Arial"/>
                <w:i/>
                <w:sz w:val="22"/>
              </w:rPr>
            </w:pPr>
          </w:p>
        </w:tc>
        <w:tc>
          <w:tcPr>
            <w:tcW w:w="990" w:type="dxa"/>
            <w:gridSpan w:val="2"/>
            <w:tcBorders>
              <w:top w:val="nil"/>
              <w:bottom w:val="nil"/>
            </w:tcBorders>
            <w:vAlign w:val="center"/>
          </w:tcPr>
          <w:p w14:paraId="586B4EC4" w14:textId="77777777" w:rsidR="00CF5FEF" w:rsidRPr="0089123C" w:rsidRDefault="00CF5FEF" w:rsidP="006A6F26">
            <w:pPr>
              <w:autoSpaceDE w:val="0"/>
              <w:autoSpaceDN w:val="0"/>
              <w:adjustRightInd w:val="0"/>
              <w:jc w:val="center"/>
              <w:rPr>
                <w:rFonts w:ascii="Arial" w:hAnsi="Arial" w:cs="Arial"/>
                <w:i/>
                <w:sz w:val="22"/>
              </w:rPr>
            </w:pPr>
          </w:p>
        </w:tc>
        <w:tc>
          <w:tcPr>
            <w:tcW w:w="235" w:type="dxa"/>
            <w:gridSpan w:val="2"/>
            <w:tcBorders>
              <w:top w:val="nil"/>
              <w:bottom w:val="nil"/>
            </w:tcBorders>
          </w:tcPr>
          <w:p w14:paraId="27B98886" w14:textId="77777777" w:rsidR="00CF5FEF" w:rsidRPr="0089123C" w:rsidRDefault="00CF5FEF" w:rsidP="006A6F26">
            <w:pPr>
              <w:autoSpaceDE w:val="0"/>
              <w:autoSpaceDN w:val="0"/>
              <w:adjustRightInd w:val="0"/>
              <w:jc w:val="center"/>
              <w:rPr>
                <w:rFonts w:ascii="Arial" w:hAnsi="Arial" w:cs="Arial"/>
                <w:i/>
                <w:sz w:val="22"/>
              </w:rPr>
            </w:pPr>
          </w:p>
        </w:tc>
        <w:tc>
          <w:tcPr>
            <w:tcW w:w="3324" w:type="dxa"/>
            <w:gridSpan w:val="8"/>
            <w:tcBorders>
              <w:top w:val="nil"/>
              <w:bottom w:val="nil"/>
            </w:tcBorders>
          </w:tcPr>
          <w:p w14:paraId="13B755EC" w14:textId="77777777" w:rsidR="00CF5FEF" w:rsidRPr="0089123C" w:rsidRDefault="00CF5FEF" w:rsidP="006A6F26">
            <w:pPr>
              <w:autoSpaceDE w:val="0"/>
              <w:autoSpaceDN w:val="0"/>
              <w:adjustRightInd w:val="0"/>
              <w:jc w:val="center"/>
              <w:rPr>
                <w:rFonts w:ascii="Arial" w:hAnsi="Arial" w:cs="Arial"/>
                <w:i/>
                <w:sz w:val="22"/>
              </w:rPr>
            </w:pPr>
          </w:p>
        </w:tc>
      </w:tr>
      <w:tr w:rsidR="00CF5FEF" w:rsidRPr="0089123C" w14:paraId="4950C14D"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5FAF5D2C"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Group</w:t>
            </w:r>
          </w:p>
        </w:tc>
        <w:tc>
          <w:tcPr>
            <w:tcW w:w="1472" w:type="dxa"/>
            <w:gridSpan w:val="2"/>
            <w:tcBorders>
              <w:top w:val="nil"/>
              <w:bottom w:val="nil"/>
            </w:tcBorders>
            <w:vAlign w:val="center"/>
          </w:tcPr>
          <w:p w14:paraId="659652A6" w14:textId="23F16EB4"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1.359</w:t>
            </w:r>
          </w:p>
        </w:tc>
        <w:tc>
          <w:tcPr>
            <w:tcW w:w="990" w:type="dxa"/>
            <w:gridSpan w:val="2"/>
            <w:tcBorders>
              <w:top w:val="nil"/>
              <w:bottom w:val="nil"/>
            </w:tcBorders>
            <w:vAlign w:val="center"/>
          </w:tcPr>
          <w:p w14:paraId="52ED9933" w14:textId="4BE9CB91"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0.251</w:t>
            </w:r>
          </w:p>
        </w:tc>
        <w:tc>
          <w:tcPr>
            <w:tcW w:w="235" w:type="dxa"/>
            <w:gridSpan w:val="2"/>
            <w:tcBorders>
              <w:top w:val="nil"/>
              <w:bottom w:val="nil"/>
            </w:tcBorders>
          </w:tcPr>
          <w:p w14:paraId="001B0CC7"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28C5DA34"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61DA725E"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nil"/>
            </w:tcBorders>
          </w:tcPr>
          <w:p w14:paraId="3A1488FB"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Time</w:t>
            </w:r>
          </w:p>
        </w:tc>
        <w:tc>
          <w:tcPr>
            <w:tcW w:w="1472" w:type="dxa"/>
            <w:gridSpan w:val="2"/>
            <w:tcBorders>
              <w:top w:val="nil"/>
              <w:bottom w:val="nil"/>
            </w:tcBorders>
            <w:vAlign w:val="center"/>
          </w:tcPr>
          <w:p w14:paraId="40D7CF23" w14:textId="425397D4"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1.359</w:t>
            </w:r>
          </w:p>
        </w:tc>
        <w:tc>
          <w:tcPr>
            <w:tcW w:w="990" w:type="dxa"/>
            <w:gridSpan w:val="2"/>
            <w:tcBorders>
              <w:top w:val="nil"/>
              <w:bottom w:val="nil"/>
            </w:tcBorders>
            <w:vAlign w:val="center"/>
          </w:tcPr>
          <w:p w14:paraId="32325645" w14:textId="0AD6250F"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0.251</w:t>
            </w:r>
          </w:p>
        </w:tc>
        <w:tc>
          <w:tcPr>
            <w:tcW w:w="235" w:type="dxa"/>
            <w:gridSpan w:val="2"/>
            <w:tcBorders>
              <w:top w:val="nil"/>
              <w:bottom w:val="nil"/>
            </w:tcBorders>
          </w:tcPr>
          <w:p w14:paraId="502465C3"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nil"/>
            </w:tcBorders>
          </w:tcPr>
          <w:p w14:paraId="1F60DBBC" w14:textId="5701B305" w:rsidR="00CF5FEF" w:rsidRPr="0089123C" w:rsidRDefault="00CF5FEF" w:rsidP="006A6F26">
            <w:pPr>
              <w:autoSpaceDE w:val="0"/>
              <w:autoSpaceDN w:val="0"/>
              <w:adjustRightInd w:val="0"/>
              <w:jc w:val="center"/>
              <w:rPr>
                <w:rFonts w:ascii="Arial" w:hAnsi="Arial" w:cs="Arial"/>
                <w:sz w:val="22"/>
              </w:rPr>
            </w:pPr>
          </w:p>
        </w:tc>
      </w:tr>
      <w:tr w:rsidR="00CF5FEF" w:rsidRPr="0089123C" w14:paraId="1CEAC126" w14:textId="77777777" w:rsidTr="00F44A63">
        <w:tblPrEx>
          <w:tblBorders>
            <w:top w:val="single" w:sz="4" w:space="0" w:color="auto"/>
            <w:bottom w:val="single" w:sz="4" w:space="0" w:color="auto"/>
          </w:tblBorders>
        </w:tblPrEx>
        <w:trPr>
          <w:gridAfter w:val="1"/>
          <w:wAfter w:w="1217" w:type="dxa"/>
        </w:trPr>
        <w:tc>
          <w:tcPr>
            <w:tcW w:w="2345" w:type="dxa"/>
            <w:tcBorders>
              <w:top w:val="nil"/>
              <w:bottom w:val="single" w:sz="4" w:space="0" w:color="auto"/>
            </w:tcBorders>
          </w:tcPr>
          <w:p w14:paraId="14626D66" w14:textId="77777777" w:rsidR="00CF5FEF" w:rsidRPr="0089123C" w:rsidRDefault="00CF5FEF" w:rsidP="006A6F26">
            <w:pPr>
              <w:autoSpaceDE w:val="0"/>
              <w:autoSpaceDN w:val="0"/>
              <w:adjustRightInd w:val="0"/>
              <w:ind w:left="342"/>
              <w:rPr>
                <w:rFonts w:ascii="Arial" w:hAnsi="Arial" w:cs="Arial"/>
                <w:sz w:val="22"/>
              </w:rPr>
            </w:pPr>
            <w:r w:rsidRPr="0089123C">
              <w:rPr>
                <w:rFonts w:ascii="Arial" w:hAnsi="Arial" w:cs="Arial"/>
                <w:sz w:val="22"/>
              </w:rPr>
              <w:t>Group x Time</w:t>
            </w:r>
          </w:p>
        </w:tc>
        <w:tc>
          <w:tcPr>
            <w:tcW w:w="1472" w:type="dxa"/>
            <w:gridSpan w:val="2"/>
            <w:tcBorders>
              <w:top w:val="nil"/>
              <w:bottom w:val="single" w:sz="4" w:space="0" w:color="auto"/>
            </w:tcBorders>
            <w:vAlign w:val="center"/>
          </w:tcPr>
          <w:p w14:paraId="1F0B8F17" w14:textId="3A7176C6"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0.351</w:t>
            </w:r>
          </w:p>
        </w:tc>
        <w:tc>
          <w:tcPr>
            <w:tcW w:w="990" w:type="dxa"/>
            <w:gridSpan w:val="2"/>
            <w:tcBorders>
              <w:top w:val="nil"/>
              <w:bottom w:val="single" w:sz="4" w:space="0" w:color="auto"/>
            </w:tcBorders>
            <w:vAlign w:val="center"/>
          </w:tcPr>
          <w:p w14:paraId="197D1F34" w14:textId="117136AA"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0.557</w:t>
            </w:r>
          </w:p>
        </w:tc>
        <w:tc>
          <w:tcPr>
            <w:tcW w:w="235" w:type="dxa"/>
            <w:gridSpan w:val="2"/>
            <w:tcBorders>
              <w:top w:val="nil"/>
              <w:bottom w:val="single" w:sz="4" w:space="0" w:color="auto"/>
            </w:tcBorders>
          </w:tcPr>
          <w:p w14:paraId="7022CA0E" w14:textId="77777777" w:rsidR="00CF5FEF" w:rsidRPr="0089123C" w:rsidRDefault="00CF5FEF" w:rsidP="006A6F26">
            <w:pPr>
              <w:autoSpaceDE w:val="0"/>
              <w:autoSpaceDN w:val="0"/>
              <w:adjustRightInd w:val="0"/>
              <w:jc w:val="center"/>
              <w:rPr>
                <w:rFonts w:ascii="Arial" w:hAnsi="Arial" w:cs="Arial"/>
                <w:sz w:val="22"/>
              </w:rPr>
            </w:pPr>
          </w:p>
        </w:tc>
        <w:tc>
          <w:tcPr>
            <w:tcW w:w="3324" w:type="dxa"/>
            <w:gridSpan w:val="8"/>
            <w:tcBorders>
              <w:top w:val="nil"/>
              <w:bottom w:val="single" w:sz="4" w:space="0" w:color="auto"/>
            </w:tcBorders>
          </w:tcPr>
          <w:p w14:paraId="01AE75D3"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093E1893" w14:textId="77777777" w:rsidTr="00F44A63">
        <w:tblPrEx>
          <w:tblBorders>
            <w:top w:val="single" w:sz="4" w:space="0" w:color="auto"/>
            <w:bottom w:val="single" w:sz="4" w:space="0" w:color="auto"/>
          </w:tblBorders>
        </w:tblPrEx>
        <w:trPr>
          <w:gridAfter w:val="2"/>
          <w:wAfter w:w="1247" w:type="dxa"/>
        </w:trPr>
        <w:tc>
          <w:tcPr>
            <w:tcW w:w="2610" w:type="dxa"/>
            <w:gridSpan w:val="2"/>
            <w:tcBorders>
              <w:top w:val="single" w:sz="4" w:space="0" w:color="auto"/>
            </w:tcBorders>
          </w:tcPr>
          <w:p w14:paraId="750089B3" w14:textId="77777777" w:rsidR="00CF5FEF" w:rsidRPr="0089123C" w:rsidRDefault="00CF5FEF" w:rsidP="006A6F26">
            <w:pPr>
              <w:autoSpaceDE w:val="0"/>
              <w:autoSpaceDN w:val="0"/>
              <w:adjustRightInd w:val="0"/>
              <w:ind w:left="342"/>
              <w:rPr>
                <w:rFonts w:ascii="Arial" w:hAnsi="Arial" w:cs="Arial"/>
                <w:i/>
                <w:sz w:val="22"/>
              </w:rPr>
            </w:pPr>
          </w:p>
        </w:tc>
        <w:tc>
          <w:tcPr>
            <w:tcW w:w="2426" w:type="dxa"/>
            <w:gridSpan w:val="4"/>
            <w:tcBorders>
              <w:top w:val="single" w:sz="4" w:space="0" w:color="auto"/>
              <w:bottom w:val="single" w:sz="4" w:space="0" w:color="auto"/>
            </w:tcBorders>
          </w:tcPr>
          <w:p w14:paraId="30AF8007" w14:textId="227D0BD8"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CW</w:t>
            </w:r>
            <w:r w:rsidR="00CF5FEF" w:rsidRPr="0089123C">
              <w:rPr>
                <w:rFonts w:ascii="Arial" w:hAnsi="Arial" w:cs="Arial"/>
                <w:sz w:val="22"/>
              </w:rPr>
              <w:t xml:space="preserve"> </w:t>
            </w:r>
          </w:p>
          <w:p w14:paraId="57CF6AE0" w14:textId="15894FE4"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w:t>
            </w:r>
            <w:r w:rsidRPr="0089123C">
              <w:rPr>
                <w:rFonts w:ascii="Arial" w:hAnsi="Arial" w:cs="Arial"/>
                <w:i/>
                <w:sz w:val="22"/>
              </w:rPr>
              <w:t>n</w:t>
            </w:r>
            <w:r w:rsidRPr="0089123C">
              <w:rPr>
                <w:rFonts w:ascii="Arial" w:hAnsi="Arial" w:cs="Arial"/>
                <w:sz w:val="22"/>
              </w:rPr>
              <w:t xml:space="preserve"> = </w:t>
            </w:r>
            <w:r w:rsidR="00F44A63" w:rsidRPr="0089123C">
              <w:rPr>
                <w:rFonts w:ascii="Arial" w:hAnsi="Arial" w:cs="Arial"/>
                <w:sz w:val="22"/>
              </w:rPr>
              <w:t>24</w:t>
            </w:r>
            <w:r w:rsidR="008730CD" w:rsidRPr="0089123C">
              <w:rPr>
                <w:rFonts w:ascii="Arial" w:hAnsi="Arial" w:cs="Arial"/>
                <w:sz w:val="22"/>
                <w:vertAlign w:val="superscript"/>
              </w:rPr>
              <w:t>a</w:t>
            </w:r>
            <w:r w:rsidRPr="0089123C">
              <w:rPr>
                <w:rFonts w:ascii="Arial" w:hAnsi="Arial" w:cs="Arial"/>
                <w:sz w:val="22"/>
              </w:rPr>
              <w:t>)</w:t>
            </w:r>
          </w:p>
          <w:p w14:paraId="4B440783" w14:textId="77777777" w:rsidR="00CF5FEF" w:rsidRPr="0089123C" w:rsidRDefault="00CF5FEF" w:rsidP="006A6F26">
            <w:pPr>
              <w:autoSpaceDE w:val="0"/>
              <w:autoSpaceDN w:val="0"/>
              <w:adjustRightInd w:val="0"/>
              <w:jc w:val="center"/>
              <w:rPr>
                <w:rFonts w:ascii="Arial" w:hAnsi="Arial" w:cs="Arial"/>
                <w:sz w:val="22"/>
              </w:rPr>
            </w:pPr>
            <w:r w:rsidRPr="0089123C">
              <w:rPr>
                <w:rFonts w:ascii="Arial" w:hAnsi="Arial" w:cs="Arial"/>
                <w:sz w:val="22"/>
              </w:rPr>
              <w:t>Mean (SD)</w:t>
            </w:r>
          </w:p>
        </w:tc>
        <w:tc>
          <w:tcPr>
            <w:tcW w:w="1575" w:type="dxa"/>
            <w:gridSpan w:val="4"/>
            <w:tcBorders>
              <w:top w:val="single" w:sz="4" w:space="0" w:color="auto"/>
              <w:bottom w:val="single" w:sz="4" w:space="0" w:color="auto"/>
            </w:tcBorders>
          </w:tcPr>
          <w:p w14:paraId="5C54B28D" w14:textId="77777777" w:rsidR="00265E69" w:rsidRPr="0089123C" w:rsidRDefault="00265E69" w:rsidP="00265E69">
            <w:pPr>
              <w:autoSpaceDE w:val="0"/>
              <w:autoSpaceDN w:val="0"/>
              <w:adjustRightInd w:val="0"/>
              <w:jc w:val="center"/>
              <w:rPr>
                <w:rFonts w:ascii="Arial" w:hAnsi="Arial" w:cs="Arial"/>
                <w:sz w:val="22"/>
              </w:rPr>
            </w:pPr>
            <w:r w:rsidRPr="0089123C">
              <w:rPr>
                <w:rFonts w:ascii="Arial" w:hAnsi="Arial" w:cs="Arial"/>
                <w:sz w:val="22"/>
              </w:rPr>
              <w:t xml:space="preserve">RAN </w:t>
            </w:r>
          </w:p>
          <w:p w14:paraId="3852B6BF" w14:textId="77777777" w:rsidR="00265E69" w:rsidRPr="0089123C" w:rsidRDefault="00265E69" w:rsidP="00265E69">
            <w:pPr>
              <w:autoSpaceDE w:val="0"/>
              <w:autoSpaceDN w:val="0"/>
              <w:adjustRightInd w:val="0"/>
              <w:jc w:val="center"/>
              <w:rPr>
                <w:rFonts w:ascii="Arial" w:hAnsi="Arial" w:cs="Arial"/>
                <w:sz w:val="22"/>
              </w:rPr>
            </w:pPr>
            <w:r w:rsidRPr="0089123C">
              <w:rPr>
                <w:rFonts w:ascii="Arial" w:hAnsi="Arial" w:cs="Arial"/>
                <w:sz w:val="22"/>
              </w:rPr>
              <w:t>(</w:t>
            </w:r>
            <w:r w:rsidRPr="0089123C">
              <w:rPr>
                <w:rFonts w:ascii="Arial" w:hAnsi="Arial" w:cs="Arial"/>
                <w:i/>
                <w:sz w:val="22"/>
              </w:rPr>
              <w:t>n</w:t>
            </w:r>
            <w:r w:rsidRPr="0089123C">
              <w:rPr>
                <w:rFonts w:ascii="Arial" w:hAnsi="Arial" w:cs="Arial"/>
                <w:sz w:val="22"/>
              </w:rPr>
              <w:t xml:space="preserve"> = 17)</w:t>
            </w:r>
          </w:p>
          <w:p w14:paraId="7DCACCD8" w14:textId="583989F6" w:rsidR="00CF5FEF" w:rsidRPr="0089123C" w:rsidRDefault="00265E69" w:rsidP="00265E69">
            <w:pPr>
              <w:autoSpaceDE w:val="0"/>
              <w:autoSpaceDN w:val="0"/>
              <w:adjustRightInd w:val="0"/>
              <w:jc w:val="center"/>
              <w:rPr>
                <w:rFonts w:ascii="Arial" w:hAnsi="Arial" w:cs="Arial"/>
                <w:sz w:val="22"/>
              </w:rPr>
            </w:pPr>
            <w:r w:rsidRPr="0089123C">
              <w:rPr>
                <w:rFonts w:ascii="Arial" w:hAnsi="Arial" w:cs="Arial"/>
                <w:sz w:val="22"/>
              </w:rPr>
              <w:t>Mean (SD)</w:t>
            </w:r>
          </w:p>
        </w:tc>
        <w:tc>
          <w:tcPr>
            <w:tcW w:w="767" w:type="dxa"/>
            <w:gridSpan w:val="2"/>
            <w:tcBorders>
              <w:top w:val="single" w:sz="4" w:space="0" w:color="auto"/>
              <w:bottom w:val="single" w:sz="4" w:space="0" w:color="auto"/>
            </w:tcBorders>
            <w:vAlign w:val="center"/>
          </w:tcPr>
          <w:p w14:paraId="6821641E" w14:textId="0328CB74" w:rsidR="00CF5FEF" w:rsidRPr="0089123C" w:rsidRDefault="00144534" w:rsidP="006A6F26">
            <w:pPr>
              <w:autoSpaceDE w:val="0"/>
              <w:autoSpaceDN w:val="0"/>
              <w:adjustRightInd w:val="0"/>
              <w:jc w:val="center"/>
              <w:rPr>
                <w:rFonts w:ascii="Arial" w:hAnsi="Arial" w:cs="Arial"/>
                <w:i/>
                <w:sz w:val="22"/>
              </w:rPr>
            </w:pPr>
            <w:r w:rsidRPr="0089123C">
              <w:rPr>
                <w:rFonts w:ascii="Arial" w:hAnsi="Arial" w:cs="Arial"/>
                <w:i/>
                <w:sz w:val="22"/>
              </w:rPr>
              <w:t>t or U</w:t>
            </w:r>
          </w:p>
        </w:tc>
        <w:tc>
          <w:tcPr>
            <w:tcW w:w="958" w:type="dxa"/>
            <w:gridSpan w:val="2"/>
            <w:tcBorders>
              <w:top w:val="single" w:sz="4" w:space="0" w:color="auto"/>
              <w:bottom w:val="single" w:sz="4" w:space="0" w:color="auto"/>
            </w:tcBorders>
            <w:vAlign w:val="center"/>
          </w:tcPr>
          <w:p w14:paraId="640AB13B" w14:textId="77777777" w:rsidR="00CF5FEF" w:rsidRPr="0089123C" w:rsidRDefault="00CF5FEF" w:rsidP="006A6F26">
            <w:pPr>
              <w:autoSpaceDE w:val="0"/>
              <w:autoSpaceDN w:val="0"/>
              <w:adjustRightInd w:val="0"/>
              <w:jc w:val="center"/>
              <w:rPr>
                <w:rFonts w:ascii="Arial" w:hAnsi="Arial" w:cs="Arial"/>
                <w:i/>
                <w:sz w:val="22"/>
              </w:rPr>
            </w:pPr>
            <w:r w:rsidRPr="0089123C">
              <w:rPr>
                <w:rFonts w:ascii="Arial" w:hAnsi="Arial" w:cs="Arial"/>
                <w:i/>
                <w:sz w:val="22"/>
              </w:rPr>
              <w:t>p</w:t>
            </w:r>
          </w:p>
        </w:tc>
      </w:tr>
      <w:tr w:rsidR="00CF5FEF" w:rsidRPr="0089123C" w14:paraId="154B334D" w14:textId="77777777" w:rsidTr="00F44A63">
        <w:tblPrEx>
          <w:tblBorders>
            <w:top w:val="single" w:sz="4" w:space="0" w:color="auto"/>
            <w:bottom w:val="single" w:sz="4" w:space="0" w:color="auto"/>
          </w:tblBorders>
        </w:tblPrEx>
        <w:trPr>
          <w:gridAfter w:val="2"/>
          <w:wAfter w:w="1247" w:type="dxa"/>
        </w:trPr>
        <w:tc>
          <w:tcPr>
            <w:tcW w:w="2610" w:type="dxa"/>
            <w:gridSpan w:val="2"/>
            <w:tcBorders>
              <w:top w:val="single" w:sz="4" w:space="0" w:color="auto"/>
            </w:tcBorders>
          </w:tcPr>
          <w:p w14:paraId="2E4187B6" w14:textId="77777777" w:rsidR="00CF5FEF" w:rsidRPr="0089123C" w:rsidRDefault="00CF5FEF" w:rsidP="006A6F26">
            <w:pPr>
              <w:autoSpaceDE w:val="0"/>
              <w:autoSpaceDN w:val="0"/>
              <w:adjustRightInd w:val="0"/>
              <w:rPr>
                <w:rFonts w:ascii="Arial" w:hAnsi="Arial" w:cs="Arial"/>
                <w:sz w:val="22"/>
              </w:rPr>
            </w:pPr>
            <w:r w:rsidRPr="0089123C">
              <w:rPr>
                <w:rFonts w:ascii="Arial" w:hAnsi="Arial" w:cs="Arial"/>
                <w:sz w:val="22"/>
              </w:rPr>
              <w:t>Pre-Scan</w:t>
            </w:r>
          </w:p>
        </w:tc>
        <w:tc>
          <w:tcPr>
            <w:tcW w:w="2426" w:type="dxa"/>
            <w:gridSpan w:val="4"/>
            <w:tcBorders>
              <w:top w:val="single" w:sz="4" w:space="0" w:color="auto"/>
            </w:tcBorders>
          </w:tcPr>
          <w:p w14:paraId="23000F76" w14:textId="77777777" w:rsidR="00CF5FEF" w:rsidRPr="0089123C" w:rsidRDefault="00CF5FEF" w:rsidP="006A6F26">
            <w:pPr>
              <w:autoSpaceDE w:val="0"/>
              <w:autoSpaceDN w:val="0"/>
              <w:adjustRightInd w:val="0"/>
              <w:jc w:val="center"/>
              <w:rPr>
                <w:rFonts w:ascii="Arial" w:hAnsi="Arial" w:cs="Arial"/>
                <w:sz w:val="22"/>
              </w:rPr>
            </w:pPr>
          </w:p>
        </w:tc>
        <w:tc>
          <w:tcPr>
            <w:tcW w:w="1575" w:type="dxa"/>
            <w:gridSpan w:val="4"/>
            <w:tcBorders>
              <w:top w:val="single" w:sz="4" w:space="0" w:color="auto"/>
            </w:tcBorders>
          </w:tcPr>
          <w:p w14:paraId="545DDA23" w14:textId="77777777" w:rsidR="00CF5FEF" w:rsidRPr="0089123C" w:rsidRDefault="00CF5FEF" w:rsidP="006A6F26">
            <w:pPr>
              <w:autoSpaceDE w:val="0"/>
              <w:autoSpaceDN w:val="0"/>
              <w:adjustRightInd w:val="0"/>
              <w:jc w:val="center"/>
              <w:rPr>
                <w:rFonts w:ascii="Arial" w:hAnsi="Arial" w:cs="Arial"/>
                <w:sz w:val="22"/>
              </w:rPr>
            </w:pPr>
          </w:p>
        </w:tc>
        <w:tc>
          <w:tcPr>
            <w:tcW w:w="767" w:type="dxa"/>
            <w:gridSpan w:val="2"/>
            <w:tcBorders>
              <w:top w:val="single" w:sz="4" w:space="0" w:color="auto"/>
            </w:tcBorders>
          </w:tcPr>
          <w:p w14:paraId="2F865A5D" w14:textId="77777777" w:rsidR="00CF5FEF" w:rsidRPr="0089123C" w:rsidRDefault="00CF5FEF" w:rsidP="006A6F26">
            <w:pPr>
              <w:autoSpaceDE w:val="0"/>
              <w:autoSpaceDN w:val="0"/>
              <w:adjustRightInd w:val="0"/>
              <w:jc w:val="center"/>
              <w:rPr>
                <w:rFonts w:ascii="Arial" w:hAnsi="Arial" w:cs="Arial"/>
                <w:sz w:val="22"/>
              </w:rPr>
            </w:pPr>
          </w:p>
        </w:tc>
        <w:tc>
          <w:tcPr>
            <w:tcW w:w="958" w:type="dxa"/>
            <w:gridSpan w:val="2"/>
            <w:tcBorders>
              <w:top w:val="single" w:sz="4" w:space="0" w:color="auto"/>
            </w:tcBorders>
          </w:tcPr>
          <w:p w14:paraId="50457FF8"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3A6C2858" w14:textId="77777777" w:rsidTr="00F44A63">
        <w:tblPrEx>
          <w:tblBorders>
            <w:top w:val="single" w:sz="4" w:space="0" w:color="auto"/>
            <w:bottom w:val="single" w:sz="4" w:space="0" w:color="auto"/>
          </w:tblBorders>
        </w:tblPrEx>
        <w:trPr>
          <w:gridAfter w:val="2"/>
          <w:wAfter w:w="1247" w:type="dxa"/>
        </w:trPr>
        <w:tc>
          <w:tcPr>
            <w:tcW w:w="2610" w:type="dxa"/>
            <w:gridSpan w:val="2"/>
          </w:tcPr>
          <w:p w14:paraId="00FBBB29" w14:textId="77777777" w:rsidR="00CF5FEF" w:rsidRPr="0089123C" w:rsidRDefault="00CF5FEF" w:rsidP="006A6F26">
            <w:pPr>
              <w:autoSpaceDE w:val="0"/>
              <w:autoSpaceDN w:val="0"/>
              <w:adjustRightInd w:val="0"/>
              <w:ind w:left="432"/>
              <w:rPr>
                <w:rFonts w:ascii="Arial" w:hAnsi="Arial" w:cs="Arial"/>
                <w:sz w:val="22"/>
              </w:rPr>
            </w:pPr>
            <w:r w:rsidRPr="0089123C">
              <w:rPr>
                <w:rFonts w:ascii="Arial" w:hAnsi="Arial" w:cs="Arial"/>
                <w:sz w:val="22"/>
              </w:rPr>
              <w:t>Pleasant</w:t>
            </w:r>
          </w:p>
        </w:tc>
        <w:tc>
          <w:tcPr>
            <w:tcW w:w="2426" w:type="dxa"/>
            <w:gridSpan w:val="4"/>
          </w:tcPr>
          <w:p w14:paraId="5447D17C" w14:textId="4D05C5E0"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7.4 (10.6)</w:t>
            </w:r>
          </w:p>
        </w:tc>
        <w:tc>
          <w:tcPr>
            <w:tcW w:w="1575" w:type="dxa"/>
            <w:gridSpan w:val="4"/>
          </w:tcPr>
          <w:p w14:paraId="623C67B9" w14:textId="4A6EA56E"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8.5 (11.5)</w:t>
            </w:r>
          </w:p>
        </w:tc>
        <w:tc>
          <w:tcPr>
            <w:tcW w:w="767" w:type="dxa"/>
            <w:gridSpan w:val="2"/>
            <w:vAlign w:val="center"/>
          </w:tcPr>
          <w:p w14:paraId="42641C2B" w14:textId="3DD60C3A" w:rsidR="00CF5FEF" w:rsidRPr="0089123C" w:rsidRDefault="00265E69" w:rsidP="006A6F26">
            <w:pPr>
              <w:jc w:val="center"/>
              <w:rPr>
                <w:rFonts w:ascii="Arial" w:hAnsi="Arial" w:cs="Arial"/>
                <w:sz w:val="22"/>
              </w:rPr>
            </w:pPr>
            <w:r w:rsidRPr="0089123C">
              <w:rPr>
                <w:rFonts w:ascii="Arial" w:hAnsi="Arial" w:cs="Arial"/>
                <w:sz w:val="22"/>
              </w:rPr>
              <w:t>0.339</w:t>
            </w:r>
          </w:p>
        </w:tc>
        <w:tc>
          <w:tcPr>
            <w:tcW w:w="958" w:type="dxa"/>
            <w:gridSpan w:val="2"/>
            <w:vAlign w:val="center"/>
          </w:tcPr>
          <w:p w14:paraId="1599700C" w14:textId="4F697087" w:rsidR="00CF5FEF" w:rsidRPr="0089123C" w:rsidRDefault="00265E69" w:rsidP="006A6F26">
            <w:pPr>
              <w:jc w:val="center"/>
              <w:rPr>
                <w:rFonts w:ascii="Arial" w:hAnsi="Arial" w:cs="Arial"/>
                <w:sz w:val="22"/>
              </w:rPr>
            </w:pPr>
            <w:r w:rsidRPr="0089123C">
              <w:rPr>
                <w:rFonts w:ascii="Arial" w:hAnsi="Arial" w:cs="Arial"/>
                <w:sz w:val="22"/>
              </w:rPr>
              <w:t>0.737</w:t>
            </w:r>
          </w:p>
        </w:tc>
      </w:tr>
      <w:tr w:rsidR="00CF5FEF" w:rsidRPr="0089123C" w14:paraId="155484B4" w14:textId="77777777" w:rsidTr="00F44A63">
        <w:tblPrEx>
          <w:tblBorders>
            <w:top w:val="single" w:sz="4" w:space="0" w:color="auto"/>
            <w:bottom w:val="single" w:sz="4" w:space="0" w:color="auto"/>
          </w:tblBorders>
        </w:tblPrEx>
        <w:trPr>
          <w:gridAfter w:val="2"/>
          <w:wAfter w:w="1247" w:type="dxa"/>
        </w:trPr>
        <w:tc>
          <w:tcPr>
            <w:tcW w:w="2610" w:type="dxa"/>
            <w:gridSpan w:val="2"/>
          </w:tcPr>
          <w:p w14:paraId="62548358" w14:textId="77777777" w:rsidR="00CF5FEF" w:rsidRPr="0089123C" w:rsidRDefault="00CF5FEF" w:rsidP="006A6F26">
            <w:pPr>
              <w:autoSpaceDE w:val="0"/>
              <w:autoSpaceDN w:val="0"/>
              <w:adjustRightInd w:val="0"/>
              <w:ind w:left="432"/>
              <w:rPr>
                <w:rFonts w:ascii="Arial" w:hAnsi="Arial" w:cs="Arial"/>
                <w:sz w:val="22"/>
              </w:rPr>
            </w:pPr>
            <w:r w:rsidRPr="0089123C">
              <w:rPr>
                <w:rFonts w:ascii="Arial" w:hAnsi="Arial" w:cs="Arial"/>
                <w:sz w:val="22"/>
              </w:rPr>
              <w:t>Unpleasant</w:t>
            </w:r>
          </w:p>
        </w:tc>
        <w:tc>
          <w:tcPr>
            <w:tcW w:w="2426" w:type="dxa"/>
            <w:gridSpan w:val="4"/>
          </w:tcPr>
          <w:p w14:paraId="5F3FBCD4" w14:textId="5AA68080"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52.4 (20.4)</w:t>
            </w:r>
          </w:p>
        </w:tc>
        <w:tc>
          <w:tcPr>
            <w:tcW w:w="1575" w:type="dxa"/>
            <w:gridSpan w:val="4"/>
          </w:tcPr>
          <w:p w14:paraId="2B3C0681" w14:textId="10E91EBB"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55.5 (24.0)</w:t>
            </w:r>
          </w:p>
        </w:tc>
        <w:tc>
          <w:tcPr>
            <w:tcW w:w="767" w:type="dxa"/>
            <w:gridSpan w:val="2"/>
            <w:vAlign w:val="center"/>
          </w:tcPr>
          <w:p w14:paraId="38D25583" w14:textId="3F3D00ED" w:rsidR="00CF5FEF" w:rsidRPr="0089123C" w:rsidRDefault="00265E69" w:rsidP="006A6F26">
            <w:pPr>
              <w:jc w:val="center"/>
              <w:rPr>
                <w:rFonts w:ascii="Arial" w:hAnsi="Arial" w:cs="Arial"/>
                <w:sz w:val="22"/>
              </w:rPr>
            </w:pPr>
            <w:r w:rsidRPr="0089123C">
              <w:rPr>
                <w:rFonts w:ascii="Arial" w:hAnsi="Arial" w:cs="Arial"/>
                <w:sz w:val="22"/>
              </w:rPr>
              <w:t>0.454</w:t>
            </w:r>
          </w:p>
        </w:tc>
        <w:tc>
          <w:tcPr>
            <w:tcW w:w="958" w:type="dxa"/>
            <w:gridSpan w:val="2"/>
            <w:vAlign w:val="center"/>
          </w:tcPr>
          <w:p w14:paraId="7827437A" w14:textId="0E7EB0C9" w:rsidR="00CF5FEF" w:rsidRPr="0089123C" w:rsidRDefault="00265E69" w:rsidP="006A6F26">
            <w:pPr>
              <w:jc w:val="center"/>
              <w:rPr>
                <w:rFonts w:ascii="Arial" w:hAnsi="Arial" w:cs="Arial"/>
                <w:sz w:val="22"/>
              </w:rPr>
            </w:pPr>
            <w:r w:rsidRPr="0089123C">
              <w:rPr>
                <w:rFonts w:ascii="Arial" w:hAnsi="Arial" w:cs="Arial"/>
                <w:sz w:val="22"/>
              </w:rPr>
              <w:t>0.652</w:t>
            </w:r>
          </w:p>
        </w:tc>
      </w:tr>
      <w:tr w:rsidR="00CF5FEF" w:rsidRPr="0089123C" w14:paraId="42FC51B4" w14:textId="77777777" w:rsidTr="00F44A63">
        <w:tblPrEx>
          <w:tblBorders>
            <w:top w:val="single" w:sz="4" w:space="0" w:color="auto"/>
            <w:bottom w:val="single" w:sz="4" w:space="0" w:color="auto"/>
          </w:tblBorders>
        </w:tblPrEx>
        <w:trPr>
          <w:gridAfter w:val="2"/>
          <w:wAfter w:w="1247" w:type="dxa"/>
        </w:trPr>
        <w:tc>
          <w:tcPr>
            <w:tcW w:w="2610" w:type="dxa"/>
            <w:gridSpan w:val="2"/>
          </w:tcPr>
          <w:p w14:paraId="667397B9" w14:textId="77777777" w:rsidR="00CF5FEF" w:rsidRPr="0089123C" w:rsidRDefault="00CF5FEF" w:rsidP="006A6F26">
            <w:pPr>
              <w:autoSpaceDE w:val="0"/>
              <w:autoSpaceDN w:val="0"/>
              <w:adjustRightInd w:val="0"/>
              <w:ind w:left="432"/>
              <w:rPr>
                <w:rFonts w:ascii="Arial" w:hAnsi="Arial" w:cs="Arial"/>
                <w:sz w:val="22"/>
                <w:highlight w:val="yellow"/>
              </w:rPr>
            </w:pPr>
            <w:r w:rsidRPr="0089123C">
              <w:rPr>
                <w:rFonts w:ascii="Arial" w:hAnsi="Arial" w:cs="Arial"/>
                <w:sz w:val="22"/>
              </w:rPr>
              <w:t>Intense</w:t>
            </w:r>
          </w:p>
        </w:tc>
        <w:tc>
          <w:tcPr>
            <w:tcW w:w="2426" w:type="dxa"/>
            <w:gridSpan w:val="4"/>
          </w:tcPr>
          <w:p w14:paraId="7B908618" w14:textId="4844638B"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30.2 (29.2)</w:t>
            </w:r>
          </w:p>
        </w:tc>
        <w:tc>
          <w:tcPr>
            <w:tcW w:w="1575" w:type="dxa"/>
            <w:gridSpan w:val="4"/>
          </w:tcPr>
          <w:p w14:paraId="72754A84" w14:textId="3479E746"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45.1 (30.2)</w:t>
            </w:r>
          </w:p>
        </w:tc>
        <w:tc>
          <w:tcPr>
            <w:tcW w:w="767" w:type="dxa"/>
            <w:gridSpan w:val="2"/>
            <w:vAlign w:val="center"/>
          </w:tcPr>
          <w:p w14:paraId="18B89747" w14:textId="222B443E" w:rsidR="00CF5FEF" w:rsidRPr="0089123C" w:rsidRDefault="00265E69" w:rsidP="006A6F26">
            <w:pPr>
              <w:jc w:val="center"/>
              <w:rPr>
                <w:rFonts w:ascii="Arial" w:hAnsi="Arial" w:cs="Arial"/>
                <w:sz w:val="22"/>
              </w:rPr>
            </w:pPr>
            <w:r w:rsidRPr="0089123C">
              <w:rPr>
                <w:rFonts w:ascii="Arial" w:hAnsi="Arial" w:cs="Arial"/>
                <w:sz w:val="22"/>
              </w:rPr>
              <w:t>1.604</w:t>
            </w:r>
          </w:p>
        </w:tc>
        <w:tc>
          <w:tcPr>
            <w:tcW w:w="958" w:type="dxa"/>
            <w:gridSpan w:val="2"/>
            <w:vAlign w:val="center"/>
          </w:tcPr>
          <w:p w14:paraId="7C9032DD" w14:textId="74BE69BE" w:rsidR="00CF5FEF" w:rsidRPr="0089123C" w:rsidRDefault="00265E69" w:rsidP="006A6F26">
            <w:pPr>
              <w:jc w:val="center"/>
              <w:rPr>
                <w:rFonts w:ascii="Arial" w:hAnsi="Arial" w:cs="Arial"/>
                <w:sz w:val="22"/>
              </w:rPr>
            </w:pPr>
            <w:r w:rsidRPr="0089123C">
              <w:rPr>
                <w:rFonts w:ascii="Arial" w:hAnsi="Arial" w:cs="Arial"/>
                <w:sz w:val="22"/>
              </w:rPr>
              <w:t>0.117</w:t>
            </w:r>
          </w:p>
        </w:tc>
      </w:tr>
      <w:tr w:rsidR="00CF5FEF" w:rsidRPr="0089123C" w14:paraId="2A118544" w14:textId="77777777" w:rsidTr="00F44A63">
        <w:tblPrEx>
          <w:tblBorders>
            <w:top w:val="single" w:sz="4" w:space="0" w:color="auto"/>
            <w:bottom w:val="single" w:sz="4" w:space="0" w:color="auto"/>
          </w:tblBorders>
        </w:tblPrEx>
        <w:trPr>
          <w:gridAfter w:val="2"/>
          <w:wAfter w:w="1247" w:type="dxa"/>
        </w:trPr>
        <w:tc>
          <w:tcPr>
            <w:tcW w:w="2610" w:type="dxa"/>
            <w:gridSpan w:val="2"/>
          </w:tcPr>
          <w:p w14:paraId="64D74553" w14:textId="77777777" w:rsidR="00CF5FEF" w:rsidRPr="0089123C" w:rsidRDefault="00CF5FEF" w:rsidP="006A6F26">
            <w:pPr>
              <w:autoSpaceDE w:val="0"/>
              <w:autoSpaceDN w:val="0"/>
              <w:adjustRightInd w:val="0"/>
              <w:ind w:left="-18"/>
              <w:rPr>
                <w:rFonts w:ascii="Arial" w:hAnsi="Arial" w:cs="Arial"/>
                <w:sz w:val="22"/>
                <w:highlight w:val="yellow"/>
              </w:rPr>
            </w:pPr>
            <w:r w:rsidRPr="0089123C">
              <w:rPr>
                <w:rFonts w:ascii="Arial" w:hAnsi="Arial" w:cs="Arial"/>
                <w:sz w:val="22"/>
              </w:rPr>
              <w:t>Post-Scan</w:t>
            </w:r>
          </w:p>
        </w:tc>
        <w:tc>
          <w:tcPr>
            <w:tcW w:w="2426" w:type="dxa"/>
            <w:gridSpan w:val="4"/>
          </w:tcPr>
          <w:p w14:paraId="318B6050" w14:textId="77777777" w:rsidR="00CF5FEF" w:rsidRPr="0089123C" w:rsidRDefault="00CF5FEF" w:rsidP="006A6F26">
            <w:pPr>
              <w:autoSpaceDE w:val="0"/>
              <w:autoSpaceDN w:val="0"/>
              <w:adjustRightInd w:val="0"/>
              <w:jc w:val="center"/>
              <w:rPr>
                <w:rFonts w:ascii="Arial" w:hAnsi="Arial" w:cs="Arial"/>
                <w:sz w:val="22"/>
              </w:rPr>
            </w:pPr>
          </w:p>
        </w:tc>
        <w:tc>
          <w:tcPr>
            <w:tcW w:w="1575" w:type="dxa"/>
            <w:gridSpan w:val="4"/>
          </w:tcPr>
          <w:p w14:paraId="4AFAAAC3" w14:textId="77777777" w:rsidR="00CF5FEF" w:rsidRPr="0089123C" w:rsidRDefault="00CF5FEF" w:rsidP="006A6F26">
            <w:pPr>
              <w:autoSpaceDE w:val="0"/>
              <w:autoSpaceDN w:val="0"/>
              <w:adjustRightInd w:val="0"/>
              <w:jc w:val="center"/>
              <w:rPr>
                <w:rFonts w:ascii="Arial" w:hAnsi="Arial" w:cs="Arial"/>
                <w:sz w:val="22"/>
              </w:rPr>
            </w:pPr>
          </w:p>
        </w:tc>
        <w:tc>
          <w:tcPr>
            <w:tcW w:w="767" w:type="dxa"/>
            <w:gridSpan w:val="2"/>
          </w:tcPr>
          <w:p w14:paraId="0D75E28B" w14:textId="77777777" w:rsidR="00CF5FEF" w:rsidRPr="0089123C" w:rsidRDefault="00CF5FEF" w:rsidP="006A6F26">
            <w:pPr>
              <w:autoSpaceDE w:val="0"/>
              <w:autoSpaceDN w:val="0"/>
              <w:adjustRightInd w:val="0"/>
              <w:jc w:val="center"/>
              <w:rPr>
                <w:rFonts w:ascii="Arial" w:hAnsi="Arial" w:cs="Arial"/>
                <w:sz w:val="22"/>
              </w:rPr>
            </w:pPr>
          </w:p>
        </w:tc>
        <w:tc>
          <w:tcPr>
            <w:tcW w:w="958" w:type="dxa"/>
            <w:gridSpan w:val="2"/>
          </w:tcPr>
          <w:p w14:paraId="7E80B0F4" w14:textId="77777777" w:rsidR="00CF5FEF" w:rsidRPr="0089123C" w:rsidRDefault="00CF5FEF" w:rsidP="006A6F26">
            <w:pPr>
              <w:autoSpaceDE w:val="0"/>
              <w:autoSpaceDN w:val="0"/>
              <w:adjustRightInd w:val="0"/>
              <w:jc w:val="center"/>
              <w:rPr>
                <w:rFonts w:ascii="Arial" w:hAnsi="Arial" w:cs="Arial"/>
                <w:sz w:val="22"/>
              </w:rPr>
            </w:pPr>
          </w:p>
        </w:tc>
      </w:tr>
      <w:tr w:rsidR="00CF5FEF" w:rsidRPr="0089123C" w14:paraId="059D8CAD" w14:textId="77777777" w:rsidTr="00F44A63">
        <w:tblPrEx>
          <w:tblBorders>
            <w:top w:val="single" w:sz="4" w:space="0" w:color="auto"/>
            <w:bottom w:val="single" w:sz="4" w:space="0" w:color="auto"/>
          </w:tblBorders>
        </w:tblPrEx>
        <w:trPr>
          <w:gridAfter w:val="2"/>
          <w:wAfter w:w="1247" w:type="dxa"/>
        </w:trPr>
        <w:tc>
          <w:tcPr>
            <w:tcW w:w="2610" w:type="dxa"/>
            <w:gridSpan w:val="2"/>
          </w:tcPr>
          <w:p w14:paraId="7D3248A8" w14:textId="77777777" w:rsidR="00CF5FEF" w:rsidRPr="0089123C" w:rsidRDefault="00CF5FEF" w:rsidP="006A6F26">
            <w:pPr>
              <w:autoSpaceDE w:val="0"/>
              <w:autoSpaceDN w:val="0"/>
              <w:adjustRightInd w:val="0"/>
              <w:ind w:left="432"/>
              <w:rPr>
                <w:rFonts w:ascii="Arial" w:hAnsi="Arial" w:cs="Arial"/>
                <w:sz w:val="22"/>
              </w:rPr>
            </w:pPr>
            <w:r w:rsidRPr="0089123C">
              <w:rPr>
                <w:rFonts w:ascii="Arial" w:hAnsi="Arial" w:cs="Arial"/>
                <w:sz w:val="22"/>
              </w:rPr>
              <w:t>Pleasant</w:t>
            </w:r>
          </w:p>
        </w:tc>
        <w:tc>
          <w:tcPr>
            <w:tcW w:w="2426" w:type="dxa"/>
            <w:gridSpan w:val="4"/>
          </w:tcPr>
          <w:p w14:paraId="0D1A55C3" w14:textId="7F29FAE3"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11.9 (18.0)</w:t>
            </w:r>
          </w:p>
        </w:tc>
        <w:tc>
          <w:tcPr>
            <w:tcW w:w="1575" w:type="dxa"/>
            <w:gridSpan w:val="4"/>
          </w:tcPr>
          <w:p w14:paraId="4658CFB7" w14:textId="79D1C251" w:rsidR="00CF5FEF" w:rsidRPr="0089123C" w:rsidRDefault="00265E69" w:rsidP="006A6F26">
            <w:pPr>
              <w:autoSpaceDE w:val="0"/>
              <w:autoSpaceDN w:val="0"/>
              <w:adjustRightInd w:val="0"/>
              <w:jc w:val="center"/>
              <w:rPr>
                <w:rFonts w:ascii="Arial" w:hAnsi="Arial" w:cs="Arial"/>
                <w:sz w:val="22"/>
              </w:rPr>
            </w:pPr>
            <w:r w:rsidRPr="0089123C">
              <w:rPr>
                <w:rFonts w:ascii="Arial" w:hAnsi="Arial" w:cs="Arial"/>
                <w:sz w:val="22"/>
              </w:rPr>
              <w:t>9.7 (10.5)</w:t>
            </w:r>
          </w:p>
        </w:tc>
        <w:tc>
          <w:tcPr>
            <w:tcW w:w="767" w:type="dxa"/>
            <w:gridSpan w:val="2"/>
            <w:vAlign w:val="center"/>
          </w:tcPr>
          <w:p w14:paraId="582569F5" w14:textId="0CB23878" w:rsidR="00CF5FEF" w:rsidRPr="0089123C" w:rsidRDefault="00265E69" w:rsidP="006A6F26">
            <w:pPr>
              <w:jc w:val="center"/>
              <w:rPr>
                <w:rFonts w:ascii="Arial" w:hAnsi="Arial" w:cs="Arial"/>
                <w:sz w:val="22"/>
              </w:rPr>
            </w:pPr>
            <w:r w:rsidRPr="0089123C">
              <w:rPr>
                <w:rFonts w:ascii="Arial" w:hAnsi="Arial" w:cs="Arial"/>
                <w:sz w:val="22"/>
              </w:rPr>
              <w:t xml:space="preserve">0.445 </w:t>
            </w:r>
          </w:p>
        </w:tc>
        <w:tc>
          <w:tcPr>
            <w:tcW w:w="958" w:type="dxa"/>
            <w:gridSpan w:val="2"/>
            <w:vAlign w:val="center"/>
          </w:tcPr>
          <w:p w14:paraId="2E5ECAF9" w14:textId="709AE3B5" w:rsidR="00CF5FEF" w:rsidRPr="0089123C" w:rsidRDefault="00265E69" w:rsidP="006A6F26">
            <w:pPr>
              <w:jc w:val="center"/>
              <w:rPr>
                <w:rFonts w:ascii="Arial" w:hAnsi="Arial" w:cs="Arial"/>
                <w:sz w:val="22"/>
              </w:rPr>
            </w:pPr>
            <w:r w:rsidRPr="0089123C">
              <w:rPr>
                <w:rFonts w:ascii="Arial" w:hAnsi="Arial" w:cs="Arial"/>
                <w:sz w:val="22"/>
              </w:rPr>
              <w:t>0.659</w:t>
            </w:r>
          </w:p>
        </w:tc>
      </w:tr>
      <w:tr w:rsidR="00CF5FEF" w:rsidRPr="0089123C" w14:paraId="15173C71" w14:textId="77777777" w:rsidTr="00F44A63">
        <w:tblPrEx>
          <w:tblBorders>
            <w:top w:val="single" w:sz="4" w:space="0" w:color="auto"/>
            <w:bottom w:val="single" w:sz="4" w:space="0" w:color="auto"/>
          </w:tblBorders>
        </w:tblPrEx>
        <w:trPr>
          <w:gridAfter w:val="2"/>
          <w:wAfter w:w="1247" w:type="dxa"/>
        </w:trPr>
        <w:tc>
          <w:tcPr>
            <w:tcW w:w="2610" w:type="dxa"/>
            <w:gridSpan w:val="2"/>
          </w:tcPr>
          <w:p w14:paraId="082A70A3" w14:textId="77777777" w:rsidR="00CF5FEF" w:rsidRPr="0089123C" w:rsidRDefault="00CF5FEF" w:rsidP="006A6F26">
            <w:pPr>
              <w:autoSpaceDE w:val="0"/>
              <w:autoSpaceDN w:val="0"/>
              <w:adjustRightInd w:val="0"/>
              <w:ind w:left="432"/>
              <w:rPr>
                <w:rFonts w:ascii="Arial" w:hAnsi="Arial" w:cs="Arial"/>
                <w:sz w:val="22"/>
              </w:rPr>
            </w:pPr>
            <w:r w:rsidRPr="0089123C">
              <w:rPr>
                <w:rFonts w:ascii="Arial" w:hAnsi="Arial" w:cs="Arial"/>
                <w:sz w:val="22"/>
              </w:rPr>
              <w:t>Unpleasant</w:t>
            </w:r>
          </w:p>
        </w:tc>
        <w:tc>
          <w:tcPr>
            <w:tcW w:w="2426" w:type="dxa"/>
            <w:gridSpan w:val="4"/>
          </w:tcPr>
          <w:p w14:paraId="5F2FE1FF" w14:textId="5B1A7F3A" w:rsidR="00CF5FEF" w:rsidRPr="0089123C" w:rsidRDefault="00216D9B" w:rsidP="006A6F26">
            <w:pPr>
              <w:autoSpaceDE w:val="0"/>
              <w:autoSpaceDN w:val="0"/>
              <w:adjustRightInd w:val="0"/>
              <w:jc w:val="center"/>
              <w:rPr>
                <w:rFonts w:ascii="Arial" w:hAnsi="Arial" w:cs="Arial"/>
                <w:sz w:val="22"/>
              </w:rPr>
            </w:pPr>
            <w:r w:rsidRPr="0089123C">
              <w:rPr>
                <w:rFonts w:ascii="Arial" w:hAnsi="Arial" w:cs="Arial"/>
                <w:sz w:val="22"/>
              </w:rPr>
              <w:t>55.4 (26.2)</w:t>
            </w:r>
          </w:p>
        </w:tc>
        <w:tc>
          <w:tcPr>
            <w:tcW w:w="1575" w:type="dxa"/>
            <w:gridSpan w:val="4"/>
          </w:tcPr>
          <w:p w14:paraId="4AFDEA19" w14:textId="595E53FA" w:rsidR="00CF5FEF" w:rsidRPr="0089123C" w:rsidRDefault="00216D9B" w:rsidP="006A6F26">
            <w:pPr>
              <w:autoSpaceDE w:val="0"/>
              <w:autoSpaceDN w:val="0"/>
              <w:adjustRightInd w:val="0"/>
              <w:jc w:val="center"/>
              <w:rPr>
                <w:rFonts w:ascii="Arial" w:hAnsi="Arial" w:cs="Arial"/>
                <w:sz w:val="22"/>
              </w:rPr>
            </w:pPr>
            <w:r w:rsidRPr="0089123C">
              <w:rPr>
                <w:rFonts w:ascii="Arial" w:hAnsi="Arial" w:cs="Arial"/>
                <w:sz w:val="22"/>
              </w:rPr>
              <w:t>60.8 (23.1)</w:t>
            </w:r>
          </w:p>
        </w:tc>
        <w:tc>
          <w:tcPr>
            <w:tcW w:w="767" w:type="dxa"/>
            <w:gridSpan w:val="2"/>
            <w:vAlign w:val="center"/>
          </w:tcPr>
          <w:p w14:paraId="0A0AA198" w14:textId="3ADFBD16" w:rsidR="00CF5FEF" w:rsidRPr="0089123C" w:rsidRDefault="00216D9B" w:rsidP="006A6F26">
            <w:pPr>
              <w:jc w:val="center"/>
              <w:rPr>
                <w:rFonts w:ascii="Arial" w:hAnsi="Arial" w:cs="Arial"/>
                <w:sz w:val="22"/>
              </w:rPr>
            </w:pPr>
            <w:r w:rsidRPr="0089123C">
              <w:rPr>
                <w:rFonts w:ascii="Arial" w:hAnsi="Arial" w:cs="Arial"/>
                <w:sz w:val="22"/>
              </w:rPr>
              <w:t>0.683</w:t>
            </w:r>
          </w:p>
        </w:tc>
        <w:tc>
          <w:tcPr>
            <w:tcW w:w="958" w:type="dxa"/>
            <w:gridSpan w:val="2"/>
            <w:vAlign w:val="center"/>
          </w:tcPr>
          <w:p w14:paraId="54E5F5E5" w14:textId="6B1197CD" w:rsidR="00CF5FEF" w:rsidRPr="0089123C" w:rsidRDefault="00216D9B" w:rsidP="006A6F26">
            <w:pPr>
              <w:jc w:val="center"/>
              <w:rPr>
                <w:rFonts w:ascii="Arial" w:hAnsi="Arial" w:cs="Arial"/>
                <w:sz w:val="22"/>
              </w:rPr>
            </w:pPr>
            <w:r w:rsidRPr="0089123C">
              <w:rPr>
                <w:rFonts w:ascii="Arial" w:hAnsi="Arial" w:cs="Arial"/>
                <w:sz w:val="22"/>
              </w:rPr>
              <w:t>0.499</w:t>
            </w:r>
          </w:p>
        </w:tc>
      </w:tr>
      <w:tr w:rsidR="00CF5FEF" w:rsidRPr="0089123C" w14:paraId="19C536DB" w14:textId="77777777" w:rsidTr="00F44A63">
        <w:tblPrEx>
          <w:tblBorders>
            <w:top w:val="single" w:sz="4" w:space="0" w:color="auto"/>
            <w:bottom w:val="single" w:sz="4" w:space="0" w:color="auto"/>
          </w:tblBorders>
        </w:tblPrEx>
        <w:trPr>
          <w:gridAfter w:val="2"/>
          <w:wAfter w:w="1247" w:type="dxa"/>
        </w:trPr>
        <w:tc>
          <w:tcPr>
            <w:tcW w:w="2610" w:type="dxa"/>
            <w:gridSpan w:val="2"/>
          </w:tcPr>
          <w:p w14:paraId="37768442" w14:textId="77777777" w:rsidR="00CF5FEF" w:rsidRPr="0089123C" w:rsidRDefault="00CF5FEF" w:rsidP="006A6F26">
            <w:pPr>
              <w:autoSpaceDE w:val="0"/>
              <w:autoSpaceDN w:val="0"/>
              <w:adjustRightInd w:val="0"/>
              <w:ind w:left="432"/>
              <w:rPr>
                <w:rFonts w:ascii="Arial" w:hAnsi="Arial" w:cs="Arial"/>
                <w:sz w:val="22"/>
                <w:highlight w:val="yellow"/>
              </w:rPr>
            </w:pPr>
            <w:r w:rsidRPr="0089123C">
              <w:rPr>
                <w:rFonts w:ascii="Arial" w:hAnsi="Arial" w:cs="Arial"/>
                <w:sz w:val="22"/>
              </w:rPr>
              <w:t>Intense</w:t>
            </w:r>
          </w:p>
        </w:tc>
        <w:tc>
          <w:tcPr>
            <w:tcW w:w="2426" w:type="dxa"/>
            <w:gridSpan w:val="4"/>
          </w:tcPr>
          <w:p w14:paraId="58BC9D36" w14:textId="4EEA25D0" w:rsidR="00CF5FEF" w:rsidRPr="0089123C" w:rsidRDefault="00216D9B" w:rsidP="006A6F26">
            <w:pPr>
              <w:autoSpaceDE w:val="0"/>
              <w:autoSpaceDN w:val="0"/>
              <w:adjustRightInd w:val="0"/>
              <w:jc w:val="center"/>
              <w:rPr>
                <w:rFonts w:ascii="Arial" w:hAnsi="Arial" w:cs="Arial"/>
                <w:sz w:val="22"/>
              </w:rPr>
            </w:pPr>
            <w:r w:rsidRPr="0089123C">
              <w:rPr>
                <w:rFonts w:ascii="Arial" w:hAnsi="Arial" w:cs="Arial"/>
                <w:sz w:val="22"/>
              </w:rPr>
              <w:t>37.4 (35.1)</w:t>
            </w:r>
          </w:p>
        </w:tc>
        <w:tc>
          <w:tcPr>
            <w:tcW w:w="1575" w:type="dxa"/>
            <w:gridSpan w:val="4"/>
          </w:tcPr>
          <w:p w14:paraId="56E7F429" w14:textId="231789F9" w:rsidR="00CF5FEF" w:rsidRPr="0089123C" w:rsidRDefault="00216D9B" w:rsidP="006A6F26">
            <w:pPr>
              <w:autoSpaceDE w:val="0"/>
              <w:autoSpaceDN w:val="0"/>
              <w:adjustRightInd w:val="0"/>
              <w:jc w:val="center"/>
              <w:rPr>
                <w:rFonts w:ascii="Arial" w:hAnsi="Arial" w:cs="Arial"/>
                <w:sz w:val="22"/>
              </w:rPr>
            </w:pPr>
            <w:r w:rsidRPr="0089123C">
              <w:rPr>
                <w:rFonts w:ascii="Arial" w:hAnsi="Arial" w:cs="Arial"/>
                <w:sz w:val="22"/>
              </w:rPr>
              <w:t>46.8 (28.4)</w:t>
            </w:r>
          </w:p>
        </w:tc>
        <w:tc>
          <w:tcPr>
            <w:tcW w:w="767" w:type="dxa"/>
            <w:gridSpan w:val="2"/>
            <w:vAlign w:val="center"/>
          </w:tcPr>
          <w:p w14:paraId="1B8EB70B" w14:textId="3519433E" w:rsidR="00CF5FEF" w:rsidRPr="0089123C" w:rsidRDefault="00216D9B" w:rsidP="006A6F26">
            <w:pPr>
              <w:jc w:val="center"/>
              <w:rPr>
                <w:rFonts w:ascii="Arial" w:hAnsi="Arial" w:cs="Arial"/>
                <w:sz w:val="22"/>
              </w:rPr>
            </w:pPr>
            <w:r w:rsidRPr="0089123C">
              <w:rPr>
                <w:rFonts w:ascii="Arial" w:hAnsi="Arial" w:cs="Arial"/>
                <w:sz w:val="22"/>
              </w:rPr>
              <w:t>0.904</w:t>
            </w:r>
          </w:p>
        </w:tc>
        <w:tc>
          <w:tcPr>
            <w:tcW w:w="958" w:type="dxa"/>
            <w:gridSpan w:val="2"/>
            <w:vAlign w:val="center"/>
          </w:tcPr>
          <w:p w14:paraId="4D10D4EC" w14:textId="79317BFF" w:rsidR="00CF5FEF" w:rsidRPr="0089123C" w:rsidRDefault="00216D9B" w:rsidP="006A6F26">
            <w:pPr>
              <w:jc w:val="center"/>
              <w:rPr>
                <w:rFonts w:ascii="Arial" w:hAnsi="Arial" w:cs="Arial"/>
                <w:sz w:val="22"/>
              </w:rPr>
            </w:pPr>
            <w:r w:rsidRPr="0089123C">
              <w:rPr>
                <w:rFonts w:ascii="Arial" w:hAnsi="Arial" w:cs="Arial"/>
                <w:sz w:val="22"/>
              </w:rPr>
              <w:t>0.372</w:t>
            </w:r>
          </w:p>
        </w:tc>
      </w:tr>
      <w:tr w:rsidR="00F44A63" w:rsidRPr="0089123C" w14:paraId="45BF7034" w14:textId="77777777" w:rsidTr="00F44A63">
        <w:tblPrEx>
          <w:tblBorders>
            <w:top w:val="single" w:sz="4" w:space="0" w:color="auto"/>
            <w:bottom w:val="single" w:sz="4" w:space="0" w:color="auto"/>
          </w:tblBorders>
        </w:tblPrEx>
        <w:trPr>
          <w:gridAfter w:val="2"/>
          <w:wAfter w:w="1247" w:type="dxa"/>
        </w:trPr>
        <w:tc>
          <w:tcPr>
            <w:tcW w:w="2610" w:type="dxa"/>
            <w:gridSpan w:val="2"/>
          </w:tcPr>
          <w:p w14:paraId="7D44DAA7" w14:textId="61E754E7" w:rsidR="00F44A63" w:rsidRPr="0089123C" w:rsidRDefault="00F44A63" w:rsidP="006A6F26">
            <w:pPr>
              <w:autoSpaceDE w:val="0"/>
              <w:autoSpaceDN w:val="0"/>
              <w:adjustRightInd w:val="0"/>
              <w:ind w:left="432"/>
              <w:rPr>
                <w:rFonts w:ascii="Arial" w:hAnsi="Arial" w:cs="Arial"/>
                <w:sz w:val="22"/>
              </w:rPr>
            </w:pPr>
            <w:r w:rsidRPr="0089123C">
              <w:rPr>
                <w:rFonts w:ascii="Arial" w:hAnsi="Arial" w:cs="Arial"/>
                <w:sz w:val="22"/>
              </w:rPr>
              <w:t>Faintness</w:t>
            </w:r>
          </w:p>
        </w:tc>
        <w:tc>
          <w:tcPr>
            <w:tcW w:w="2426" w:type="dxa"/>
            <w:gridSpan w:val="4"/>
          </w:tcPr>
          <w:p w14:paraId="558536B2" w14:textId="7210482E" w:rsidR="00F44A63" w:rsidRPr="0089123C" w:rsidRDefault="00F44A63" w:rsidP="006A6F26">
            <w:pPr>
              <w:autoSpaceDE w:val="0"/>
              <w:autoSpaceDN w:val="0"/>
              <w:adjustRightInd w:val="0"/>
              <w:jc w:val="center"/>
              <w:rPr>
                <w:rFonts w:ascii="Arial" w:hAnsi="Arial" w:cs="Arial"/>
                <w:sz w:val="22"/>
              </w:rPr>
            </w:pPr>
            <w:r w:rsidRPr="0089123C">
              <w:rPr>
                <w:rFonts w:ascii="Arial" w:hAnsi="Arial" w:cs="Arial"/>
                <w:sz w:val="22"/>
              </w:rPr>
              <w:t>7.7 (13.9)</w:t>
            </w:r>
          </w:p>
        </w:tc>
        <w:tc>
          <w:tcPr>
            <w:tcW w:w="1575" w:type="dxa"/>
            <w:gridSpan w:val="4"/>
          </w:tcPr>
          <w:p w14:paraId="72903895" w14:textId="2CDC3209" w:rsidR="00F44A63" w:rsidRPr="0089123C" w:rsidRDefault="008730CD" w:rsidP="006A6F26">
            <w:pPr>
              <w:autoSpaceDE w:val="0"/>
              <w:autoSpaceDN w:val="0"/>
              <w:adjustRightInd w:val="0"/>
              <w:jc w:val="center"/>
              <w:rPr>
                <w:rFonts w:ascii="Arial" w:hAnsi="Arial" w:cs="Arial"/>
                <w:sz w:val="22"/>
              </w:rPr>
            </w:pPr>
            <w:r w:rsidRPr="0089123C">
              <w:rPr>
                <w:rFonts w:ascii="Arial" w:hAnsi="Arial" w:cs="Arial"/>
                <w:sz w:val="22"/>
              </w:rPr>
              <w:t>13.9 (28.0)</w:t>
            </w:r>
          </w:p>
        </w:tc>
        <w:tc>
          <w:tcPr>
            <w:tcW w:w="767" w:type="dxa"/>
            <w:gridSpan w:val="2"/>
            <w:vAlign w:val="center"/>
          </w:tcPr>
          <w:p w14:paraId="21D797E1" w14:textId="61355032" w:rsidR="00F44A63" w:rsidRPr="0089123C" w:rsidRDefault="00144534" w:rsidP="006A6F26">
            <w:pPr>
              <w:jc w:val="center"/>
              <w:rPr>
                <w:rFonts w:ascii="Arial" w:hAnsi="Arial" w:cs="Arial"/>
                <w:sz w:val="22"/>
              </w:rPr>
            </w:pPr>
            <w:r w:rsidRPr="0089123C">
              <w:rPr>
                <w:rFonts w:ascii="Arial" w:hAnsi="Arial" w:cs="Arial"/>
                <w:sz w:val="22"/>
              </w:rPr>
              <w:t>144.0</w:t>
            </w:r>
          </w:p>
        </w:tc>
        <w:tc>
          <w:tcPr>
            <w:tcW w:w="958" w:type="dxa"/>
            <w:gridSpan w:val="2"/>
            <w:vAlign w:val="center"/>
          </w:tcPr>
          <w:p w14:paraId="66EA4E01" w14:textId="6F4707F0" w:rsidR="00F44A63" w:rsidRPr="0089123C" w:rsidRDefault="008730CD" w:rsidP="006A6F26">
            <w:pPr>
              <w:jc w:val="center"/>
              <w:rPr>
                <w:rFonts w:ascii="Arial" w:hAnsi="Arial" w:cs="Arial"/>
                <w:sz w:val="22"/>
                <w:vertAlign w:val="superscript"/>
              </w:rPr>
            </w:pPr>
            <w:r w:rsidRPr="0089123C">
              <w:rPr>
                <w:rFonts w:ascii="Arial" w:hAnsi="Arial" w:cs="Arial"/>
                <w:sz w:val="22"/>
              </w:rPr>
              <w:t>0.1</w:t>
            </w:r>
            <w:r w:rsidR="00144534" w:rsidRPr="0089123C">
              <w:rPr>
                <w:rFonts w:ascii="Arial" w:hAnsi="Arial" w:cs="Arial"/>
                <w:sz w:val="22"/>
              </w:rPr>
              <w:t>32</w:t>
            </w:r>
            <w:r w:rsidRPr="0089123C">
              <w:rPr>
                <w:rFonts w:ascii="Arial" w:hAnsi="Arial" w:cs="Arial"/>
                <w:sz w:val="22"/>
                <w:vertAlign w:val="superscript"/>
              </w:rPr>
              <w:t>b</w:t>
            </w:r>
          </w:p>
        </w:tc>
      </w:tr>
      <w:tr w:rsidR="00F44A63" w:rsidRPr="0089123C" w14:paraId="241868F2" w14:textId="77777777" w:rsidTr="00F44A63">
        <w:tblPrEx>
          <w:tblBorders>
            <w:top w:val="single" w:sz="4" w:space="0" w:color="auto"/>
            <w:bottom w:val="single" w:sz="4" w:space="0" w:color="auto"/>
          </w:tblBorders>
        </w:tblPrEx>
        <w:trPr>
          <w:gridAfter w:val="2"/>
          <w:wAfter w:w="1247" w:type="dxa"/>
        </w:trPr>
        <w:tc>
          <w:tcPr>
            <w:tcW w:w="2610" w:type="dxa"/>
            <w:gridSpan w:val="2"/>
          </w:tcPr>
          <w:p w14:paraId="571506AF" w14:textId="27ACC4AA" w:rsidR="00F44A63" w:rsidRPr="0089123C" w:rsidRDefault="00F44A63" w:rsidP="006A6F26">
            <w:pPr>
              <w:autoSpaceDE w:val="0"/>
              <w:autoSpaceDN w:val="0"/>
              <w:adjustRightInd w:val="0"/>
              <w:ind w:left="432"/>
              <w:rPr>
                <w:rFonts w:ascii="Arial" w:hAnsi="Arial" w:cs="Arial"/>
                <w:sz w:val="22"/>
              </w:rPr>
            </w:pPr>
            <w:r w:rsidRPr="0089123C">
              <w:rPr>
                <w:rFonts w:ascii="Arial" w:hAnsi="Arial" w:cs="Arial"/>
                <w:sz w:val="22"/>
              </w:rPr>
              <w:t>Choking</w:t>
            </w:r>
          </w:p>
        </w:tc>
        <w:tc>
          <w:tcPr>
            <w:tcW w:w="2426" w:type="dxa"/>
            <w:gridSpan w:val="4"/>
          </w:tcPr>
          <w:p w14:paraId="5CAE4B4D" w14:textId="790002C4" w:rsidR="00F44A63" w:rsidRPr="0089123C" w:rsidRDefault="00F44A63" w:rsidP="006A6F26">
            <w:pPr>
              <w:autoSpaceDE w:val="0"/>
              <w:autoSpaceDN w:val="0"/>
              <w:adjustRightInd w:val="0"/>
              <w:jc w:val="center"/>
              <w:rPr>
                <w:rFonts w:ascii="Arial" w:hAnsi="Arial" w:cs="Arial"/>
                <w:sz w:val="22"/>
              </w:rPr>
            </w:pPr>
            <w:r w:rsidRPr="0089123C">
              <w:rPr>
                <w:rFonts w:ascii="Arial" w:hAnsi="Arial" w:cs="Arial"/>
                <w:sz w:val="22"/>
              </w:rPr>
              <w:t>3.2 (7.3)</w:t>
            </w:r>
          </w:p>
        </w:tc>
        <w:tc>
          <w:tcPr>
            <w:tcW w:w="1575" w:type="dxa"/>
            <w:gridSpan w:val="4"/>
          </w:tcPr>
          <w:p w14:paraId="258BC01C" w14:textId="64F97FA8" w:rsidR="00F44A63" w:rsidRPr="0089123C" w:rsidRDefault="008730CD" w:rsidP="006A6F26">
            <w:pPr>
              <w:autoSpaceDE w:val="0"/>
              <w:autoSpaceDN w:val="0"/>
              <w:adjustRightInd w:val="0"/>
              <w:jc w:val="center"/>
              <w:rPr>
                <w:rFonts w:ascii="Arial" w:hAnsi="Arial" w:cs="Arial"/>
                <w:sz w:val="22"/>
              </w:rPr>
            </w:pPr>
            <w:r w:rsidRPr="0089123C">
              <w:rPr>
                <w:rFonts w:ascii="Arial" w:hAnsi="Arial" w:cs="Arial"/>
                <w:sz w:val="22"/>
              </w:rPr>
              <w:t>9.5 (17.1)</w:t>
            </w:r>
          </w:p>
        </w:tc>
        <w:tc>
          <w:tcPr>
            <w:tcW w:w="767" w:type="dxa"/>
            <w:gridSpan w:val="2"/>
            <w:vAlign w:val="center"/>
          </w:tcPr>
          <w:p w14:paraId="7D55C4AA" w14:textId="1F7F6B58" w:rsidR="00F44A63" w:rsidRPr="0089123C" w:rsidRDefault="00144534" w:rsidP="006A6F26">
            <w:pPr>
              <w:jc w:val="center"/>
              <w:rPr>
                <w:rFonts w:ascii="Arial" w:hAnsi="Arial" w:cs="Arial"/>
                <w:sz w:val="22"/>
              </w:rPr>
            </w:pPr>
            <w:r w:rsidRPr="0089123C">
              <w:rPr>
                <w:rFonts w:ascii="Arial" w:hAnsi="Arial" w:cs="Arial"/>
                <w:sz w:val="22"/>
              </w:rPr>
              <w:t>128.0</w:t>
            </w:r>
          </w:p>
        </w:tc>
        <w:tc>
          <w:tcPr>
            <w:tcW w:w="958" w:type="dxa"/>
            <w:gridSpan w:val="2"/>
            <w:vAlign w:val="center"/>
          </w:tcPr>
          <w:p w14:paraId="5E66AD6F" w14:textId="3A7BE9BE" w:rsidR="00F44A63" w:rsidRPr="0089123C" w:rsidRDefault="008730CD" w:rsidP="006A6F26">
            <w:pPr>
              <w:jc w:val="center"/>
              <w:rPr>
                <w:rFonts w:ascii="Arial" w:hAnsi="Arial" w:cs="Arial"/>
                <w:sz w:val="22"/>
              </w:rPr>
            </w:pPr>
            <w:r w:rsidRPr="0089123C">
              <w:rPr>
                <w:rFonts w:ascii="Arial" w:hAnsi="Arial" w:cs="Arial"/>
                <w:sz w:val="22"/>
              </w:rPr>
              <w:t>0.024</w:t>
            </w:r>
            <w:r w:rsidRPr="0089123C">
              <w:rPr>
                <w:rFonts w:ascii="Arial" w:hAnsi="Arial" w:cs="Arial"/>
                <w:sz w:val="22"/>
                <w:vertAlign w:val="superscript"/>
              </w:rPr>
              <w:t>b</w:t>
            </w:r>
          </w:p>
        </w:tc>
      </w:tr>
      <w:tr w:rsidR="00F44A63" w:rsidRPr="0089123C" w14:paraId="1F99AB3D" w14:textId="77777777" w:rsidTr="00F44A63">
        <w:tblPrEx>
          <w:tblBorders>
            <w:top w:val="single" w:sz="4" w:space="0" w:color="auto"/>
            <w:bottom w:val="single" w:sz="4" w:space="0" w:color="auto"/>
          </w:tblBorders>
        </w:tblPrEx>
        <w:trPr>
          <w:gridAfter w:val="2"/>
          <w:wAfter w:w="1247" w:type="dxa"/>
        </w:trPr>
        <w:tc>
          <w:tcPr>
            <w:tcW w:w="2610" w:type="dxa"/>
            <w:gridSpan w:val="2"/>
          </w:tcPr>
          <w:p w14:paraId="09CE4015" w14:textId="52C10E80" w:rsidR="00F44A63" w:rsidRPr="0089123C" w:rsidRDefault="00F44A63" w:rsidP="00F44A63">
            <w:pPr>
              <w:autoSpaceDE w:val="0"/>
              <w:autoSpaceDN w:val="0"/>
              <w:adjustRightInd w:val="0"/>
              <w:ind w:left="432"/>
              <w:rPr>
                <w:rFonts w:ascii="Arial" w:hAnsi="Arial" w:cs="Arial"/>
                <w:sz w:val="22"/>
              </w:rPr>
            </w:pPr>
            <w:r w:rsidRPr="0089123C">
              <w:rPr>
                <w:rFonts w:ascii="Arial" w:hAnsi="Arial" w:cs="Arial"/>
                <w:sz w:val="22"/>
              </w:rPr>
              <w:t>Heart Palpitations</w:t>
            </w:r>
          </w:p>
        </w:tc>
        <w:tc>
          <w:tcPr>
            <w:tcW w:w="2426" w:type="dxa"/>
            <w:gridSpan w:val="4"/>
          </w:tcPr>
          <w:p w14:paraId="487D228C" w14:textId="71C3D78D" w:rsidR="00F44A63" w:rsidRPr="0089123C" w:rsidRDefault="00F44A63" w:rsidP="00F44A63">
            <w:pPr>
              <w:autoSpaceDE w:val="0"/>
              <w:autoSpaceDN w:val="0"/>
              <w:adjustRightInd w:val="0"/>
              <w:jc w:val="center"/>
              <w:rPr>
                <w:rFonts w:ascii="Arial" w:hAnsi="Arial" w:cs="Arial"/>
                <w:sz w:val="22"/>
              </w:rPr>
            </w:pPr>
            <w:r w:rsidRPr="0089123C">
              <w:rPr>
                <w:rFonts w:ascii="Arial" w:hAnsi="Arial" w:cs="Arial"/>
                <w:sz w:val="22"/>
              </w:rPr>
              <w:t>3.9 (8.4)</w:t>
            </w:r>
          </w:p>
        </w:tc>
        <w:tc>
          <w:tcPr>
            <w:tcW w:w="1575" w:type="dxa"/>
            <w:gridSpan w:val="4"/>
          </w:tcPr>
          <w:p w14:paraId="03A32230" w14:textId="6D826568" w:rsidR="00F44A63" w:rsidRPr="0089123C" w:rsidRDefault="008730CD" w:rsidP="00F44A63">
            <w:pPr>
              <w:autoSpaceDE w:val="0"/>
              <w:autoSpaceDN w:val="0"/>
              <w:adjustRightInd w:val="0"/>
              <w:jc w:val="center"/>
              <w:rPr>
                <w:rFonts w:ascii="Arial" w:hAnsi="Arial" w:cs="Arial"/>
                <w:sz w:val="22"/>
              </w:rPr>
            </w:pPr>
            <w:r w:rsidRPr="0089123C">
              <w:rPr>
                <w:rFonts w:ascii="Arial" w:hAnsi="Arial" w:cs="Arial"/>
                <w:sz w:val="22"/>
              </w:rPr>
              <w:t>12.8 (26.9)</w:t>
            </w:r>
          </w:p>
        </w:tc>
        <w:tc>
          <w:tcPr>
            <w:tcW w:w="767" w:type="dxa"/>
            <w:gridSpan w:val="2"/>
            <w:vAlign w:val="center"/>
          </w:tcPr>
          <w:p w14:paraId="2463504C" w14:textId="6A4CB1F6" w:rsidR="00F44A63" w:rsidRPr="0089123C" w:rsidRDefault="00144534" w:rsidP="00F44A63">
            <w:pPr>
              <w:jc w:val="center"/>
              <w:rPr>
                <w:rFonts w:ascii="Arial" w:hAnsi="Arial" w:cs="Arial"/>
                <w:sz w:val="22"/>
              </w:rPr>
            </w:pPr>
            <w:r w:rsidRPr="0089123C">
              <w:rPr>
                <w:rFonts w:ascii="Arial" w:hAnsi="Arial" w:cs="Arial"/>
                <w:sz w:val="22"/>
              </w:rPr>
              <w:t>156.5</w:t>
            </w:r>
          </w:p>
        </w:tc>
        <w:tc>
          <w:tcPr>
            <w:tcW w:w="958" w:type="dxa"/>
            <w:gridSpan w:val="2"/>
            <w:vAlign w:val="center"/>
          </w:tcPr>
          <w:p w14:paraId="110C4AAE" w14:textId="1C919C23" w:rsidR="00F44A63" w:rsidRPr="0089123C" w:rsidRDefault="008730CD" w:rsidP="00F44A63">
            <w:pPr>
              <w:jc w:val="center"/>
              <w:rPr>
                <w:rFonts w:ascii="Arial" w:hAnsi="Arial" w:cs="Arial"/>
                <w:b/>
                <w:sz w:val="22"/>
              </w:rPr>
            </w:pPr>
            <w:r w:rsidRPr="0089123C">
              <w:rPr>
                <w:rFonts w:ascii="Arial" w:hAnsi="Arial" w:cs="Arial"/>
                <w:sz w:val="22"/>
              </w:rPr>
              <w:t>0.160</w:t>
            </w:r>
            <w:r w:rsidRPr="0089123C">
              <w:rPr>
                <w:rFonts w:ascii="Arial" w:hAnsi="Arial" w:cs="Arial"/>
                <w:sz w:val="22"/>
                <w:vertAlign w:val="superscript"/>
              </w:rPr>
              <w:t>b</w:t>
            </w:r>
          </w:p>
        </w:tc>
      </w:tr>
      <w:tr w:rsidR="00F44A63" w:rsidRPr="0089123C" w14:paraId="63A35E50" w14:textId="77777777" w:rsidTr="00F44A63">
        <w:tblPrEx>
          <w:tblBorders>
            <w:top w:val="single" w:sz="4" w:space="0" w:color="auto"/>
            <w:bottom w:val="single" w:sz="4" w:space="0" w:color="auto"/>
          </w:tblBorders>
        </w:tblPrEx>
        <w:trPr>
          <w:gridAfter w:val="2"/>
          <w:wAfter w:w="1247" w:type="dxa"/>
        </w:trPr>
        <w:tc>
          <w:tcPr>
            <w:tcW w:w="2610" w:type="dxa"/>
            <w:gridSpan w:val="2"/>
          </w:tcPr>
          <w:p w14:paraId="1FEF6124" w14:textId="53561C8A" w:rsidR="00F44A63" w:rsidRPr="0089123C" w:rsidRDefault="00F44A63" w:rsidP="00F44A63">
            <w:pPr>
              <w:autoSpaceDE w:val="0"/>
              <w:autoSpaceDN w:val="0"/>
              <w:adjustRightInd w:val="0"/>
              <w:ind w:left="432"/>
              <w:rPr>
                <w:rFonts w:ascii="Arial" w:hAnsi="Arial" w:cs="Arial"/>
                <w:sz w:val="22"/>
              </w:rPr>
            </w:pPr>
            <w:r w:rsidRPr="0089123C">
              <w:rPr>
                <w:rFonts w:ascii="Arial" w:hAnsi="Arial" w:cs="Arial"/>
                <w:sz w:val="22"/>
              </w:rPr>
              <w:t>Chest Pain</w:t>
            </w:r>
          </w:p>
        </w:tc>
        <w:tc>
          <w:tcPr>
            <w:tcW w:w="2426" w:type="dxa"/>
            <w:gridSpan w:val="4"/>
          </w:tcPr>
          <w:p w14:paraId="3D6E5C99" w14:textId="332FA4BF" w:rsidR="00F44A63" w:rsidRPr="0089123C" w:rsidRDefault="008730CD" w:rsidP="00F44A63">
            <w:pPr>
              <w:autoSpaceDE w:val="0"/>
              <w:autoSpaceDN w:val="0"/>
              <w:adjustRightInd w:val="0"/>
              <w:jc w:val="center"/>
              <w:rPr>
                <w:rFonts w:ascii="Arial" w:hAnsi="Arial" w:cs="Arial"/>
                <w:sz w:val="22"/>
              </w:rPr>
            </w:pPr>
            <w:r w:rsidRPr="0089123C">
              <w:rPr>
                <w:rFonts w:ascii="Arial" w:hAnsi="Arial" w:cs="Arial"/>
                <w:sz w:val="22"/>
              </w:rPr>
              <w:t>3.0 (6.3)</w:t>
            </w:r>
          </w:p>
        </w:tc>
        <w:tc>
          <w:tcPr>
            <w:tcW w:w="1575" w:type="dxa"/>
            <w:gridSpan w:val="4"/>
          </w:tcPr>
          <w:p w14:paraId="4DE32E1A" w14:textId="5765DF14" w:rsidR="00F44A63" w:rsidRPr="0089123C" w:rsidRDefault="008730CD" w:rsidP="00F44A63">
            <w:pPr>
              <w:autoSpaceDE w:val="0"/>
              <w:autoSpaceDN w:val="0"/>
              <w:adjustRightInd w:val="0"/>
              <w:jc w:val="center"/>
              <w:rPr>
                <w:rFonts w:ascii="Arial" w:hAnsi="Arial" w:cs="Arial"/>
                <w:sz w:val="22"/>
              </w:rPr>
            </w:pPr>
            <w:r w:rsidRPr="0089123C">
              <w:rPr>
                <w:rFonts w:ascii="Arial" w:hAnsi="Arial" w:cs="Arial"/>
                <w:sz w:val="22"/>
              </w:rPr>
              <w:t>20.2 (4.9)</w:t>
            </w:r>
          </w:p>
        </w:tc>
        <w:tc>
          <w:tcPr>
            <w:tcW w:w="767" w:type="dxa"/>
            <w:gridSpan w:val="2"/>
            <w:vAlign w:val="center"/>
          </w:tcPr>
          <w:p w14:paraId="1F6C7117" w14:textId="1D9E7256" w:rsidR="00F44A63" w:rsidRPr="0089123C" w:rsidRDefault="00144534" w:rsidP="00F44A63">
            <w:pPr>
              <w:jc w:val="center"/>
              <w:rPr>
                <w:rFonts w:ascii="Arial" w:hAnsi="Arial" w:cs="Arial"/>
                <w:sz w:val="22"/>
              </w:rPr>
            </w:pPr>
            <w:r w:rsidRPr="0089123C">
              <w:rPr>
                <w:rFonts w:ascii="Arial" w:hAnsi="Arial" w:cs="Arial"/>
                <w:sz w:val="22"/>
              </w:rPr>
              <w:t>155.5</w:t>
            </w:r>
          </w:p>
        </w:tc>
        <w:tc>
          <w:tcPr>
            <w:tcW w:w="958" w:type="dxa"/>
            <w:gridSpan w:val="2"/>
            <w:vAlign w:val="center"/>
          </w:tcPr>
          <w:p w14:paraId="1E3B4A70" w14:textId="4049C326" w:rsidR="00F44A63" w:rsidRPr="0089123C" w:rsidRDefault="008730CD" w:rsidP="00F44A63">
            <w:pPr>
              <w:jc w:val="center"/>
              <w:rPr>
                <w:rFonts w:ascii="Arial" w:hAnsi="Arial" w:cs="Arial"/>
                <w:sz w:val="22"/>
              </w:rPr>
            </w:pPr>
            <w:r w:rsidRPr="0089123C">
              <w:rPr>
                <w:rFonts w:ascii="Arial" w:hAnsi="Arial" w:cs="Arial"/>
                <w:sz w:val="22"/>
              </w:rPr>
              <w:t>0.151</w:t>
            </w:r>
            <w:r w:rsidRPr="0089123C">
              <w:rPr>
                <w:rFonts w:ascii="Arial" w:hAnsi="Arial" w:cs="Arial"/>
                <w:sz w:val="22"/>
                <w:vertAlign w:val="superscript"/>
              </w:rPr>
              <w:t>b</w:t>
            </w:r>
          </w:p>
        </w:tc>
      </w:tr>
      <w:tr w:rsidR="00F44A63" w:rsidRPr="0089123C" w14:paraId="5814F9A0" w14:textId="77777777" w:rsidTr="00F44A63">
        <w:tblPrEx>
          <w:tblBorders>
            <w:top w:val="single" w:sz="4" w:space="0" w:color="auto"/>
            <w:bottom w:val="single" w:sz="4" w:space="0" w:color="auto"/>
          </w:tblBorders>
        </w:tblPrEx>
        <w:trPr>
          <w:gridAfter w:val="2"/>
          <w:wAfter w:w="1247" w:type="dxa"/>
        </w:trPr>
        <w:tc>
          <w:tcPr>
            <w:tcW w:w="2610" w:type="dxa"/>
            <w:gridSpan w:val="2"/>
            <w:tcBorders>
              <w:bottom w:val="single" w:sz="4" w:space="0" w:color="auto"/>
            </w:tcBorders>
          </w:tcPr>
          <w:p w14:paraId="4390FCAD" w14:textId="6CE213C9" w:rsidR="00F44A63" w:rsidRPr="0089123C" w:rsidRDefault="00F44A63" w:rsidP="00F44A63">
            <w:pPr>
              <w:autoSpaceDE w:val="0"/>
              <w:autoSpaceDN w:val="0"/>
              <w:adjustRightInd w:val="0"/>
              <w:ind w:left="432"/>
              <w:rPr>
                <w:rFonts w:ascii="Arial" w:hAnsi="Arial" w:cs="Arial"/>
                <w:sz w:val="22"/>
              </w:rPr>
            </w:pPr>
            <w:r w:rsidRPr="0089123C">
              <w:rPr>
                <w:rFonts w:ascii="Arial" w:hAnsi="Arial" w:cs="Arial"/>
                <w:sz w:val="22"/>
              </w:rPr>
              <w:t>Abdominal Distress</w:t>
            </w:r>
          </w:p>
        </w:tc>
        <w:tc>
          <w:tcPr>
            <w:tcW w:w="2426" w:type="dxa"/>
            <w:gridSpan w:val="4"/>
            <w:tcBorders>
              <w:bottom w:val="single" w:sz="4" w:space="0" w:color="auto"/>
            </w:tcBorders>
          </w:tcPr>
          <w:p w14:paraId="2C3A4FB1" w14:textId="47ADDF1A" w:rsidR="00F44A63" w:rsidRPr="0089123C" w:rsidRDefault="008730CD" w:rsidP="00F44A63">
            <w:pPr>
              <w:autoSpaceDE w:val="0"/>
              <w:autoSpaceDN w:val="0"/>
              <w:adjustRightInd w:val="0"/>
              <w:jc w:val="center"/>
              <w:rPr>
                <w:rFonts w:ascii="Arial" w:hAnsi="Arial" w:cs="Arial"/>
                <w:sz w:val="22"/>
              </w:rPr>
            </w:pPr>
            <w:r w:rsidRPr="0089123C">
              <w:rPr>
                <w:rFonts w:ascii="Arial" w:hAnsi="Arial" w:cs="Arial"/>
                <w:sz w:val="22"/>
              </w:rPr>
              <w:t>2.0 (4.6)</w:t>
            </w:r>
          </w:p>
        </w:tc>
        <w:tc>
          <w:tcPr>
            <w:tcW w:w="1575" w:type="dxa"/>
            <w:gridSpan w:val="4"/>
            <w:tcBorders>
              <w:bottom w:val="single" w:sz="4" w:space="0" w:color="auto"/>
            </w:tcBorders>
          </w:tcPr>
          <w:p w14:paraId="541000C8" w14:textId="04251195" w:rsidR="00F44A63" w:rsidRPr="0089123C" w:rsidRDefault="008730CD" w:rsidP="00F44A63">
            <w:pPr>
              <w:autoSpaceDE w:val="0"/>
              <w:autoSpaceDN w:val="0"/>
              <w:adjustRightInd w:val="0"/>
              <w:jc w:val="center"/>
              <w:rPr>
                <w:rFonts w:ascii="Arial" w:hAnsi="Arial" w:cs="Arial"/>
                <w:sz w:val="22"/>
              </w:rPr>
            </w:pPr>
            <w:r w:rsidRPr="0089123C">
              <w:rPr>
                <w:rFonts w:ascii="Arial" w:hAnsi="Arial" w:cs="Arial"/>
                <w:sz w:val="22"/>
              </w:rPr>
              <w:t>1.8 (3.0)</w:t>
            </w:r>
          </w:p>
        </w:tc>
        <w:tc>
          <w:tcPr>
            <w:tcW w:w="767" w:type="dxa"/>
            <w:gridSpan w:val="2"/>
            <w:tcBorders>
              <w:bottom w:val="single" w:sz="4" w:space="0" w:color="auto"/>
            </w:tcBorders>
            <w:vAlign w:val="center"/>
          </w:tcPr>
          <w:p w14:paraId="04FADD70" w14:textId="672592FE" w:rsidR="00F44A63" w:rsidRPr="0089123C" w:rsidRDefault="00144534" w:rsidP="00F44A63">
            <w:pPr>
              <w:jc w:val="center"/>
              <w:rPr>
                <w:rFonts w:ascii="Arial" w:hAnsi="Arial" w:cs="Arial"/>
                <w:sz w:val="22"/>
              </w:rPr>
            </w:pPr>
            <w:r w:rsidRPr="0089123C">
              <w:rPr>
                <w:rFonts w:ascii="Arial" w:hAnsi="Arial" w:cs="Arial"/>
                <w:sz w:val="22"/>
              </w:rPr>
              <w:t>181.5</w:t>
            </w:r>
          </w:p>
        </w:tc>
        <w:tc>
          <w:tcPr>
            <w:tcW w:w="958" w:type="dxa"/>
            <w:gridSpan w:val="2"/>
            <w:tcBorders>
              <w:bottom w:val="single" w:sz="4" w:space="0" w:color="auto"/>
            </w:tcBorders>
            <w:vAlign w:val="center"/>
          </w:tcPr>
          <w:p w14:paraId="270DD0EE" w14:textId="7758CCC4" w:rsidR="00F44A63" w:rsidRPr="0089123C" w:rsidRDefault="008730CD" w:rsidP="00F44A63">
            <w:pPr>
              <w:jc w:val="center"/>
              <w:rPr>
                <w:rFonts w:ascii="Arial" w:hAnsi="Arial" w:cs="Arial"/>
                <w:sz w:val="22"/>
              </w:rPr>
            </w:pPr>
            <w:r w:rsidRPr="0089123C">
              <w:rPr>
                <w:rFonts w:ascii="Arial" w:hAnsi="Arial" w:cs="Arial"/>
                <w:sz w:val="22"/>
              </w:rPr>
              <w:t>0.471</w:t>
            </w:r>
            <w:r w:rsidRPr="0089123C">
              <w:rPr>
                <w:rFonts w:ascii="Arial" w:hAnsi="Arial" w:cs="Arial"/>
                <w:sz w:val="22"/>
                <w:vertAlign w:val="superscript"/>
              </w:rPr>
              <w:t>b</w:t>
            </w:r>
          </w:p>
        </w:tc>
      </w:tr>
    </w:tbl>
    <w:p w14:paraId="0372E799" w14:textId="23CD2192" w:rsidR="00054B9F" w:rsidRPr="0089123C" w:rsidRDefault="008730CD" w:rsidP="008730CD">
      <w:pPr>
        <w:spacing w:after="0" w:line="240" w:lineRule="auto"/>
        <w:rPr>
          <w:rFonts w:ascii="Arial" w:hAnsi="Arial" w:cs="Arial"/>
          <w:sz w:val="22"/>
        </w:rPr>
      </w:pPr>
      <w:r w:rsidRPr="0089123C">
        <w:rPr>
          <w:rFonts w:ascii="Arial" w:hAnsi="Arial" w:cs="Arial"/>
          <w:sz w:val="22"/>
          <w:vertAlign w:val="superscript"/>
        </w:rPr>
        <w:t>a</w:t>
      </w:r>
      <w:r w:rsidR="00403DF5" w:rsidRPr="0089123C">
        <w:rPr>
          <w:rFonts w:ascii="Arial" w:hAnsi="Arial" w:cs="Arial"/>
          <w:sz w:val="22"/>
        </w:rPr>
        <w:t>O</w:t>
      </w:r>
      <w:r w:rsidR="00F44A63" w:rsidRPr="0089123C">
        <w:rPr>
          <w:rFonts w:ascii="Arial" w:hAnsi="Arial" w:cs="Arial"/>
          <w:sz w:val="22"/>
        </w:rPr>
        <w:t>ne CW participant did not complete post-scan VAS ratings.</w:t>
      </w:r>
    </w:p>
    <w:p w14:paraId="1ED5DF74" w14:textId="3B0CD482" w:rsidR="008730CD" w:rsidRPr="0089123C" w:rsidRDefault="008730CD" w:rsidP="008730CD">
      <w:pPr>
        <w:spacing w:after="0" w:line="240" w:lineRule="auto"/>
        <w:rPr>
          <w:rFonts w:ascii="Arial" w:hAnsi="Arial" w:cs="Arial"/>
          <w:sz w:val="22"/>
        </w:rPr>
      </w:pPr>
      <w:r w:rsidRPr="0089123C">
        <w:rPr>
          <w:rFonts w:ascii="Arial" w:hAnsi="Arial" w:cs="Arial"/>
          <w:sz w:val="22"/>
          <w:vertAlign w:val="superscript"/>
        </w:rPr>
        <w:t>b</w:t>
      </w:r>
      <w:r w:rsidRPr="0089123C">
        <w:rPr>
          <w:rFonts w:ascii="Arial" w:hAnsi="Arial" w:cs="Arial"/>
          <w:sz w:val="22"/>
        </w:rPr>
        <w:t>Due to significant violations of the normality assumption, independent samples Mann-Whitney U tests were used for between-group comparisons</w:t>
      </w:r>
      <w:r w:rsidR="00431848" w:rsidRPr="0089123C">
        <w:rPr>
          <w:rFonts w:ascii="Arial" w:hAnsi="Arial" w:cs="Arial"/>
          <w:sz w:val="22"/>
        </w:rPr>
        <w:t>.</w:t>
      </w:r>
    </w:p>
    <w:p w14:paraId="02EF7E53" w14:textId="38CDDF10" w:rsidR="008730CD" w:rsidRPr="0089123C" w:rsidRDefault="008730CD" w:rsidP="00CF5FEF">
      <w:pPr>
        <w:rPr>
          <w:rFonts w:ascii="Arial" w:hAnsi="Arial" w:cs="Arial"/>
          <w:sz w:val="22"/>
        </w:rPr>
      </w:pPr>
    </w:p>
    <w:p w14:paraId="3D58295D" w14:textId="77777777" w:rsidR="003F4EBA" w:rsidRPr="0089123C" w:rsidRDefault="003F4EBA">
      <w:pPr>
        <w:rPr>
          <w:rFonts w:ascii="Arial" w:hAnsi="Arial" w:cs="Arial"/>
          <w:b/>
          <w:sz w:val="22"/>
        </w:rPr>
      </w:pPr>
      <w:r w:rsidRPr="0089123C">
        <w:rPr>
          <w:rFonts w:ascii="Arial" w:hAnsi="Arial" w:cs="Arial"/>
          <w:b/>
          <w:sz w:val="22"/>
        </w:rPr>
        <w:br w:type="page"/>
      </w:r>
    </w:p>
    <w:p w14:paraId="276BD183" w14:textId="41BE51E2" w:rsidR="006F3139" w:rsidRPr="0089123C" w:rsidRDefault="006F3139" w:rsidP="006F3139">
      <w:pPr>
        <w:rPr>
          <w:rFonts w:ascii="Arial" w:hAnsi="Arial" w:cs="Arial"/>
          <w:b/>
          <w:sz w:val="22"/>
        </w:rPr>
      </w:pPr>
      <w:r w:rsidRPr="0089123C">
        <w:rPr>
          <w:rFonts w:ascii="Arial" w:hAnsi="Arial" w:cs="Arial"/>
          <w:b/>
          <w:sz w:val="22"/>
        </w:rPr>
        <w:lastRenderedPageBreak/>
        <w:t>Group Differences in Heart Rate and Respiration</w:t>
      </w:r>
    </w:p>
    <w:p w14:paraId="54DD45A0" w14:textId="010E5209" w:rsidR="00507EBB" w:rsidRPr="0089123C" w:rsidRDefault="00507EBB" w:rsidP="00507EBB">
      <w:pPr>
        <w:ind w:firstLine="720"/>
        <w:rPr>
          <w:rFonts w:ascii="Arial" w:hAnsi="Arial" w:cs="Arial"/>
          <w:sz w:val="22"/>
        </w:rPr>
      </w:pPr>
      <w:r w:rsidRPr="0089123C">
        <w:rPr>
          <w:rFonts w:ascii="Arial" w:hAnsi="Arial" w:cs="Arial"/>
          <w:sz w:val="22"/>
        </w:rPr>
        <w:t xml:space="preserve">Usable heart rate and respiratory data were not acquired for all participants because of hardware malfunction. A total of 13 RAN and 15 CW participants had complete respiratory data </w:t>
      </w:r>
      <w:r w:rsidR="00776948" w:rsidRPr="0089123C">
        <w:rPr>
          <w:rFonts w:ascii="Arial" w:hAnsi="Arial" w:cs="Arial"/>
          <w:sz w:val="22"/>
        </w:rPr>
        <w:t>across both runs of the task</w:t>
      </w:r>
      <w:r w:rsidRPr="0089123C">
        <w:rPr>
          <w:rFonts w:ascii="Arial" w:hAnsi="Arial" w:cs="Arial"/>
          <w:sz w:val="22"/>
        </w:rPr>
        <w:t xml:space="preserve">, and 9 RAN and 8 CW participants had complete heart rate data across both runs of the task. </w:t>
      </w:r>
    </w:p>
    <w:p w14:paraId="47C4EC15" w14:textId="77777777" w:rsidR="00507EBB" w:rsidRPr="0089123C" w:rsidRDefault="00507EBB" w:rsidP="00507EBB">
      <w:pPr>
        <w:ind w:firstLine="720"/>
        <w:rPr>
          <w:rFonts w:ascii="Arial" w:hAnsi="Arial" w:cs="Arial"/>
          <w:sz w:val="22"/>
        </w:rPr>
      </w:pPr>
      <w:r w:rsidRPr="0089123C">
        <w:rPr>
          <w:rFonts w:ascii="Arial" w:hAnsi="Arial" w:cs="Arial"/>
          <w:sz w:val="22"/>
        </w:rPr>
        <w:t>Results of preliminary analyses of available cardiac data confirmed that there was no group (CW, RAN) x condition (anticipation, breathing load, post-load) interaction (</w:t>
      </w:r>
      <w:r w:rsidRPr="0089123C">
        <w:rPr>
          <w:rFonts w:ascii="Arial" w:hAnsi="Arial" w:cs="Arial"/>
          <w:i/>
          <w:sz w:val="22"/>
        </w:rPr>
        <w:t>p</w:t>
      </w:r>
      <w:r w:rsidRPr="0089123C">
        <w:rPr>
          <w:rFonts w:ascii="Arial" w:hAnsi="Arial" w:cs="Arial"/>
          <w:sz w:val="22"/>
        </w:rPr>
        <w:t xml:space="preserve"> = 0.149) nor were there main effects of group (</w:t>
      </w:r>
      <w:r w:rsidRPr="0089123C">
        <w:rPr>
          <w:rFonts w:ascii="Arial" w:hAnsi="Arial" w:cs="Arial"/>
          <w:i/>
          <w:sz w:val="22"/>
        </w:rPr>
        <w:t xml:space="preserve">p </w:t>
      </w:r>
      <w:r w:rsidRPr="0089123C">
        <w:rPr>
          <w:rFonts w:ascii="Arial" w:hAnsi="Arial" w:cs="Arial"/>
          <w:sz w:val="22"/>
        </w:rPr>
        <w:t>= 0.462) or condition (</w:t>
      </w:r>
      <w:r w:rsidRPr="0089123C">
        <w:rPr>
          <w:rFonts w:ascii="Arial" w:hAnsi="Arial" w:cs="Arial"/>
          <w:i/>
          <w:sz w:val="22"/>
        </w:rPr>
        <w:t>p</w:t>
      </w:r>
      <w:r w:rsidRPr="0089123C">
        <w:rPr>
          <w:rFonts w:ascii="Arial" w:hAnsi="Arial" w:cs="Arial"/>
          <w:sz w:val="22"/>
        </w:rPr>
        <w:t xml:space="preserve"> = 0.957) on heart rate. In addition, there was no group x condition interaction (</w:t>
      </w:r>
      <w:r w:rsidRPr="0089123C">
        <w:rPr>
          <w:rFonts w:ascii="Arial" w:hAnsi="Arial" w:cs="Arial"/>
          <w:i/>
          <w:sz w:val="22"/>
        </w:rPr>
        <w:t>p</w:t>
      </w:r>
      <w:r w:rsidRPr="0089123C">
        <w:rPr>
          <w:rFonts w:ascii="Arial" w:hAnsi="Arial" w:cs="Arial"/>
          <w:sz w:val="22"/>
        </w:rPr>
        <w:t xml:space="preserve"> = 0.151), nor were there main effects of group (</w:t>
      </w:r>
      <w:r w:rsidRPr="0089123C">
        <w:rPr>
          <w:rFonts w:ascii="Arial" w:hAnsi="Arial" w:cs="Arial"/>
          <w:i/>
          <w:sz w:val="22"/>
        </w:rPr>
        <w:t>p</w:t>
      </w:r>
      <w:r w:rsidRPr="0089123C">
        <w:rPr>
          <w:rFonts w:ascii="Arial" w:hAnsi="Arial" w:cs="Arial"/>
          <w:sz w:val="22"/>
        </w:rPr>
        <w:t xml:space="preserve"> = 0.934) or condition (</w:t>
      </w:r>
      <w:r w:rsidRPr="0089123C">
        <w:rPr>
          <w:rFonts w:ascii="Arial" w:hAnsi="Arial" w:cs="Arial"/>
          <w:i/>
          <w:sz w:val="22"/>
        </w:rPr>
        <w:t>p</w:t>
      </w:r>
      <w:r w:rsidRPr="0089123C">
        <w:rPr>
          <w:rFonts w:ascii="Arial" w:hAnsi="Arial" w:cs="Arial"/>
          <w:sz w:val="22"/>
        </w:rPr>
        <w:t xml:space="preserve"> = 0.132) on heart rate variability.</w:t>
      </w:r>
    </w:p>
    <w:p w14:paraId="68A1BD1D" w14:textId="77777777" w:rsidR="00507EBB" w:rsidRPr="0089123C" w:rsidRDefault="00507EBB" w:rsidP="00507EBB">
      <w:pPr>
        <w:ind w:firstLine="720"/>
        <w:rPr>
          <w:rFonts w:ascii="Arial" w:hAnsi="Arial" w:cs="Arial"/>
          <w:sz w:val="22"/>
        </w:rPr>
      </w:pPr>
      <w:r w:rsidRPr="0089123C">
        <w:rPr>
          <w:rFonts w:ascii="Arial" w:hAnsi="Arial" w:cs="Arial"/>
          <w:sz w:val="22"/>
        </w:rPr>
        <w:t>There was a quadratic main effect of condition across both groups on breathing rate (</w:t>
      </w:r>
      <w:r w:rsidRPr="0089123C">
        <w:rPr>
          <w:rFonts w:ascii="Arial" w:hAnsi="Arial" w:cs="Arial"/>
          <w:i/>
          <w:sz w:val="22"/>
        </w:rPr>
        <w:t>p</w:t>
      </w:r>
      <w:r w:rsidRPr="0089123C">
        <w:rPr>
          <w:rFonts w:ascii="Arial" w:hAnsi="Arial" w:cs="Arial"/>
          <w:sz w:val="22"/>
        </w:rPr>
        <w:t xml:space="preserve"> &lt; 0.001) and breathing rate variability (</w:t>
      </w:r>
      <w:r w:rsidRPr="0089123C">
        <w:rPr>
          <w:rFonts w:ascii="Arial" w:hAnsi="Arial" w:cs="Arial"/>
          <w:i/>
          <w:sz w:val="22"/>
        </w:rPr>
        <w:t>p</w:t>
      </w:r>
      <w:r w:rsidRPr="0089123C">
        <w:rPr>
          <w:rFonts w:ascii="Arial" w:hAnsi="Arial" w:cs="Arial"/>
          <w:sz w:val="22"/>
        </w:rPr>
        <w:t xml:space="preserve"> &lt; 0.001) such that both groups increased their breathing rate and breathing variability from anticipation to breathing load and both groups slightly decreased their breathing rate and variability after breathing load. However, there were no group x condition interactions on breathing rate or breathing rate variability (</w:t>
      </w:r>
      <w:r w:rsidRPr="0089123C">
        <w:rPr>
          <w:rFonts w:ascii="Arial" w:hAnsi="Arial" w:cs="Arial"/>
          <w:i/>
          <w:sz w:val="22"/>
        </w:rPr>
        <w:t>p</w:t>
      </w:r>
      <w:r w:rsidRPr="0089123C">
        <w:rPr>
          <w:rFonts w:ascii="Arial" w:hAnsi="Arial" w:cs="Arial"/>
          <w:sz w:val="22"/>
        </w:rPr>
        <w:t xml:space="preserve"> = 0.995 and </w:t>
      </w:r>
      <w:r w:rsidRPr="0089123C">
        <w:rPr>
          <w:rFonts w:ascii="Arial" w:hAnsi="Arial" w:cs="Arial"/>
          <w:i/>
          <w:sz w:val="22"/>
        </w:rPr>
        <w:t>p</w:t>
      </w:r>
      <w:r w:rsidRPr="0089123C">
        <w:rPr>
          <w:rFonts w:ascii="Arial" w:hAnsi="Arial" w:cs="Arial"/>
          <w:sz w:val="22"/>
        </w:rPr>
        <w:t xml:space="preserve"> = 0.460, respectively) or main effects of group on breathing rate (</w:t>
      </w:r>
      <w:r w:rsidRPr="0089123C">
        <w:rPr>
          <w:rFonts w:ascii="Arial" w:hAnsi="Arial" w:cs="Arial"/>
          <w:i/>
          <w:sz w:val="22"/>
        </w:rPr>
        <w:t xml:space="preserve">p </w:t>
      </w:r>
      <w:r w:rsidRPr="0089123C">
        <w:rPr>
          <w:rFonts w:ascii="Arial" w:hAnsi="Arial" w:cs="Arial"/>
          <w:sz w:val="22"/>
        </w:rPr>
        <w:t>= 0.305) or variability (</w:t>
      </w:r>
      <w:r w:rsidRPr="0089123C">
        <w:rPr>
          <w:rFonts w:ascii="Arial" w:hAnsi="Arial" w:cs="Arial"/>
          <w:i/>
          <w:sz w:val="22"/>
        </w:rPr>
        <w:t>p</w:t>
      </w:r>
      <w:r w:rsidRPr="0089123C">
        <w:rPr>
          <w:rFonts w:ascii="Arial" w:hAnsi="Arial" w:cs="Arial"/>
          <w:sz w:val="22"/>
        </w:rPr>
        <w:t xml:space="preserve"> = 0.489). </w:t>
      </w:r>
    </w:p>
    <w:p w14:paraId="5BA4303B" w14:textId="77777777" w:rsidR="00776948" w:rsidRPr="0089123C" w:rsidRDefault="00507EBB" w:rsidP="00507EBB">
      <w:pPr>
        <w:ind w:firstLine="720"/>
        <w:rPr>
          <w:rFonts w:ascii="Arial" w:hAnsi="Arial" w:cs="Arial"/>
          <w:sz w:val="22"/>
        </w:rPr>
      </w:pPr>
      <w:r w:rsidRPr="0089123C">
        <w:rPr>
          <w:rFonts w:ascii="Arial" w:hAnsi="Arial" w:cs="Arial"/>
          <w:sz w:val="22"/>
        </w:rPr>
        <w:t xml:space="preserve">Results of analyses including participants </w:t>
      </w:r>
      <w:r w:rsidR="00776948" w:rsidRPr="0089123C">
        <w:rPr>
          <w:rFonts w:ascii="Arial" w:hAnsi="Arial" w:cs="Arial"/>
          <w:sz w:val="22"/>
        </w:rPr>
        <w:t>who had at least</w:t>
      </w:r>
      <w:r w:rsidRPr="0089123C">
        <w:rPr>
          <w:rFonts w:ascii="Arial" w:hAnsi="Arial" w:cs="Arial"/>
          <w:sz w:val="22"/>
        </w:rPr>
        <w:t xml:space="preserve"> one run of respiratory data (RAN </w:t>
      </w:r>
      <w:r w:rsidRPr="0089123C">
        <w:rPr>
          <w:rFonts w:ascii="Arial" w:hAnsi="Arial" w:cs="Arial"/>
          <w:i/>
          <w:sz w:val="22"/>
        </w:rPr>
        <w:t>n</w:t>
      </w:r>
      <w:r w:rsidRPr="0089123C">
        <w:rPr>
          <w:rFonts w:ascii="Arial" w:hAnsi="Arial" w:cs="Arial"/>
          <w:sz w:val="22"/>
        </w:rPr>
        <w:t xml:space="preserve"> = 15, CW </w:t>
      </w:r>
      <w:r w:rsidRPr="0089123C">
        <w:rPr>
          <w:rFonts w:ascii="Arial" w:hAnsi="Arial" w:cs="Arial"/>
          <w:i/>
          <w:sz w:val="22"/>
        </w:rPr>
        <w:t>n</w:t>
      </w:r>
      <w:r w:rsidRPr="0089123C">
        <w:rPr>
          <w:rFonts w:ascii="Arial" w:hAnsi="Arial" w:cs="Arial"/>
          <w:sz w:val="22"/>
        </w:rPr>
        <w:t xml:space="preserve"> = 23) were unchanged, as were results of analyses including participants who had at least one run of cardiac data (RAN </w:t>
      </w:r>
      <w:r w:rsidRPr="0089123C">
        <w:rPr>
          <w:rFonts w:ascii="Arial" w:hAnsi="Arial" w:cs="Arial"/>
          <w:i/>
          <w:sz w:val="22"/>
        </w:rPr>
        <w:t>n</w:t>
      </w:r>
      <w:r w:rsidRPr="0089123C">
        <w:rPr>
          <w:rFonts w:ascii="Arial" w:hAnsi="Arial" w:cs="Arial"/>
          <w:sz w:val="22"/>
        </w:rPr>
        <w:t xml:space="preserve"> = 11, CW </w:t>
      </w:r>
      <w:r w:rsidRPr="0089123C">
        <w:rPr>
          <w:rFonts w:ascii="Arial" w:hAnsi="Arial" w:cs="Arial"/>
          <w:i/>
          <w:sz w:val="22"/>
        </w:rPr>
        <w:t>n</w:t>
      </w:r>
      <w:r w:rsidRPr="0089123C">
        <w:rPr>
          <w:rFonts w:ascii="Arial" w:hAnsi="Arial" w:cs="Arial"/>
          <w:sz w:val="22"/>
        </w:rPr>
        <w:t xml:space="preserve"> = 15). </w:t>
      </w:r>
    </w:p>
    <w:p w14:paraId="1FE0F96C" w14:textId="65467931" w:rsidR="00507EBB" w:rsidRPr="0089123C" w:rsidRDefault="00507EBB" w:rsidP="00507EBB">
      <w:pPr>
        <w:ind w:firstLine="720"/>
        <w:rPr>
          <w:rFonts w:ascii="Arial" w:hAnsi="Arial" w:cs="Arial"/>
          <w:sz w:val="22"/>
        </w:rPr>
      </w:pPr>
      <w:r w:rsidRPr="0089123C">
        <w:rPr>
          <w:rFonts w:ascii="Arial" w:hAnsi="Arial" w:cs="Arial"/>
          <w:sz w:val="22"/>
        </w:rPr>
        <w:t xml:space="preserve">Although limited by missing data, findings from these analyses of available physiological data suggest that our imaging results are not better accounted for by differences in heart rate or breathing speed or style in response to the aversive paradigm. </w:t>
      </w:r>
    </w:p>
    <w:p w14:paraId="09C00AD2" w14:textId="77777777" w:rsidR="006F3139" w:rsidRPr="0089123C" w:rsidRDefault="006F3139">
      <w:pPr>
        <w:rPr>
          <w:noProof/>
        </w:rPr>
      </w:pPr>
    </w:p>
    <w:p w14:paraId="227535C0" w14:textId="706264C0" w:rsidR="00823081" w:rsidRPr="0089123C" w:rsidRDefault="007825AE" w:rsidP="007825AE">
      <w:pPr>
        <w:jc w:val="center"/>
        <w:rPr>
          <w:rFonts w:ascii="Arial" w:hAnsi="Arial" w:cs="Arial"/>
          <w:b/>
          <w:sz w:val="22"/>
        </w:rPr>
      </w:pPr>
      <w:r w:rsidRPr="0089123C">
        <w:rPr>
          <w:noProof/>
        </w:rPr>
        <w:lastRenderedPageBreak/>
        <w:drawing>
          <wp:inline distT="0" distB="0" distL="0" distR="0" wp14:anchorId="1073031C" wp14:editId="3DE05AEF">
            <wp:extent cx="4182092" cy="7239000"/>
            <wp:effectExtent l="0" t="0" r="9525" b="0"/>
            <wp:docPr id="6" name="Picture 6" descr="C:\Users\Laura\AppData\Local\Microsoft\Windows\INetCacheContent.Word\25CWvs17RAN Breathing_Effect Size Map_Figure_12.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AppData\Local\Microsoft\Windows\INetCacheContent.Word\25CWvs17RAN Breathing_Effect Size Map_Figure_12.11.16.png"/>
                    <pic:cNvPicPr>
                      <a:picLocks noChangeAspect="1" noChangeArrowheads="1"/>
                    </pic:cNvPicPr>
                  </pic:nvPicPr>
                  <pic:blipFill rotWithShape="1">
                    <a:blip r:embed="rId7">
                      <a:extLst>
                        <a:ext uri="{28A0092B-C50C-407E-A947-70E740481C1C}">
                          <a14:useLocalDpi xmlns:a14="http://schemas.microsoft.com/office/drawing/2010/main" val="0"/>
                        </a:ext>
                      </a:extLst>
                    </a:blip>
                    <a:srcRect t="3835"/>
                    <a:stretch/>
                  </pic:blipFill>
                  <pic:spPr bwMode="auto">
                    <a:xfrm>
                      <a:off x="0" y="0"/>
                      <a:ext cx="4195101" cy="7261518"/>
                    </a:xfrm>
                    <a:prstGeom prst="rect">
                      <a:avLst/>
                    </a:prstGeom>
                    <a:noFill/>
                    <a:ln>
                      <a:noFill/>
                    </a:ln>
                    <a:extLst>
                      <a:ext uri="{53640926-AAD7-44D8-BBD7-CCE9431645EC}">
                        <a14:shadowObscured xmlns:a14="http://schemas.microsoft.com/office/drawing/2010/main"/>
                      </a:ext>
                    </a:extLst>
                  </pic:spPr>
                </pic:pic>
              </a:graphicData>
            </a:graphic>
          </wp:inline>
        </w:drawing>
      </w:r>
    </w:p>
    <w:p w14:paraId="70DE8E75" w14:textId="4EEA71EF" w:rsidR="00A55B7B" w:rsidRPr="0089123C" w:rsidRDefault="00054B9F" w:rsidP="00823081">
      <w:pPr>
        <w:rPr>
          <w:rFonts w:ascii="Arial" w:eastAsia="Times New Roman" w:hAnsi="Arial" w:cs="Arial"/>
          <w:sz w:val="22"/>
        </w:rPr>
      </w:pPr>
      <w:r w:rsidRPr="0089123C">
        <w:rPr>
          <w:rFonts w:ascii="Arial" w:hAnsi="Arial" w:cs="Arial"/>
          <w:b/>
          <w:sz w:val="22"/>
        </w:rPr>
        <w:t>Figure S2. Effect Size Maps for Within-condition Group Differences in Peak Activation (</w:t>
      </w:r>
      <w:r w:rsidR="00823081" w:rsidRPr="0089123C">
        <w:rPr>
          <w:rFonts w:ascii="Arial" w:hAnsi="Arial" w:cs="Arial"/>
          <w:b/>
          <w:sz w:val="22"/>
        </w:rPr>
        <w:t xml:space="preserve">Cohen’s </w:t>
      </w:r>
      <w:r w:rsidR="00823081" w:rsidRPr="0089123C">
        <w:rPr>
          <w:rFonts w:ascii="Arial" w:hAnsi="Arial" w:cs="Arial"/>
          <w:b/>
          <w:i/>
          <w:sz w:val="22"/>
        </w:rPr>
        <w:t>d</w:t>
      </w:r>
      <w:r w:rsidR="00C201F4" w:rsidRPr="0089123C">
        <w:rPr>
          <w:rFonts w:ascii="Arial" w:hAnsi="Arial" w:cs="Arial"/>
          <w:b/>
          <w:sz w:val="22"/>
        </w:rPr>
        <w:t xml:space="preserve">). </w:t>
      </w:r>
      <w:r w:rsidR="00C201F4" w:rsidRPr="0089123C">
        <w:rPr>
          <w:rFonts w:ascii="Arial" w:hAnsi="Arial" w:cs="Arial"/>
          <w:sz w:val="22"/>
        </w:rPr>
        <w:t xml:space="preserve">Effect sizes (ranging from -2.0 to 2.0) for between-group differences masked to our six </w:t>
      </w:r>
      <w:r w:rsidR="0033125B" w:rsidRPr="0089123C">
        <w:rPr>
          <w:rFonts w:ascii="Arial" w:hAnsi="Arial" w:cs="Arial"/>
          <w:sz w:val="22"/>
        </w:rPr>
        <w:t xml:space="preserve">search </w:t>
      </w:r>
      <w:r w:rsidR="00C201F4" w:rsidRPr="0089123C">
        <w:rPr>
          <w:rFonts w:ascii="Arial" w:hAnsi="Arial" w:cs="Arial"/>
          <w:sz w:val="22"/>
        </w:rPr>
        <w:t xml:space="preserve">regions of interest are shown for each condition. RAN &gt; CW activation is shown in warm colors, CW &gt; RAN activation is shown in cool colors. RAN, women remitted from anorexia nervosa; CW, </w:t>
      </w:r>
      <w:r w:rsidR="00E87817" w:rsidRPr="0089123C">
        <w:rPr>
          <w:rFonts w:ascii="Arial" w:hAnsi="Arial" w:cs="Arial"/>
          <w:sz w:val="22"/>
        </w:rPr>
        <w:t xml:space="preserve">healthy </w:t>
      </w:r>
      <w:r w:rsidR="00C201F4" w:rsidRPr="0089123C">
        <w:rPr>
          <w:rFonts w:ascii="Arial" w:hAnsi="Arial" w:cs="Arial"/>
          <w:sz w:val="22"/>
        </w:rPr>
        <w:t>control women.</w:t>
      </w:r>
      <w:r w:rsidR="008D25D8" w:rsidRPr="0089123C">
        <w:rPr>
          <w:rFonts w:ascii="Arial" w:hAnsi="Arial" w:cs="Arial"/>
          <w:sz w:val="22"/>
        </w:rPr>
        <w:t xml:space="preserve"> </w:t>
      </w:r>
      <w:r w:rsidR="008D25D8" w:rsidRPr="0089123C">
        <w:rPr>
          <w:rFonts w:ascii="Arial" w:eastAsia="Times New Roman" w:hAnsi="Arial" w:cs="Arial"/>
          <w:sz w:val="22"/>
        </w:rPr>
        <w:t>Coordinates are presented in LPI</w:t>
      </w:r>
      <w:r w:rsidR="003E7204" w:rsidRPr="0089123C">
        <w:rPr>
          <w:rFonts w:ascii="Arial" w:eastAsia="Times New Roman" w:hAnsi="Arial" w:cs="Arial"/>
          <w:sz w:val="22"/>
        </w:rPr>
        <w:t xml:space="preserve"> format.</w:t>
      </w:r>
    </w:p>
    <w:p w14:paraId="0011DF1C" w14:textId="77777777" w:rsidR="003E7204" w:rsidRPr="0089123C" w:rsidRDefault="003E7204" w:rsidP="00823081">
      <w:pPr>
        <w:rPr>
          <w:rFonts w:ascii="Arial" w:hAnsi="Arial" w:cs="Arial"/>
          <w:sz w:val="22"/>
        </w:rPr>
        <w:sectPr w:rsidR="003E7204" w:rsidRPr="0089123C" w:rsidSect="00054B9F">
          <w:pgSz w:w="12240" w:h="15840"/>
          <w:pgMar w:top="1440" w:right="1440" w:bottom="1440" w:left="1440" w:header="720" w:footer="720" w:gutter="0"/>
          <w:cols w:space="720"/>
          <w:docGrid w:linePitch="360"/>
        </w:sectPr>
      </w:pPr>
    </w:p>
    <w:p w14:paraId="107398FE" w14:textId="3455A5A9" w:rsidR="00DF6811" w:rsidRPr="0089123C" w:rsidRDefault="00E467EB" w:rsidP="00934E6F">
      <w:pPr>
        <w:spacing w:after="0" w:line="240" w:lineRule="auto"/>
        <w:rPr>
          <w:rFonts w:ascii="Arial" w:hAnsi="Arial" w:cs="Arial"/>
          <w:b/>
          <w:sz w:val="22"/>
        </w:rPr>
      </w:pPr>
      <w:r w:rsidRPr="0089123C">
        <w:rPr>
          <w:rFonts w:ascii="Arial" w:hAnsi="Arial" w:cs="Arial"/>
          <w:b/>
          <w:sz w:val="22"/>
        </w:rPr>
        <w:lastRenderedPageBreak/>
        <w:t>Table S</w:t>
      </w:r>
      <w:r w:rsidR="001B7D4F" w:rsidRPr="0089123C">
        <w:rPr>
          <w:rFonts w:ascii="Arial" w:hAnsi="Arial" w:cs="Arial"/>
          <w:b/>
          <w:sz w:val="22"/>
        </w:rPr>
        <w:t>4</w:t>
      </w:r>
      <w:r w:rsidRPr="0089123C">
        <w:rPr>
          <w:rFonts w:ascii="Arial" w:hAnsi="Arial" w:cs="Arial"/>
          <w:b/>
          <w:sz w:val="22"/>
        </w:rPr>
        <w:t>.</w:t>
      </w:r>
      <w:r w:rsidR="0067244A" w:rsidRPr="0089123C">
        <w:rPr>
          <w:rFonts w:ascii="Arial" w:hAnsi="Arial" w:cs="Arial"/>
          <w:b/>
          <w:sz w:val="22"/>
        </w:rPr>
        <w:t xml:space="preserve"> </w:t>
      </w:r>
      <w:r w:rsidR="006B782D" w:rsidRPr="0089123C">
        <w:rPr>
          <w:rFonts w:ascii="Arial" w:hAnsi="Arial" w:cs="Arial"/>
          <w:b/>
          <w:sz w:val="22"/>
        </w:rPr>
        <w:t xml:space="preserve">Exploratory </w:t>
      </w:r>
      <w:r w:rsidR="00C37D92" w:rsidRPr="0089123C">
        <w:rPr>
          <w:rFonts w:ascii="Arial" w:hAnsi="Arial" w:cs="Arial"/>
          <w:b/>
          <w:sz w:val="22"/>
        </w:rPr>
        <w:t xml:space="preserve">Whole-Brain </w:t>
      </w:r>
      <w:r w:rsidR="00DF6811" w:rsidRPr="0089123C">
        <w:rPr>
          <w:rFonts w:ascii="Arial" w:hAnsi="Arial" w:cs="Arial"/>
          <w:b/>
          <w:sz w:val="22"/>
        </w:rPr>
        <w:t>Voxelwise Group x Condition Mixed Effects</w:t>
      </w:r>
      <w:r w:rsidR="006B782D" w:rsidRPr="0089123C">
        <w:rPr>
          <w:rFonts w:ascii="Arial" w:hAnsi="Arial" w:cs="Arial"/>
          <w:b/>
          <w:sz w:val="22"/>
        </w:rPr>
        <w:t xml:space="preserve"> Analysis</w:t>
      </w:r>
    </w:p>
    <w:tbl>
      <w:tblPr>
        <w:tblW w:w="12870" w:type="dxa"/>
        <w:tblInd w:w="108" w:type="dxa"/>
        <w:tblLook w:val="04A0" w:firstRow="1" w:lastRow="0" w:firstColumn="1" w:lastColumn="0" w:noHBand="0" w:noVBand="1"/>
      </w:tblPr>
      <w:tblGrid>
        <w:gridCol w:w="607"/>
        <w:gridCol w:w="2543"/>
        <w:gridCol w:w="540"/>
        <w:gridCol w:w="916"/>
        <w:gridCol w:w="614"/>
        <w:gridCol w:w="540"/>
        <w:gridCol w:w="540"/>
        <w:gridCol w:w="810"/>
        <w:gridCol w:w="2067"/>
        <w:gridCol w:w="3693"/>
      </w:tblGrid>
      <w:tr w:rsidR="003875A4" w:rsidRPr="0089123C" w14:paraId="25727ADB" w14:textId="77777777" w:rsidTr="00934E6F">
        <w:trPr>
          <w:trHeight w:val="300"/>
        </w:trPr>
        <w:tc>
          <w:tcPr>
            <w:tcW w:w="607" w:type="dxa"/>
            <w:tcBorders>
              <w:top w:val="single" w:sz="8" w:space="0" w:color="auto"/>
              <w:left w:val="nil"/>
              <w:bottom w:val="nil"/>
              <w:right w:val="nil"/>
            </w:tcBorders>
            <w:shd w:val="clear" w:color="auto" w:fill="auto"/>
            <w:hideMark/>
          </w:tcPr>
          <w:p w14:paraId="40CB91F7" w14:textId="6BE48416" w:rsidR="003875A4" w:rsidRPr="0089123C" w:rsidRDefault="003875A4" w:rsidP="00934E6F">
            <w:pPr>
              <w:spacing w:after="0" w:line="228" w:lineRule="auto"/>
              <w:jc w:val="center"/>
              <w:rPr>
                <w:rFonts w:ascii="Arial" w:eastAsia="Times New Roman" w:hAnsi="Arial" w:cs="Arial"/>
                <w:b/>
                <w:sz w:val="18"/>
                <w:szCs w:val="18"/>
              </w:rPr>
            </w:pPr>
          </w:p>
        </w:tc>
        <w:tc>
          <w:tcPr>
            <w:tcW w:w="2543" w:type="dxa"/>
            <w:tcBorders>
              <w:top w:val="single" w:sz="8" w:space="0" w:color="auto"/>
              <w:left w:val="nil"/>
              <w:bottom w:val="nil"/>
              <w:right w:val="nil"/>
            </w:tcBorders>
            <w:shd w:val="clear" w:color="auto" w:fill="auto"/>
            <w:hideMark/>
          </w:tcPr>
          <w:p w14:paraId="5CAB8F97" w14:textId="77777777" w:rsidR="003875A4" w:rsidRPr="0089123C" w:rsidRDefault="003875A4"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w:t>
            </w:r>
          </w:p>
        </w:tc>
        <w:tc>
          <w:tcPr>
            <w:tcW w:w="540" w:type="dxa"/>
            <w:tcBorders>
              <w:top w:val="single" w:sz="8" w:space="0" w:color="auto"/>
              <w:left w:val="nil"/>
              <w:bottom w:val="nil"/>
              <w:right w:val="nil"/>
            </w:tcBorders>
            <w:shd w:val="clear" w:color="auto" w:fill="auto"/>
            <w:vAlign w:val="center"/>
            <w:hideMark/>
          </w:tcPr>
          <w:p w14:paraId="3CB06C0C" w14:textId="1B7AE3D7" w:rsidR="003875A4" w:rsidRPr="0089123C" w:rsidRDefault="003875A4" w:rsidP="00934E6F">
            <w:pPr>
              <w:spacing w:after="0" w:line="228" w:lineRule="auto"/>
              <w:jc w:val="center"/>
              <w:rPr>
                <w:rFonts w:ascii="Arial" w:eastAsia="Times New Roman" w:hAnsi="Arial" w:cs="Arial"/>
                <w:b/>
                <w:sz w:val="18"/>
                <w:szCs w:val="18"/>
              </w:rPr>
            </w:pPr>
          </w:p>
        </w:tc>
        <w:tc>
          <w:tcPr>
            <w:tcW w:w="916" w:type="dxa"/>
            <w:tcBorders>
              <w:top w:val="single" w:sz="8" w:space="0" w:color="auto"/>
              <w:left w:val="nil"/>
              <w:bottom w:val="nil"/>
              <w:right w:val="nil"/>
            </w:tcBorders>
            <w:shd w:val="clear" w:color="auto" w:fill="auto"/>
            <w:vAlign w:val="center"/>
            <w:hideMark/>
          </w:tcPr>
          <w:p w14:paraId="572DDA2E" w14:textId="54837E01" w:rsidR="003875A4" w:rsidRPr="0089123C" w:rsidRDefault="003875A4" w:rsidP="00934E6F">
            <w:pPr>
              <w:spacing w:after="0" w:line="228" w:lineRule="auto"/>
              <w:jc w:val="center"/>
              <w:rPr>
                <w:rFonts w:ascii="Arial" w:eastAsia="Times New Roman" w:hAnsi="Arial" w:cs="Arial"/>
                <w:b/>
                <w:sz w:val="18"/>
                <w:szCs w:val="18"/>
              </w:rPr>
            </w:pPr>
          </w:p>
        </w:tc>
        <w:tc>
          <w:tcPr>
            <w:tcW w:w="1694" w:type="dxa"/>
            <w:gridSpan w:val="3"/>
            <w:tcBorders>
              <w:top w:val="single" w:sz="8" w:space="0" w:color="auto"/>
              <w:left w:val="nil"/>
              <w:bottom w:val="single" w:sz="8" w:space="0" w:color="auto"/>
              <w:right w:val="nil"/>
            </w:tcBorders>
            <w:shd w:val="clear" w:color="auto" w:fill="auto"/>
            <w:noWrap/>
            <w:vAlign w:val="center"/>
            <w:hideMark/>
          </w:tcPr>
          <w:p w14:paraId="1517FE0A"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Center of Mass MNI Coordinates</w:t>
            </w:r>
          </w:p>
        </w:tc>
        <w:tc>
          <w:tcPr>
            <w:tcW w:w="810" w:type="dxa"/>
            <w:tcBorders>
              <w:top w:val="single" w:sz="8" w:space="0" w:color="auto"/>
              <w:left w:val="nil"/>
              <w:bottom w:val="nil"/>
              <w:right w:val="nil"/>
            </w:tcBorders>
            <w:shd w:val="clear" w:color="auto" w:fill="auto"/>
            <w:noWrap/>
            <w:vAlign w:val="center"/>
            <w:hideMark/>
          </w:tcPr>
          <w:p w14:paraId="54798B9D"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 </w:t>
            </w:r>
          </w:p>
        </w:tc>
        <w:tc>
          <w:tcPr>
            <w:tcW w:w="5760" w:type="dxa"/>
            <w:gridSpan w:val="2"/>
            <w:tcBorders>
              <w:top w:val="single" w:sz="8" w:space="0" w:color="auto"/>
              <w:left w:val="nil"/>
              <w:bottom w:val="single" w:sz="8" w:space="0" w:color="auto"/>
              <w:right w:val="nil"/>
            </w:tcBorders>
            <w:shd w:val="clear" w:color="auto" w:fill="auto"/>
            <w:vAlign w:val="center"/>
            <w:hideMark/>
          </w:tcPr>
          <w:p w14:paraId="55EDF8E6" w14:textId="77777777" w:rsidR="003875A4" w:rsidRPr="0089123C" w:rsidRDefault="003875A4" w:rsidP="00934E6F">
            <w:pPr>
              <w:spacing w:after="0" w:line="228" w:lineRule="auto"/>
              <w:jc w:val="center"/>
              <w:rPr>
                <w:rFonts w:ascii="Arial" w:eastAsia="Times New Roman" w:hAnsi="Arial" w:cs="Arial"/>
                <w:b/>
                <w:i/>
                <w:iCs/>
                <w:sz w:val="18"/>
                <w:szCs w:val="18"/>
              </w:rPr>
            </w:pPr>
            <w:r w:rsidRPr="0089123C">
              <w:rPr>
                <w:rFonts w:ascii="Arial" w:eastAsia="Times New Roman" w:hAnsi="Arial" w:cs="Arial"/>
                <w:b/>
                <w:i/>
                <w:iCs/>
                <w:sz w:val="18"/>
                <w:szCs w:val="18"/>
              </w:rPr>
              <w:t>Post-hoc</w:t>
            </w:r>
            <w:r w:rsidRPr="0089123C">
              <w:rPr>
                <w:rFonts w:ascii="Arial" w:eastAsia="Times New Roman" w:hAnsi="Arial" w:cs="Arial"/>
                <w:b/>
                <w:sz w:val="18"/>
                <w:szCs w:val="18"/>
              </w:rPr>
              <w:t xml:space="preserve"> Pairwise Comparisons</w:t>
            </w:r>
          </w:p>
        </w:tc>
      </w:tr>
      <w:tr w:rsidR="003875A4" w:rsidRPr="0089123C" w14:paraId="4C2380DF" w14:textId="77777777" w:rsidTr="00934E6F">
        <w:trPr>
          <w:trHeight w:val="264"/>
        </w:trPr>
        <w:tc>
          <w:tcPr>
            <w:tcW w:w="607" w:type="dxa"/>
            <w:tcBorders>
              <w:top w:val="nil"/>
              <w:left w:val="nil"/>
              <w:bottom w:val="single" w:sz="8" w:space="0" w:color="auto"/>
              <w:right w:val="nil"/>
            </w:tcBorders>
            <w:shd w:val="clear" w:color="auto" w:fill="auto"/>
            <w:hideMark/>
          </w:tcPr>
          <w:p w14:paraId="33DFDB3B"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Hem</w:t>
            </w:r>
          </w:p>
        </w:tc>
        <w:tc>
          <w:tcPr>
            <w:tcW w:w="2543" w:type="dxa"/>
            <w:tcBorders>
              <w:top w:val="nil"/>
              <w:left w:val="nil"/>
              <w:bottom w:val="single" w:sz="8" w:space="0" w:color="auto"/>
              <w:right w:val="nil"/>
            </w:tcBorders>
            <w:shd w:val="clear" w:color="auto" w:fill="auto"/>
            <w:hideMark/>
          </w:tcPr>
          <w:p w14:paraId="2DEA3EB3" w14:textId="77777777" w:rsidR="003875A4" w:rsidRPr="0089123C" w:rsidRDefault="003875A4"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Region</w:t>
            </w:r>
          </w:p>
        </w:tc>
        <w:tc>
          <w:tcPr>
            <w:tcW w:w="540" w:type="dxa"/>
            <w:tcBorders>
              <w:top w:val="nil"/>
              <w:left w:val="nil"/>
              <w:bottom w:val="single" w:sz="8" w:space="0" w:color="auto"/>
              <w:right w:val="nil"/>
            </w:tcBorders>
            <w:shd w:val="clear" w:color="auto" w:fill="auto"/>
            <w:vAlign w:val="center"/>
            <w:hideMark/>
          </w:tcPr>
          <w:p w14:paraId="0E7431D2"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BA</w:t>
            </w:r>
          </w:p>
        </w:tc>
        <w:tc>
          <w:tcPr>
            <w:tcW w:w="916" w:type="dxa"/>
            <w:tcBorders>
              <w:top w:val="nil"/>
              <w:left w:val="nil"/>
              <w:bottom w:val="single" w:sz="8" w:space="0" w:color="auto"/>
              <w:right w:val="nil"/>
            </w:tcBorders>
            <w:shd w:val="clear" w:color="auto" w:fill="auto"/>
            <w:noWrap/>
            <w:vAlign w:val="center"/>
            <w:hideMark/>
          </w:tcPr>
          <w:p w14:paraId="1AA80222"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voxels</w:t>
            </w:r>
          </w:p>
        </w:tc>
        <w:tc>
          <w:tcPr>
            <w:tcW w:w="614" w:type="dxa"/>
            <w:tcBorders>
              <w:top w:val="nil"/>
              <w:left w:val="nil"/>
              <w:bottom w:val="single" w:sz="8" w:space="0" w:color="auto"/>
              <w:right w:val="nil"/>
            </w:tcBorders>
            <w:shd w:val="clear" w:color="auto" w:fill="auto"/>
            <w:noWrap/>
            <w:vAlign w:val="center"/>
            <w:hideMark/>
          </w:tcPr>
          <w:p w14:paraId="3A6698B6"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x</w:t>
            </w:r>
          </w:p>
        </w:tc>
        <w:tc>
          <w:tcPr>
            <w:tcW w:w="540" w:type="dxa"/>
            <w:tcBorders>
              <w:top w:val="nil"/>
              <w:left w:val="nil"/>
              <w:bottom w:val="single" w:sz="8" w:space="0" w:color="auto"/>
              <w:right w:val="nil"/>
            </w:tcBorders>
            <w:shd w:val="clear" w:color="auto" w:fill="auto"/>
            <w:noWrap/>
            <w:vAlign w:val="center"/>
            <w:hideMark/>
          </w:tcPr>
          <w:p w14:paraId="0CFD471A"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y</w:t>
            </w:r>
          </w:p>
        </w:tc>
        <w:tc>
          <w:tcPr>
            <w:tcW w:w="540" w:type="dxa"/>
            <w:tcBorders>
              <w:top w:val="nil"/>
              <w:left w:val="nil"/>
              <w:bottom w:val="single" w:sz="8" w:space="0" w:color="auto"/>
              <w:right w:val="nil"/>
            </w:tcBorders>
            <w:shd w:val="clear" w:color="auto" w:fill="auto"/>
            <w:noWrap/>
            <w:vAlign w:val="center"/>
            <w:hideMark/>
          </w:tcPr>
          <w:p w14:paraId="6B9D60C6"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z</w:t>
            </w:r>
          </w:p>
        </w:tc>
        <w:tc>
          <w:tcPr>
            <w:tcW w:w="810" w:type="dxa"/>
            <w:tcBorders>
              <w:top w:val="nil"/>
              <w:left w:val="nil"/>
              <w:bottom w:val="single" w:sz="8" w:space="0" w:color="auto"/>
              <w:right w:val="nil"/>
            </w:tcBorders>
            <w:shd w:val="clear" w:color="auto" w:fill="auto"/>
            <w:noWrap/>
            <w:vAlign w:val="center"/>
            <w:hideMark/>
          </w:tcPr>
          <w:p w14:paraId="0F966BD7"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F</w:t>
            </w:r>
          </w:p>
        </w:tc>
        <w:tc>
          <w:tcPr>
            <w:tcW w:w="2067" w:type="dxa"/>
            <w:tcBorders>
              <w:top w:val="nil"/>
              <w:left w:val="nil"/>
              <w:bottom w:val="single" w:sz="8" w:space="0" w:color="auto"/>
              <w:right w:val="nil"/>
            </w:tcBorders>
            <w:shd w:val="clear" w:color="auto" w:fill="auto"/>
            <w:vAlign w:val="center"/>
            <w:hideMark/>
          </w:tcPr>
          <w:p w14:paraId="18B3DDC4" w14:textId="77777777"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Between-group, within-condition</w:t>
            </w:r>
          </w:p>
        </w:tc>
        <w:tc>
          <w:tcPr>
            <w:tcW w:w="3693" w:type="dxa"/>
            <w:tcBorders>
              <w:top w:val="nil"/>
              <w:left w:val="nil"/>
              <w:bottom w:val="single" w:sz="8" w:space="0" w:color="auto"/>
              <w:right w:val="nil"/>
            </w:tcBorders>
            <w:shd w:val="clear" w:color="auto" w:fill="auto"/>
            <w:vAlign w:val="center"/>
            <w:hideMark/>
          </w:tcPr>
          <w:p w14:paraId="474F66B1" w14:textId="37724FF6" w:rsidR="003875A4" w:rsidRPr="0089123C" w:rsidRDefault="003875A4" w:rsidP="00934E6F">
            <w:pPr>
              <w:spacing w:after="0" w:line="228" w:lineRule="auto"/>
              <w:jc w:val="center"/>
              <w:rPr>
                <w:rFonts w:ascii="Arial" w:eastAsia="Times New Roman" w:hAnsi="Arial" w:cs="Arial"/>
                <w:b/>
                <w:sz w:val="18"/>
                <w:szCs w:val="18"/>
              </w:rPr>
            </w:pPr>
            <w:r w:rsidRPr="0089123C">
              <w:rPr>
                <w:rFonts w:ascii="Arial" w:eastAsia="Times New Roman" w:hAnsi="Arial" w:cs="Arial"/>
                <w:b/>
                <w:sz w:val="18"/>
                <w:szCs w:val="18"/>
              </w:rPr>
              <w:t>Within-group</w:t>
            </w:r>
            <w:r w:rsidR="00934E6F" w:rsidRPr="0089123C">
              <w:rPr>
                <w:rFonts w:ascii="Arial" w:eastAsia="Times New Roman" w:hAnsi="Arial" w:cs="Arial"/>
                <w:b/>
                <w:sz w:val="18"/>
                <w:szCs w:val="18"/>
              </w:rPr>
              <w:t>,</w:t>
            </w:r>
            <w:r w:rsidRPr="0089123C">
              <w:rPr>
                <w:rFonts w:ascii="Arial" w:eastAsia="Times New Roman" w:hAnsi="Arial" w:cs="Arial"/>
                <w:b/>
                <w:sz w:val="18"/>
                <w:szCs w:val="18"/>
              </w:rPr>
              <w:t xml:space="preserve"> between-condition</w:t>
            </w:r>
          </w:p>
        </w:tc>
      </w:tr>
      <w:tr w:rsidR="00934E6F" w:rsidRPr="0089123C" w14:paraId="0EE4B448" w14:textId="77777777" w:rsidTr="00934E6F">
        <w:trPr>
          <w:trHeight w:val="288"/>
        </w:trPr>
        <w:tc>
          <w:tcPr>
            <w:tcW w:w="607" w:type="dxa"/>
            <w:tcBorders>
              <w:top w:val="nil"/>
              <w:left w:val="nil"/>
              <w:bottom w:val="nil"/>
              <w:right w:val="nil"/>
            </w:tcBorders>
            <w:shd w:val="clear" w:color="auto" w:fill="auto"/>
            <w:noWrap/>
            <w:hideMark/>
          </w:tcPr>
          <w:p w14:paraId="0913CC6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579603CE"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Cingulate Gyrus</w:t>
            </w:r>
          </w:p>
        </w:tc>
        <w:tc>
          <w:tcPr>
            <w:tcW w:w="540" w:type="dxa"/>
            <w:tcBorders>
              <w:top w:val="nil"/>
              <w:left w:val="nil"/>
              <w:bottom w:val="nil"/>
              <w:right w:val="nil"/>
            </w:tcBorders>
            <w:shd w:val="clear" w:color="auto" w:fill="auto"/>
            <w:noWrap/>
            <w:hideMark/>
          </w:tcPr>
          <w:p w14:paraId="311CD4F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24</w:t>
            </w:r>
          </w:p>
        </w:tc>
        <w:tc>
          <w:tcPr>
            <w:tcW w:w="916" w:type="dxa"/>
            <w:tcBorders>
              <w:top w:val="nil"/>
              <w:left w:val="nil"/>
              <w:bottom w:val="nil"/>
              <w:right w:val="nil"/>
            </w:tcBorders>
            <w:shd w:val="clear" w:color="auto" w:fill="auto"/>
            <w:noWrap/>
            <w:hideMark/>
          </w:tcPr>
          <w:p w14:paraId="3A24085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246</w:t>
            </w:r>
          </w:p>
        </w:tc>
        <w:tc>
          <w:tcPr>
            <w:tcW w:w="614" w:type="dxa"/>
            <w:tcBorders>
              <w:top w:val="nil"/>
              <w:left w:val="nil"/>
              <w:bottom w:val="nil"/>
              <w:right w:val="nil"/>
            </w:tcBorders>
            <w:shd w:val="clear" w:color="auto" w:fill="auto"/>
            <w:noWrap/>
            <w:hideMark/>
          </w:tcPr>
          <w:p w14:paraId="1360B2F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w:t>
            </w:r>
          </w:p>
        </w:tc>
        <w:tc>
          <w:tcPr>
            <w:tcW w:w="540" w:type="dxa"/>
            <w:tcBorders>
              <w:top w:val="nil"/>
              <w:left w:val="nil"/>
              <w:bottom w:val="nil"/>
              <w:right w:val="nil"/>
            </w:tcBorders>
            <w:shd w:val="clear" w:color="auto" w:fill="auto"/>
            <w:noWrap/>
            <w:hideMark/>
          </w:tcPr>
          <w:p w14:paraId="7FBDB05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w:t>
            </w:r>
          </w:p>
        </w:tc>
        <w:tc>
          <w:tcPr>
            <w:tcW w:w="540" w:type="dxa"/>
            <w:tcBorders>
              <w:top w:val="nil"/>
              <w:left w:val="nil"/>
              <w:bottom w:val="nil"/>
              <w:right w:val="nil"/>
            </w:tcBorders>
            <w:shd w:val="clear" w:color="auto" w:fill="auto"/>
            <w:noWrap/>
            <w:hideMark/>
          </w:tcPr>
          <w:p w14:paraId="2B24312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49</w:t>
            </w:r>
          </w:p>
        </w:tc>
        <w:tc>
          <w:tcPr>
            <w:tcW w:w="810" w:type="dxa"/>
            <w:tcBorders>
              <w:top w:val="nil"/>
              <w:left w:val="nil"/>
              <w:bottom w:val="nil"/>
              <w:right w:val="nil"/>
            </w:tcBorders>
            <w:shd w:val="clear" w:color="auto" w:fill="auto"/>
            <w:noWrap/>
            <w:hideMark/>
          </w:tcPr>
          <w:p w14:paraId="267DD2AC" w14:textId="69580A6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12.862</w:t>
            </w:r>
          </w:p>
        </w:tc>
        <w:tc>
          <w:tcPr>
            <w:tcW w:w="2067" w:type="dxa"/>
            <w:tcBorders>
              <w:top w:val="nil"/>
              <w:left w:val="nil"/>
              <w:bottom w:val="nil"/>
              <w:right w:val="nil"/>
            </w:tcBorders>
            <w:shd w:val="clear" w:color="auto" w:fill="auto"/>
            <w:noWrap/>
            <w:hideMark/>
          </w:tcPr>
          <w:p w14:paraId="4407EAD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7EC962E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818726E" w14:textId="77777777" w:rsidTr="00934E6F">
        <w:trPr>
          <w:trHeight w:val="288"/>
        </w:trPr>
        <w:tc>
          <w:tcPr>
            <w:tcW w:w="607" w:type="dxa"/>
            <w:tcBorders>
              <w:top w:val="nil"/>
              <w:left w:val="nil"/>
              <w:bottom w:val="nil"/>
              <w:right w:val="nil"/>
            </w:tcBorders>
            <w:shd w:val="clear" w:color="auto" w:fill="auto"/>
            <w:noWrap/>
            <w:hideMark/>
          </w:tcPr>
          <w:p w14:paraId="76E4D8A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4457E50B"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Precentral Gyrus</w:t>
            </w:r>
          </w:p>
        </w:tc>
        <w:tc>
          <w:tcPr>
            <w:tcW w:w="540" w:type="dxa"/>
            <w:tcBorders>
              <w:top w:val="nil"/>
              <w:left w:val="nil"/>
              <w:bottom w:val="nil"/>
              <w:right w:val="nil"/>
            </w:tcBorders>
            <w:shd w:val="clear" w:color="auto" w:fill="auto"/>
            <w:noWrap/>
            <w:hideMark/>
          </w:tcPr>
          <w:p w14:paraId="7AFAAC5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w:t>
            </w:r>
          </w:p>
        </w:tc>
        <w:tc>
          <w:tcPr>
            <w:tcW w:w="916" w:type="dxa"/>
            <w:tcBorders>
              <w:top w:val="nil"/>
              <w:left w:val="nil"/>
              <w:bottom w:val="nil"/>
              <w:right w:val="nil"/>
            </w:tcBorders>
            <w:shd w:val="clear" w:color="auto" w:fill="auto"/>
            <w:noWrap/>
            <w:hideMark/>
          </w:tcPr>
          <w:p w14:paraId="7DB25B2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172</w:t>
            </w:r>
          </w:p>
        </w:tc>
        <w:tc>
          <w:tcPr>
            <w:tcW w:w="614" w:type="dxa"/>
            <w:tcBorders>
              <w:top w:val="nil"/>
              <w:left w:val="nil"/>
              <w:bottom w:val="nil"/>
              <w:right w:val="nil"/>
            </w:tcBorders>
            <w:shd w:val="clear" w:color="auto" w:fill="auto"/>
            <w:noWrap/>
            <w:hideMark/>
          </w:tcPr>
          <w:p w14:paraId="3E60919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540" w:type="dxa"/>
            <w:tcBorders>
              <w:top w:val="nil"/>
              <w:left w:val="nil"/>
              <w:bottom w:val="nil"/>
              <w:right w:val="nil"/>
            </w:tcBorders>
            <w:shd w:val="clear" w:color="auto" w:fill="auto"/>
            <w:noWrap/>
            <w:hideMark/>
          </w:tcPr>
          <w:p w14:paraId="19BED36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-27</w:t>
            </w:r>
          </w:p>
        </w:tc>
        <w:tc>
          <w:tcPr>
            <w:tcW w:w="540" w:type="dxa"/>
            <w:tcBorders>
              <w:top w:val="nil"/>
              <w:left w:val="nil"/>
              <w:bottom w:val="nil"/>
              <w:right w:val="nil"/>
            </w:tcBorders>
            <w:shd w:val="clear" w:color="auto" w:fill="auto"/>
            <w:noWrap/>
            <w:hideMark/>
          </w:tcPr>
          <w:p w14:paraId="48C200E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55</w:t>
            </w:r>
          </w:p>
        </w:tc>
        <w:tc>
          <w:tcPr>
            <w:tcW w:w="810" w:type="dxa"/>
            <w:tcBorders>
              <w:top w:val="nil"/>
              <w:left w:val="nil"/>
              <w:bottom w:val="nil"/>
              <w:right w:val="nil"/>
            </w:tcBorders>
            <w:shd w:val="clear" w:color="auto" w:fill="auto"/>
            <w:noWrap/>
            <w:hideMark/>
          </w:tcPr>
          <w:p w14:paraId="55AA2F08" w14:textId="5635EC4C"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12.409</w:t>
            </w:r>
          </w:p>
        </w:tc>
        <w:tc>
          <w:tcPr>
            <w:tcW w:w="2067" w:type="dxa"/>
            <w:tcBorders>
              <w:top w:val="nil"/>
              <w:left w:val="nil"/>
              <w:bottom w:val="nil"/>
              <w:right w:val="nil"/>
            </w:tcBorders>
            <w:shd w:val="clear" w:color="auto" w:fill="auto"/>
            <w:noWrap/>
            <w:hideMark/>
          </w:tcPr>
          <w:p w14:paraId="7CDB22D0"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7DD38EC1"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13E3921" w14:textId="77777777" w:rsidTr="00934E6F">
        <w:trPr>
          <w:trHeight w:val="288"/>
        </w:trPr>
        <w:tc>
          <w:tcPr>
            <w:tcW w:w="607" w:type="dxa"/>
            <w:tcBorders>
              <w:top w:val="nil"/>
              <w:left w:val="nil"/>
              <w:bottom w:val="nil"/>
              <w:right w:val="nil"/>
            </w:tcBorders>
            <w:shd w:val="clear" w:color="auto" w:fill="auto"/>
            <w:noWrap/>
            <w:hideMark/>
          </w:tcPr>
          <w:p w14:paraId="1CEACA9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766ADA85"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Precentral Gyrus</w:t>
            </w:r>
          </w:p>
        </w:tc>
        <w:tc>
          <w:tcPr>
            <w:tcW w:w="540" w:type="dxa"/>
            <w:tcBorders>
              <w:top w:val="nil"/>
              <w:left w:val="nil"/>
              <w:bottom w:val="nil"/>
              <w:right w:val="nil"/>
            </w:tcBorders>
            <w:shd w:val="clear" w:color="auto" w:fill="auto"/>
            <w:noWrap/>
            <w:hideMark/>
          </w:tcPr>
          <w:p w14:paraId="7C4E0E1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w:t>
            </w:r>
          </w:p>
        </w:tc>
        <w:tc>
          <w:tcPr>
            <w:tcW w:w="916" w:type="dxa"/>
            <w:tcBorders>
              <w:top w:val="nil"/>
              <w:left w:val="nil"/>
              <w:bottom w:val="nil"/>
              <w:right w:val="nil"/>
            </w:tcBorders>
            <w:shd w:val="clear" w:color="auto" w:fill="auto"/>
            <w:noWrap/>
            <w:hideMark/>
          </w:tcPr>
          <w:p w14:paraId="597F3FE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107</w:t>
            </w:r>
          </w:p>
        </w:tc>
        <w:tc>
          <w:tcPr>
            <w:tcW w:w="614" w:type="dxa"/>
            <w:tcBorders>
              <w:top w:val="nil"/>
              <w:left w:val="nil"/>
              <w:bottom w:val="nil"/>
              <w:right w:val="nil"/>
            </w:tcBorders>
            <w:shd w:val="clear" w:color="auto" w:fill="auto"/>
            <w:noWrap/>
            <w:hideMark/>
          </w:tcPr>
          <w:p w14:paraId="01C2652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-17</w:t>
            </w:r>
          </w:p>
        </w:tc>
        <w:tc>
          <w:tcPr>
            <w:tcW w:w="540" w:type="dxa"/>
            <w:tcBorders>
              <w:top w:val="nil"/>
              <w:left w:val="nil"/>
              <w:bottom w:val="nil"/>
              <w:right w:val="nil"/>
            </w:tcBorders>
            <w:shd w:val="clear" w:color="auto" w:fill="auto"/>
            <w:noWrap/>
            <w:hideMark/>
          </w:tcPr>
          <w:p w14:paraId="19AEFE1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-33</w:t>
            </w:r>
          </w:p>
        </w:tc>
        <w:tc>
          <w:tcPr>
            <w:tcW w:w="540" w:type="dxa"/>
            <w:tcBorders>
              <w:top w:val="nil"/>
              <w:left w:val="nil"/>
              <w:bottom w:val="nil"/>
              <w:right w:val="nil"/>
            </w:tcBorders>
            <w:shd w:val="clear" w:color="auto" w:fill="auto"/>
            <w:noWrap/>
            <w:hideMark/>
          </w:tcPr>
          <w:p w14:paraId="6956239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60</w:t>
            </w:r>
          </w:p>
        </w:tc>
        <w:tc>
          <w:tcPr>
            <w:tcW w:w="810" w:type="dxa"/>
            <w:tcBorders>
              <w:top w:val="nil"/>
              <w:left w:val="nil"/>
              <w:bottom w:val="nil"/>
              <w:right w:val="nil"/>
            </w:tcBorders>
            <w:shd w:val="clear" w:color="auto" w:fill="auto"/>
            <w:noWrap/>
            <w:hideMark/>
          </w:tcPr>
          <w:p w14:paraId="28A0AFBA" w14:textId="2249E2E5"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13.092</w:t>
            </w:r>
          </w:p>
        </w:tc>
        <w:tc>
          <w:tcPr>
            <w:tcW w:w="2067" w:type="dxa"/>
            <w:tcBorders>
              <w:top w:val="nil"/>
              <w:left w:val="nil"/>
              <w:bottom w:val="nil"/>
              <w:right w:val="nil"/>
            </w:tcBorders>
            <w:shd w:val="clear" w:color="auto" w:fill="auto"/>
            <w:noWrap/>
            <w:hideMark/>
          </w:tcPr>
          <w:p w14:paraId="378231D0"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8BDB7B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99E6484" w14:textId="77777777" w:rsidTr="00934E6F">
        <w:trPr>
          <w:trHeight w:val="288"/>
        </w:trPr>
        <w:tc>
          <w:tcPr>
            <w:tcW w:w="607" w:type="dxa"/>
            <w:tcBorders>
              <w:top w:val="nil"/>
              <w:left w:val="nil"/>
              <w:bottom w:val="nil"/>
              <w:right w:val="nil"/>
            </w:tcBorders>
            <w:shd w:val="clear" w:color="auto" w:fill="auto"/>
            <w:noWrap/>
            <w:hideMark/>
          </w:tcPr>
          <w:p w14:paraId="0B2289A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4708476D"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Thalamus</w:t>
            </w:r>
          </w:p>
        </w:tc>
        <w:tc>
          <w:tcPr>
            <w:tcW w:w="540" w:type="dxa"/>
            <w:tcBorders>
              <w:top w:val="nil"/>
              <w:left w:val="nil"/>
              <w:bottom w:val="nil"/>
              <w:right w:val="nil"/>
            </w:tcBorders>
            <w:shd w:val="clear" w:color="auto" w:fill="auto"/>
            <w:noWrap/>
            <w:hideMark/>
          </w:tcPr>
          <w:p w14:paraId="23A9066D" w14:textId="77777777" w:rsidR="00934E6F" w:rsidRPr="0089123C" w:rsidRDefault="00934E6F" w:rsidP="00934E6F">
            <w:pPr>
              <w:spacing w:after="0" w:line="228" w:lineRule="auto"/>
              <w:jc w:val="center"/>
              <w:rPr>
                <w:rFonts w:ascii="Arial" w:eastAsia="Times New Roman" w:hAnsi="Arial" w:cs="Arial"/>
                <w:bCs w:val="0"/>
                <w:sz w:val="18"/>
                <w:szCs w:val="18"/>
              </w:rPr>
            </w:pPr>
          </w:p>
        </w:tc>
        <w:tc>
          <w:tcPr>
            <w:tcW w:w="916" w:type="dxa"/>
            <w:tcBorders>
              <w:top w:val="nil"/>
              <w:left w:val="nil"/>
              <w:bottom w:val="nil"/>
              <w:right w:val="nil"/>
            </w:tcBorders>
            <w:shd w:val="clear" w:color="auto" w:fill="auto"/>
            <w:noWrap/>
            <w:hideMark/>
          </w:tcPr>
          <w:p w14:paraId="266857A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105</w:t>
            </w:r>
          </w:p>
        </w:tc>
        <w:tc>
          <w:tcPr>
            <w:tcW w:w="614" w:type="dxa"/>
            <w:tcBorders>
              <w:top w:val="nil"/>
              <w:left w:val="nil"/>
              <w:bottom w:val="nil"/>
              <w:right w:val="nil"/>
            </w:tcBorders>
            <w:shd w:val="clear" w:color="auto" w:fill="auto"/>
            <w:noWrap/>
            <w:hideMark/>
          </w:tcPr>
          <w:p w14:paraId="0BF80D5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540" w:type="dxa"/>
            <w:tcBorders>
              <w:top w:val="nil"/>
              <w:left w:val="nil"/>
              <w:bottom w:val="nil"/>
              <w:right w:val="nil"/>
            </w:tcBorders>
            <w:shd w:val="clear" w:color="auto" w:fill="auto"/>
            <w:noWrap/>
            <w:hideMark/>
          </w:tcPr>
          <w:p w14:paraId="4623C03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-20</w:t>
            </w:r>
          </w:p>
        </w:tc>
        <w:tc>
          <w:tcPr>
            <w:tcW w:w="540" w:type="dxa"/>
            <w:tcBorders>
              <w:top w:val="nil"/>
              <w:left w:val="nil"/>
              <w:bottom w:val="nil"/>
              <w:right w:val="nil"/>
            </w:tcBorders>
            <w:shd w:val="clear" w:color="auto" w:fill="auto"/>
            <w:noWrap/>
            <w:hideMark/>
          </w:tcPr>
          <w:p w14:paraId="64926F2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810" w:type="dxa"/>
            <w:tcBorders>
              <w:top w:val="nil"/>
              <w:left w:val="nil"/>
              <w:bottom w:val="nil"/>
              <w:right w:val="nil"/>
            </w:tcBorders>
            <w:shd w:val="clear" w:color="auto" w:fill="auto"/>
            <w:noWrap/>
            <w:hideMark/>
          </w:tcPr>
          <w:p w14:paraId="60BFDFB9" w14:textId="102D2411"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12.845</w:t>
            </w:r>
          </w:p>
        </w:tc>
        <w:tc>
          <w:tcPr>
            <w:tcW w:w="2067" w:type="dxa"/>
            <w:tcBorders>
              <w:top w:val="nil"/>
              <w:left w:val="nil"/>
              <w:bottom w:val="nil"/>
              <w:right w:val="nil"/>
            </w:tcBorders>
            <w:shd w:val="clear" w:color="auto" w:fill="auto"/>
            <w:noWrap/>
            <w:hideMark/>
          </w:tcPr>
          <w:p w14:paraId="3BF695E6"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7DE15C4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56B309FF" w14:textId="77777777" w:rsidTr="00934E6F">
        <w:trPr>
          <w:trHeight w:val="288"/>
        </w:trPr>
        <w:tc>
          <w:tcPr>
            <w:tcW w:w="607" w:type="dxa"/>
            <w:tcBorders>
              <w:top w:val="nil"/>
              <w:left w:val="nil"/>
              <w:bottom w:val="nil"/>
              <w:right w:val="nil"/>
            </w:tcBorders>
            <w:shd w:val="clear" w:color="auto" w:fill="auto"/>
            <w:noWrap/>
            <w:hideMark/>
          </w:tcPr>
          <w:p w14:paraId="5C82E98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2544D3A1"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Thalamus</w:t>
            </w:r>
          </w:p>
        </w:tc>
        <w:tc>
          <w:tcPr>
            <w:tcW w:w="540" w:type="dxa"/>
            <w:tcBorders>
              <w:top w:val="nil"/>
              <w:left w:val="nil"/>
              <w:bottom w:val="nil"/>
              <w:right w:val="nil"/>
            </w:tcBorders>
            <w:shd w:val="clear" w:color="auto" w:fill="auto"/>
            <w:noWrap/>
            <w:hideMark/>
          </w:tcPr>
          <w:p w14:paraId="5C779231" w14:textId="77777777" w:rsidR="00934E6F" w:rsidRPr="0089123C" w:rsidRDefault="00934E6F" w:rsidP="00934E6F">
            <w:pPr>
              <w:spacing w:after="0" w:line="228" w:lineRule="auto"/>
              <w:jc w:val="center"/>
              <w:rPr>
                <w:rFonts w:ascii="Arial" w:eastAsia="Times New Roman" w:hAnsi="Arial" w:cs="Arial"/>
                <w:bCs w:val="0"/>
                <w:sz w:val="18"/>
                <w:szCs w:val="18"/>
              </w:rPr>
            </w:pPr>
          </w:p>
        </w:tc>
        <w:tc>
          <w:tcPr>
            <w:tcW w:w="916" w:type="dxa"/>
            <w:tcBorders>
              <w:top w:val="nil"/>
              <w:left w:val="nil"/>
              <w:bottom w:val="nil"/>
              <w:right w:val="nil"/>
            </w:tcBorders>
            <w:shd w:val="clear" w:color="auto" w:fill="auto"/>
            <w:noWrap/>
            <w:hideMark/>
          </w:tcPr>
          <w:p w14:paraId="72303F4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105</w:t>
            </w:r>
          </w:p>
        </w:tc>
        <w:tc>
          <w:tcPr>
            <w:tcW w:w="614" w:type="dxa"/>
            <w:tcBorders>
              <w:top w:val="nil"/>
              <w:left w:val="nil"/>
              <w:bottom w:val="nil"/>
              <w:right w:val="nil"/>
            </w:tcBorders>
            <w:shd w:val="clear" w:color="auto" w:fill="auto"/>
            <w:noWrap/>
            <w:hideMark/>
          </w:tcPr>
          <w:p w14:paraId="3FF9ADE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540" w:type="dxa"/>
            <w:tcBorders>
              <w:top w:val="nil"/>
              <w:left w:val="nil"/>
              <w:bottom w:val="nil"/>
              <w:right w:val="nil"/>
            </w:tcBorders>
            <w:shd w:val="clear" w:color="auto" w:fill="auto"/>
            <w:noWrap/>
            <w:hideMark/>
          </w:tcPr>
          <w:p w14:paraId="6891B95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540" w:type="dxa"/>
            <w:tcBorders>
              <w:top w:val="nil"/>
              <w:left w:val="nil"/>
              <w:bottom w:val="nil"/>
              <w:right w:val="nil"/>
            </w:tcBorders>
            <w:shd w:val="clear" w:color="auto" w:fill="auto"/>
            <w:noWrap/>
            <w:hideMark/>
          </w:tcPr>
          <w:p w14:paraId="3980BF9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810" w:type="dxa"/>
            <w:tcBorders>
              <w:top w:val="nil"/>
              <w:left w:val="nil"/>
              <w:bottom w:val="nil"/>
              <w:right w:val="nil"/>
            </w:tcBorders>
            <w:shd w:val="clear" w:color="auto" w:fill="auto"/>
            <w:noWrap/>
            <w:hideMark/>
          </w:tcPr>
          <w:p w14:paraId="1B439E90" w14:textId="162BBE0D"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13.434</w:t>
            </w:r>
          </w:p>
        </w:tc>
        <w:tc>
          <w:tcPr>
            <w:tcW w:w="2067" w:type="dxa"/>
            <w:tcBorders>
              <w:top w:val="nil"/>
              <w:left w:val="nil"/>
              <w:bottom w:val="nil"/>
              <w:right w:val="nil"/>
            </w:tcBorders>
            <w:shd w:val="clear" w:color="auto" w:fill="auto"/>
            <w:noWrap/>
            <w:hideMark/>
          </w:tcPr>
          <w:p w14:paraId="0C26BA74"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44CBBA33"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 </w:t>
            </w:r>
            <w:r w:rsidRPr="0089123C">
              <w:rPr>
                <w:rFonts w:ascii="Arial" w:eastAsia="Times New Roman" w:hAnsi="Arial" w:cs="Arial"/>
                <w:b/>
                <w:sz w:val="18"/>
                <w:szCs w:val="18"/>
              </w:rPr>
              <w:t>CW</w:t>
            </w:r>
            <w:r w:rsidRPr="0089123C">
              <w:rPr>
                <w:rFonts w:ascii="Arial" w:eastAsia="Times New Roman" w:hAnsi="Arial" w:cs="Arial"/>
                <w:bCs w:val="0"/>
                <w:sz w:val="18"/>
                <w:szCs w:val="18"/>
              </w:rPr>
              <w:t>: Post-Load&gt;Anticipation</w:t>
            </w:r>
          </w:p>
        </w:tc>
      </w:tr>
      <w:tr w:rsidR="00934E6F" w:rsidRPr="0089123C" w14:paraId="20580AF9" w14:textId="77777777" w:rsidTr="00934E6F">
        <w:trPr>
          <w:trHeight w:val="288"/>
        </w:trPr>
        <w:tc>
          <w:tcPr>
            <w:tcW w:w="607" w:type="dxa"/>
            <w:tcBorders>
              <w:top w:val="nil"/>
              <w:left w:val="nil"/>
              <w:bottom w:val="nil"/>
              <w:right w:val="nil"/>
            </w:tcBorders>
            <w:shd w:val="clear" w:color="auto" w:fill="auto"/>
            <w:noWrap/>
            <w:hideMark/>
          </w:tcPr>
          <w:p w14:paraId="2D9362D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0A42A3FA"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Cerebellum</w:t>
            </w:r>
          </w:p>
        </w:tc>
        <w:tc>
          <w:tcPr>
            <w:tcW w:w="540" w:type="dxa"/>
            <w:tcBorders>
              <w:top w:val="nil"/>
              <w:left w:val="nil"/>
              <w:bottom w:val="nil"/>
              <w:right w:val="nil"/>
            </w:tcBorders>
            <w:shd w:val="clear" w:color="auto" w:fill="auto"/>
            <w:noWrap/>
            <w:hideMark/>
          </w:tcPr>
          <w:p w14:paraId="39995C34" w14:textId="77777777" w:rsidR="00934E6F" w:rsidRPr="0089123C" w:rsidRDefault="00934E6F" w:rsidP="00934E6F">
            <w:pPr>
              <w:spacing w:after="0" w:line="228" w:lineRule="auto"/>
              <w:jc w:val="center"/>
              <w:rPr>
                <w:rFonts w:ascii="Arial" w:eastAsia="Times New Roman" w:hAnsi="Arial" w:cs="Arial"/>
                <w:bCs w:val="0"/>
                <w:sz w:val="18"/>
                <w:szCs w:val="18"/>
              </w:rPr>
            </w:pPr>
          </w:p>
        </w:tc>
        <w:tc>
          <w:tcPr>
            <w:tcW w:w="916" w:type="dxa"/>
            <w:tcBorders>
              <w:top w:val="nil"/>
              <w:left w:val="nil"/>
              <w:bottom w:val="nil"/>
              <w:right w:val="nil"/>
            </w:tcBorders>
            <w:shd w:val="clear" w:color="auto" w:fill="auto"/>
            <w:noWrap/>
            <w:hideMark/>
          </w:tcPr>
          <w:p w14:paraId="4B72FB1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82</w:t>
            </w:r>
          </w:p>
        </w:tc>
        <w:tc>
          <w:tcPr>
            <w:tcW w:w="614" w:type="dxa"/>
            <w:tcBorders>
              <w:top w:val="nil"/>
              <w:left w:val="nil"/>
              <w:bottom w:val="nil"/>
              <w:right w:val="nil"/>
            </w:tcBorders>
            <w:shd w:val="clear" w:color="auto" w:fill="auto"/>
            <w:noWrap/>
            <w:hideMark/>
          </w:tcPr>
          <w:p w14:paraId="1516ECF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w:t>
            </w:r>
          </w:p>
        </w:tc>
        <w:tc>
          <w:tcPr>
            <w:tcW w:w="540" w:type="dxa"/>
            <w:tcBorders>
              <w:top w:val="nil"/>
              <w:left w:val="nil"/>
              <w:bottom w:val="nil"/>
              <w:right w:val="nil"/>
            </w:tcBorders>
            <w:shd w:val="clear" w:color="auto" w:fill="auto"/>
            <w:noWrap/>
            <w:hideMark/>
          </w:tcPr>
          <w:p w14:paraId="2B8E344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-48</w:t>
            </w:r>
          </w:p>
        </w:tc>
        <w:tc>
          <w:tcPr>
            <w:tcW w:w="540" w:type="dxa"/>
            <w:tcBorders>
              <w:top w:val="nil"/>
              <w:left w:val="nil"/>
              <w:bottom w:val="nil"/>
              <w:right w:val="nil"/>
            </w:tcBorders>
            <w:shd w:val="clear" w:color="auto" w:fill="auto"/>
            <w:noWrap/>
            <w:hideMark/>
          </w:tcPr>
          <w:p w14:paraId="09791CA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-17</w:t>
            </w:r>
          </w:p>
        </w:tc>
        <w:tc>
          <w:tcPr>
            <w:tcW w:w="810" w:type="dxa"/>
            <w:tcBorders>
              <w:top w:val="nil"/>
              <w:left w:val="nil"/>
              <w:bottom w:val="nil"/>
              <w:right w:val="nil"/>
            </w:tcBorders>
            <w:shd w:val="clear" w:color="auto" w:fill="auto"/>
            <w:noWrap/>
            <w:hideMark/>
          </w:tcPr>
          <w:p w14:paraId="064D12BB" w14:textId="112A77E5"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12.399</w:t>
            </w:r>
          </w:p>
        </w:tc>
        <w:tc>
          <w:tcPr>
            <w:tcW w:w="2067" w:type="dxa"/>
            <w:tcBorders>
              <w:top w:val="nil"/>
              <w:left w:val="nil"/>
              <w:bottom w:val="nil"/>
              <w:right w:val="nil"/>
            </w:tcBorders>
            <w:shd w:val="clear" w:color="auto" w:fill="auto"/>
            <w:noWrap/>
            <w:hideMark/>
          </w:tcPr>
          <w:p w14:paraId="55D43E2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4A61ADDE"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ED78824" w14:textId="77777777" w:rsidTr="00934E6F">
        <w:trPr>
          <w:trHeight w:val="288"/>
        </w:trPr>
        <w:tc>
          <w:tcPr>
            <w:tcW w:w="607" w:type="dxa"/>
            <w:tcBorders>
              <w:top w:val="nil"/>
              <w:left w:val="nil"/>
              <w:bottom w:val="nil"/>
              <w:right w:val="nil"/>
            </w:tcBorders>
            <w:shd w:val="clear" w:color="auto" w:fill="auto"/>
            <w:noWrap/>
            <w:hideMark/>
          </w:tcPr>
          <w:p w14:paraId="6CA9A67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4363B297"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Posterior Insula</w:t>
            </w:r>
          </w:p>
        </w:tc>
        <w:tc>
          <w:tcPr>
            <w:tcW w:w="540" w:type="dxa"/>
            <w:tcBorders>
              <w:top w:val="nil"/>
              <w:left w:val="nil"/>
              <w:bottom w:val="nil"/>
              <w:right w:val="nil"/>
            </w:tcBorders>
            <w:shd w:val="clear" w:color="auto" w:fill="auto"/>
            <w:noWrap/>
            <w:hideMark/>
          </w:tcPr>
          <w:p w14:paraId="62C72DD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916" w:type="dxa"/>
            <w:tcBorders>
              <w:top w:val="nil"/>
              <w:left w:val="nil"/>
              <w:bottom w:val="nil"/>
              <w:right w:val="nil"/>
            </w:tcBorders>
            <w:shd w:val="clear" w:color="auto" w:fill="auto"/>
            <w:noWrap/>
            <w:hideMark/>
          </w:tcPr>
          <w:p w14:paraId="0E36429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59</w:t>
            </w:r>
          </w:p>
        </w:tc>
        <w:tc>
          <w:tcPr>
            <w:tcW w:w="614" w:type="dxa"/>
            <w:tcBorders>
              <w:top w:val="nil"/>
              <w:left w:val="nil"/>
              <w:bottom w:val="nil"/>
              <w:right w:val="nil"/>
            </w:tcBorders>
            <w:shd w:val="clear" w:color="auto" w:fill="auto"/>
            <w:noWrap/>
            <w:hideMark/>
          </w:tcPr>
          <w:p w14:paraId="52A43D4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34</w:t>
            </w:r>
          </w:p>
        </w:tc>
        <w:tc>
          <w:tcPr>
            <w:tcW w:w="540" w:type="dxa"/>
            <w:tcBorders>
              <w:top w:val="nil"/>
              <w:left w:val="nil"/>
              <w:bottom w:val="nil"/>
              <w:right w:val="nil"/>
            </w:tcBorders>
            <w:shd w:val="clear" w:color="auto" w:fill="auto"/>
            <w:noWrap/>
            <w:hideMark/>
          </w:tcPr>
          <w:p w14:paraId="01D03BD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-20</w:t>
            </w:r>
          </w:p>
        </w:tc>
        <w:tc>
          <w:tcPr>
            <w:tcW w:w="540" w:type="dxa"/>
            <w:tcBorders>
              <w:top w:val="nil"/>
              <w:left w:val="nil"/>
              <w:bottom w:val="nil"/>
              <w:right w:val="nil"/>
            </w:tcBorders>
            <w:shd w:val="clear" w:color="auto" w:fill="auto"/>
            <w:noWrap/>
            <w:hideMark/>
          </w:tcPr>
          <w:p w14:paraId="2C93850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14</w:t>
            </w:r>
          </w:p>
        </w:tc>
        <w:tc>
          <w:tcPr>
            <w:tcW w:w="810" w:type="dxa"/>
            <w:tcBorders>
              <w:top w:val="nil"/>
              <w:left w:val="nil"/>
              <w:bottom w:val="nil"/>
              <w:right w:val="nil"/>
            </w:tcBorders>
            <w:shd w:val="clear" w:color="auto" w:fill="auto"/>
            <w:noWrap/>
            <w:hideMark/>
          </w:tcPr>
          <w:p w14:paraId="32638862" w14:textId="1161A7AD"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13.863</w:t>
            </w:r>
          </w:p>
        </w:tc>
        <w:tc>
          <w:tcPr>
            <w:tcW w:w="2067" w:type="dxa"/>
            <w:tcBorders>
              <w:top w:val="nil"/>
              <w:left w:val="nil"/>
              <w:bottom w:val="nil"/>
              <w:right w:val="nil"/>
            </w:tcBorders>
            <w:shd w:val="clear" w:color="auto" w:fill="auto"/>
            <w:noWrap/>
            <w:hideMark/>
          </w:tcPr>
          <w:p w14:paraId="2F73E77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C83FEE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541187ED" w14:textId="77777777" w:rsidTr="00934E6F">
        <w:trPr>
          <w:trHeight w:val="288"/>
        </w:trPr>
        <w:tc>
          <w:tcPr>
            <w:tcW w:w="607" w:type="dxa"/>
            <w:tcBorders>
              <w:top w:val="nil"/>
              <w:left w:val="nil"/>
              <w:bottom w:val="nil"/>
              <w:right w:val="nil"/>
            </w:tcBorders>
            <w:shd w:val="clear" w:color="auto" w:fill="auto"/>
            <w:noWrap/>
            <w:hideMark/>
          </w:tcPr>
          <w:p w14:paraId="6D8E8FD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1130FEE1"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Cuneus</w:t>
            </w:r>
          </w:p>
        </w:tc>
        <w:tc>
          <w:tcPr>
            <w:tcW w:w="540" w:type="dxa"/>
            <w:tcBorders>
              <w:top w:val="nil"/>
              <w:left w:val="nil"/>
              <w:bottom w:val="nil"/>
              <w:right w:val="nil"/>
            </w:tcBorders>
            <w:shd w:val="clear" w:color="auto" w:fill="auto"/>
            <w:noWrap/>
            <w:hideMark/>
          </w:tcPr>
          <w:p w14:paraId="1FAEB43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30</w:t>
            </w:r>
          </w:p>
        </w:tc>
        <w:tc>
          <w:tcPr>
            <w:tcW w:w="916" w:type="dxa"/>
            <w:tcBorders>
              <w:top w:val="nil"/>
              <w:left w:val="nil"/>
              <w:bottom w:val="nil"/>
              <w:right w:val="nil"/>
            </w:tcBorders>
            <w:shd w:val="clear" w:color="auto" w:fill="auto"/>
            <w:noWrap/>
            <w:hideMark/>
          </w:tcPr>
          <w:p w14:paraId="0C44577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38</w:t>
            </w:r>
          </w:p>
        </w:tc>
        <w:tc>
          <w:tcPr>
            <w:tcW w:w="614" w:type="dxa"/>
            <w:tcBorders>
              <w:top w:val="nil"/>
              <w:left w:val="nil"/>
              <w:bottom w:val="nil"/>
              <w:right w:val="nil"/>
            </w:tcBorders>
            <w:shd w:val="clear" w:color="auto" w:fill="auto"/>
            <w:noWrap/>
            <w:hideMark/>
          </w:tcPr>
          <w:p w14:paraId="34DCD7A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w:t>
            </w:r>
          </w:p>
        </w:tc>
        <w:tc>
          <w:tcPr>
            <w:tcW w:w="540" w:type="dxa"/>
            <w:tcBorders>
              <w:top w:val="nil"/>
              <w:left w:val="nil"/>
              <w:bottom w:val="nil"/>
              <w:right w:val="nil"/>
            </w:tcBorders>
            <w:shd w:val="clear" w:color="auto" w:fill="auto"/>
            <w:noWrap/>
            <w:hideMark/>
          </w:tcPr>
          <w:p w14:paraId="174B31C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-75</w:t>
            </w:r>
          </w:p>
        </w:tc>
        <w:tc>
          <w:tcPr>
            <w:tcW w:w="540" w:type="dxa"/>
            <w:tcBorders>
              <w:top w:val="nil"/>
              <w:left w:val="nil"/>
              <w:bottom w:val="nil"/>
              <w:right w:val="nil"/>
            </w:tcBorders>
            <w:shd w:val="clear" w:color="auto" w:fill="auto"/>
            <w:noWrap/>
            <w:hideMark/>
          </w:tcPr>
          <w:p w14:paraId="3AC1C45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810" w:type="dxa"/>
            <w:tcBorders>
              <w:top w:val="nil"/>
              <w:left w:val="nil"/>
              <w:bottom w:val="nil"/>
              <w:right w:val="nil"/>
            </w:tcBorders>
            <w:shd w:val="clear" w:color="auto" w:fill="auto"/>
            <w:noWrap/>
            <w:hideMark/>
          </w:tcPr>
          <w:p w14:paraId="3696DD2E" w14:textId="0EB5545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11.829</w:t>
            </w:r>
          </w:p>
        </w:tc>
        <w:tc>
          <w:tcPr>
            <w:tcW w:w="2067" w:type="dxa"/>
            <w:tcBorders>
              <w:top w:val="nil"/>
              <w:left w:val="nil"/>
              <w:bottom w:val="nil"/>
              <w:right w:val="nil"/>
            </w:tcBorders>
            <w:shd w:val="clear" w:color="auto" w:fill="auto"/>
            <w:noWrap/>
            <w:hideMark/>
          </w:tcPr>
          <w:p w14:paraId="54B00CC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0E7B4D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55B5A129" w14:textId="77777777" w:rsidTr="00934E6F">
        <w:trPr>
          <w:trHeight w:val="288"/>
        </w:trPr>
        <w:tc>
          <w:tcPr>
            <w:tcW w:w="607" w:type="dxa"/>
            <w:tcBorders>
              <w:top w:val="nil"/>
              <w:left w:val="nil"/>
              <w:bottom w:val="nil"/>
              <w:right w:val="nil"/>
            </w:tcBorders>
            <w:shd w:val="clear" w:color="auto" w:fill="auto"/>
            <w:noWrap/>
            <w:hideMark/>
          </w:tcPr>
          <w:p w14:paraId="3F98778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572F231B"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Precuneus</w:t>
            </w:r>
          </w:p>
        </w:tc>
        <w:tc>
          <w:tcPr>
            <w:tcW w:w="540" w:type="dxa"/>
            <w:tcBorders>
              <w:top w:val="nil"/>
              <w:left w:val="nil"/>
              <w:bottom w:val="nil"/>
              <w:right w:val="nil"/>
            </w:tcBorders>
            <w:shd w:val="clear" w:color="auto" w:fill="auto"/>
            <w:noWrap/>
            <w:hideMark/>
          </w:tcPr>
          <w:p w14:paraId="4662963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916" w:type="dxa"/>
            <w:tcBorders>
              <w:top w:val="nil"/>
              <w:left w:val="nil"/>
              <w:bottom w:val="nil"/>
              <w:right w:val="nil"/>
            </w:tcBorders>
            <w:shd w:val="clear" w:color="auto" w:fill="auto"/>
            <w:noWrap/>
            <w:hideMark/>
          </w:tcPr>
          <w:p w14:paraId="4F29291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36</w:t>
            </w:r>
          </w:p>
        </w:tc>
        <w:tc>
          <w:tcPr>
            <w:tcW w:w="614" w:type="dxa"/>
            <w:tcBorders>
              <w:top w:val="nil"/>
              <w:left w:val="nil"/>
              <w:bottom w:val="nil"/>
              <w:right w:val="nil"/>
            </w:tcBorders>
            <w:shd w:val="clear" w:color="auto" w:fill="auto"/>
            <w:noWrap/>
            <w:hideMark/>
          </w:tcPr>
          <w:p w14:paraId="791A869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11</w:t>
            </w:r>
          </w:p>
        </w:tc>
        <w:tc>
          <w:tcPr>
            <w:tcW w:w="540" w:type="dxa"/>
            <w:tcBorders>
              <w:top w:val="nil"/>
              <w:left w:val="nil"/>
              <w:bottom w:val="nil"/>
              <w:right w:val="nil"/>
            </w:tcBorders>
            <w:shd w:val="clear" w:color="auto" w:fill="auto"/>
            <w:noWrap/>
            <w:hideMark/>
          </w:tcPr>
          <w:p w14:paraId="09AB096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-34</w:t>
            </w:r>
          </w:p>
        </w:tc>
        <w:tc>
          <w:tcPr>
            <w:tcW w:w="540" w:type="dxa"/>
            <w:tcBorders>
              <w:top w:val="nil"/>
              <w:left w:val="nil"/>
              <w:bottom w:val="nil"/>
              <w:right w:val="nil"/>
            </w:tcBorders>
            <w:shd w:val="clear" w:color="auto" w:fill="auto"/>
            <w:noWrap/>
            <w:hideMark/>
          </w:tcPr>
          <w:p w14:paraId="0194A2A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48</w:t>
            </w:r>
          </w:p>
        </w:tc>
        <w:tc>
          <w:tcPr>
            <w:tcW w:w="810" w:type="dxa"/>
            <w:tcBorders>
              <w:top w:val="nil"/>
              <w:left w:val="nil"/>
              <w:bottom w:val="nil"/>
              <w:right w:val="nil"/>
            </w:tcBorders>
            <w:shd w:val="clear" w:color="auto" w:fill="auto"/>
            <w:noWrap/>
            <w:hideMark/>
          </w:tcPr>
          <w:p w14:paraId="3E302879" w14:textId="5D0E51F9"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12.379</w:t>
            </w:r>
          </w:p>
        </w:tc>
        <w:tc>
          <w:tcPr>
            <w:tcW w:w="2067" w:type="dxa"/>
            <w:tcBorders>
              <w:top w:val="nil"/>
              <w:left w:val="nil"/>
              <w:bottom w:val="nil"/>
              <w:right w:val="nil"/>
            </w:tcBorders>
            <w:shd w:val="clear" w:color="auto" w:fill="auto"/>
            <w:noWrap/>
            <w:hideMark/>
          </w:tcPr>
          <w:p w14:paraId="588D7AF4"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46B2D581"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2C3BD73D" w14:textId="77777777" w:rsidTr="00934E6F">
        <w:trPr>
          <w:trHeight w:val="288"/>
        </w:trPr>
        <w:tc>
          <w:tcPr>
            <w:tcW w:w="607" w:type="dxa"/>
            <w:tcBorders>
              <w:top w:val="nil"/>
              <w:left w:val="nil"/>
              <w:bottom w:val="nil"/>
              <w:right w:val="nil"/>
            </w:tcBorders>
            <w:shd w:val="clear" w:color="auto" w:fill="auto"/>
            <w:noWrap/>
            <w:hideMark/>
          </w:tcPr>
          <w:p w14:paraId="33F47FE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45DCA5BA"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Lingual Gyrus</w:t>
            </w:r>
          </w:p>
        </w:tc>
        <w:tc>
          <w:tcPr>
            <w:tcW w:w="540" w:type="dxa"/>
            <w:tcBorders>
              <w:top w:val="nil"/>
              <w:left w:val="nil"/>
              <w:bottom w:val="nil"/>
              <w:right w:val="nil"/>
            </w:tcBorders>
            <w:shd w:val="clear" w:color="auto" w:fill="auto"/>
            <w:noWrap/>
            <w:hideMark/>
          </w:tcPr>
          <w:p w14:paraId="3CCEA95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916" w:type="dxa"/>
            <w:tcBorders>
              <w:top w:val="nil"/>
              <w:left w:val="nil"/>
              <w:bottom w:val="nil"/>
              <w:right w:val="nil"/>
            </w:tcBorders>
            <w:shd w:val="clear" w:color="auto" w:fill="auto"/>
            <w:noWrap/>
            <w:hideMark/>
          </w:tcPr>
          <w:p w14:paraId="5F4411A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34</w:t>
            </w:r>
          </w:p>
        </w:tc>
        <w:tc>
          <w:tcPr>
            <w:tcW w:w="614" w:type="dxa"/>
            <w:tcBorders>
              <w:top w:val="nil"/>
              <w:left w:val="nil"/>
              <w:bottom w:val="nil"/>
              <w:right w:val="nil"/>
            </w:tcBorders>
            <w:shd w:val="clear" w:color="auto" w:fill="auto"/>
            <w:noWrap/>
            <w:hideMark/>
          </w:tcPr>
          <w:p w14:paraId="516513D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-18</w:t>
            </w:r>
          </w:p>
        </w:tc>
        <w:tc>
          <w:tcPr>
            <w:tcW w:w="540" w:type="dxa"/>
            <w:tcBorders>
              <w:top w:val="nil"/>
              <w:left w:val="nil"/>
              <w:bottom w:val="nil"/>
              <w:right w:val="nil"/>
            </w:tcBorders>
            <w:shd w:val="clear" w:color="auto" w:fill="auto"/>
            <w:noWrap/>
            <w:hideMark/>
          </w:tcPr>
          <w:p w14:paraId="2DB734D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-68</w:t>
            </w:r>
          </w:p>
        </w:tc>
        <w:tc>
          <w:tcPr>
            <w:tcW w:w="540" w:type="dxa"/>
            <w:tcBorders>
              <w:top w:val="nil"/>
              <w:left w:val="nil"/>
              <w:bottom w:val="nil"/>
              <w:right w:val="nil"/>
            </w:tcBorders>
            <w:shd w:val="clear" w:color="auto" w:fill="auto"/>
            <w:noWrap/>
            <w:hideMark/>
          </w:tcPr>
          <w:p w14:paraId="6871E64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810" w:type="dxa"/>
            <w:tcBorders>
              <w:top w:val="nil"/>
              <w:left w:val="nil"/>
              <w:bottom w:val="nil"/>
              <w:right w:val="nil"/>
            </w:tcBorders>
            <w:shd w:val="clear" w:color="auto" w:fill="auto"/>
            <w:noWrap/>
            <w:hideMark/>
          </w:tcPr>
          <w:p w14:paraId="749B2B85" w14:textId="7FE88CA8"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12.463</w:t>
            </w:r>
          </w:p>
        </w:tc>
        <w:tc>
          <w:tcPr>
            <w:tcW w:w="2067" w:type="dxa"/>
            <w:tcBorders>
              <w:top w:val="nil"/>
              <w:left w:val="nil"/>
              <w:bottom w:val="nil"/>
              <w:right w:val="nil"/>
            </w:tcBorders>
            <w:shd w:val="clear" w:color="auto" w:fill="auto"/>
            <w:noWrap/>
            <w:hideMark/>
          </w:tcPr>
          <w:p w14:paraId="7FE17A5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81F1A2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AFF576E" w14:textId="77777777" w:rsidTr="00934E6F">
        <w:trPr>
          <w:trHeight w:val="288"/>
        </w:trPr>
        <w:tc>
          <w:tcPr>
            <w:tcW w:w="607" w:type="dxa"/>
            <w:tcBorders>
              <w:top w:val="nil"/>
              <w:left w:val="nil"/>
              <w:bottom w:val="nil"/>
              <w:right w:val="nil"/>
            </w:tcBorders>
            <w:shd w:val="clear" w:color="auto" w:fill="auto"/>
            <w:noWrap/>
            <w:hideMark/>
          </w:tcPr>
          <w:p w14:paraId="0EBCFD0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0344B6EA"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Transverse Temporal Gyrus</w:t>
            </w:r>
          </w:p>
        </w:tc>
        <w:tc>
          <w:tcPr>
            <w:tcW w:w="540" w:type="dxa"/>
            <w:tcBorders>
              <w:top w:val="nil"/>
              <w:left w:val="nil"/>
              <w:bottom w:val="nil"/>
              <w:right w:val="nil"/>
            </w:tcBorders>
            <w:shd w:val="clear" w:color="auto" w:fill="auto"/>
            <w:noWrap/>
            <w:hideMark/>
          </w:tcPr>
          <w:p w14:paraId="7E29E4A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41</w:t>
            </w:r>
          </w:p>
        </w:tc>
        <w:tc>
          <w:tcPr>
            <w:tcW w:w="916" w:type="dxa"/>
            <w:tcBorders>
              <w:top w:val="nil"/>
              <w:left w:val="nil"/>
              <w:bottom w:val="nil"/>
              <w:right w:val="nil"/>
            </w:tcBorders>
            <w:shd w:val="clear" w:color="auto" w:fill="auto"/>
            <w:noWrap/>
            <w:hideMark/>
          </w:tcPr>
          <w:p w14:paraId="2835DCF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29</w:t>
            </w:r>
          </w:p>
        </w:tc>
        <w:tc>
          <w:tcPr>
            <w:tcW w:w="614" w:type="dxa"/>
            <w:tcBorders>
              <w:top w:val="nil"/>
              <w:left w:val="nil"/>
              <w:bottom w:val="nil"/>
              <w:right w:val="nil"/>
            </w:tcBorders>
            <w:shd w:val="clear" w:color="auto" w:fill="auto"/>
            <w:noWrap/>
            <w:hideMark/>
          </w:tcPr>
          <w:p w14:paraId="356B021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-37</w:t>
            </w:r>
          </w:p>
        </w:tc>
        <w:tc>
          <w:tcPr>
            <w:tcW w:w="540" w:type="dxa"/>
            <w:tcBorders>
              <w:top w:val="nil"/>
              <w:left w:val="nil"/>
              <w:bottom w:val="nil"/>
              <w:right w:val="nil"/>
            </w:tcBorders>
            <w:shd w:val="clear" w:color="auto" w:fill="auto"/>
            <w:noWrap/>
            <w:hideMark/>
          </w:tcPr>
          <w:p w14:paraId="653B163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-28</w:t>
            </w:r>
          </w:p>
        </w:tc>
        <w:tc>
          <w:tcPr>
            <w:tcW w:w="540" w:type="dxa"/>
            <w:tcBorders>
              <w:top w:val="nil"/>
              <w:left w:val="nil"/>
              <w:bottom w:val="nil"/>
              <w:right w:val="nil"/>
            </w:tcBorders>
            <w:shd w:val="clear" w:color="auto" w:fill="auto"/>
            <w:noWrap/>
            <w:hideMark/>
          </w:tcPr>
          <w:p w14:paraId="26CF7C1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810" w:type="dxa"/>
            <w:tcBorders>
              <w:top w:val="nil"/>
              <w:left w:val="nil"/>
              <w:bottom w:val="nil"/>
              <w:right w:val="nil"/>
            </w:tcBorders>
            <w:shd w:val="clear" w:color="auto" w:fill="auto"/>
            <w:noWrap/>
            <w:hideMark/>
          </w:tcPr>
          <w:p w14:paraId="00D77457" w14:textId="337755D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11.985</w:t>
            </w:r>
          </w:p>
        </w:tc>
        <w:tc>
          <w:tcPr>
            <w:tcW w:w="2067" w:type="dxa"/>
            <w:tcBorders>
              <w:top w:val="nil"/>
              <w:left w:val="nil"/>
              <w:bottom w:val="nil"/>
              <w:right w:val="nil"/>
            </w:tcBorders>
            <w:shd w:val="clear" w:color="auto" w:fill="auto"/>
            <w:noWrap/>
            <w:hideMark/>
          </w:tcPr>
          <w:p w14:paraId="6496F11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DACD8A1"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DB52BF8" w14:textId="77777777" w:rsidTr="00934E6F">
        <w:trPr>
          <w:trHeight w:val="288"/>
        </w:trPr>
        <w:tc>
          <w:tcPr>
            <w:tcW w:w="607" w:type="dxa"/>
            <w:tcBorders>
              <w:top w:val="nil"/>
              <w:left w:val="nil"/>
              <w:bottom w:val="nil"/>
              <w:right w:val="nil"/>
            </w:tcBorders>
            <w:shd w:val="clear" w:color="auto" w:fill="auto"/>
            <w:noWrap/>
            <w:hideMark/>
          </w:tcPr>
          <w:p w14:paraId="70C9E09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0BBAD615"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Postcentral Gyrus</w:t>
            </w:r>
          </w:p>
        </w:tc>
        <w:tc>
          <w:tcPr>
            <w:tcW w:w="540" w:type="dxa"/>
            <w:tcBorders>
              <w:top w:val="nil"/>
              <w:left w:val="nil"/>
              <w:bottom w:val="nil"/>
              <w:right w:val="nil"/>
            </w:tcBorders>
            <w:shd w:val="clear" w:color="auto" w:fill="auto"/>
            <w:noWrap/>
            <w:hideMark/>
          </w:tcPr>
          <w:p w14:paraId="19B39E9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40</w:t>
            </w:r>
          </w:p>
        </w:tc>
        <w:tc>
          <w:tcPr>
            <w:tcW w:w="916" w:type="dxa"/>
            <w:tcBorders>
              <w:top w:val="nil"/>
              <w:left w:val="nil"/>
              <w:bottom w:val="nil"/>
              <w:right w:val="nil"/>
            </w:tcBorders>
            <w:shd w:val="clear" w:color="auto" w:fill="auto"/>
            <w:noWrap/>
            <w:hideMark/>
          </w:tcPr>
          <w:p w14:paraId="1AD82B8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28</w:t>
            </w:r>
          </w:p>
        </w:tc>
        <w:tc>
          <w:tcPr>
            <w:tcW w:w="614" w:type="dxa"/>
            <w:tcBorders>
              <w:top w:val="nil"/>
              <w:left w:val="nil"/>
              <w:bottom w:val="nil"/>
              <w:right w:val="nil"/>
            </w:tcBorders>
            <w:shd w:val="clear" w:color="auto" w:fill="auto"/>
            <w:noWrap/>
            <w:hideMark/>
          </w:tcPr>
          <w:p w14:paraId="720B7D2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-53</w:t>
            </w:r>
          </w:p>
        </w:tc>
        <w:tc>
          <w:tcPr>
            <w:tcW w:w="540" w:type="dxa"/>
            <w:tcBorders>
              <w:top w:val="nil"/>
              <w:left w:val="nil"/>
              <w:bottom w:val="nil"/>
              <w:right w:val="nil"/>
            </w:tcBorders>
            <w:shd w:val="clear" w:color="auto" w:fill="auto"/>
            <w:noWrap/>
            <w:hideMark/>
          </w:tcPr>
          <w:p w14:paraId="3DCC9B6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-23</w:t>
            </w:r>
          </w:p>
        </w:tc>
        <w:tc>
          <w:tcPr>
            <w:tcW w:w="540" w:type="dxa"/>
            <w:tcBorders>
              <w:top w:val="nil"/>
              <w:left w:val="nil"/>
              <w:bottom w:val="nil"/>
              <w:right w:val="nil"/>
            </w:tcBorders>
            <w:shd w:val="clear" w:color="auto" w:fill="auto"/>
            <w:noWrap/>
            <w:hideMark/>
          </w:tcPr>
          <w:p w14:paraId="6D72A9A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15</w:t>
            </w:r>
          </w:p>
        </w:tc>
        <w:tc>
          <w:tcPr>
            <w:tcW w:w="810" w:type="dxa"/>
            <w:tcBorders>
              <w:top w:val="nil"/>
              <w:left w:val="nil"/>
              <w:bottom w:val="nil"/>
              <w:right w:val="nil"/>
            </w:tcBorders>
            <w:shd w:val="clear" w:color="auto" w:fill="auto"/>
            <w:noWrap/>
            <w:hideMark/>
          </w:tcPr>
          <w:p w14:paraId="62E2CFA5" w14:textId="143091A3"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13.146</w:t>
            </w:r>
          </w:p>
        </w:tc>
        <w:tc>
          <w:tcPr>
            <w:tcW w:w="2067" w:type="dxa"/>
            <w:tcBorders>
              <w:top w:val="nil"/>
              <w:left w:val="nil"/>
              <w:bottom w:val="nil"/>
              <w:right w:val="nil"/>
            </w:tcBorders>
            <w:shd w:val="clear" w:color="auto" w:fill="auto"/>
            <w:noWrap/>
            <w:hideMark/>
          </w:tcPr>
          <w:p w14:paraId="3244C97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3F233A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04F9B015" w14:textId="77777777" w:rsidTr="00934E6F">
        <w:trPr>
          <w:trHeight w:val="288"/>
        </w:trPr>
        <w:tc>
          <w:tcPr>
            <w:tcW w:w="607" w:type="dxa"/>
            <w:tcBorders>
              <w:top w:val="nil"/>
              <w:left w:val="nil"/>
              <w:bottom w:val="nil"/>
              <w:right w:val="nil"/>
            </w:tcBorders>
            <w:shd w:val="clear" w:color="auto" w:fill="auto"/>
            <w:noWrap/>
            <w:hideMark/>
          </w:tcPr>
          <w:p w14:paraId="3A64A4C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42135943"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Postcentral Gyrus</w:t>
            </w:r>
          </w:p>
        </w:tc>
        <w:tc>
          <w:tcPr>
            <w:tcW w:w="540" w:type="dxa"/>
            <w:tcBorders>
              <w:top w:val="nil"/>
              <w:left w:val="nil"/>
              <w:bottom w:val="nil"/>
              <w:right w:val="nil"/>
            </w:tcBorders>
            <w:shd w:val="clear" w:color="auto" w:fill="auto"/>
            <w:noWrap/>
            <w:hideMark/>
          </w:tcPr>
          <w:p w14:paraId="7B5444C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w:t>
            </w:r>
          </w:p>
        </w:tc>
        <w:tc>
          <w:tcPr>
            <w:tcW w:w="916" w:type="dxa"/>
            <w:tcBorders>
              <w:top w:val="nil"/>
              <w:left w:val="nil"/>
              <w:bottom w:val="nil"/>
              <w:right w:val="nil"/>
            </w:tcBorders>
            <w:shd w:val="clear" w:color="auto" w:fill="auto"/>
            <w:noWrap/>
            <w:hideMark/>
          </w:tcPr>
          <w:p w14:paraId="6ADFF75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28</w:t>
            </w:r>
          </w:p>
        </w:tc>
        <w:tc>
          <w:tcPr>
            <w:tcW w:w="614" w:type="dxa"/>
            <w:tcBorders>
              <w:top w:val="nil"/>
              <w:left w:val="nil"/>
              <w:bottom w:val="nil"/>
              <w:right w:val="nil"/>
            </w:tcBorders>
            <w:shd w:val="clear" w:color="auto" w:fill="auto"/>
            <w:noWrap/>
            <w:hideMark/>
          </w:tcPr>
          <w:p w14:paraId="2D20851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-50</w:t>
            </w:r>
          </w:p>
        </w:tc>
        <w:tc>
          <w:tcPr>
            <w:tcW w:w="540" w:type="dxa"/>
            <w:tcBorders>
              <w:top w:val="nil"/>
              <w:left w:val="nil"/>
              <w:bottom w:val="nil"/>
              <w:right w:val="nil"/>
            </w:tcBorders>
            <w:shd w:val="clear" w:color="auto" w:fill="auto"/>
            <w:noWrap/>
            <w:hideMark/>
          </w:tcPr>
          <w:p w14:paraId="539FB8D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-17</w:t>
            </w:r>
          </w:p>
        </w:tc>
        <w:tc>
          <w:tcPr>
            <w:tcW w:w="540" w:type="dxa"/>
            <w:tcBorders>
              <w:top w:val="nil"/>
              <w:left w:val="nil"/>
              <w:bottom w:val="nil"/>
              <w:right w:val="nil"/>
            </w:tcBorders>
            <w:shd w:val="clear" w:color="auto" w:fill="auto"/>
            <w:noWrap/>
            <w:hideMark/>
          </w:tcPr>
          <w:p w14:paraId="31842F3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43</w:t>
            </w:r>
          </w:p>
        </w:tc>
        <w:tc>
          <w:tcPr>
            <w:tcW w:w="810" w:type="dxa"/>
            <w:tcBorders>
              <w:top w:val="nil"/>
              <w:left w:val="nil"/>
              <w:bottom w:val="nil"/>
              <w:right w:val="nil"/>
            </w:tcBorders>
            <w:shd w:val="clear" w:color="auto" w:fill="auto"/>
            <w:noWrap/>
            <w:hideMark/>
          </w:tcPr>
          <w:p w14:paraId="3713E92F" w14:textId="61CBCBDB"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12.787</w:t>
            </w:r>
          </w:p>
        </w:tc>
        <w:tc>
          <w:tcPr>
            <w:tcW w:w="2067" w:type="dxa"/>
            <w:tcBorders>
              <w:top w:val="nil"/>
              <w:left w:val="nil"/>
              <w:bottom w:val="nil"/>
              <w:right w:val="nil"/>
            </w:tcBorders>
            <w:shd w:val="clear" w:color="auto" w:fill="auto"/>
            <w:noWrap/>
            <w:hideMark/>
          </w:tcPr>
          <w:p w14:paraId="11E57D41"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2C02DD8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w:t>
            </w:r>
            <w:r w:rsidRPr="0089123C">
              <w:rPr>
                <w:rFonts w:ascii="Arial" w:eastAsia="Times New Roman" w:hAnsi="Arial" w:cs="Arial"/>
                <w:bCs w:val="0"/>
                <w:sz w:val="18"/>
                <w:szCs w:val="18"/>
              </w:rPr>
              <w:t>Post-Load&gt; Anticipation</w:t>
            </w:r>
          </w:p>
        </w:tc>
      </w:tr>
      <w:tr w:rsidR="00934E6F" w:rsidRPr="0089123C" w14:paraId="18F36B87" w14:textId="77777777" w:rsidTr="00934E6F">
        <w:trPr>
          <w:trHeight w:val="288"/>
        </w:trPr>
        <w:tc>
          <w:tcPr>
            <w:tcW w:w="607" w:type="dxa"/>
            <w:tcBorders>
              <w:top w:val="nil"/>
              <w:left w:val="nil"/>
              <w:bottom w:val="nil"/>
              <w:right w:val="nil"/>
            </w:tcBorders>
            <w:shd w:val="clear" w:color="auto" w:fill="auto"/>
            <w:noWrap/>
            <w:hideMark/>
          </w:tcPr>
          <w:p w14:paraId="79E4CAE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5948DF60"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Caudate</w:t>
            </w:r>
          </w:p>
        </w:tc>
        <w:tc>
          <w:tcPr>
            <w:tcW w:w="540" w:type="dxa"/>
            <w:tcBorders>
              <w:top w:val="nil"/>
              <w:left w:val="nil"/>
              <w:bottom w:val="nil"/>
              <w:right w:val="nil"/>
            </w:tcBorders>
            <w:shd w:val="clear" w:color="auto" w:fill="auto"/>
            <w:noWrap/>
            <w:hideMark/>
          </w:tcPr>
          <w:p w14:paraId="5BAE4F99" w14:textId="77777777" w:rsidR="00934E6F" w:rsidRPr="0089123C" w:rsidRDefault="00934E6F" w:rsidP="00934E6F">
            <w:pPr>
              <w:spacing w:after="0" w:line="228" w:lineRule="auto"/>
              <w:jc w:val="center"/>
              <w:rPr>
                <w:rFonts w:ascii="Arial" w:eastAsia="Times New Roman" w:hAnsi="Arial" w:cs="Arial"/>
                <w:bCs w:val="0"/>
                <w:sz w:val="18"/>
                <w:szCs w:val="18"/>
              </w:rPr>
            </w:pPr>
          </w:p>
        </w:tc>
        <w:tc>
          <w:tcPr>
            <w:tcW w:w="916" w:type="dxa"/>
            <w:tcBorders>
              <w:top w:val="nil"/>
              <w:left w:val="nil"/>
              <w:bottom w:val="nil"/>
              <w:right w:val="nil"/>
            </w:tcBorders>
            <w:shd w:val="clear" w:color="auto" w:fill="auto"/>
            <w:noWrap/>
            <w:hideMark/>
          </w:tcPr>
          <w:p w14:paraId="493085B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26</w:t>
            </w:r>
          </w:p>
        </w:tc>
        <w:tc>
          <w:tcPr>
            <w:tcW w:w="614" w:type="dxa"/>
            <w:tcBorders>
              <w:top w:val="nil"/>
              <w:left w:val="nil"/>
              <w:bottom w:val="nil"/>
              <w:right w:val="nil"/>
            </w:tcBorders>
            <w:shd w:val="clear" w:color="auto" w:fill="auto"/>
            <w:noWrap/>
            <w:hideMark/>
          </w:tcPr>
          <w:p w14:paraId="65875F6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540" w:type="dxa"/>
            <w:tcBorders>
              <w:top w:val="nil"/>
              <w:left w:val="nil"/>
              <w:bottom w:val="nil"/>
              <w:right w:val="nil"/>
            </w:tcBorders>
            <w:shd w:val="clear" w:color="auto" w:fill="auto"/>
            <w:noWrap/>
            <w:hideMark/>
          </w:tcPr>
          <w:p w14:paraId="1562DD2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540" w:type="dxa"/>
            <w:tcBorders>
              <w:top w:val="nil"/>
              <w:left w:val="nil"/>
              <w:bottom w:val="nil"/>
              <w:right w:val="nil"/>
            </w:tcBorders>
            <w:shd w:val="clear" w:color="auto" w:fill="auto"/>
            <w:noWrap/>
            <w:hideMark/>
          </w:tcPr>
          <w:p w14:paraId="0CCB4E5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15</w:t>
            </w:r>
          </w:p>
        </w:tc>
        <w:tc>
          <w:tcPr>
            <w:tcW w:w="810" w:type="dxa"/>
            <w:tcBorders>
              <w:top w:val="nil"/>
              <w:left w:val="nil"/>
              <w:bottom w:val="nil"/>
              <w:right w:val="nil"/>
            </w:tcBorders>
            <w:shd w:val="clear" w:color="auto" w:fill="auto"/>
            <w:noWrap/>
            <w:hideMark/>
          </w:tcPr>
          <w:p w14:paraId="6E88BD96" w14:textId="75DF7240"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12.871</w:t>
            </w:r>
          </w:p>
        </w:tc>
        <w:tc>
          <w:tcPr>
            <w:tcW w:w="2067" w:type="dxa"/>
            <w:tcBorders>
              <w:top w:val="nil"/>
              <w:left w:val="nil"/>
              <w:bottom w:val="nil"/>
              <w:right w:val="nil"/>
            </w:tcBorders>
            <w:shd w:val="clear" w:color="auto" w:fill="auto"/>
            <w:noWrap/>
            <w:hideMark/>
          </w:tcPr>
          <w:p w14:paraId="0EDE11D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78601430"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2F03EF4" w14:textId="77777777" w:rsidTr="00934E6F">
        <w:trPr>
          <w:trHeight w:val="288"/>
        </w:trPr>
        <w:tc>
          <w:tcPr>
            <w:tcW w:w="607" w:type="dxa"/>
            <w:tcBorders>
              <w:top w:val="nil"/>
              <w:left w:val="nil"/>
              <w:bottom w:val="nil"/>
              <w:right w:val="nil"/>
            </w:tcBorders>
            <w:shd w:val="clear" w:color="auto" w:fill="auto"/>
            <w:noWrap/>
            <w:hideMark/>
          </w:tcPr>
          <w:p w14:paraId="4D70D7B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7D102766"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Precentral Gyrus</w:t>
            </w:r>
          </w:p>
        </w:tc>
        <w:tc>
          <w:tcPr>
            <w:tcW w:w="540" w:type="dxa"/>
            <w:tcBorders>
              <w:top w:val="nil"/>
              <w:left w:val="nil"/>
              <w:bottom w:val="nil"/>
              <w:right w:val="nil"/>
            </w:tcBorders>
            <w:shd w:val="clear" w:color="auto" w:fill="auto"/>
            <w:noWrap/>
            <w:hideMark/>
          </w:tcPr>
          <w:p w14:paraId="6FC45C6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916" w:type="dxa"/>
            <w:tcBorders>
              <w:top w:val="nil"/>
              <w:left w:val="nil"/>
              <w:bottom w:val="nil"/>
              <w:right w:val="nil"/>
            </w:tcBorders>
            <w:shd w:val="clear" w:color="auto" w:fill="auto"/>
            <w:noWrap/>
            <w:hideMark/>
          </w:tcPr>
          <w:p w14:paraId="5B1AC2D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26</w:t>
            </w:r>
          </w:p>
        </w:tc>
        <w:tc>
          <w:tcPr>
            <w:tcW w:w="614" w:type="dxa"/>
            <w:tcBorders>
              <w:top w:val="nil"/>
              <w:left w:val="nil"/>
              <w:bottom w:val="nil"/>
              <w:right w:val="nil"/>
            </w:tcBorders>
            <w:shd w:val="clear" w:color="auto" w:fill="auto"/>
            <w:noWrap/>
            <w:hideMark/>
          </w:tcPr>
          <w:p w14:paraId="2CB1E56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30</w:t>
            </w:r>
          </w:p>
        </w:tc>
        <w:tc>
          <w:tcPr>
            <w:tcW w:w="540" w:type="dxa"/>
            <w:tcBorders>
              <w:top w:val="nil"/>
              <w:left w:val="nil"/>
              <w:bottom w:val="nil"/>
              <w:right w:val="nil"/>
            </w:tcBorders>
            <w:shd w:val="clear" w:color="auto" w:fill="auto"/>
            <w:noWrap/>
            <w:hideMark/>
          </w:tcPr>
          <w:p w14:paraId="3FBABA2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540" w:type="dxa"/>
            <w:tcBorders>
              <w:top w:val="nil"/>
              <w:left w:val="nil"/>
              <w:bottom w:val="nil"/>
              <w:right w:val="nil"/>
            </w:tcBorders>
            <w:shd w:val="clear" w:color="auto" w:fill="auto"/>
            <w:noWrap/>
            <w:hideMark/>
          </w:tcPr>
          <w:p w14:paraId="7984F95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52</w:t>
            </w:r>
          </w:p>
        </w:tc>
        <w:tc>
          <w:tcPr>
            <w:tcW w:w="810" w:type="dxa"/>
            <w:tcBorders>
              <w:top w:val="nil"/>
              <w:left w:val="nil"/>
              <w:bottom w:val="nil"/>
              <w:right w:val="nil"/>
            </w:tcBorders>
            <w:shd w:val="clear" w:color="auto" w:fill="auto"/>
            <w:noWrap/>
            <w:hideMark/>
          </w:tcPr>
          <w:p w14:paraId="7D5E196D" w14:textId="5A3E602A"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12.842</w:t>
            </w:r>
          </w:p>
        </w:tc>
        <w:tc>
          <w:tcPr>
            <w:tcW w:w="2067" w:type="dxa"/>
            <w:tcBorders>
              <w:top w:val="nil"/>
              <w:left w:val="nil"/>
              <w:bottom w:val="nil"/>
              <w:right w:val="nil"/>
            </w:tcBorders>
            <w:shd w:val="clear" w:color="auto" w:fill="auto"/>
            <w:noWrap/>
            <w:hideMark/>
          </w:tcPr>
          <w:p w14:paraId="1E026C00"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5DF60A26"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1512FFEF" w14:textId="77777777" w:rsidTr="00934E6F">
        <w:trPr>
          <w:trHeight w:val="288"/>
        </w:trPr>
        <w:tc>
          <w:tcPr>
            <w:tcW w:w="607" w:type="dxa"/>
            <w:tcBorders>
              <w:top w:val="nil"/>
              <w:left w:val="nil"/>
              <w:bottom w:val="nil"/>
              <w:right w:val="nil"/>
            </w:tcBorders>
            <w:shd w:val="clear" w:color="auto" w:fill="auto"/>
            <w:noWrap/>
            <w:hideMark/>
          </w:tcPr>
          <w:p w14:paraId="15ABE6B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7EBFC12A"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Posterior Cingulate</w:t>
            </w:r>
          </w:p>
        </w:tc>
        <w:tc>
          <w:tcPr>
            <w:tcW w:w="540" w:type="dxa"/>
            <w:tcBorders>
              <w:top w:val="nil"/>
              <w:left w:val="nil"/>
              <w:bottom w:val="nil"/>
              <w:right w:val="nil"/>
            </w:tcBorders>
            <w:shd w:val="clear" w:color="auto" w:fill="auto"/>
            <w:noWrap/>
            <w:hideMark/>
          </w:tcPr>
          <w:p w14:paraId="1D6266A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30</w:t>
            </w:r>
          </w:p>
        </w:tc>
        <w:tc>
          <w:tcPr>
            <w:tcW w:w="916" w:type="dxa"/>
            <w:tcBorders>
              <w:top w:val="nil"/>
              <w:left w:val="nil"/>
              <w:bottom w:val="nil"/>
              <w:right w:val="nil"/>
            </w:tcBorders>
            <w:shd w:val="clear" w:color="auto" w:fill="auto"/>
            <w:noWrap/>
            <w:hideMark/>
          </w:tcPr>
          <w:p w14:paraId="63094BB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22</w:t>
            </w:r>
          </w:p>
        </w:tc>
        <w:tc>
          <w:tcPr>
            <w:tcW w:w="614" w:type="dxa"/>
            <w:tcBorders>
              <w:top w:val="nil"/>
              <w:left w:val="nil"/>
              <w:bottom w:val="nil"/>
              <w:right w:val="nil"/>
            </w:tcBorders>
            <w:shd w:val="clear" w:color="auto" w:fill="auto"/>
            <w:noWrap/>
            <w:hideMark/>
          </w:tcPr>
          <w:p w14:paraId="76AAA20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540" w:type="dxa"/>
            <w:tcBorders>
              <w:top w:val="nil"/>
              <w:left w:val="nil"/>
              <w:bottom w:val="nil"/>
              <w:right w:val="nil"/>
            </w:tcBorders>
            <w:shd w:val="clear" w:color="auto" w:fill="auto"/>
            <w:noWrap/>
            <w:hideMark/>
          </w:tcPr>
          <w:p w14:paraId="0B165AE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-58</w:t>
            </w:r>
          </w:p>
        </w:tc>
        <w:tc>
          <w:tcPr>
            <w:tcW w:w="540" w:type="dxa"/>
            <w:tcBorders>
              <w:top w:val="nil"/>
              <w:left w:val="nil"/>
              <w:bottom w:val="nil"/>
              <w:right w:val="nil"/>
            </w:tcBorders>
            <w:shd w:val="clear" w:color="auto" w:fill="auto"/>
            <w:noWrap/>
            <w:hideMark/>
          </w:tcPr>
          <w:p w14:paraId="73AB307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810" w:type="dxa"/>
            <w:tcBorders>
              <w:top w:val="nil"/>
              <w:left w:val="nil"/>
              <w:bottom w:val="nil"/>
              <w:right w:val="nil"/>
            </w:tcBorders>
            <w:shd w:val="clear" w:color="auto" w:fill="auto"/>
            <w:noWrap/>
            <w:hideMark/>
          </w:tcPr>
          <w:p w14:paraId="096EC3BC" w14:textId="53955CA3"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13.128</w:t>
            </w:r>
          </w:p>
        </w:tc>
        <w:tc>
          <w:tcPr>
            <w:tcW w:w="2067" w:type="dxa"/>
            <w:tcBorders>
              <w:top w:val="nil"/>
              <w:left w:val="nil"/>
              <w:bottom w:val="nil"/>
              <w:right w:val="nil"/>
            </w:tcBorders>
            <w:shd w:val="clear" w:color="auto" w:fill="auto"/>
            <w:noWrap/>
            <w:hideMark/>
          </w:tcPr>
          <w:p w14:paraId="7957C4D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3728034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0139C57F" w14:textId="77777777" w:rsidTr="00934E6F">
        <w:trPr>
          <w:trHeight w:val="288"/>
        </w:trPr>
        <w:tc>
          <w:tcPr>
            <w:tcW w:w="607" w:type="dxa"/>
            <w:tcBorders>
              <w:top w:val="nil"/>
              <w:left w:val="nil"/>
              <w:bottom w:val="nil"/>
              <w:right w:val="nil"/>
            </w:tcBorders>
            <w:shd w:val="clear" w:color="auto" w:fill="auto"/>
            <w:noWrap/>
            <w:hideMark/>
          </w:tcPr>
          <w:p w14:paraId="14F1235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01E52D81"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Middle Temporal Gyrus</w:t>
            </w:r>
          </w:p>
        </w:tc>
        <w:tc>
          <w:tcPr>
            <w:tcW w:w="540" w:type="dxa"/>
            <w:tcBorders>
              <w:top w:val="nil"/>
              <w:left w:val="nil"/>
              <w:bottom w:val="nil"/>
              <w:right w:val="nil"/>
            </w:tcBorders>
            <w:shd w:val="clear" w:color="auto" w:fill="auto"/>
            <w:noWrap/>
            <w:hideMark/>
          </w:tcPr>
          <w:p w14:paraId="500F552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916" w:type="dxa"/>
            <w:tcBorders>
              <w:top w:val="nil"/>
              <w:left w:val="nil"/>
              <w:bottom w:val="nil"/>
              <w:right w:val="nil"/>
            </w:tcBorders>
            <w:shd w:val="clear" w:color="auto" w:fill="auto"/>
            <w:noWrap/>
            <w:hideMark/>
          </w:tcPr>
          <w:p w14:paraId="77418D5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614" w:type="dxa"/>
            <w:tcBorders>
              <w:top w:val="nil"/>
              <w:left w:val="nil"/>
              <w:bottom w:val="nil"/>
              <w:right w:val="nil"/>
            </w:tcBorders>
            <w:shd w:val="clear" w:color="auto" w:fill="auto"/>
            <w:noWrap/>
            <w:hideMark/>
          </w:tcPr>
          <w:p w14:paraId="28D8E00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-65</w:t>
            </w:r>
          </w:p>
        </w:tc>
        <w:tc>
          <w:tcPr>
            <w:tcW w:w="540" w:type="dxa"/>
            <w:tcBorders>
              <w:top w:val="nil"/>
              <w:left w:val="nil"/>
              <w:bottom w:val="nil"/>
              <w:right w:val="nil"/>
            </w:tcBorders>
            <w:shd w:val="clear" w:color="auto" w:fill="auto"/>
            <w:noWrap/>
            <w:hideMark/>
          </w:tcPr>
          <w:p w14:paraId="2316819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-50</w:t>
            </w:r>
          </w:p>
        </w:tc>
        <w:tc>
          <w:tcPr>
            <w:tcW w:w="540" w:type="dxa"/>
            <w:tcBorders>
              <w:top w:val="nil"/>
              <w:left w:val="nil"/>
              <w:bottom w:val="nil"/>
              <w:right w:val="nil"/>
            </w:tcBorders>
            <w:shd w:val="clear" w:color="auto" w:fill="auto"/>
            <w:noWrap/>
            <w:hideMark/>
          </w:tcPr>
          <w:p w14:paraId="317782E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w:t>
            </w:r>
          </w:p>
        </w:tc>
        <w:tc>
          <w:tcPr>
            <w:tcW w:w="810" w:type="dxa"/>
            <w:tcBorders>
              <w:top w:val="nil"/>
              <w:left w:val="nil"/>
              <w:bottom w:val="nil"/>
              <w:right w:val="nil"/>
            </w:tcBorders>
            <w:shd w:val="clear" w:color="auto" w:fill="auto"/>
            <w:noWrap/>
            <w:hideMark/>
          </w:tcPr>
          <w:p w14:paraId="50E4F4F0" w14:textId="0A3DC749"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13.496</w:t>
            </w:r>
          </w:p>
        </w:tc>
        <w:tc>
          <w:tcPr>
            <w:tcW w:w="2067" w:type="dxa"/>
            <w:tcBorders>
              <w:top w:val="nil"/>
              <w:left w:val="nil"/>
              <w:bottom w:val="nil"/>
              <w:right w:val="nil"/>
            </w:tcBorders>
            <w:shd w:val="clear" w:color="auto" w:fill="auto"/>
            <w:noWrap/>
            <w:hideMark/>
          </w:tcPr>
          <w:p w14:paraId="7A95770C"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5304FBB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2002013E" w14:textId="77777777" w:rsidTr="00934E6F">
        <w:trPr>
          <w:trHeight w:val="288"/>
        </w:trPr>
        <w:tc>
          <w:tcPr>
            <w:tcW w:w="607" w:type="dxa"/>
            <w:tcBorders>
              <w:top w:val="nil"/>
              <w:left w:val="nil"/>
              <w:bottom w:val="nil"/>
              <w:right w:val="nil"/>
            </w:tcBorders>
            <w:shd w:val="clear" w:color="auto" w:fill="auto"/>
            <w:noWrap/>
            <w:hideMark/>
          </w:tcPr>
          <w:p w14:paraId="205A521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440BCB44"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Cingulate Gyrus</w:t>
            </w:r>
          </w:p>
        </w:tc>
        <w:tc>
          <w:tcPr>
            <w:tcW w:w="540" w:type="dxa"/>
            <w:tcBorders>
              <w:top w:val="nil"/>
              <w:left w:val="nil"/>
              <w:bottom w:val="nil"/>
              <w:right w:val="nil"/>
            </w:tcBorders>
            <w:shd w:val="clear" w:color="auto" w:fill="auto"/>
            <w:noWrap/>
            <w:hideMark/>
          </w:tcPr>
          <w:p w14:paraId="1381DAA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23</w:t>
            </w:r>
          </w:p>
        </w:tc>
        <w:tc>
          <w:tcPr>
            <w:tcW w:w="916" w:type="dxa"/>
            <w:tcBorders>
              <w:top w:val="nil"/>
              <w:left w:val="nil"/>
              <w:bottom w:val="nil"/>
              <w:right w:val="nil"/>
            </w:tcBorders>
            <w:shd w:val="clear" w:color="auto" w:fill="auto"/>
            <w:noWrap/>
            <w:hideMark/>
          </w:tcPr>
          <w:p w14:paraId="77AE7D9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614" w:type="dxa"/>
            <w:tcBorders>
              <w:top w:val="nil"/>
              <w:left w:val="nil"/>
              <w:bottom w:val="nil"/>
              <w:right w:val="nil"/>
            </w:tcBorders>
            <w:shd w:val="clear" w:color="auto" w:fill="auto"/>
            <w:noWrap/>
            <w:hideMark/>
          </w:tcPr>
          <w:p w14:paraId="7C147E1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540" w:type="dxa"/>
            <w:tcBorders>
              <w:top w:val="nil"/>
              <w:left w:val="nil"/>
              <w:bottom w:val="nil"/>
              <w:right w:val="nil"/>
            </w:tcBorders>
            <w:shd w:val="clear" w:color="auto" w:fill="auto"/>
            <w:noWrap/>
            <w:hideMark/>
          </w:tcPr>
          <w:p w14:paraId="393624C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-47</w:t>
            </w:r>
          </w:p>
        </w:tc>
        <w:tc>
          <w:tcPr>
            <w:tcW w:w="540" w:type="dxa"/>
            <w:tcBorders>
              <w:top w:val="nil"/>
              <w:left w:val="nil"/>
              <w:bottom w:val="nil"/>
              <w:right w:val="nil"/>
            </w:tcBorders>
            <w:shd w:val="clear" w:color="auto" w:fill="auto"/>
            <w:noWrap/>
            <w:hideMark/>
          </w:tcPr>
          <w:p w14:paraId="6D2DB9D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26</w:t>
            </w:r>
          </w:p>
        </w:tc>
        <w:tc>
          <w:tcPr>
            <w:tcW w:w="810" w:type="dxa"/>
            <w:tcBorders>
              <w:top w:val="nil"/>
              <w:left w:val="nil"/>
              <w:bottom w:val="nil"/>
              <w:right w:val="nil"/>
            </w:tcBorders>
            <w:shd w:val="clear" w:color="auto" w:fill="auto"/>
            <w:noWrap/>
            <w:hideMark/>
          </w:tcPr>
          <w:p w14:paraId="0E3F34E4" w14:textId="160E0B4D"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12.044</w:t>
            </w:r>
          </w:p>
        </w:tc>
        <w:tc>
          <w:tcPr>
            <w:tcW w:w="2067" w:type="dxa"/>
            <w:tcBorders>
              <w:top w:val="nil"/>
              <w:left w:val="nil"/>
              <w:bottom w:val="nil"/>
              <w:right w:val="nil"/>
            </w:tcBorders>
            <w:shd w:val="clear" w:color="auto" w:fill="auto"/>
            <w:noWrap/>
            <w:hideMark/>
          </w:tcPr>
          <w:p w14:paraId="29DCC2E8"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52DFAF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BB0A546" w14:textId="77777777" w:rsidTr="00934E6F">
        <w:trPr>
          <w:trHeight w:val="288"/>
        </w:trPr>
        <w:tc>
          <w:tcPr>
            <w:tcW w:w="607" w:type="dxa"/>
            <w:tcBorders>
              <w:top w:val="nil"/>
              <w:left w:val="nil"/>
              <w:bottom w:val="nil"/>
              <w:right w:val="nil"/>
            </w:tcBorders>
            <w:shd w:val="clear" w:color="auto" w:fill="auto"/>
            <w:noWrap/>
            <w:hideMark/>
          </w:tcPr>
          <w:p w14:paraId="07F678C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15830D55"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Posterior Insula</w:t>
            </w:r>
          </w:p>
        </w:tc>
        <w:tc>
          <w:tcPr>
            <w:tcW w:w="540" w:type="dxa"/>
            <w:tcBorders>
              <w:top w:val="nil"/>
              <w:left w:val="nil"/>
              <w:bottom w:val="nil"/>
              <w:right w:val="nil"/>
            </w:tcBorders>
            <w:shd w:val="clear" w:color="auto" w:fill="auto"/>
            <w:noWrap/>
            <w:hideMark/>
          </w:tcPr>
          <w:p w14:paraId="5FA3367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916" w:type="dxa"/>
            <w:tcBorders>
              <w:top w:val="nil"/>
              <w:left w:val="nil"/>
              <w:bottom w:val="nil"/>
              <w:right w:val="nil"/>
            </w:tcBorders>
            <w:shd w:val="clear" w:color="auto" w:fill="auto"/>
            <w:noWrap/>
            <w:hideMark/>
          </w:tcPr>
          <w:p w14:paraId="136D631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614" w:type="dxa"/>
            <w:tcBorders>
              <w:top w:val="nil"/>
              <w:left w:val="nil"/>
              <w:bottom w:val="nil"/>
              <w:right w:val="nil"/>
            </w:tcBorders>
            <w:shd w:val="clear" w:color="auto" w:fill="auto"/>
            <w:noWrap/>
            <w:hideMark/>
          </w:tcPr>
          <w:p w14:paraId="667F973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50</w:t>
            </w:r>
          </w:p>
        </w:tc>
        <w:tc>
          <w:tcPr>
            <w:tcW w:w="540" w:type="dxa"/>
            <w:tcBorders>
              <w:top w:val="nil"/>
              <w:left w:val="nil"/>
              <w:bottom w:val="nil"/>
              <w:right w:val="nil"/>
            </w:tcBorders>
            <w:shd w:val="clear" w:color="auto" w:fill="auto"/>
            <w:noWrap/>
            <w:hideMark/>
          </w:tcPr>
          <w:p w14:paraId="47D7F5D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-25</w:t>
            </w:r>
          </w:p>
        </w:tc>
        <w:tc>
          <w:tcPr>
            <w:tcW w:w="540" w:type="dxa"/>
            <w:tcBorders>
              <w:top w:val="nil"/>
              <w:left w:val="nil"/>
              <w:bottom w:val="nil"/>
              <w:right w:val="nil"/>
            </w:tcBorders>
            <w:shd w:val="clear" w:color="auto" w:fill="auto"/>
            <w:noWrap/>
            <w:hideMark/>
          </w:tcPr>
          <w:p w14:paraId="42FFE89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810" w:type="dxa"/>
            <w:tcBorders>
              <w:top w:val="nil"/>
              <w:left w:val="nil"/>
              <w:bottom w:val="nil"/>
              <w:right w:val="nil"/>
            </w:tcBorders>
            <w:shd w:val="clear" w:color="auto" w:fill="auto"/>
            <w:noWrap/>
            <w:hideMark/>
          </w:tcPr>
          <w:p w14:paraId="6E89CEE0" w14:textId="71450C41"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12.823</w:t>
            </w:r>
          </w:p>
        </w:tc>
        <w:tc>
          <w:tcPr>
            <w:tcW w:w="2067" w:type="dxa"/>
            <w:tcBorders>
              <w:top w:val="nil"/>
              <w:left w:val="nil"/>
              <w:bottom w:val="nil"/>
              <w:right w:val="nil"/>
            </w:tcBorders>
            <w:shd w:val="clear" w:color="auto" w:fill="auto"/>
            <w:noWrap/>
            <w:hideMark/>
          </w:tcPr>
          <w:p w14:paraId="37D25D2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C4CDC6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5D1179DF" w14:textId="77777777" w:rsidTr="00934E6F">
        <w:trPr>
          <w:trHeight w:val="288"/>
        </w:trPr>
        <w:tc>
          <w:tcPr>
            <w:tcW w:w="607" w:type="dxa"/>
            <w:tcBorders>
              <w:top w:val="nil"/>
              <w:left w:val="nil"/>
              <w:bottom w:val="nil"/>
              <w:right w:val="nil"/>
            </w:tcBorders>
            <w:shd w:val="clear" w:color="auto" w:fill="auto"/>
            <w:noWrap/>
            <w:hideMark/>
          </w:tcPr>
          <w:p w14:paraId="52C1554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5DF27A3C"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Lingual Gyrus</w:t>
            </w:r>
          </w:p>
        </w:tc>
        <w:tc>
          <w:tcPr>
            <w:tcW w:w="540" w:type="dxa"/>
            <w:tcBorders>
              <w:top w:val="nil"/>
              <w:left w:val="nil"/>
              <w:bottom w:val="nil"/>
              <w:right w:val="nil"/>
            </w:tcBorders>
            <w:shd w:val="clear" w:color="auto" w:fill="auto"/>
            <w:noWrap/>
            <w:hideMark/>
          </w:tcPr>
          <w:p w14:paraId="3A48350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916" w:type="dxa"/>
            <w:tcBorders>
              <w:top w:val="nil"/>
              <w:left w:val="nil"/>
              <w:bottom w:val="nil"/>
              <w:right w:val="nil"/>
            </w:tcBorders>
            <w:shd w:val="clear" w:color="auto" w:fill="auto"/>
            <w:noWrap/>
            <w:hideMark/>
          </w:tcPr>
          <w:p w14:paraId="7F27103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18</w:t>
            </w:r>
          </w:p>
        </w:tc>
        <w:tc>
          <w:tcPr>
            <w:tcW w:w="614" w:type="dxa"/>
            <w:tcBorders>
              <w:top w:val="nil"/>
              <w:left w:val="nil"/>
              <w:bottom w:val="nil"/>
              <w:right w:val="nil"/>
            </w:tcBorders>
            <w:shd w:val="clear" w:color="auto" w:fill="auto"/>
            <w:noWrap/>
            <w:hideMark/>
          </w:tcPr>
          <w:p w14:paraId="18A6743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24</w:t>
            </w:r>
          </w:p>
        </w:tc>
        <w:tc>
          <w:tcPr>
            <w:tcW w:w="540" w:type="dxa"/>
            <w:tcBorders>
              <w:top w:val="nil"/>
              <w:left w:val="nil"/>
              <w:bottom w:val="nil"/>
              <w:right w:val="nil"/>
            </w:tcBorders>
            <w:shd w:val="clear" w:color="auto" w:fill="auto"/>
            <w:noWrap/>
            <w:hideMark/>
          </w:tcPr>
          <w:p w14:paraId="44C602A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-72</w:t>
            </w:r>
          </w:p>
        </w:tc>
        <w:tc>
          <w:tcPr>
            <w:tcW w:w="540" w:type="dxa"/>
            <w:tcBorders>
              <w:top w:val="nil"/>
              <w:left w:val="nil"/>
              <w:bottom w:val="nil"/>
              <w:right w:val="nil"/>
            </w:tcBorders>
            <w:shd w:val="clear" w:color="auto" w:fill="auto"/>
            <w:noWrap/>
            <w:hideMark/>
          </w:tcPr>
          <w:p w14:paraId="7B61A1B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-9</w:t>
            </w:r>
          </w:p>
        </w:tc>
        <w:tc>
          <w:tcPr>
            <w:tcW w:w="810" w:type="dxa"/>
            <w:tcBorders>
              <w:top w:val="nil"/>
              <w:left w:val="nil"/>
              <w:bottom w:val="nil"/>
              <w:right w:val="nil"/>
            </w:tcBorders>
            <w:shd w:val="clear" w:color="auto" w:fill="auto"/>
            <w:noWrap/>
            <w:hideMark/>
          </w:tcPr>
          <w:p w14:paraId="6B865893" w14:textId="2FBD369B"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11.182</w:t>
            </w:r>
          </w:p>
        </w:tc>
        <w:tc>
          <w:tcPr>
            <w:tcW w:w="2067" w:type="dxa"/>
            <w:tcBorders>
              <w:top w:val="nil"/>
              <w:left w:val="nil"/>
              <w:bottom w:val="nil"/>
              <w:right w:val="nil"/>
            </w:tcBorders>
            <w:shd w:val="clear" w:color="auto" w:fill="auto"/>
            <w:noWrap/>
            <w:hideMark/>
          </w:tcPr>
          <w:p w14:paraId="1C00F0EC"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6B274867"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CF350C8" w14:textId="77777777" w:rsidTr="00934E6F">
        <w:trPr>
          <w:trHeight w:val="288"/>
        </w:trPr>
        <w:tc>
          <w:tcPr>
            <w:tcW w:w="607" w:type="dxa"/>
            <w:tcBorders>
              <w:top w:val="nil"/>
              <w:left w:val="nil"/>
              <w:bottom w:val="nil"/>
              <w:right w:val="nil"/>
            </w:tcBorders>
            <w:shd w:val="clear" w:color="auto" w:fill="auto"/>
            <w:noWrap/>
            <w:hideMark/>
          </w:tcPr>
          <w:p w14:paraId="027D53E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1D0984DD"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Middle Temporal Gyrus</w:t>
            </w:r>
          </w:p>
        </w:tc>
        <w:tc>
          <w:tcPr>
            <w:tcW w:w="540" w:type="dxa"/>
            <w:tcBorders>
              <w:top w:val="nil"/>
              <w:left w:val="nil"/>
              <w:bottom w:val="nil"/>
              <w:right w:val="nil"/>
            </w:tcBorders>
            <w:shd w:val="clear" w:color="auto" w:fill="auto"/>
            <w:noWrap/>
            <w:hideMark/>
          </w:tcPr>
          <w:p w14:paraId="113ADCF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916" w:type="dxa"/>
            <w:tcBorders>
              <w:top w:val="nil"/>
              <w:left w:val="nil"/>
              <w:bottom w:val="nil"/>
              <w:right w:val="nil"/>
            </w:tcBorders>
            <w:shd w:val="clear" w:color="auto" w:fill="auto"/>
            <w:noWrap/>
            <w:hideMark/>
          </w:tcPr>
          <w:p w14:paraId="1A3CCA6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16</w:t>
            </w:r>
          </w:p>
        </w:tc>
        <w:tc>
          <w:tcPr>
            <w:tcW w:w="614" w:type="dxa"/>
            <w:tcBorders>
              <w:top w:val="nil"/>
              <w:left w:val="nil"/>
              <w:bottom w:val="nil"/>
              <w:right w:val="nil"/>
            </w:tcBorders>
            <w:shd w:val="clear" w:color="auto" w:fill="auto"/>
            <w:noWrap/>
            <w:hideMark/>
          </w:tcPr>
          <w:p w14:paraId="292E7C6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58</w:t>
            </w:r>
          </w:p>
        </w:tc>
        <w:tc>
          <w:tcPr>
            <w:tcW w:w="540" w:type="dxa"/>
            <w:tcBorders>
              <w:top w:val="nil"/>
              <w:left w:val="nil"/>
              <w:bottom w:val="nil"/>
              <w:right w:val="nil"/>
            </w:tcBorders>
            <w:shd w:val="clear" w:color="auto" w:fill="auto"/>
            <w:noWrap/>
            <w:hideMark/>
          </w:tcPr>
          <w:p w14:paraId="77668BB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-58</w:t>
            </w:r>
          </w:p>
        </w:tc>
        <w:tc>
          <w:tcPr>
            <w:tcW w:w="540" w:type="dxa"/>
            <w:tcBorders>
              <w:top w:val="nil"/>
              <w:left w:val="nil"/>
              <w:bottom w:val="nil"/>
              <w:right w:val="nil"/>
            </w:tcBorders>
            <w:shd w:val="clear" w:color="auto" w:fill="auto"/>
            <w:noWrap/>
            <w:hideMark/>
          </w:tcPr>
          <w:p w14:paraId="340A328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w:t>
            </w:r>
          </w:p>
        </w:tc>
        <w:tc>
          <w:tcPr>
            <w:tcW w:w="810" w:type="dxa"/>
            <w:tcBorders>
              <w:top w:val="nil"/>
              <w:left w:val="nil"/>
              <w:bottom w:val="nil"/>
              <w:right w:val="nil"/>
            </w:tcBorders>
            <w:shd w:val="clear" w:color="auto" w:fill="auto"/>
            <w:noWrap/>
            <w:hideMark/>
          </w:tcPr>
          <w:p w14:paraId="064189D0" w14:textId="456B7D52"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12.679</w:t>
            </w:r>
          </w:p>
        </w:tc>
        <w:tc>
          <w:tcPr>
            <w:tcW w:w="2067" w:type="dxa"/>
            <w:tcBorders>
              <w:top w:val="nil"/>
              <w:left w:val="nil"/>
              <w:bottom w:val="nil"/>
              <w:right w:val="nil"/>
            </w:tcBorders>
            <w:shd w:val="clear" w:color="auto" w:fill="auto"/>
            <w:noWrap/>
            <w:hideMark/>
          </w:tcPr>
          <w:p w14:paraId="1B50B473"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22768F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67A896FE" w14:textId="77777777" w:rsidTr="00934E6F">
        <w:trPr>
          <w:trHeight w:val="288"/>
        </w:trPr>
        <w:tc>
          <w:tcPr>
            <w:tcW w:w="607" w:type="dxa"/>
            <w:tcBorders>
              <w:top w:val="nil"/>
              <w:left w:val="nil"/>
              <w:bottom w:val="nil"/>
              <w:right w:val="nil"/>
            </w:tcBorders>
            <w:shd w:val="clear" w:color="auto" w:fill="auto"/>
            <w:noWrap/>
            <w:hideMark/>
          </w:tcPr>
          <w:p w14:paraId="5D6EDC3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010295AE"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Anterior Cingulate</w:t>
            </w:r>
          </w:p>
        </w:tc>
        <w:tc>
          <w:tcPr>
            <w:tcW w:w="540" w:type="dxa"/>
            <w:tcBorders>
              <w:top w:val="nil"/>
              <w:left w:val="nil"/>
              <w:bottom w:val="nil"/>
              <w:right w:val="nil"/>
            </w:tcBorders>
            <w:shd w:val="clear" w:color="auto" w:fill="auto"/>
            <w:noWrap/>
            <w:hideMark/>
          </w:tcPr>
          <w:p w14:paraId="5B34DF1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32</w:t>
            </w:r>
          </w:p>
        </w:tc>
        <w:tc>
          <w:tcPr>
            <w:tcW w:w="916" w:type="dxa"/>
            <w:tcBorders>
              <w:top w:val="nil"/>
              <w:left w:val="nil"/>
              <w:bottom w:val="nil"/>
              <w:right w:val="nil"/>
            </w:tcBorders>
            <w:shd w:val="clear" w:color="auto" w:fill="auto"/>
            <w:noWrap/>
            <w:hideMark/>
          </w:tcPr>
          <w:p w14:paraId="165E8B7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16</w:t>
            </w:r>
          </w:p>
        </w:tc>
        <w:tc>
          <w:tcPr>
            <w:tcW w:w="614" w:type="dxa"/>
            <w:tcBorders>
              <w:top w:val="nil"/>
              <w:left w:val="nil"/>
              <w:bottom w:val="nil"/>
              <w:right w:val="nil"/>
            </w:tcBorders>
            <w:shd w:val="clear" w:color="auto" w:fill="auto"/>
            <w:noWrap/>
            <w:hideMark/>
          </w:tcPr>
          <w:p w14:paraId="4419E01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540" w:type="dxa"/>
            <w:tcBorders>
              <w:top w:val="nil"/>
              <w:left w:val="nil"/>
              <w:bottom w:val="nil"/>
              <w:right w:val="nil"/>
            </w:tcBorders>
            <w:shd w:val="clear" w:color="auto" w:fill="auto"/>
            <w:noWrap/>
            <w:hideMark/>
          </w:tcPr>
          <w:p w14:paraId="2FB706E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34</w:t>
            </w:r>
          </w:p>
        </w:tc>
        <w:tc>
          <w:tcPr>
            <w:tcW w:w="540" w:type="dxa"/>
            <w:tcBorders>
              <w:top w:val="nil"/>
              <w:left w:val="nil"/>
              <w:bottom w:val="nil"/>
              <w:right w:val="nil"/>
            </w:tcBorders>
            <w:shd w:val="clear" w:color="auto" w:fill="auto"/>
            <w:noWrap/>
            <w:hideMark/>
          </w:tcPr>
          <w:p w14:paraId="1B91CF3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26</w:t>
            </w:r>
          </w:p>
        </w:tc>
        <w:tc>
          <w:tcPr>
            <w:tcW w:w="810" w:type="dxa"/>
            <w:tcBorders>
              <w:top w:val="nil"/>
              <w:left w:val="nil"/>
              <w:bottom w:val="nil"/>
              <w:right w:val="nil"/>
            </w:tcBorders>
            <w:shd w:val="clear" w:color="auto" w:fill="auto"/>
            <w:noWrap/>
            <w:hideMark/>
          </w:tcPr>
          <w:p w14:paraId="43C793BA" w14:textId="4B98DB8B"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12.692</w:t>
            </w:r>
          </w:p>
        </w:tc>
        <w:tc>
          <w:tcPr>
            <w:tcW w:w="2067" w:type="dxa"/>
            <w:tcBorders>
              <w:top w:val="nil"/>
              <w:left w:val="nil"/>
              <w:bottom w:val="nil"/>
              <w:right w:val="nil"/>
            </w:tcBorders>
            <w:shd w:val="clear" w:color="auto" w:fill="auto"/>
            <w:noWrap/>
            <w:hideMark/>
          </w:tcPr>
          <w:p w14:paraId="5A7B0E20"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3DD9CD5F"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w:t>
            </w:r>
            <w:r w:rsidRPr="0089123C">
              <w:rPr>
                <w:rFonts w:ascii="Arial" w:eastAsia="Times New Roman" w:hAnsi="Arial" w:cs="Arial"/>
                <w:bCs w:val="0"/>
                <w:sz w:val="18"/>
                <w:szCs w:val="18"/>
              </w:rPr>
              <w:t>Post-Load&gt; Anticipation</w:t>
            </w:r>
          </w:p>
        </w:tc>
      </w:tr>
      <w:tr w:rsidR="00934E6F" w:rsidRPr="0089123C" w14:paraId="03FA2021" w14:textId="77777777" w:rsidTr="00934E6F">
        <w:trPr>
          <w:trHeight w:val="288"/>
        </w:trPr>
        <w:tc>
          <w:tcPr>
            <w:tcW w:w="607" w:type="dxa"/>
            <w:tcBorders>
              <w:top w:val="nil"/>
              <w:left w:val="nil"/>
              <w:bottom w:val="nil"/>
              <w:right w:val="nil"/>
            </w:tcBorders>
            <w:shd w:val="clear" w:color="auto" w:fill="auto"/>
            <w:noWrap/>
            <w:hideMark/>
          </w:tcPr>
          <w:p w14:paraId="49B5742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5136BD63"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Superior Frontal Gyrus</w:t>
            </w:r>
          </w:p>
        </w:tc>
        <w:tc>
          <w:tcPr>
            <w:tcW w:w="540" w:type="dxa"/>
            <w:tcBorders>
              <w:top w:val="nil"/>
              <w:left w:val="nil"/>
              <w:bottom w:val="nil"/>
              <w:right w:val="nil"/>
            </w:tcBorders>
            <w:shd w:val="clear" w:color="auto" w:fill="auto"/>
            <w:noWrap/>
            <w:hideMark/>
          </w:tcPr>
          <w:p w14:paraId="3C0C4D0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916" w:type="dxa"/>
            <w:tcBorders>
              <w:top w:val="nil"/>
              <w:left w:val="nil"/>
              <w:bottom w:val="nil"/>
              <w:right w:val="nil"/>
            </w:tcBorders>
            <w:shd w:val="clear" w:color="auto" w:fill="auto"/>
            <w:noWrap/>
            <w:hideMark/>
          </w:tcPr>
          <w:p w14:paraId="3EF45CD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16</w:t>
            </w:r>
          </w:p>
        </w:tc>
        <w:tc>
          <w:tcPr>
            <w:tcW w:w="614" w:type="dxa"/>
            <w:tcBorders>
              <w:top w:val="nil"/>
              <w:left w:val="nil"/>
              <w:bottom w:val="nil"/>
              <w:right w:val="nil"/>
            </w:tcBorders>
            <w:shd w:val="clear" w:color="auto" w:fill="auto"/>
            <w:noWrap/>
            <w:hideMark/>
          </w:tcPr>
          <w:p w14:paraId="3F996BC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9</w:t>
            </w:r>
          </w:p>
        </w:tc>
        <w:tc>
          <w:tcPr>
            <w:tcW w:w="540" w:type="dxa"/>
            <w:tcBorders>
              <w:top w:val="nil"/>
              <w:left w:val="nil"/>
              <w:bottom w:val="nil"/>
              <w:right w:val="nil"/>
            </w:tcBorders>
            <w:shd w:val="clear" w:color="auto" w:fill="auto"/>
            <w:noWrap/>
            <w:hideMark/>
          </w:tcPr>
          <w:p w14:paraId="7BC8B7C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9</w:t>
            </w:r>
          </w:p>
        </w:tc>
        <w:tc>
          <w:tcPr>
            <w:tcW w:w="540" w:type="dxa"/>
            <w:tcBorders>
              <w:top w:val="nil"/>
              <w:left w:val="nil"/>
              <w:bottom w:val="nil"/>
              <w:right w:val="nil"/>
            </w:tcBorders>
            <w:shd w:val="clear" w:color="auto" w:fill="auto"/>
            <w:noWrap/>
            <w:hideMark/>
          </w:tcPr>
          <w:p w14:paraId="5E3F9BF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56</w:t>
            </w:r>
          </w:p>
        </w:tc>
        <w:tc>
          <w:tcPr>
            <w:tcW w:w="810" w:type="dxa"/>
            <w:tcBorders>
              <w:top w:val="nil"/>
              <w:left w:val="nil"/>
              <w:bottom w:val="nil"/>
              <w:right w:val="nil"/>
            </w:tcBorders>
            <w:shd w:val="clear" w:color="auto" w:fill="auto"/>
            <w:noWrap/>
            <w:hideMark/>
          </w:tcPr>
          <w:p w14:paraId="494E6B8E" w14:textId="11CB47AC"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12.708</w:t>
            </w:r>
          </w:p>
        </w:tc>
        <w:tc>
          <w:tcPr>
            <w:tcW w:w="2067" w:type="dxa"/>
            <w:tcBorders>
              <w:top w:val="nil"/>
              <w:left w:val="nil"/>
              <w:bottom w:val="nil"/>
              <w:right w:val="nil"/>
            </w:tcBorders>
            <w:shd w:val="clear" w:color="auto" w:fill="auto"/>
            <w:noWrap/>
            <w:hideMark/>
          </w:tcPr>
          <w:p w14:paraId="6080FBDA" w14:textId="77777777" w:rsidR="00934E6F" w:rsidRPr="0089123C" w:rsidRDefault="00934E6F" w:rsidP="00934E6F">
            <w:pPr>
              <w:spacing w:after="0" w:line="228" w:lineRule="auto"/>
              <w:rPr>
                <w:rFonts w:ascii="Arial" w:eastAsia="Times New Roman" w:hAnsi="Arial" w:cs="Arial"/>
                <w:bCs w:val="0"/>
                <w:sz w:val="18"/>
                <w:szCs w:val="18"/>
              </w:rPr>
            </w:pPr>
          </w:p>
        </w:tc>
        <w:tc>
          <w:tcPr>
            <w:tcW w:w="3693" w:type="dxa"/>
            <w:tcBorders>
              <w:top w:val="nil"/>
              <w:left w:val="nil"/>
              <w:bottom w:val="nil"/>
              <w:right w:val="nil"/>
            </w:tcBorders>
            <w:shd w:val="clear" w:color="auto" w:fill="auto"/>
            <w:noWrap/>
            <w:hideMark/>
          </w:tcPr>
          <w:p w14:paraId="4F4ACF28"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6B443849" w14:textId="77777777" w:rsidTr="00934E6F">
        <w:trPr>
          <w:trHeight w:val="288"/>
        </w:trPr>
        <w:tc>
          <w:tcPr>
            <w:tcW w:w="607" w:type="dxa"/>
            <w:tcBorders>
              <w:top w:val="nil"/>
              <w:left w:val="nil"/>
              <w:bottom w:val="nil"/>
              <w:right w:val="nil"/>
            </w:tcBorders>
            <w:shd w:val="clear" w:color="auto" w:fill="auto"/>
            <w:noWrap/>
            <w:hideMark/>
          </w:tcPr>
          <w:p w14:paraId="2DAF495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389E312E"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Inferior Temporal Gyrus</w:t>
            </w:r>
          </w:p>
        </w:tc>
        <w:tc>
          <w:tcPr>
            <w:tcW w:w="540" w:type="dxa"/>
            <w:tcBorders>
              <w:top w:val="nil"/>
              <w:left w:val="nil"/>
              <w:bottom w:val="nil"/>
              <w:right w:val="nil"/>
            </w:tcBorders>
            <w:shd w:val="clear" w:color="auto" w:fill="auto"/>
            <w:noWrap/>
            <w:hideMark/>
          </w:tcPr>
          <w:p w14:paraId="27D174A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37</w:t>
            </w:r>
          </w:p>
        </w:tc>
        <w:tc>
          <w:tcPr>
            <w:tcW w:w="916" w:type="dxa"/>
            <w:tcBorders>
              <w:top w:val="nil"/>
              <w:left w:val="nil"/>
              <w:bottom w:val="nil"/>
              <w:right w:val="nil"/>
            </w:tcBorders>
            <w:shd w:val="clear" w:color="auto" w:fill="auto"/>
            <w:noWrap/>
            <w:hideMark/>
          </w:tcPr>
          <w:p w14:paraId="2973D97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14</w:t>
            </w:r>
          </w:p>
        </w:tc>
        <w:tc>
          <w:tcPr>
            <w:tcW w:w="614" w:type="dxa"/>
            <w:tcBorders>
              <w:top w:val="nil"/>
              <w:left w:val="nil"/>
              <w:bottom w:val="nil"/>
              <w:right w:val="nil"/>
            </w:tcBorders>
            <w:shd w:val="clear" w:color="auto" w:fill="auto"/>
            <w:noWrap/>
            <w:hideMark/>
          </w:tcPr>
          <w:p w14:paraId="5C6AA50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50</w:t>
            </w:r>
          </w:p>
        </w:tc>
        <w:tc>
          <w:tcPr>
            <w:tcW w:w="540" w:type="dxa"/>
            <w:tcBorders>
              <w:top w:val="nil"/>
              <w:left w:val="nil"/>
              <w:bottom w:val="nil"/>
              <w:right w:val="nil"/>
            </w:tcBorders>
            <w:shd w:val="clear" w:color="auto" w:fill="auto"/>
            <w:noWrap/>
            <w:hideMark/>
          </w:tcPr>
          <w:p w14:paraId="024A3F5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-70</w:t>
            </w:r>
          </w:p>
        </w:tc>
        <w:tc>
          <w:tcPr>
            <w:tcW w:w="540" w:type="dxa"/>
            <w:tcBorders>
              <w:top w:val="nil"/>
              <w:left w:val="nil"/>
              <w:bottom w:val="nil"/>
              <w:right w:val="nil"/>
            </w:tcBorders>
            <w:shd w:val="clear" w:color="auto" w:fill="auto"/>
            <w:noWrap/>
            <w:hideMark/>
          </w:tcPr>
          <w:p w14:paraId="756B88E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w:t>
            </w:r>
          </w:p>
        </w:tc>
        <w:tc>
          <w:tcPr>
            <w:tcW w:w="810" w:type="dxa"/>
            <w:tcBorders>
              <w:top w:val="nil"/>
              <w:left w:val="nil"/>
              <w:bottom w:val="nil"/>
              <w:right w:val="nil"/>
            </w:tcBorders>
            <w:shd w:val="clear" w:color="auto" w:fill="auto"/>
            <w:noWrap/>
            <w:hideMark/>
          </w:tcPr>
          <w:p w14:paraId="396FB92C" w14:textId="36188128"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12.321</w:t>
            </w:r>
          </w:p>
        </w:tc>
        <w:tc>
          <w:tcPr>
            <w:tcW w:w="2067" w:type="dxa"/>
            <w:tcBorders>
              <w:top w:val="nil"/>
              <w:left w:val="nil"/>
              <w:bottom w:val="nil"/>
              <w:right w:val="nil"/>
            </w:tcBorders>
            <w:shd w:val="clear" w:color="auto" w:fill="auto"/>
            <w:noWrap/>
            <w:hideMark/>
          </w:tcPr>
          <w:p w14:paraId="0E1FA0D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6E69C8A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DD4AC16" w14:textId="77777777" w:rsidTr="00934E6F">
        <w:trPr>
          <w:trHeight w:val="288"/>
        </w:trPr>
        <w:tc>
          <w:tcPr>
            <w:tcW w:w="607" w:type="dxa"/>
            <w:tcBorders>
              <w:top w:val="nil"/>
              <w:left w:val="nil"/>
              <w:bottom w:val="nil"/>
              <w:right w:val="nil"/>
            </w:tcBorders>
            <w:shd w:val="clear" w:color="auto" w:fill="auto"/>
            <w:noWrap/>
            <w:hideMark/>
          </w:tcPr>
          <w:p w14:paraId="3330459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5DE9F862"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Paracentral Lobule</w:t>
            </w:r>
          </w:p>
        </w:tc>
        <w:tc>
          <w:tcPr>
            <w:tcW w:w="540" w:type="dxa"/>
            <w:tcBorders>
              <w:top w:val="nil"/>
              <w:left w:val="nil"/>
              <w:bottom w:val="nil"/>
              <w:right w:val="nil"/>
            </w:tcBorders>
            <w:shd w:val="clear" w:color="auto" w:fill="auto"/>
            <w:noWrap/>
            <w:hideMark/>
          </w:tcPr>
          <w:p w14:paraId="73EABB9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916" w:type="dxa"/>
            <w:tcBorders>
              <w:top w:val="nil"/>
              <w:left w:val="nil"/>
              <w:bottom w:val="nil"/>
              <w:right w:val="nil"/>
            </w:tcBorders>
            <w:shd w:val="clear" w:color="auto" w:fill="auto"/>
            <w:noWrap/>
            <w:hideMark/>
          </w:tcPr>
          <w:p w14:paraId="0F2B709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614" w:type="dxa"/>
            <w:tcBorders>
              <w:top w:val="nil"/>
              <w:left w:val="nil"/>
              <w:bottom w:val="nil"/>
              <w:right w:val="nil"/>
            </w:tcBorders>
            <w:shd w:val="clear" w:color="auto" w:fill="auto"/>
            <w:noWrap/>
            <w:hideMark/>
          </w:tcPr>
          <w:p w14:paraId="108B178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0</w:t>
            </w:r>
          </w:p>
        </w:tc>
        <w:tc>
          <w:tcPr>
            <w:tcW w:w="540" w:type="dxa"/>
            <w:tcBorders>
              <w:top w:val="nil"/>
              <w:left w:val="nil"/>
              <w:bottom w:val="nil"/>
              <w:right w:val="nil"/>
            </w:tcBorders>
            <w:shd w:val="clear" w:color="auto" w:fill="auto"/>
            <w:noWrap/>
            <w:hideMark/>
          </w:tcPr>
          <w:p w14:paraId="4311E17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-33</w:t>
            </w:r>
          </w:p>
        </w:tc>
        <w:tc>
          <w:tcPr>
            <w:tcW w:w="540" w:type="dxa"/>
            <w:tcBorders>
              <w:top w:val="nil"/>
              <w:left w:val="nil"/>
              <w:bottom w:val="nil"/>
              <w:right w:val="nil"/>
            </w:tcBorders>
            <w:shd w:val="clear" w:color="auto" w:fill="auto"/>
            <w:noWrap/>
            <w:hideMark/>
          </w:tcPr>
          <w:p w14:paraId="200298A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64</w:t>
            </w:r>
          </w:p>
        </w:tc>
        <w:tc>
          <w:tcPr>
            <w:tcW w:w="810" w:type="dxa"/>
            <w:tcBorders>
              <w:top w:val="nil"/>
              <w:left w:val="nil"/>
              <w:bottom w:val="nil"/>
              <w:right w:val="nil"/>
            </w:tcBorders>
            <w:shd w:val="clear" w:color="auto" w:fill="auto"/>
            <w:noWrap/>
            <w:hideMark/>
          </w:tcPr>
          <w:p w14:paraId="1EA5ED2C" w14:textId="0B97D988"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11.379</w:t>
            </w:r>
          </w:p>
        </w:tc>
        <w:tc>
          <w:tcPr>
            <w:tcW w:w="2067" w:type="dxa"/>
            <w:tcBorders>
              <w:top w:val="nil"/>
              <w:left w:val="nil"/>
              <w:bottom w:val="nil"/>
              <w:right w:val="nil"/>
            </w:tcBorders>
            <w:shd w:val="clear" w:color="auto" w:fill="auto"/>
            <w:noWrap/>
            <w:hideMark/>
          </w:tcPr>
          <w:p w14:paraId="5E88698E"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32464BBF"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w:t>
            </w:r>
            <w:r w:rsidRPr="0089123C">
              <w:rPr>
                <w:rFonts w:ascii="Arial" w:eastAsia="Times New Roman" w:hAnsi="Arial" w:cs="Arial"/>
                <w:bCs w:val="0"/>
                <w:sz w:val="18"/>
                <w:szCs w:val="18"/>
              </w:rPr>
              <w:t>Post-Load&gt; Anticipation</w:t>
            </w:r>
          </w:p>
        </w:tc>
      </w:tr>
      <w:tr w:rsidR="00934E6F" w:rsidRPr="0089123C" w14:paraId="45DD1222" w14:textId="77777777" w:rsidTr="00934E6F">
        <w:trPr>
          <w:trHeight w:val="288"/>
        </w:trPr>
        <w:tc>
          <w:tcPr>
            <w:tcW w:w="607" w:type="dxa"/>
            <w:tcBorders>
              <w:top w:val="nil"/>
              <w:left w:val="nil"/>
              <w:bottom w:val="nil"/>
              <w:right w:val="nil"/>
            </w:tcBorders>
            <w:shd w:val="clear" w:color="auto" w:fill="auto"/>
            <w:noWrap/>
            <w:hideMark/>
          </w:tcPr>
          <w:p w14:paraId="72DAAFB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4A930220"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Posterior Cingulate</w:t>
            </w:r>
          </w:p>
        </w:tc>
        <w:tc>
          <w:tcPr>
            <w:tcW w:w="540" w:type="dxa"/>
            <w:tcBorders>
              <w:top w:val="nil"/>
              <w:left w:val="nil"/>
              <w:bottom w:val="nil"/>
              <w:right w:val="nil"/>
            </w:tcBorders>
            <w:shd w:val="clear" w:color="auto" w:fill="auto"/>
            <w:noWrap/>
            <w:hideMark/>
          </w:tcPr>
          <w:p w14:paraId="04C563F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30</w:t>
            </w:r>
          </w:p>
        </w:tc>
        <w:tc>
          <w:tcPr>
            <w:tcW w:w="916" w:type="dxa"/>
            <w:tcBorders>
              <w:top w:val="nil"/>
              <w:left w:val="nil"/>
              <w:bottom w:val="nil"/>
              <w:right w:val="nil"/>
            </w:tcBorders>
            <w:shd w:val="clear" w:color="auto" w:fill="auto"/>
            <w:noWrap/>
            <w:hideMark/>
          </w:tcPr>
          <w:p w14:paraId="2398A22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12</w:t>
            </w:r>
          </w:p>
        </w:tc>
        <w:tc>
          <w:tcPr>
            <w:tcW w:w="614" w:type="dxa"/>
            <w:tcBorders>
              <w:top w:val="nil"/>
              <w:left w:val="nil"/>
              <w:bottom w:val="nil"/>
              <w:right w:val="nil"/>
            </w:tcBorders>
            <w:shd w:val="clear" w:color="auto" w:fill="auto"/>
            <w:noWrap/>
            <w:hideMark/>
          </w:tcPr>
          <w:p w14:paraId="31912DC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540" w:type="dxa"/>
            <w:tcBorders>
              <w:top w:val="nil"/>
              <w:left w:val="nil"/>
              <w:bottom w:val="nil"/>
              <w:right w:val="nil"/>
            </w:tcBorders>
            <w:shd w:val="clear" w:color="auto" w:fill="auto"/>
            <w:noWrap/>
            <w:hideMark/>
          </w:tcPr>
          <w:p w14:paraId="2994DD1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-56</w:t>
            </w:r>
          </w:p>
        </w:tc>
        <w:tc>
          <w:tcPr>
            <w:tcW w:w="540" w:type="dxa"/>
            <w:tcBorders>
              <w:top w:val="nil"/>
              <w:left w:val="nil"/>
              <w:bottom w:val="nil"/>
              <w:right w:val="nil"/>
            </w:tcBorders>
            <w:shd w:val="clear" w:color="auto" w:fill="auto"/>
            <w:noWrap/>
            <w:hideMark/>
          </w:tcPr>
          <w:p w14:paraId="4EF299F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810" w:type="dxa"/>
            <w:tcBorders>
              <w:top w:val="nil"/>
              <w:left w:val="nil"/>
              <w:bottom w:val="nil"/>
              <w:right w:val="nil"/>
            </w:tcBorders>
            <w:shd w:val="clear" w:color="auto" w:fill="auto"/>
            <w:noWrap/>
            <w:hideMark/>
          </w:tcPr>
          <w:p w14:paraId="4C0A688F" w14:textId="7EF1EE3B"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13.047</w:t>
            </w:r>
          </w:p>
        </w:tc>
        <w:tc>
          <w:tcPr>
            <w:tcW w:w="2067" w:type="dxa"/>
            <w:tcBorders>
              <w:top w:val="nil"/>
              <w:left w:val="nil"/>
              <w:bottom w:val="nil"/>
              <w:right w:val="nil"/>
            </w:tcBorders>
            <w:shd w:val="clear" w:color="auto" w:fill="auto"/>
            <w:noWrap/>
            <w:hideMark/>
          </w:tcPr>
          <w:p w14:paraId="465A1422"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8C3428F"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439ADC4" w14:textId="77777777" w:rsidTr="00934E6F">
        <w:trPr>
          <w:trHeight w:val="288"/>
        </w:trPr>
        <w:tc>
          <w:tcPr>
            <w:tcW w:w="607" w:type="dxa"/>
            <w:tcBorders>
              <w:top w:val="nil"/>
              <w:left w:val="nil"/>
              <w:bottom w:val="nil"/>
              <w:right w:val="nil"/>
            </w:tcBorders>
            <w:shd w:val="clear" w:color="auto" w:fill="auto"/>
            <w:noWrap/>
            <w:hideMark/>
          </w:tcPr>
          <w:p w14:paraId="4D0D864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1AE64404"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Superior Frontal Gyrus</w:t>
            </w:r>
          </w:p>
        </w:tc>
        <w:tc>
          <w:tcPr>
            <w:tcW w:w="540" w:type="dxa"/>
            <w:tcBorders>
              <w:top w:val="nil"/>
              <w:left w:val="nil"/>
              <w:bottom w:val="nil"/>
              <w:right w:val="nil"/>
            </w:tcBorders>
            <w:shd w:val="clear" w:color="auto" w:fill="auto"/>
            <w:noWrap/>
            <w:hideMark/>
          </w:tcPr>
          <w:p w14:paraId="0ECC139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916" w:type="dxa"/>
            <w:tcBorders>
              <w:top w:val="nil"/>
              <w:left w:val="nil"/>
              <w:bottom w:val="nil"/>
              <w:right w:val="nil"/>
            </w:tcBorders>
            <w:shd w:val="clear" w:color="auto" w:fill="auto"/>
            <w:noWrap/>
            <w:hideMark/>
          </w:tcPr>
          <w:p w14:paraId="46183BE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12</w:t>
            </w:r>
          </w:p>
        </w:tc>
        <w:tc>
          <w:tcPr>
            <w:tcW w:w="614" w:type="dxa"/>
            <w:tcBorders>
              <w:top w:val="nil"/>
              <w:left w:val="nil"/>
              <w:bottom w:val="nil"/>
              <w:right w:val="nil"/>
            </w:tcBorders>
            <w:shd w:val="clear" w:color="auto" w:fill="auto"/>
            <w:noWrap/>
            <w:hideMark/>
          </w:tcPr>
          <w:p w14:paraId="2ABFFC8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25</w:t>
            </w:r>
          </w:p>
        </w:tc>
        <w:tc>
          <w:tcPr>
            <w:tcW w:w="540" w:type="dxa"/>
            <w:tcBorders>
              <w:top w:val="nil"/>
              <w:left w:val="nil"/>
              <w:bottom w:val="nil"/>
              <w:right w:val="nil"/>
            </w:tcBorders>
            <w:shd w:val="clear" w:color="auto" w:fill="auto"/>
            <w:noWrap/>
            <w:hideMark/>
          </w:tcPr>
          <w:p w14:paraId="224732B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48</w:t>
            </w:r>
          </w:p>
        </w:tc>
        <w:tc>
          <w:tcPr>
            <w:tcW w:w="540" w:type="dxa"/>
            <w:tcBorders>
              <w:top w:val="nil"/>
              <w:left w:val="nil"/>
              <w:bottom w:val="nil"/>
              <w:right w:val="nil"/>
            </w:tcBorders>
            <w:shd w:val="clear" w:color="auto" w:fill="auto"/>
            <w:noWrap/>
            <w:hideMark/>
          </w:tcPr>
          <w:p w14:paraId="20724DE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810" w:type="dxa"/>
            <w:tcBorders>
              <w:top w:val="nil"/>
              <w:left w:val="nil"/>
              <w:bottom w:val="nil"/>
              <w:right w:val="nil"/>
            </w:tcBorders>
            <w:shd w:val="clear" w:color="auto" w:fill="auto"/>
            <w:noWrap/>
            <w:hideMark/>
          </w:tcPr>
          <w:p w14:paraId="5C22AD0B" w14:textId="0A85B984"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12.636</w:t>
            </w:r>
          </w:p>
        </w:tc>
        <w:tc>
          <w:tcPr>
            <w:tcW w:w="2067" w:type="dxa"/>
            <w:tcBorders>
              <w:top w:val="nil"/>
              <w:left w:val="nil"/>
              <w:bottom w:val="nil"/>
              <w:right w:val="nil"/>
            </w:tcBorders>
            <w:shd w:val="clear" w:color="auto" w:fill="auto"/>
            <w:noWrap/>
            <w:hideMark/>
          </w:tcPr>
          <w:p w14:paraId="395565F3"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C34E4C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044ABDB0" w14:textId="77777777" w:rsidTr="00934E6F">
        <w:trPr>
          <w:trHeight w:val="288"/>
        </w:trPr>
        <w:tc>
          <w:tcPr>
            <w:tcW w:w="607" w:type="dxa"/>
            <w:tcBorders>
              <w:top w:val="nil"/>
              <w:left w:val="nil"/>
              <w:bottom w:val="nil"/>
              <w:right w:val="nil"/>
            </w:tcBorders>
            <w:shd w:val="clear" w:color="auto" w:fill="auto"/>
            <w:noWrap/>
            <w:hideMark/>
          </w:tcPr>
          <w:p w14:paraId="23CBFB4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637328FB"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Precentral Gyrus</w:t>
            </w:r>
          </w:p>
        </w:tc>
        <w:tc>
          <w:tcPr>
            <w:tcW w:w="540" w:type="dxa"/>
            <w:tcBorders>
              <w:top w:val="nil"/>
              <w:left w:val="nil"/>
              <w:bottom w:val="nil"/>
              <w:right w:val="nil"/>
            </w:tcBorders>
            <w:shd w:val="clear" w:color="auto" w:fill="auto"/>
            <w:noWrap/>
            <w:hideMark/>
          </w:tcPr>
          <w:p w14:paraId="53F817C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916" w:type="dxa"/>
            <w:tcBorders>
              <w:top w:val="nil"/>
              <w:left w:val="nil"/>
              <w:bottom w:val="nil"/>
              <w:right w:val="nil"/>
            </w:tcBorders>
            <w:shd w:val="clear" w:color="auto" w:fill="auto"/>
            <w:noWrap/>
            <w:hideMark/>
          </w:tcPr>
          <w:p w14:paraId="6FB3F02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12</w:t>
            </w:r>
          </w:p>
        </w:tc>
        <w:tc>
          <w:tcPr>
            <w:tcW w:w="614" w:type="dxa"/>
            <w:tcBorders>
              <w:top w:val="nil"/>
              <w:left w:val="nil"/>
              <w:bottom w:val="nil"/>
              <w:right w:val="nil"/>
            </w:tcBorders>
            <w:shd w:val="clear" w:color="auto" w:fill="auto"/>
            <w:noWrap/>
            <w:hideMark/>
          </w:tcPr>
          <w:p w14:paraId="6511B68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-40</w:t>
            </w:r>
          </w:p>
        </w:tc>
        <w:tc>
          <w:tcPr>
            <w:tcW w:w="540" w:type="dxa"/>
            <w:tcBorders>
              <w:top w:val="nil"/>
              <w:left w:val="nil"/>
              <w:bottom w:val="nil"/>
              <w:right w:val="nil"/>
            </w:tcBorders>
            <w:shd w:val="clear" w:color="auto" w:fill="auto"/>
            <w:noWrap/>
            <w:hideMark/>
          </w:tcPr>
          <w:p w14:paraId="739349B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540" w:type="dxa"/>
            <w:tcBorders>
              <w:top w:val="nil"/>
              <w:left w:val="nil"/>
              <w:bottom w:val="nil"/>
              <w:right w:val="nil"/>
            </w:tcBorders>
            <w:shd w:val="clear" w:color="auto" w:fill="auto"/>
            <w:noWrap/>
            <w:hideMark/>
          </w:tcPr>
          <w:p w14:paraId="747F6C3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52</w:t>
            </w:r>
          </w:p>
        </w:tc>
        <w:tc>
          <w:tcPr>
            <w:tcW w:w="810" w:type="dxa"/>
            <w:tcBorders>
              <w:top w:val="nil"/>
              <w:left w:val="nil"/>
              <w:bottom w:val="nil"/>
              <w:right w:val="nil"/>
            </w:tcBorders>
            <w:shd w:val="clear" w:color="auto" w:fill="auto"/>
            <w:noWrap/>
            <w:hideMark/>
          </w:tcPr>
          <w:p w14:paraId="57681EB9" w14:textId="4E62BF3E"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12.808</w:t>
            </w:r>
          </w:p>
        </w:tc>
        <w:tc>
          <w:tcPr>
            <w:tcW w:w="2067" w:type="dxa"/>
            <w:tcBorders>
              <w:top w:val="nil"/>
              <w:left w:val="nil"/>
              <w:bottom w:val="nil"/>
              <w:right w:val="nil"/>
            </w:tcBorders>
            <w:shd w:val="clear" w:color="auto" w:fill="auto"/>
            <w:noWrap/>
            <w:hideMark/>
          </w:tcPr>
          <w:p w14:paraId="506F92D2"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6360668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2C23AF62" w14:textId="77777777" w:rsidTr="00934E6F">
        <w:trPr>
          <w:trHeight w:val="288"/>
        </w:trPr>
        <w:tc>
          <w:tcPr>
            <w:tcW w:w="607" w:type="dxa"/>
            <w:tcBorders>
              <w:top w:val="nil"/>
              <w:left w:val="nil"/>
              <w:bottom w:val="nil"/>
              <w:right w:val="nil"/>
            </w:tcBorders>
            <w:shd w:val="clear" w:color="auto" w:fill="auto"/>
            <w:noWrap/>
            <w:hideMark/>
          </w:tcPr>
          <w:p w14:paraId="425BBE9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lastRenderedPageBreak/>
              <w:t>L</w:t>
            </w:r>
          </w:p>
        </w:tc>
        <w:tc>
          <w:tcPr>
            <w:tcW w:w="2543" w:type="dxa"/>
            <w:tcBorders>
              <w:top w:val="nil"/>
              <w:left w:val="nil"/>
              <w:bottom w:val="nil"/>
              <w:right w:val="nil"/>
            </w:tcBorders>
            <w:shd w:val="clear" w:color="auto" w:fill="auto"/>
            <w:noWrap/>
            <w:hideMark/>
          </w:tcPr>
          <w:p w14:paraId="54AB5C6E"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Cerebellum</w:t>
            </w:r>
          </w:p>
        </w:tc>
        <w:tc>
          <w:tcPr>
            <w:tcW w:w="540" w:type="dxa"/>
            <w:tcBorders>
              <w:top w:val="nil"/>
              <w:left w:val="nil"/>
              <w:bottom w:val="nil"/>
              <w:right w:val="nil"/>
            </w:tcBorders>
            <w:shd w:val="clear" w:color="auto" w:fill="auto"/>
            <w:noWrap/>
            <w:hideMark/>
          </w:tcPr>
          <w:p w14:paraId="4D05BCE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916" w:type="dxa"/>
            <w:tcBorders>
              <w:top w:val="nil"/>
              <w:left w:val="nil"/>
              <w:bottom w:val="nil"/>
              <w:right w:val="nil"/>
            </w:tcBorders>
            <w:shd w:val="clear" w:color="auto" w:fill="auto"/>
            <w:noWrap/>
            <w:hideMark/>
          </w:tcPr>
          <w:p w14:paraId="702DCF8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11</w:t>
            </w:r>
          </w:p>
        </w:tc>
        <w:tc>
          <w:tcPr>
            <w:tcW w:w="614" w:type="dxa"/>
            <w:tcBorders>
              <w:top w:val="nil"/>
              <w:left w:val="nil"/>
              <w:bottom w:val="nil"/>
              <w:right w:val="nil"/>
            </w:tcBorders>
            <w:shd w:val="clear" w:color="auto" w:fill="auto"/>
            <w:noWrap/>
            <w:hideMark/>
          </w:tcPr>
          <w:p w14:paraId="28802CF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w:t>
            </w:r>
          </w:p>
        </w:tc>
        <w:tc>
          <w:tcPr>
            <w:tcW w:w="540" w:type="dxa"/>
            <w:tcBorders>
              <w:top w:val="nil"/>
              <w:left w:val="nil"/>
              <w:bottom w:val="nil"/>
              <w:right w:val="nil"/>
            </w:tcBorders>
            <w:shd w:val="clear" w:color="auto" w:fill="auto"/>
            <w:noWrap/>
            <w:hideMark/>
          </w:tcPr>
          <w:p w14:paraId="5848CF6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-60</w:t>
            </w:r>
          </w:p>
        </w:tc>
        <w:tc>
          <w:tcPr>
            <w:tcW w:w="540" w:type="dxa"/>
            <w:tcBorders>
              <w:top w:val="nil"/>
              <w:left w:val="nil"/>
              <w:bottom w:val="nil"/>
              <w:right w:val="nil"/>
            </w:tcBorders>
            <w:shd w:val="clear" w:color="auto" w:fill="auto"/>
            <w:noWrap/>
            <w:hideMark/>
          </w:tcPr>
          <w:p w14:paraId="7C4A531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810" w:type="dxa"/>
            <w:tcBorders>
              <w:top w:val="nil"/>
              <w:left w:val="nil"/>
              <w:bottom w:val="nil"/>
              <w:right w:val="nil"/>
            </w:tcBorders>
            <w:shd w:val="clear" w:color="auto" w:fill="auto"/>
            <w:noWrap/>
            <w:hideMark/>
          </w:tcPr>
          <w:p w14:paraId="4A61EEDF" w14:textId="2D903D66"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12.652</w:t>
            </w:r>
          </w:p>
        </w:tc>
        <w:tc>
          <w:tcPr>
            <w:tcW w:w="2067" w:type="dxa"/>
            <w:tcBorders>
              <w:top w:val="nil"/>
              <w:left w:val="nil"/>
              <w:bottom w:val="nil"/>
              <w:right w:val="nil"/>
            </w:tcBorders>
            <w:shd w:val="clear" w:color="auto" w:fill="auto"/>
            <w:noWrap/>
            <w:hideMark/>
          </w:tcPr>
          <w:p w14:paraId="2A15BB4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EBF4E18"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6EFCA836" w14:textId="77777777" w:rsidTr="00934E6F">
        <w:trPr>
          <w:trHeight w:val="288"/>
        </w:trPr>
        <w:tc>
          <w:tcPr>
            <w:tcW w:w="607" w:type="dxa"/>
            <w:tcBorders>
              <w:top w:val="nil"/>
              <w:left w:val="nil"/>
              <w:bottom w:val="nil"/>
              <w:right w:val="nil"/>
            </w:tcBorders>
            <w:shd w:val="clear" w:color="auto" w:fill="auto"/>
            <w:noWrap/>
            <w:hideMark/>
          </w:tcPr>
          <w:p w14:paraId="700C131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1A449CE4"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Superior Occipital Gyrus</w:t>
            </w:r>
          </w:p>
        </w:tc>
        <w:tc>
          <w:tcPr>
            <w:tcW w:w="540" w:type="dxa"/>
            <w:tcBorders>
              <w:top w:val="nil"/>
              <w:left w:val="nil"/>
              <w:bottom w:val="nil"/>
              <w:right w:val="nil"/>
            </w:tcBorders>
            <w:shd w:val="clear" w:color="auto" w:fill="auto"/>
            <w:noWrap/>
            <w:hideMark/>
          </w:tcPr>
          <w:p w14:paraId="55439A5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916" w:type="dxa"/>
            <w:tcBorders>
              <w:top w:val="nil"/>
              <w:left w:val="nil"/>
              <w:bottom w:val="nil"/>
              <w:right w:val="nil"/>
            </w:tcBorders>
            <w:shd w:val="clear" w:color="auto" w:fill="auto"/>
            <w:noWrap/>
            <w:hideMark/>
          </w:tcPr>
          <w:p w14:paraId="1D84C85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11</w:t>
            </w:r>
          </w:p>
        </w:tc>
        <w:tc>
          <w:tcPr>
            <w:tcW w:w="614" w:type="dxa"/>
            <w:tcBorders>
              <w:top w:val="nil"/>
              <w:left w:val="nil"/>
              <w:bottom w:val="nil"/>
              <w:right w:val="nil"/>
            </w:tcBorders>
            <w:shd w:val="clear" w:color="auto" w:fill="auto"/>
            <w:noWrap/>
            <w:hideMark/>
          </w:tcPr>
          <w:p w14:paraId="0A063EB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-35</w:t>
            </w:r>
          </w:p>
        </w:tc>
        <w:tc>
          <w:tcPr>
            <w:tcW w:w="540" w:type="dxa"/>
            <w:tcBorders>
              <w:top w:val="nil"/>
              <w:left w:val="nil"/>
              <w:bottom w:val="nil"/>
              <w:right w:val="nil"/>
            </w:tcBorders>
            <w:shd w:val="clear" w:color="auto" w:fill="auto"/>
            <w:noWrap/>
            <w:hideMark/>
          </w:tcPr>
          <w:p w14:paraId="2CA0EA8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-81</w:t>
            </w:r>
          </w:p>
        </w:tc>
        <w:tc>
          <w:tcPr>
            <w:tcW w:w="540" w:type="dxa"/>
            <w:tcBorders>
              <w:top w:val="nil"/>
              <w:left w:val="nil"/>
              <w:bottom w:val="nil"/>
              <w:right w:val="nil"/>
            </w:tcBorders>
            <w:shd w:val="clear" w:color="auto" w:fill="auto"/>
            <w:noWrap/>
            <w:hideMark/>
          </w:tcPr>
          <w:p w14:paraId="3451A35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24</w:t>
            </w:r>
          </w:p>
        </w:tc>
        <w:tc>
          <w:tcPr>
            <w:tcW w:w="810" w:type="dxa"/>
            <w:tcBorders>
              <w:top w:val="nil"/>
              <w:left w:val="nil"/>
              <w:bottom w:val="nil"/>
              <w:right w:val="nil"/>
            </w:tcBorders>
            <w:shd w:val="clear" w:color="auto" w:fill="auto"/>
            <w:noWrap/>
            <w:hideMark/>
          </w:tcPr>
          <w:p w14:paraId="3AF43532" w14:textId="68157DDA"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11.706</w:t>
            </w:r>
          </w:p>
        </w:tc>
        <w:tc>
          <w:tcPr>
            <w:tcW w:w="2067" w:type="dxa"/>
            <w:tcBorders>
              <w:top w:val="nil"/>
              <w:left w:val="nil"/>
              <w:bottom w:val="nil"/>
              <w:right w:val="nil"/>
            </w:tcBorders>
            <w:shd w:val="clear" w:color="auto" w:fill="auto"/>
            <w:noWrap/>
            <w:hideMark/>
          </w:tcPr>
          <w:p w14:paraId="45A98AE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443255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05B7307" w14:textId="77777777" w:rsidTr="00934E6F">
        <w:trPr>
          <w:trHeight w:val="288"/>
        </w:trPr>
        <w:tc>
          <w:tcPr>
            <w:tcW w:w="607" w:type="dxa"/>
            <w:tcBorders>
              <w:top w:val="nil"/>
              <w:left w:val="nil"/>
              <w:bottom w:val="nil"/>
              <w:right w:val="nil"/>
            </w:tcBorders>
            <w:shd w:val="clear" w:color="auto" w:fill="auto"/>
            <w:noWrap/>
            <w:hideMark/>
          </w:tcPr>
          <w:p w14:paraId="6DCE1A7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16DB7625"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Superior Frontal Gyrus</w:t>
            </w:r>
          </w:p>
        </w:tc>
        <w:tc>
          <w:tcPr>
            <w:tcW w:w="540" w:type="dxa"/>
            <w:tcBorders>
              <w:top w:val="nil"/>
              <w:left w:val="nil"/>
              <w:bottom w:val="nil"/>
              <w:right w:val="nil"/>
            </w:tcBorders>
            <w:shd w:val="clear" w:color="auto" w:fill="auto"/>
            <w:noWrap/>
            <w:hideMark/>
          </w:tcPr>
          <w:p w14:paraId="7C50349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916" w:type="dxa"/>
            <w:tcBorders>
              <w:top w:val="nil"/>
              <w:left w:val="nil"/>
              <w:bottom w:val="nil"/>
              <w:right w:val="nil"/>
            </w:tcBorders>
            <w:shd w:val="clear" w:color="auto" w:fill="auto"/>
            <w:noWrap/>
            <w:hideMark/>
          </w:tcPr>
          <w:p w14:paraId="2BFE8C2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11</w:t>
            </w:r>
          </w:p>
        </w:tc>
        <w:tc>
          <w:tcPr>
            <w:tcW w:w="614" w:type="dxa"/>
            <w:tcBorders>
              <w:top w:val="nil"/>
              <w:left w:val="nil"/>
              <w:bottom w:val="nil"/>
              <w:right w:val="nil"/>
            </w:tcBorders>
            <w:shd w:val="clear" w:color="auto" w:fill="auto"/>
            <w:noWrap/>
            <w:hideMark/>
          </w:tcPr>
          <w:p w14:paraId="5F5475F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-17</w:t>
            </w:r>
          </w:p>
        </w:tc>
        <w:tc>
          <w:tcPr>
            <w:tcW w:w="540" w:type="dxa"/>
            <w:tcBorders>
              <w:top w:val="nil"/>
              <w:left w:val="nil"/>
              <w:bottom w:val="nil"/>
              <w:right w:val="nil"/>
            </w:tcBorders>
            <w:shd w:val="clear" w:color="auto" w:fill="auto"/>
            <w:noWrap/>
            <w:hideMark/>
          </w:tcPr>
          <w:p w14:paraId="463F240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40</w:t>
            </w:r>
          </w:p>
        </w:tc>
        <w:tc>
          <w:tcPr>
            <w:tcW w:w="540" w:type="dxa"/>
            <w:tcBorders>
              <w:top w:val="nil"/>
              <w:left w:val="nil"/>
              <w:bottom w:val="nil"/>
              <w:right w:val="nil"/>
            </w:tcBorders>
            <w:shd w:val="clear" w:color="auto" w:fill="auto"/>
            <w:noWrap/>
            <w:hideMark/>
          </w:tcPr>
          <w:p w14:paraId="7F5523E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44</w:t>
            </w:r>
          </w:p>
        </w:tc>
        <w:tc>
          <w:tcPr>
            <w:tcW w:w="810" w:type="dxa"/>
            <w:tcBorders>
              <w:top w:val="nil"/>
              <w:left w:val="nil"/>
              <w:bottom w:val="nil"/>
              <w:right w:val="nil"/>
            </w:tcBorders>
            <w:shd w:val="clear" w:color="auto" w:fill="auto"/>
            <w:noWrap/>
            <w:hideMark/>
          </w:tcPr>
          <w:p w14:paraId="00508569" w14:textId="1946555C"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13.164</w:t>
            </w:r>
          </w:p>
        </w:tc>
        <w:tc>
          <w:tcPr>
            <w:tcW w:w="2067" w:type="dxa"/>
            <w:tcBorders>
              <w:top w:val="nil"/>
              <w:left w:val="nil"/>
              <w:bottom w:val="nil"/>
              <w:right w:val="nil"/>
            </w:tcBorders>
            <w:shd w:val="clear" w:color="auto" w:fill="auto"/>
            <w:noWrap/>
            <w:hideMark/>
          </w:tcPr>
          <w:p w14:paraId="2C1AAABE"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6150B33"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w:t>
            </w:r>
            <w:r w:rsidRPr="0089123C">
              <w:rPr>
                <w:rFonts w:ascii="Arial" w:eastAsia="Times New Roman" w:hAnsi="Arial" w:cs="Arial"/>
                <w:bCs w:val="0"/>
                <w:sz w:val="18"/>
                <w:szCs w:val="18"/>
              </w:rPr>
              <w:t>Post-Load&gt; Anticipation</w:t>
            </w:r>
          </w:p>
        </w:tc>
      </w:tr>
      <w:tr w:rsidR="00934E6F" w:rsidRPr="0089123C" w14:paraId="75B6165F" w14:textId="77777777" w:rsidTr="00934E6F">
        <w:trPr>
          <w:trHeight w:val="288"/>
        </w:trPr>
        <w:tc>
          <w:tcPr>
            <w:tcW w:w="607" w:type="dxa"/>
            <w:tcBorders>
              <w:top w:val="nil"/>
              <w:left w:val="nil"/>
              <w:bottom w:val="nil"/>
              <w:right w:val="nil"/>
            </w:tcBorders>
            <w:shd w:val="clear" w:color="auto" w:fill="auto"/>
            <w:noWrap/>
            <w:hideMark/>
          </w:tcPr>
          <w:p w14:paraId="0F58A2A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56654CC4"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Fusiform Gyrus</w:t>
            </w:r>
          </w:p>
        </w:tc>
        <w:tc>
          <w:tcPr>
            <w:tcW w:w="540" w:type="dxa"/>
            <w:tcBorders>
              <w:top w:val="nil"/>
              <w:left w:val="nil"/>
              <w:bottom w:val="nil"/>
              <w:right w:val="nil"/>
            </w:tcBorders>
            <w:shd w:val="clear" w:color="auto" w:fill="auto"/>
            <w:noWrap/>
            <w:hideMark/>
          </w:tcPr>
          <w:p w14:paraId="073EE27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37</w:t>
            </w:r>
          </w:p>
        </w:tc>
        <w:tc>
          <w:tcPr>
            <w:tcW w:w="916" w:type="dxa"/>
            <w:tcBorders>
              <w:top w:val="nil"/>
              <w:left w:val="nil"/>
              <w:bottom w:val="nil"/>
              <w:right w:val="nil"/>
            </w:tcBorders>
            <w:shd w:val="clear" w:color="auto" w:fill="auto"/>
            <w:noWrap/>
            <w:hideMark/>
          </w:tcPr>
          <w:p w14:paraId="1282618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614" w:type="dxa"/>
            <w:tcBorders>
              <w:top w:val="nil"/>
              <w:left w:val="nil"/>
              <w:bottom w:val="nil"/>
              <w:right w:val="nil"/>
            </w:tcBorders>
            <w:shd w:val="clear" w:color="auto" w:fill="auto"/>
            <w:noWrap/>
            <w:hideMark/>
          </w:tcPr>
          <w:p w14:paraId="2EE3FBF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-33</w:t>
            </w:r>
          </w:p>
        </w:tc>
        <w:tc>
          <w:tcPr>
            <w:tcW w:w="540" w:type="dxa"/>
            <w:tcBorders>
              <w:top w:val="nil"/>
              <w:left w:val="nil"/>
              <w:bottom w:val="nil"/>
              <w:right w:val="nil"/>
            </w:tcBorders>
            <w:shd w:val="clear" w:color="auto" w:fill="auto"/>
            <w:noWrap/>
            <w:hideMark/>
          </w:tcPr>
          <w:p w14:paraId="7B45111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-56</w:t>
            </w:r>
          </w:p>
        </w:tc>
        <w:tc>
          <w:tcPr>
            <w:tcW w:w="540" w:type="dxa"/>
            <w:tcBorders>
              <w:top w:val="nil"/>
              <w:left w:val="nil"/>
              <w:bottom w:val="nil"/>
              <w:right w:val="nil"/>
            </w:tcBorders>
            <w:shd w:val="clear" w:color="auto" w:fill="auto"/>
            <w:noWrap/>
            <w:hideMark/>
          </w:tcPr>
          <w:p w14:paraId="23AE40B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-14</w:t>
            </w:r>
          </w:p>
        </w:tc>
        <w:tc>
          <w:tcPr>
            <w:tcW w:w="810" w:type="dxa"/>
            <w:tcBorders>
              <w:top w:val="nil"/>
              <w:left w:val="nil"/>
              <w:bottom w:val="nil"/>
              <w:right w:val="nil"/>
            </w:tcBorders>
            <w:shd w:val="clear" w:color="auto" w:fill="auto"/>
            <w:noWrap/>
            <w:hideMark/>
          </w:tcPr>
          <w:p w14:paraId="6EF60C97" w14:textId="16B67E1C"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14.069</w:t>
            </w:r>
          </w:p>
        </w:tc>
        <w:tc>
          <w:tcPr>
            <w:tcW w:w="2067" w:type="dxa"/>
            <w:tcBorders>
              <w:top w:val="nil"/>
              <w:left w:val="nil"/>
              <w:bottom w:val="nil"/>
              <w:right w:val="nil"/>
            </w:tcBorders>
            <w:shd w:val="clear" w:color="auto" w:fill="auto"/>
            <w:noWrap/>
            <w:hideMark/>
          </w:tcPr>
          <w:p w14:paraId="704DE1B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76D8C97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2D3C5F95" w14:textId="77777777" w:rsidTr="00934E6F">
        <w:trPr>
          <w:trHeight w:val="288"/>
        </w:trPr>
        <w:tc>
          <w:tcPr>
            <w:tcW w:w="607" w:type="dxa"/>
            <w:tcBorders>
              <w:top w:val="nil"/>
              <w:left w:val="nil"/>
              <w:bottom w:val="nil"/>
              <w:right w:val="nil"/>
            </w:tcBorders>
            <w:shd w:val="clear" w:color="auto" w:fill="auto"/>
            <w:noWrap/>
            <w:hideMark/>
          </w:tcPr>
          <w:p w14:paraId="65853E9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43BFC981"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Medial Frontal Gyrus</w:t>
            </w:r>
          </w:p>
        </w:tc>
        <w:tc>
          <w:tcPr>
            <w:tcW w:w="540" w:type="dxa"/>
            <w:tcBorders>
              <w:top w:val="nil"/>
              <w:left w:val="nil"/>
              <w:bottom w:val="nil"/>
              <w:right w:val="nil"/>
            </w:tcBorders>
            <w:shd w:val="clear" w:color="auto" w:fill="auto"/>
            <w:noWrap/>
            <w:hideMark/>
          </w:tcPr>
          <w:p w14:paraId="2FA223B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916" w:type="dxa"/>
            <w:tcBorders>
              <w:top w:val="nil"/>
              <w:left w:val="nil"/>
              <w:bottom w:val="nil"/>
              <w:right w:val="nil"/>
            </w:tcBorders>
            <w:shd w:val="clear" w:color="auto" w:fill="auto"/>
            <w:noWrap/>
            <w:hideMark/>
          </w:tcPr>
          <w:p w14:paraId="7A420D9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614" w:type="dxa"/>
            <w:tcBorders>
              <w:top w:val="nil"/>
              <w:left w:val="nil"/>
              <w:bottom w:val="nil"/>
              <w:right w:val="nil"/>
            </w:tcBorders>
            <w:shd w:val="clear" w:color="auto" w:fill="auto"/>
            <w:noWrap/>
            <w:hideMark/>
          </w:tcPr>
          <w:p w14:paraId="5310EE7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540" w:type="dxa"/>
            <w:tcBorders>
              <w:top w:val="nil"/>
              <w:left w:val="nil"/>
              <w:bottom w:val="nil"/>
              <w:right w:val="nil"/>
            </w:tcBorders>
            <w:shd w:val="clear" w:color="auto" w:fill="auto"/>
            <w:noWrap/>
            <w:hideMark/>
          </w:tcPr>
          <w:p w14:paraId="4B9A22E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51</w:t>
            </w:r>
          </w:p>
        </w:tc>
        <w:tc>
          <w:tcPr>
            <w:tcW w:w="540" w:type="dxa"/>
            <w:tcBorders>
              <w:top w:val="nil"/>
              <w:left w:val="nil"/>
              <w:bottom w:val="nil"/>
              <w:right w:val="nil"/>
            </w:tcBorders>
            <w:shd w:val="clear" w:color="auto" w:fill="auto"/>
            <w:noWrap/>
            <w:hideMark/>
          </w:tcPr>
          <w:p w14:paraId="733ABF0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810" w:type="dxa"/>
            <w:tcBorders>
              <w:top w:val="nil"/>
              <w:left w:val="nil"/>
              <w:bottom w:val="nil"/>
              <w:right w:val="nil"/>
            </w:tcBorders>
            <w:shd w:val="clear" w:color="auto" w:fill="auto"/>
            <w:noWrap/>
            <w:hideMark/>
          </w:tcPr>
          <w:p w14:paraId="2FC05793" w14:textId="089802D0"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11.961</w:t>
            </w:r>
          </w:p>
        </w:tc>
        <w:tc>
          <w:tcPr>
            <w:tcW w:w="2067" w:type="dxa"/>
            <w:tcBorders>
              <w:top w:val="nil"/>
              <w:left w:val="nil"/>
              <w:bottom w:val="nil"/>
              <w:right w:val="nil"/>
            </w:tcBorders>
            <w:shd w:val="clear" w:color="auto" w:fill="auto"/>
            <w:noWrap/>
            <w:hideMark/>
          </w:tcPr>
          <w:p w14:paraId="00EC7401"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A2AF66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07995F3" w14:textId="77777777" w:rsidTr="00934E6F">
        <w:trPr>
          <w:trHeight w:val="288"/>
        </w:trPr>
        <w:tc>
          <w:tcPr>
            <w:tcW w:w="607" w:type="dxa"/>
            <w:tcBorders>
              <w:top w:val="nil"/>
              <w:left w:val="nil"/>
              <w:bottom w:val="nil"/>
              <w:right w:val="nil"/>
            </w:tcBorders>
            <w:shd w:val="clear" w:color="auto" w:fill="auto"/>
            <w:noWrap/>
            <w:hideMark/>
          </w:tcPr>
          <w:p w14:paraId="002BAE0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26BF60E0"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Middle Frontal Gyrus</w:t>
            </w:r>
          </w:p>
        </w:tc>
        <w:tc>
          <w:tcPr>
            <w:tcW w:w="540" w:type="dxa"/>
            <w:tcBorders>
              <w:top w:val="nil"/>
              <w:left w:val="nil"/>
              <w:bottom w:val="nil"/>
              <w:right w:val="nil"/>
            </w:tcBorders>
            <w:shd w:val="clear" w:color="auto" w:fill="auto"/>
            <w:noWrap/>
            <w:hideMark/>
          </w:tcPr>
          <w:p w14:paraId="16F440E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916" w:type="dxa"/>
            <w:tcBorders>
              <w:top w:val="nil"/>
              <w:left w:val="nil"/>
              <w:bottom w:val="nil"/>
              <w:right w:val="nil"/>
            </w:tcBorders>
            <w:shd w:val="clear" w:color="auto" w:fill="auto"/>
            <w:noWrap/>
            <w:hideMark/>
          </w:tcPr>
          <w:p w14:paraId="336B1ED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614" w:type="dxa"/>
            <w:tcBorders>
              <w:top w:val="nil"/>
              <w:left w:val="nil"/>
              <w:bottom w:val="nil"/>
              <w:right w:val="nil"/>
            </w:tcBorders>
            <w:shd w:val="clear" w:color="auto" w:fill="auto"/>
            <w:noWrap/>
            <w:hideMark/>
          </w:tcPr>
          <w:p w14:paraId="2F8A3D4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41</w:t>
            </w:r>
          </w:p>
        </w:tc>
        <w:tc>
          <w:tcPr>
            <w:tcW w:w="540" w:type="dxa"/>
            <w:tcBorders>
              <w:top w:val="nil"/>
              <w:left w:val="nil"/>
              <w:bottom w:val="nil"/>
              <w:right w:val="nil"/>
            </w:tcBorders>
            <w:shd w:val="clear" w:color="auto" w:fill="auto"/>
            <w:noWrap/>
            <w:hideMark/>
          </w:tcPr>
          <w:p w14:paraId="655D02C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41</w:t>
            </w:r>
          </w:p>
        </w:tc>
        <w:tc>
          <w:tcPr>
            <w:tcW w:w="540" w:type="dxa"/>
            <w:tcBorders>
              <w:top w:val="nil"/>
              <w:left w:val="nil"/>
              <w:bottom w:val="nil"/>
              <w:right w:val="nil"/>
            </w:tcBorders>
            <w:shd w:val="clear" w:color="auto" w:fill="auto"/>
            <w:noWrap/>
            <w:hideMark/>
          </w:tcPr>
          <w:p w14:paraId="3C41514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810" w:type="dxa"/>
            <w:tcBorders>
              <w:top w:val="nil"/>
              <w:left w:val="nil"/>
              <w:bottom w:val="nil"/>
              <w:right w:val="nil"/>
            </w:tcBorders>
            <w:shd w:val="clear" w:color="auto" w:fill="auto"/>
            <w:noWrap/>
            <w:hideMark/>
          </w:tcPr>
          <w:p w14:paraId="30D89219" w14:textId="71DAFE19"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11.250</w:t>
            </w:r>
          </w:p>
        </w:tc>
        <w:tc>
          <w:tcPr>
            <w:tcW w:w="2067" w:type="dxa"/>
            <w:tcBorders>
              <w:top w:val="nil"/>
              <w:left w:val="nil"/>
              <w:bottom w:val="nil"/>
              <w:right w:val="nil"/>
            </w:tcBorders>
            <w:shd w:val="clear" w:color="auto" w:fill="auto"/>
            <w:noWrap/>
            <w:hideMark/>
          </w:tcPr>
          <w:p w14:paraId="7F69997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131D9B4"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44163D3" w14:textId="77777777" w:rsidTr="00934E6F">
        <w:trPr>
          <w:trHeight w:val="288"/>
        </w:trPr>
        <w:tc>
          <w:tcPr>
            <w:tcW w:w="607" w:type="dxa"/>
            <w:tcBorders>
              <w:top w:val="nil"/>
              <w:left w:val="nil"/>
              <w:bottom w:val="nil"/>
              <w:right w:val="nil"/>
            </w:tcBorders>
            <w:shd w:val="clear" w:color="auto" w:fill="auto"/>
            <w:noWrap/>
            <w:hideMark/>
          </w:tcPr>
          <w:p w14:paraId="137A50A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567544E0"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Cingulate Gyrus</w:t>
            </w:r>
          </w:p>
        </w:tc>
        <w:tc>
          <w:tcPr>
            <w:tcW w:w="540" w:type="dxa"/>
            <w:tcBorders>
              <w:top w:val="nil"/>
              <w:left w:val="nil"/>
              <w:bottom w:val="nil"/>
              <w:right w:val="nil"/>
            </w:tcBorders>
            <w:shd w:val="clear" w:color="auto" w:fill="auto"/>
            <w:noWrap/>
            <w:hideMark/>
          </w:tcPr>
          <w:p w14:paraId="6BE02B4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23</w:t>
            </w:r>
          </w:p>
        </w:tc>
        <w:tc>
          <w:tcPr>
            <w:tcW w:w="916" w:type="dxa"/>
            <w:tcBorders>
              <w:top w:val="nil"/>
              <w:left w:val="nil"/>
              <w:bottom w:val="nil"/>
              <w:right w:val="nil"/>
            </w:tcBorders>
            <w:shd w:val="clear" w:color="auto" w:fill="auto"/>
            <w:noWrap/>
            <w:hideMark/>
          </w:tcPr>
          <w:p w14:paraId="11E91DD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614" w:type="dxa"/>
            <w:tcBorders>
              <w:top w:val="nil"/>
              <w:left w:val="nil"/>
              <w:bottom w:val="nil"/>
              <w:right w:val="nil"/>
            </w:tcBorders>
            <w:shd w:val="clear" w:color="auto" w:fill="auto"/>
            <w:noWrap/>
            <w:hideMark/>
          </w:tcPr>
          <w:p w14:paraId="372A428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w:t>
            </w:r>
          </w:p>
        </w:tc>
        <w:tc>
          <w:tcPr>
            <w:tcW w:w="540" w:type="dxa"/>
            <w:tcBorders>
              <w:top w:val="nil"/>
              <w:left w:val="nil"/>
              <w:bottom w:val="nil"/>
              <w:right w:val="nil"/>
            </w:tcBorders>
            <w:shd w:val="clear" w:color="auto" w:fill="auto"/>
            <w:noWrap/>
            <w:hideMark/>
          </w:tcPr>
          <w:p w14:paraId="6B47203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-27</w:t>
            </w:r>
          </w:p>
        </w:tc>
        <w:tc>
          <w:tcPr>
            <w:tcW w:w="540" w:type="dxa"/>
            <w:tcBorders>
              <w:top w:val="nil"/>
              <w:left w:val="nil"/>
              <w:bottom w:val="nil"/>
              <w:right w:val="nil"/>
            </w:tcBorders>
            <w:shd w:val="clear" w:color="auto" w:fill="auto"/>
            <w:noWrap/>
            <w:hideMark/>
          </w:tcPr>
          <w:p w14:paraId="22AAC7E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810" w:type="dxa"/>
            <w:tcBorders>
              <w:top w:val="nil"/>
              <w:left w:val="nil"/>
              <w:bottom w:val="nil"/>
              <w:right w:val="nil"/>
            </w:tcBorders>
            <w:shd w:val="clear" w:color="auto" w:fill="auto"/>
            <w:noWrap/>
            <w:hideMark/>
          </w:tcPr>
          <w:p w14:paraId="0CC3A324" w14:textId="7F94638F"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12.630</w:t>
            </w:r>
          </w:p>
        </w:tc>
        <w:tc>
          <w:tcPr>
            <w:tcW w:w="2067" w:type="dxa"/>
            <w:tcBorders>
              <w:top w:val="nil"/>
              <w:left w:val="nil"/>
              <w:bottom w:val="nil"/>
              <w:right w:val="nil"/>
            </w:tcBorders>
            <w:shd w:val="clear" w:color="auto" w:fill="auto"/>
            <w:noWrap/>
            <w:hideMark/>
          </w:tcPr>
          <w:p w14:paraId="485654B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32FD2356"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Post-Load&gt;Load and Anticipation; CW: </w:t>
            </w:r>
            <w:r w:rsidRPr="0089123C">
              <w:rPr>
                <w:rFonts w:ascii="Arial" w:eastAsia="Times New Roman" w:hAnsi="Arial" w:cs="Arial"/>
                <w:bCs w:val="0"/>
                <w:sz w:val="18"/>
                <w:szCs w:val="18"/>
              </w:rPr>
              <w:t>Post-Load&gt;Anticipation</w:t>
            </w:r>
          </w:p>
        </w:tc>
      </w:tr>
      <w:tr w:rsidR="00934E6F" w:rsidRPr="0089123C" w14:paraId="2E16AB8A" w14:textId="77777777" w:rsidTr="00934E6F">
        <w:trPr>
          <w:trHeight w:val="288"/>
        </w:trPr>
        <w:tc>
          <w:tcPr>
            <w:tcW w:w="607" w:type="dxa"/>
            <w:tcBorders>
              <w:top w:val="nil"/>
              <w:left w:val="nil"/>
              <w:bottom w:val="nil"/>
              <w:right w:val="nil"/>
            </w:tcBorders>
            <w:shd w:val="clear" w:color="auto" w:fill="auto"/>
            <w:noWrap/>
            <w:hideMark/>
          </w:tcPr>
          <w:p w14:paraId="4B9F575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3AE77017"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Postcentral Gyrus</w:t>
            </w:r>
          </w:p>
        </w:tc>
        <w:tc>
          <w:tcPr>
            <w:tcW w:w="540" w:type="dxa"/>
            <w:tcBorders>
              <w:top w:val="nil"/>
              <w:left w:val="nil"/>
              <w:bottom w:val="nil"/>
              <w:right w:val="nil"/>
            </w:tcBorders>
            <w:shd w:val="clear" w:color="auto" w:fill="auto"/>
            <w:noWrap/>
            <w:hideMark/>
          </w:tcPr>
          <w:p w14:paraId="5BC3EC0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w:t>
            </w:r>
          </w:p>
        </w:tc>
        <w:tc>
          <w:tcPr>
            <w:tcW w:w="916" w:type="dxa"/>
            <w:tcBorders>
              <w:top w:val="nil"/>
              <w:left w:val="nil"/>
              <w:bottom w:val="nil"/>
              <w:right w:val="nil"/>
            </w:tcBorders>
            <w:shd w:val="clear" w:color="auto" w:fill="auto"/>
            <w:noWrap/>
            <w:hideMark/>
          </w:tcPr>
          <w:p w14:paraId="0641F7C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614" w:type="dxa"/>
            <w:tcBorders>
              <w:top w:val="nil"/>
              <w:left w:val="nil"/>
              <w:bottom w:val="nil"/>
              <w:right w:val="nil"/>
            </w:tcBorders>
            <w:shd w:val="clear" w:color="auto" w:fill="auto"/>
            <w:noWrap/>
            <w:hideMark/>
          </w:tcPr>
          <w:p w14:paraId="2BCB21C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46</w:t>
            </w:r>
          </w:p>
        </w:tc>
        <w:tc>
          <w:tcPr>
            <w:tcW w:w="540" w:type="dxa"/>
            <w:tcBorders>
              <w:top w:val="nil"/>
              <w:left w:val="nil"/>
              <w:bottom w:val="nil"/>
              <w:right w:val="nil"/>
            </w:tcBorders>
            <w:shd w:val="clear" w:color="auto" w:fill="auto"/>
            <w:noWrap/>
            <w:hideMark/>
          </w:tcPr>
          <w:p w14:paraId="2ADA8CC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-22</w:t>
            </w:r>
          </w:p>
        </w:tc>
        <w:tc>
          <w:tcPr>
            <w:tcW w:w="540" w:type="dxa"/>
            <w:tcBorders>
              <w:top w:val="nil"/>
              <w:left w:val="nil"/>
              <w:bottom w:val="nil"/>
              <w:right w:val="nil"/>
            </w:tcBorders>
            <w:shd w:val="clear" w:color="auto" w:fill="auto"/>
            <w:noWrap/>
            <w:hideMark/>
          </w:tcPr>
          <w:p w14:paraId="1D5799D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59</w:t>
            </w:r>
          </w:p>
        </w:tc>
        <w:tc>
          <w:tcPr>
            <w:tcW w:w="810" w:type="dxa"/>
            <w:tcBorders>
              <w:top w:val="nil"/>
              <w:left w:val="nil"/>
              <w:bottom w:val="nil"/>
              <w:right w:val="nil"/>
            </w:tcBorders>
            <w:shd w:val="clear" w:color="auto" w:fill="auto"/>
            <w:noWrap/>
            <w:hideMark/>
          </w:tcPr>
          <w:p w14:paraId="44B4B381" w14:textId="26D22E51"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14.057</w:t>
            </w:r>
          </w:p>
        </w:tc>
        <w:tc>
          <w:tcPr>
            <w:tcW w:w="2067" w:type="dxa"/>
            <w:tcBorders>
              <w:top w:val="nil"/>
              <w:left w:val="nil"/>
              <w:bottom w:val="nil"/>
              <w:right w:val="nil"/>
            </w:tcBorders>
            <w:shd w:val="clear" w:color="auto" w:fill="auto"/>
            <w:noWrap/>
            <w:hideMark/>
          </w:tcPr>
          <w:p w14:paraId="635727C4"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219D641F"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06E0251F" w14:textId="77777777" w:rsidTr="00934E6F">
        <w:trPr>
          <w:trHeight w:val="288"/>
        </w:trPr>
        <w:tc>
          <w:tcPr>
            <w:tcW w:w="607" w:type="dxa"/>
            <w:tcBorders>
              <w:top w:val="nil"/>
              <w:left w:val="nil"/>
              <w:bottom w:val="nil"/>
              <w:right w:val="nil"/>
            </w:tcBorders>
            <w:shd w:val="clear" w:color="auto" w:fill="auto"/>
            <w:noWrap/>
            <w:hideMark/>
          </w:tcPr>
          <w:p w14:paraId="36BFA26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70C61804"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Precuneus</w:t>
            </w:r>
          </w:p>
        </w:tc>
        <w:tc>
          <w:tcPr>
            <w:tcW w:w="540" w:type="dxa"/>
            <w:tcBorders>
              <w:top w:val="nil"/>
              <w:left w:val="nil"/>
              <w:bottom w:val="nil"/>
              <w:right w:val="nil"/>
            </w:tcBorders>
            <w:shd w:val="clear" w:color="auto" w:fill="auto"/>
            <w:noWrap/>
            <w:hideMark/>
          </w:tcPr>
          <w:p w14:paraId="7A94400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916" w:type="dxa"/>
            <w:tcBorders>
              <w:top w:val="nil"/>
              <w:left w:val="nil"/>
              <w:bottom w:val="nil"/>
              <w:right w:val="nil"/>
            </w:tcBorders>
            <w:shd w:val="clear" w:color="auto" w:fill="auto"/>
            <w:noWrap/>
            <w:hideMark/>
          </w:tcPr>
          <w:p w14:paraId="2469EA1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9</w:t>
            </w:r>
          </w:p>
        </w:tc>
        <w:tc>
          <w:tcPr>
            <w:tcW w:w="614" w:type="dxa"/>
            <w:tcBorders>
              <w:top w:val="nil"/>
              <w:left w:val="nil"/>
              <w:bottom w:val="nil"/>
              <w:right w:val="nil"/>
            </w:tcBorders>
            <w:shd w:val="clear" w:color="auto" w:fill="auto"/>
            <w:noWrap/>
            <w:hideMark/>
          </w:tcPr>
          <w:p w14:paraId="0E467D8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-18</w:t>
            </w:r>
          </w:p>
        </w:tc>
        <w:tc>
          <w:tcPr>
            <w:tcW w:w="540" w:type="dxa"/>
            <w:tcBorders>
              <w:top w:val="nil"/>
              <w:left w:val="nil"/>
              <w:bottom w:val="nil"/>
              <w:right w:val="nil"/>
            </w:tcBorders>
            <w:shd w:val="clear" w:color="auto" w:fill="auto"/>
            <w:noWrap/>
            <w:hideMark/>
          </w:tcPr>
          <w:p w14:paraId="414B541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-72</w:t>
            </w:r>
          </w:p>
        </w:tc>
        <w:tc>
          <w:tcPr>
            <w:tcW w:w="540" w:type="dxa"/>
            <w:tcBorders>
              <w:top w:val="nil"/>
              <w:left w:val="nil"/>
              <w:bottom w:val="nil"/>
              <w:right w:val="nil"/>
            </w:tcBorders>
            <w:shd w:val="clear" w:color="auto" w:fill="auto"/>
            <w:noWrap/>
            <w:hideMark/>
          </w:tcPr>
          <w:p w14:paraId="01E6470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20</w:t>
            </w:r>
          </w:p>
        </w:tc>
        <w:tc>
          <w:tcPr>
            <w:tcW w:w="810" w:type="dxa"/>
            <w:tcBorders>
              <w:top w:val="nil"/>
              <w:left w:val="nil"/>
              <w:bottom w:val="nil"/>
              <w:right w:val="nil"/>
            </w:tcBorders>
            <w:shd w:val="clear" w:color="auto" w:fill="auto"/>
            <w:noWrap/>
            <w:hideMark/>
          </w:tcPr>
          <w:p w14:paraId="7A3FD2B9" w14:textId="1D98F8B6"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13.220</w:t>
            </w:r>
          </w:p>
        </w:tc>
        <w:tc>
          <w:tcPr>
            <w:tcW w:w="2067" w:type="dxa"/>
            <w:tcBorders>
              <w:top w:val="nil"/>
              <w:left w:val="nil"/>
              <w:bottom w:val="nil"/>
              <w:right w:val="nil"/>
            </w:tcBorders>
            <w:shd w:val="clear" w:color="auto" w:fill="auto"/>
            <w:noWrap/>
            <w:hideMark/>
          </w:tcPr>
          <w:p w14:paraId="7D83F4B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4A50552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15C05B2A" w14:textId="77777777" w:rsidTr="00934E6F">
        <w:trPr>
          <w:trHeight w:val="288"/>
        </w:trPr>
        <w:tc>
          <w:tcPr>
            <w:tcW w:w="607" w:type="dxa"/>
            <w:tcBorders>
              <w:top w:val="nil"/>
              <w:left w:val="nil"/>
              <w:bottom w:val="nil"/>
              <w:right w:val="nil"/>
            </w:tcBorders>
            <w:shd w:val="clear" w:color="auto" w:fill="auto"/>
            <w:noWrap/>
            <w:hideMark/>
          </w:tcPr>
          <w:p w14:paraId="5FFCC93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7FC00A3C"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Lingual Gyrus</w:t>
            </w:r>
          </w:p>
        </w:tc>
        <w:tc>
          <w:tcPr>
            <w:tcW w:w="540" w:type="dxa"/>
            <w:tcBorders>
              <w:top w:val="nil"/>
              <w:left w:val="nil"/>
              <w:bottom w:val="nil"/>
              <w:right w:val="nil"/>
            </w:tcBorders>
            <w:shd w:val="clear" w:color="auto" w:fill="auto"/>
            <w:noWrap/>
            <w:hideMark/>
          </w:tcPr>
          <w:p w14:paraId="0555960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18</w:t>
            </w:r>
          </w:p>
        </w:tc>
        <w:tc>
          <w:tcPr>
            <w:tcW w:w="916" w:type="dxa"/>
            <w:tcBorders>
              <w:top w:val="nil"/>
              <w:left w:val="nil"/>
              <w:bottom w:val="nil"/>
              <w:right w:val="nil"/>
            </w:tcBorders>
            <w:shd w:val="clear" w:color="auto" w:fill="auto"/>
            <w:noWrap/>
            <w:hideMark/>
          </w:tcPr>
          <w:p w14:paraId="3F69A30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614" w:type="dxa"/>
            <w:tcBorders>
              <w:top w:val="nil"/>
              <w:left w:val="nil"/>
              <w:bottom w:val="nil"/>
              <w:right w:val="nil"/>
            </w:tcBorders>
            <w:shd w:val="clear" w:color="auto" w:fill="auto"/>
            <w:noWrap/>
            <w:hideMark/>
          </w:tcPr>
          <w:p w14:paraId="529FE92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-26</w:t>
            </w:r>
          </w:p>
        </w:tc>
        <w:tc>
          <w:tcPr>
            <w:tcW w:w="540" w:type="dxa"/>
            <w:tcBorders>
              <w:top w:val="nil"/>
              <w:left w:val="nil"/>
              <w:bottom w:val="nil"/>
              <w:right w:val="nil"/>
            </w:tcBorders>
            <w:shd w:val="clear" w:color="auto" w:fill="auto"/>
            <w:noWrap/>
            <w:hideMark/>
          </w:tcPr>
          <w:p w14:paraId="5BC0846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-79</w:t>
            </w:r>
          </w:p>
        </w:tc>
        <w:tc>
          <w:tcPr>
            <w:tcW w:w="540" w:type="dxa"/>
            <w:tcBorders>
              <w:top w:val="nil"/>
              <w:left w:val="nil"/>
              <w:bottom w:val="nil"/>
              <w:right w:val="nil"/>
            </w:tcBorders>
            <w:shd w:val="clear" w:color="auto" w:fill="auto"/>
            <w:noWrap/>
            <w:hideMark/>
          </w:tcPr>
          <w:p w14:paraId="03A4AB0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-9</w:t>
            </w:r>
          </w:p>
        </w:tc>
        <w:tc>
          <w:tcPr>
            <w:tcW w:w="810" w:type="dxa"/>
            <w:tcBorders>
              <w:top w:val="nil"/>
              <w:left w:val="nil"/>
              <w:bottom w:val="nil"/>
              <w:right w:val="nil"/>
            </w:tcBorders>
            <w:shd w:val="clear" w:color="auto" w:fill="auto"/>
            <w:noWrap/>
            <w:hideMark/>
          </w:tcPr>
          <w:p w14:paraId="5F42012F" w14:textId="1D9231B8"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13.184</w:t>
            </w:r>
          </w:p>
        </w:tc>
        <w:tc>
          <w:tcPr>
            <w:tcW w:w="2067" w:type="dxa"/>
            <w:tcBorders>
              <w:top w:val="nil"/>
              <w:left w:val="nil"/>
              <w:bottom w:val="nil"/>
              <w:right w:val="nil"/>
            </w:tcBorders>
            <w:shd w:val="clear" w:color="auto" w:fill="auto"/>
            <w:noWrap/>
            <w:hideMark/>
          </w:tcPr>
          <w:p w14:paraId="0234598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2D5AF6F2"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256CEF57" w14:textId="77777777" w:rsidTr="00934E6F">
        <w:trPr>
          <w:trHeight w:val="288"/>
        </w:trPr>
        <w:tc>
          <w:tcPr>
            <w:tcW w:w="607" w:type="dxa"/>
            <w:tcBorders>
              <w:top w:val="nil"/>
              <w:left w:val="nil"/>
              <w:bottom w:val="nil"/>
              <w:right w:val="nil"/>
            </w:tcBorders>
            <w:shd w:val="clear" w:color="auto" w:fill="auto"/>
            <w:noWrap/>
            <w:hideMark/>
          </w:tcPr>
          <w:p w14:paraId="0F761C0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411EBE45"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Mid-Insula</w:t>
            </w:r>
          </w:p>
        </w:tc>
        <w:tc>
          <w:tcPr>
            <w:tcW w:w="540" w:type="dxa"/>
            <w:tcBorders>
              <w:top w:val="nil"/>
              <w:left w:val="nil"/>
              <w:bottom w:val="nil"/>
              <w:right w:val="nil"/>
            </w:tcBorders>
            <w:shd w:val="clear" w:color="auto" w:fill="auto"/>
            <w:noWrap/>
            <w:hideMark/>
          </w:tcPr>
          <w:p w14:paraId="5376229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916" w:type="dxa"/>
            <w:tcBorders>
              <w:top w:val="nil"/>
              <w:left w:val="nil"/>
              <w:bottom w:val="nil"/>
              <w:right w:val="nil"/>
            </w:tcBorders>
            <w:shd w:val="clear" w:color="auto" w:fill="auto"/>
            <w:noWrap/>
            <w:hideMark/>
          </w:tcPr>
          <w:p w14:paraId="761A36F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614" w:type="dxa"/>
            <w:tcBorders>
              <w:top w:val="nil"/>
              <w:left w:val="nil"/>
              <w:bottom w:val="nil"/>
              <w:right w:val="nil"/>
            </w:tcBorders>
            <w:shd w:val="clear" w:color="auto" w:fill="auto"/>
            <w:noWrap/>
            <w:hideMark/>
          </w:tcPr>
          <w:p w14:paraId="66BCD8A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41</w:t>
            </w:r>
          </w:p>
        </w:tc>
        <w:tc>
          <w:tcPr>
            <w:tcW w:w="540" w:type="dxa"/>
            <w:tcBorders>
              <w:top w:val="nil"/>
              <w:left w:val="nil"/>
              <w:bottom w:val="nil"/>
              <w:right w:val="nil"/>
            </w:tcBorders>
            <w:shd w:val="clear" w:color="auto" w:fill="auto"/>
            <w:noWrap/>
            <w:hideMark/>
          </w:tcPr>
          <w:p w14:paraId="75D0A75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w:t>
            </w:r>
          </w:p>
        </w:tc>
        <w:tc>
          <w:tcPr>
            <w:tcW w:w="540" w:type="dxa"/>
            <w:tcBorders>
              <w:top w:val="nil"/>
              <w:left w:val="nil"/>
              <w:bottom w:val="nil"/>
              <w:right w:val="nil"/>
            </w:tcBorders>
            <w:shd w:val="clear" w:color="auto" w:fill="auto"/>
            <w:noWrap/>
            <w:hideMark/>
          </w:tcPr>
          <w:p w14:paraId="60B03CD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-9</w:t>
            </w:r>
          </w:p>
        </w:tc>
        <w:tc>
          <w:tcPr>
            <w:tcW w:w="810" w:type="dxa"/>
            <w:tcBorders>
              <w:top w:val="nil"/>
              <w:left w:val="nil"/>
              <w:bottom w:val="nil"/>
              <w:right w:val="nil"/>
            </w:tcBorders>
            <w:shd w:val="clear" w:color="auto" w:fill="auto"/>
            <w:noWrap/>
            <w:hideMark/>
          </w:tcPr>
          <w:p w14:paraId="641B2A12" w14:textId="29673334"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11.622</w:t>
            </w:r>
          </w:p>
        </w:tc>
        <w:tc>
          <w:tcPr>
            <w:tcW w:w="2067" w:type="dxa"/>
            <w:tcBorders>
              <w:top w:val="nil"/>
              <w:left w:val="nil"/>
              <w:bottom w:val="nil"/>
              <w:right w:val="nil"/>
            </w:tcBorders>
            <w:shd w:val="clear" w:color="auto" w:fill="auto"/>
            <w:noWrap/>
            <w:hideMark/>
          </w:tcPr>
          <w:p w14:paraId="0129DB32" w14:textId="77777777" w:rsidR="00934E6F" w:rsidRPr="0089123C" w:rsidRDefault="00934E6F" w:rsidP="00934E6F">
            <w:pPr>
              <w:spacing w:after="0" w:line="228" w:lineRule="auto"/>
              <w:rPr>
                <w:rFonts w:ascii="Arial" w:eastAsia="Times New Roman" w:hAnsi="Arial" w:cs="Arial"/>
                <w:bCs w:val="0"/>
                <w:sz w:val="18"/>
                <w:szCs w:val="18"/>
              </w:rPr>
            </w:pPr>
          </w:p>
        </w:tc>
        <w:tc>
          <w:tcPr>
            <w:tcW w:w="3693" w:type="dxa"/>
            <w:tcBorders>
              <w:top w:val="nil"/>
              <w:left w:val="nil"/>
              <w:bottom w:val="nil"/>
              <w:right w:val="nil"/>
            </w:tcBorders>
            <w:shd w:val="clear" w:color="auto" w:fill="auto"/>
            <w:noWrap/>
            <w:hideMark/>
          </w:tcPr>
          <w:p w14:paraId="3DCABACC"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 </w:t>
            </w:r>
            <w:r w:rsidRPr="0089123C">
              <w:rPr>
                <w:rFonts w:ascii="Arial" w:eastAsia="Times New Roman" w:hAnsi="Arial" w:cs="Arial"/>
                <w:b/>
                <w:sz w:val="18"/>
                <w:szCs w:val="18"/>
              </w:rPr>
              <w:t>CW:</w:t>
            </w:r>
            <w:r w:rsidRPr="0089123C">
              <w:rPr>
                <w:rFonts w:ascii="Arial" w:eastAsia="Times New Roman" w:hAnsi="Arial" w:cs="Arial"/>
                <w:bCs w:val="0"/>
                <w:sz w:val="18"/>
                <w:szCs w:val="18"/>
              </w:rPr>
              <w:t xml:space="preserve"> Post-Load&gt;Anticipation</w:t>
            </w:r>
          </w:p>
        </w:tc>
      </w:tr>
      <w:tr w:rsidR="00934E6F" w:rsidRPr="0089123C" w14:paraId="4BB441B1" w14:textId="77777777" w:rsidTr="00934E6F">
        <w:trPr>
          <w:trHeight w:val="288"/>
        </w:trPr>
        <w:tc>
          <w:tcPr>
            <w:tcW w:w="607" w:type="dxa"/>
            <w:tcBorders>
              <w:top w:val="nil"/>
              <w:left w:val="nil"/>
              <w:bottom w:val="nil"/>
              <w:right w:val="nil"/>
            </w:tcBorders>
            <w:shd w:val="clear" w:color="auto" w:fill="auto"/>
            <w:noWrap/>
            <w:hideMark/>
          </w:tcPr>
          <w:p w14:paraId="5F26A9A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69467B33"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Middle Temporal Gyrus</w:t>
            </w:r>
          </w:p>
        </w:tc>
        <w:tc>
          <w:tcPr>
            <w:tcW w:w="540" w:type="dxa"/>
            <w:tcBorders>
              <w:top w:val="nil"/>
              <w:left w:val="nil"/>
              <w:bottom w:val="nil"/>
              <w:right w:val="nil"/>
            </w:tcBorders>
            <w:shd w:val="clear" w:color="auto" w:fill="auto"/>
            <w:noWrap/>
            <w:hideMark/>
          </w:tcPr>
          <w:p w14:paraId="4FF13B1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916" w:type="dxa"/>
            <w:tcBorders>
              <w:top w:val="nil"/>
              <w:left w:val="nil"/>
              <w:bottom w:val="nil"/>
              <w:right w:val="nil"/>
            </w:tcBorders>
            <w:shd w:val="clear" w:color="auto" w:fill="auto"/>
            <w:noWrap/>
            <w:hideMark/>
          </w:tcPr>
          <w:p w14:paraId="7474492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614" w:type="dxa"/>
            <w:tcBorders>
              <w:top w:val="nil"/>
              <w:left w:val="nil"/>
              <w:bottom w:val="nil"/>
              <w:right w:val="nil"/>
            </w:tcBorders>
            <w:shd w:val="clear" w:color="auto" w:fill="auto"/>
            <w:noWrap/>
            <w:hideMark/>
          </w:tcPr>
          <w:p w14:paraId="2C2743A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-40</w:t>
            </w:r>
          </w:p>
        </w:tc>
        <w:tc>
          <w:tcPr>
            <w:tcW w:w="540" w:type="dxa"/>
            <w:tcBorders>
              <w:top w:val="nil"/>
              <w:left w:val="nil"/>
              <w:bottom w:val="nil"/>
              <w:right w:val="nil"/>
            </w:tcBorders>
            <w:shd w:val="clear" w:color="auto" w:fill="auto"/>
            <w:noWrap/>
            <w:hideMark/>
          </w:tcPr>
          <w:p w14:paraId="795BE38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-72</w:t>
            </w:r>
          </w:p>
        </w:tc>
        <w:tc>
          <w:tcPr>
            <w:tcW w:w="540" w:type="dxa"/>
            <w:tcBorders>
              <w:top w:val="nil"/>
              <w:left w:val="nil"/>
              <w:bottom w:val="nil"/>
              <w:right w:val="nil"/>
            </w:tcBorders>
            <w:shd w:val="clear" w:color="auto" w:fill="auto"/>
            <w:noWrap/>
            <w:hideMark/>
          </w:tcPr>
          <w:p w14:paraId="55351EF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810" w:type="dxa"/>
            <w:tcBorders>
              <w:top w:val="nil"/>
              <w:left w:val="nil"/>
              <w:bottom w:val="nil"/>
              <w:right w:val="nil"/>
            </w:tcBorders>
            <w:shd w:val="clear" w:color="auto" w:fill="auto"/>
            <w:noWrap/>
            <w:hideMark/>
          </w:tcPr>
          <w:p w14:paraId="71F1D10E" w14:textId="3DBAA421"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11.980</w:t>
            </w:r>
          </w:p>
        </w:tc>
        <w:tc>
          <w:tcPr>
            <w:tcW w:w="2067" w:type="dxa"/>
            <w:tcBorders>
              <w:top w:val="nil"/>
              <w:left w:val="nil"/>
              <w:bottom w:val="nil"/>
              <w:right w:val="nil"/>
            </w:tcBorders>
            <w:shd w:val="clear" w:color="auto" w:fill="auto"/>
            <w:noWrap/>
            <w:hideMark/>
          </w:tcPr>
          <w:p w14:paraId="64EDF26E"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77A58F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2C678446" w14:textId="77777777" w:rsidTr="00934E6F">
        <w:trPr>
          <w:trHeight w:val="288"/>
        </w:trPr>
        <w:tc>
          <w:tcPr>
            <w:tcW w:w="607" w:type="dxa"/>
            <w:tcBorders>
              <w:top w:val="nil"/>
              <w:left w:val="nil"/>
              <w:bottom w:val="nil"/>
              <w:right w:val="nil"/>
            </w:tcBorders>
            <w:shd w:val="clear" w:color="auto" w:fill="auto"/>
            <w:noWrap/>
            <w:hideMark/>
          </w:tcPr>
          <w:p w14:paraId="5D48F91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5388E6BC"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Cuneus</w:t>
            </w:r>
          </w:p>
        </w:tc>
        <w:tc>
          <w:tcPr>
            <w:tcW w:w="540" w:type="dxa"/>
            <w:tcBorders>
              <w:top w:val="nil"/>
              <w:left w:val="nil"/>
              <w:bottom w:val="nil"/>
              <w:right w:val="nil"/>
            </w:tcBorders>
            <w:shd w:val="clear" w:color="auto" w:fill="auto"/>
            <w:noWrap/>
            <w:hideMark/>
          </w:tcPr>
          <w:p w14:paraId="46088C0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19</w:t>
            </w:r>
          </w:p>
        </w:tc>
        <w:tc>
          <w:tcPr>
            <w:tcW w:w="916" w:type="dxa"/>
            <w:tcBorders>
              <w:top w:val="nil"/>
              <w:left w:val="nil"/>
              <w:bottom w:val="nil"/>
              <w:right w:val="nil"/>
            </w:tcBorders>
            <w:shd w:val="clear" w:color="auto" w:fill="auto"/>
            <w:noWrap/>
            <w:hideMark/>
          </w:tcPr>
          <w:p w14:paraId="50F1625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614" w:type="dxa"/>
            <w:tcBorders>
              <w:top w:val="nil"/>
              <w:left w:val="nil"/>
              <w:bottom w:val="nil"/>
              <w:right w:val="nil"/>
            </w:tcBorders>
            <w:shd w:val="clear" w:color="auto" w:fill="auto"/>
            <w:noWrap/>
            <w:hideMark/>
          </w:tcPr>
          <w:p w14:paraId="5757072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-11</w:t>
            </w:r>
          </w:p>
        </w:tc>
        <w:tc>
          <w:tcPr>
            <w:tcW w:w="540" w:type="dxa"/>
            <w:tcBorders>
              <w:top w:val="nil"/>
              <w:left w:val="nil"/>
              <w:bottom w:val="nil"/>
              <w:right w:val="nil"/>
            </w:tcBorders>
            <w:shd w:val="clear" w:color="auto" w:fill="auto"/>
            <w:noWrap/>
            <w:hideMark/>
          </w:tcPr>
          <w:p w14:paraId="40BAA26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-87</w:t>
            </w:r>
          </w:p>
        </w:tc>
        <w:tc>
          <w:tcPr>
            <w:tcW w:w="540" w:type="dxa"/>
            <w:tcBorders>
              <w:top w:val="nil"/>
              <w:left w:val="nil"/>
              <w:bottom w:val="nil"/>
              <w:right w:val="nil"/>
            </w:tcBorders>
            <w:shd w:val="clear" w:color="auto" w:fill="auto"/>
            <w:noWrap/>
            <w:hideMark/>
          </w:tcPr>
          <w:p w14:paraId="52F4786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35</w:t>
            </w:r>
          </w:p>
        </w:tc>
        <w:tc>
          <w:tcPr>
            <w:tcW w:w="810" w:type="dxa"/>
            <w:tcBorders>
              <w:top w:val="nil"/>
              <w:left w:val="nil"/>
              <w:bottom w:val="nil"/>
              <w:right w:val="nil"/>
            </w:tcBorders>
            <w:shd w:val="clear" w:color="auto" w:fill="auto"/>
            <w:noWrap/>
            <w:hideMark/>
          </w:tcPr>
          <w:p w14:paraId="07BC9384" w14:textId="3244A69F"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12.380</w:t>
            </w:r>
          </w:p>
        </w:tc>
        <w:tc>
          <w:tcPr>
            <w:tcW w:w="2067" w:type="dxa"/>
            <w:tcBorders>
              <w:top w:val="nil"/>
              <w:left w:val="nil"/>
              <w:bottom w:val="nil"/>
              <w:right w:val="nil"/>
            </w:tcBorders>
            <w:shd w:val="clear" w:color="auto" w:fill="auto"/>
            <w:noWrap/>
            <w:hideMark/>
          </w:tcPr>
          <w:p w14:paraId="6873DEF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403E2D9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w:t>
            </w:r>
            <w:r w:rsidRPr="0089123C">
              <w:rPr>
                <w:rFonts w:ascii="Arial" w:eastAsia="Times New Roman" w:hAnsi="Arial" w:cs="Arial"/>
                <w:bCs w:val="0"/>
                <w:sz w:val="18"/>
                <w:szCs w:val="18"/>
              </w:rPr>
              <w:t>Post-Load&gt; Anticipation</w:t>
            </w:r>
          </w:p>
        </w:tc>
      </w:tr>
      <w:tr w:rsidR="00934E6F" w:rsidRPr="0089123C" w14:paraId="35628DEE" w14:textId="77777777" w:rsidTr="00934E6F">
        <w:trPr>
          <w:trHeight w:val="288"/>
        </w:trPr>
        <w:tc>
          <w:tcPr>
            <w:tcW w:w="607" w:type="dxa"/>
            <w:tcBorders>
              <w:top w:val="nil"/>
              <w:left w:val="nil"/>
              <w:bottom w:val="nil"/>
              <w:right w:val="nil"/>
            </w:tcBorders>
            <w:shd w:val="clear" w:color="auto" w:fill="auto"/>
            <w:noWrap/>
            <w:hideMark/>
          </w:tcPr>
          <w:p w14:paraId="1A4A2E6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2AE3B988"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Middle Frontal Gyrus</w:t>
            </w:r>
          </w:p>
        </w:tc>
        <w:tc>
          <w:tcPr>
            <w:tcW w:w="540" w:type="dxa"/>
            <w:tcBorders>
              <w:top w:val="nil"/>
              <w:left w:val="nil"/>
              <w:bottom w:val="nil"/>
              <w:right w:val="nil"/>
            </w:tcBorders>
            <w:shd w:val="clear" w:color="auto" w:fill="auto"/>
            <w:noWrap/>
            <w:hideMark/>
          </w:tcPr>
          <w:p w14:paraId="7D51572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916" w:type="dxa"/>
            <w:tcBorders>
              <w:top w:val="nil"/>
              <w:left w:val="nil"/>
              <w:bottom w:val="nil"/>
              <w:right w:val="nil"/>
            </w:tcBorders>
            <w:shd w:val="clear" w:color="auto" w:fill="auto"/>
            <w:noWrap/>
            <w:hideMark/>
          </w:tcPr>
          <w:p w14:paraId="3488FDE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614" w:type="dxa"/>
            <w:tcBorders>
              <w:top w:val="nil"/>
              <w:left w:val="nil"/>
              <w:bottom w:val="nil"/>
              <w:right w:val="nil"/>
            </w:tcBorders>
            <w:shd w:val="clear" w:color="auto" w:fill="auto"/>
            <w:noWrap/>
            <w:hideMark/>
          </w:tcPr>
          <w:p w14:paraId="0680A00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540" w:type="dxa"/>
            <w:tcBorders>
              <w:top w:val="nil"/>
              <w:left w:val="nil"/>
              <w:bottom w:val="nil"/>
              <w:right w:val="nil"/>
            </w:tcBorders>
            <w:shd w:val="clear" w:color="auto" w:fill="auto"/>
            <w:noWrap/>
            <w:hideMark/>
          </w:tcPr>
          <w:p w14:paraId="0F8890C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36</w:t>
            </w:r>
          </w:p>
        </w:tc>
        <w:tc>
          <w:tcPr>
            <w:tcW w:w="540" w:type="dxa"/>
            <w:tcBorders>
              <w:top w:val="nil"/>
              <w:left w:val="nil"/>
              <w:bottom w:val="nil"/>
              <w:right w:val="nil"/>
            </w:tcBorders>
            <w:shd w:val="clear" w:color="auto" w:fill="auto"/>
            <w:noWrap/>
            <w:hideMark/>
          </w:tcPr>
          <w:p w14:paraId="0526E06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44</w:t>
            </w:r>
          </w:p>
        </w:tc>
        <w:tc>
          <w:tcPr>
            <w:tcW w:w="810" w:type="dxa"/>
            <w:tcBorders>
              <w:top w:val="nil"/>
              <w:left w:val="nil"/>
              <w:bottom w:val="nil"/>
              <w:right w:val="nil"/>
            </w:tcBorders>
            <w:shd w:val="clear" w:color="auto" w:fill="auto"/>
            <w:noWrap/>
            <w:hideMark/>
          </w:tcPr>
          <w:p w14:paraId="3F7BE5E0" w14:textId="680C6676"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12.674</w:t>
            </w:r>
          </w:p>
        </w:tc>
        <w:tc>
          <w:tcPr>
            <w:tcW w:w="2067" w:type="dxa"/>
            <w:tcBorders>
              <w:top w:val="nil"/>
              <w:left w:val="nil"/>
              <w:bottom w:val="nil"/>
              <w:right w:val="nil"/>
            </w:tcBorders>
            <w:shd w:val="clear" w:color="auto" w:fill="auto"/>
            <w:noWrap/>
            <w:hideMark/>
          </w:tcPr>
          <w:p w14:paraId="0F2E9207"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8A4CD3F"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w:t>
            </w:r>
            <w:r w:rsidRPr="0089123C">
              <w:rPr>
                <w:rFonts w:ascii="Arial" w:eastAsia="Times New Roman" w:hAnsi="Arial" w:cs="Arial"/>
                <w:bCs w:val="0"/>
                <w:sz w:val="18"/>
                <w:szCs w:val="18"/>
              </w:rPr>
              <w:t>Post-Load&gt; Anticipation</w:t>
            </w:r>
          </w:p>
        </w:tc>
      </w:tr>
      <w:tr w:rsidR="00934E6F" w:rsidRPr="0089123C" w14:paraId="1CF2B983" w14:textId="77777777" w:rsidTr="00934E6F">
        <w:trPr>
          <w:trHeight w:val="288"/>
        </w:trPr>
        <w:tc>
          <w:tcPr>
            <w:tcW w:w="607" w:type="dxa"/>
            <w:tcBorders>
              <w:top w:val="nil"/>
              <w:left w:val="nil"/>
              <w:bottom w:val="nil"/>
              <w:right w:val="nil"/>
            </w:tcBorders>
            <w:shd w:val="clear" w:color="auto" w:fill="auto"/>
            <w:noWrap/>
            <w:hideMark/>
          </w:tcPr>
          <w:p w14:paraId="20EBA51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0B298E6C"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Postcentral Gyrus</w:t>
            </w:r>
          </w:p>
        </w:tc>
        <w:tc>
          <w:tcPr>
            <w:tcW w:w="540" w:type="dxa"/>
            <w:tcBorders>
              <w:top w:val="nil"/>
              <w:left w:val="nil"/>
              <w:bottom w:val="nil"/>
              <w:right w:val="nil"/>
            </w:tcBorders>
            <w:shd w:val="clear" w:color="auto" w:fill="auto"/>
            <w:noWrap/>
            <w:hideMark/>
          </w:tcPr>
          <w:p w14:paraId="54496CA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40</w:t>
            </w:r>
          </w:p>
        </w:tc>
        <w:tc>
          <w:tcPr>
            <w:tcW w:w="916" w:type="dxa"/>
            <w:tcBorders>
              <w:top w:val="nil"/>
              <w:left w:val="nil"/>
              <w:bottom w:val="nil"/>
              <w:right w:val="nil"/>
            </w:tcBorders>
            <w:shd w:val="clear" w:color="auto" w:fill="auto"/>
            <w:noWrap/>
            <w:hideMark/>
          </w:tcPr>
          <w:p w14:paraId="1FD9E49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w:t>
            </w:r>
          </w:p>
        </w:tc>
        <w:tc>
          <w:tcPr>
            <w:tcW w:w="614" w:type="dxa"/>
            <w:tcBorders>
              <w:top w:val="nil"/>
              <w:left w:val="nil"/>
              <w:bottom w:val="nil"/>
              <w:right w:val="nil"/>
            </w:tcBorders>
            <w:shd w:val="clear" w:color="auto" w:fill="auto"/>
            <w:noWrap/>
            <w:hideMark/>
          </w:tcPr>
          <w:p w14:paraId="0524196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-33</w:t>
            </w:r>
          </w:p>
        </w:tc>
        <w:tc>
          <w:tcPr>
            <w:tcW w:w="540" w:type="dxa"/>
            <w:tcBorders>
              <w:top w:val="nil"/>
              <w:left w:val="nil"/>
              <w:bottom w:val="nil"/>
              <w:right w:val="nil"/>
            </w:tcBorders>
            <w:shd w:val="clear" w:color="auto" w:fill="auto"/>
            <w:noWrap/>
            <w:hideMark/>
          </w:tcPr>
          <w:p w14:paraId="54EE568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-39</w:t>
            </w:r>
          </w:p>
        </w:tc>
        <w:tc>
          <w:tcPr>
            <w:tcW w:w="540" w:type="dxa"/>
            <w:tcBorders>
              <w:top w:val="nil"/>
              <w:left w:val="nil"/>
              <w:bottom w:val="nil"/>
              <w:right w:val="nil"/>
            </w:tcBorders>
            <w:shd w:val="clear" w:color="auto" w:fill="auto"/>
            <w:noWrap/>
            <w:hideMark/>
          </w:tcPr>
          <w:p w14:paraId="5679A2E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56</w:t>
            </w:r>
          </w:p>
        </w:tc>
        <w:tc>
          <w:tcPr>
            <w:tcW w:w="810" w:type="dxa"/>
            <w:tcBorders>
              <w:top w:val="nil"/>
              <w:left w:val="nil"/>
              <w:bottom w:val="nil"/>
              <w:right w:val="nil"/>
            </w:tcBorders>
            <w:shd w:val="clear" w:color="auto" w:fill="auto"/>
            <w:noWrap/>
            <w:hideMark/>
          </w:tcPr>
          <w:p w14:paraId="136A4990" w14:textId="752539A0"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12.735</w:t>
            </w:r>
          </w:p>
        </w:tc>
        <w:tc>
          <w:tcPr>
            <w:tcW w:w="2067" w:type="dxa"/>
            <w:tcBorders>
              <w:top w:val="nil"/>
              <w:left w:val="nil"/>
              <w:bottom w:val="nil"/>
              <w:right w:val="nil"/>
            </w:tcBorders>
            <w:shd w:val="clear" w:color="auto" w:fill="auto"/>
            <w:noWrap/>
            <w:hideMark/>
          </w:tcPr>
          <w:p w14:paraId="6F94D926"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3C5B7DB7"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6F555359" w14:textId="77777777" w:rsidTr="00934E6F">
        <w:trPr>
          <w:trHeight w:val="288"/>
        </w:trPr>
        <w:tc>
          <w:tcPr>
            <w:tcW w:w="607" w:type="dxa"/>
            <w:tcBorders>
              <w:top w:val="nil"/>
              <w:left w:val="nil"/>
              <w:bottom w:val="nil"/>
              <w:right w:val="nil"/>
            </w:tcBorders>
            <w:shd w:val="clear" w:color="auto" w:fill="auto"/>
            <w:noWrap/>
            <w:hideMark/>
          </w:tcPr>
          <w:p w14:paraId="26C39CE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3965FF63"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Cerebellum</w:t>
            </w:r>
          </w:p>
        </w:tc>
        <w:tc>
          <w:tcPr>
            <w:tcW w:w="540" w:type="dxa"/>
            <w:tcBorders>
              <w:top w:val="nil"/>
              <w:left w:val="nil"/>
              <w:bottom w:val="nil"/>
              <w:right w:val="nil"/>
            </w:tcBorders>
            <w:shd w:val="clear" w:color="auto" w:fill="auto"/>
            <w:noWrap/>
            <w:hideMark/>
          </w:tcPr>
          <w:p w14:paraId="190353C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20</w:t>
            </w:r>
          </w:p>
        </w:tc>
        <w:tc>
          <w:tcPr>
            <w:tcW w:w="916" w:type="dxa"/>
            <w:tcBorders>
              <w:top w:val="nil"/>
              <w:left w:val="nil"/>
              <w:bottom w:val="nil"/>
              <w:right w:val="nil"/>
            </w:tcBorders>
            <w:shd w:val="clear" w:color="auto" w:fill="auto"/>
            <w:noWrap/>
            <w:hideMark/>
          </w:tcPr>
          <w:p w14:paraId="2FB1D8D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614" w:type="dxa"/>
            <w:tcBorders>
              <w:top w:val="nil"/>
              <w:left w:val="nil"/>
              <w:bottom w:val="nil"/>
              <w:right w:val="nil"/>
            </w:tcBorders>
            <w:shd w:val="clear" w:color="auto" w:fill="auto"/>
            <w:noWrap/>
            <w:hideMark/>
          </w:tcPr>
          <w:p w14:paraId="54D8073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-24</w:t>
            </w:r>
          </w:p>
        </w:tc>
        <w:tc>
          <w:tcPr>
            <w:tcW w:w="540" w:type="dxa"/>
            <w:tcBorders>
              <w:top w:val="nil"/>
              <w:left w:val="nil"/>
              <w:bottom w:val="nil"/>
              <w:right w:val="nil"/>
            </w:tcBorders>
            <w:shd w:val="clear" w:color="auto" w:fill="auto"/>
            <w:noWrap/>
            <w:hideMark/>
          </w:tcPr>
          <w:p w14:paraId="7E98DC4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-39</w:t>
            </w:r>
          </w:p>
        </w:tc>
        <w:tc>
          <w:tcPr>
            <w:tcW w:w="540" w:type="dxa"/>
            <w:tcBorders>
              <w:top w:val="nil"/>
              <w:left w:val="nil"/>
              <w:bottom w:val="nil"/>
              <w:right w:val="nil"/>
            </w:tcBorders>
            <w:shd w:val="clear" w:color="auto" w:fill="auto"/>
            <w:noWrap/>
            <w:hideMark/>
          </w:tcPr>
          <w:p w14:paraId="4946BAA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-24</w:t>
            </w:r>
          </w:p>
        </w:tc>
        <w:tc>
          <w:tcPr>
            <w:tcW w:w="810" w:type="dxa"/>
            <w:tcBorders>
              <w:top w:val="nil"/>
              <w:left w:val="nil"/>
              <w:bottom w:val="nil"/>
              <w:right w:val="nil"/>
            </w:tcBorders>
            <w:shd w:val="clear" w:color="auto" w:fill="auto"/>
            <w:noWrap/>
            <w:hideMark/>
          </w:tcPr>
          <w:p w14:paraId="39744B80" w14:textId="6CEDE98F"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11.523</w:t>
            </w:r>
          </w:p>
        </w:tc>
        <w:tc>
          <w:tcPr>
            <w:tcW w:w="2067" w:type="dxa"/>
            <w:tcBorders>
              <w:top w:val="nil"/>
              <w:left w:val="nil"/>
              <w:bottom w:val="nil"/>
              <w:right w:val="nil"/>
            </w:tcBorders>
            <w:shd w:val="clear" w:color="auto" w:fill="auto"/>
            <w:noWrap/>
            <w:hideMark/>
          </w:tcPr>
          <w:p w14:paraId="3D81405F" w14:textId="77777777" w:rsidR="00934E6F" w:rsidRPr="0089123C" w:rsidRDefault="00934E6F" w:rsidP="00934E6F">
            <w:pPr>
              <w:spacing w:after="0" w:line="228" w:lineRule="auto"/>
              <w:rPr>
                <w:rFonts w:ascii="Arial" w:eastAsia="Times New Roman" w:hAnsi="Arial" w:cs="Arial"/>
                <w:bCs w:val="0"/>
                <w:sz w:val="18"/>
                <w:szCs w:val="18"/>
              </w:rPr>
            </w:pPr>
          </w:p>
        </w:tc>
        <w:tc>
          <w:tcPr>
            <w:tcW w:w="3693" w:type="dxa"/>
            <w:tcBorders>
              <w:top w:val="nil"/>
              <w:left w:val="nil"/>
              <w:bottom w:val="nil"/>
              <w:right w:val="nil"/>
            </w:tcBorders>
            <w:shd w:val="clear" w:color="auto" w:fill="auto"/>
            <w:noWrap/>
            <w:hideMark/>
          </w:tcPr>
          <w:p w14:paraId="228F524F"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26D12D7" w14:textId="77777777" w:rsidTr="00934E6F">
        <w:trPr>
          <w:trHeight w:val="288"/>
        </w:trPr>
        <w:tc>
          <w:tcPr>
            <w:tcW w:w="607" w:type="dxa"/>
            <w:tcBorders>
              <w:top w:val="nil"/>
              <w:left w:val="nil"/>
              <w:bottom w:val="nil"/>
              <w:right w:val="nil"/>
            </w:tcBorders>
            <w:shd w:val="clear" w:color="auto" w:fill="auto"/>
            <w:noWrap/>
            <w:hideMark/>
          </w:tcPr>
          <w:p w14:paraId="376B757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3085507C"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Inferior Frontal Gyrus</w:t>
            </w:r>
          </w:p>
        </w:tc>
        <w:tc>
          <w:tcPr>
            <w:tcW w:w="540" w:type="dxa"/>
            <w:tcBorders>
              <w:top w:val="nil"/>
              <w:left w:val="nil"/>
              <w:bottom w:val="nil"/>
              <w:right w:val="nil"/>
            </w:tcBorders>
            <w:shd w:val="clear" w:color="auto" w:fill="auto"/>
            <w:noWrap/>
            <w:hideMark/>
          </w:tcPr>
          <w:p w14:paraId="056D762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46</w:t>
            </w:r>
          </w:p>
        </w:tc>
        <w:tc>
          <w:tcPr>
            <w:tcW w:w="916" w:type="dxa"/>
            <w:tcBorders>
              <w:top w:val="nil"/>
              <w:left w:val="nil"/>
              <w:bottom w:val="nil"/>
              <w:right w:val="nil"/>
            </w:tcBorders>
            <w:shd w:val="clear" w:color="auto" w:fill="auto"/>
            <w:noWrap/>
            <w:hideMark/>
          </w:tcPr>
          <w:p w14:paraId="53594B4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614" w:type="dxa"/>
            <w:tcBorders>
              <w:top w:val="nil"/>
              <w:left w:val="nil"/>
              <w:bottom w:val="nil"/>
              <w:right w:val="nil"/>
            </w:tcBorders>
            <w:shd w:val="clear" w:color="auto" w:fill="auto"/>
            <w:noWrap/>
            <w:hideMark/>
          </w:tcPr>
          <w:p w14:paraId="23A95EE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48</w:t>
            </w:r>
          </w:p>
        </w:tc>
        <w:tc>
          <w:tcPr>
            <w:tcW w:w="540" w:type="dxa"/>
            <w:tcBorders>
              <w:top w:val="nil"/>
              <w:left w:val="nil"/>
              <w:bottom w:val="nil"/>
              <w:right w:val="nil"/>
            </w:tcBorders>
            <w:shd w:val="clear" w:color="auto" w:fill="auto"/>
            <w:noWrap/>
            <w:hideMark/>
          </w:tcPr>
          <w:p w14:paraId="33AA665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46</w:t>
            </w:r>
          </w:p>
        </w:tc>
        <w:tc>
          <w:tcPr>
            <w:tcW w:w="540" w:type="dxa"/>
            <w:tcBorders>
              <w:top w:val="nil"/>
              <w:left w:val="nil"/>
              <w:bottom w:val="nil"/>
              <w:right w:val="nil"/>
            </w:tcBorders>
            <w:shd w:val="clear" w:color="auto" w:fill="auto"/>
            <w:noWrap/>
            <w:hideMark/>
          </w:tcPr>
          <w:p w14:paraId="2B23CCD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0</w:t>
            </w:r>
          </w:p>
        </w:tc>
        <w:tc>
          <w:tcPr>
            <w:tcW w:w="810" w:type="dxa"/>
            <w:tcBorders>
              <w:top w:val="nil"/>
              <w:left w:val="nil"/>
              <w:bottom w:val="nil"/>
              <w:right w:val="nil"/>
            </w:tcBorders>
            <w:shd w:val="clear" w:color="auto" w:fill="auto"/>
            <w:noWrap/>
            <w:hideMark/>
          </w:tcPr>
          <w:p w14:paraId="17768D1B" w14:textId="1394898B"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12.333</w:t>
            </w:r>
          </w:p>
        </w:tc>
        <w:tc>
          <w:tcPr>
            <w:tcW w:w="2067" w:type="dxa"/>
            <w:tcBorders>
              <w:top w:val="nil"/>
              <w:left w:val="nil"/>
              <w:bottom w:val="nil"/>
              <w:right w:val="nil"/>
            </w:tcBorders>
            <w:shd w:val="clear" w:color="auto" w:fill="auto"/>
            <w:noWrap/>
            <w:hideMark/>
          </w:tcPr>
          <w:p w14:paraId="3A100A58"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4699B07"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00090142" w14:textId="77777777" w:rsidTr="00934E6F">
        <w:trPr>
          <w:trHeight w:val="288"/>
        </w:trPr>
        <w:tc>
          <w:tcPr>
            <w:tcW w:w="607" w:type="dxa"/>
            <w:tcBorders>
              <w:top w:val="nil"/>
              <w:left w:val="nil"/>
              <w:bottom w:val="nil"/>
              <w:right w:val="nil"/>
            </w:tcBorders>
            <w:shd w:val="clear" w:color="auto" w:fill="auto"/>
            <w:noWrap/>
            <w:hideMark/>
          </w:tcPr>
          <w:p w14:paraId="1D789DE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374E2139"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Cuneus</w:t>
            </w:r>
          </w:p>
        </w:tc>
        <w:tc>
          <w:tcPr>
            <w:tcW w:w="540" w:type="dxa"/>
            <w:tcBorders>
              <w:top w:val="nil"/>
              <w:left w:val="nil"/>
              <w:bottom w:val="nil"/>
              <w:right w:val="nil"/>
            </w:tcBorders>
            <w:shd w:val="clear" w:color="auto" w:fill="auto"/>
            <w:noWrap/>
            <w:hideMark/>
          </w:tcPr>
          <w:p w14:paraId="4B5D690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17</w:t>
            </w:r>
          </w:p>
        </w:tc>
        <w:tc>
          <w:tcPr>
            <w:tcW w:w="916" w:type="dxa"/>
            <w:tcBorders>
              <w:top w:val="nil"/>
              <w:left w:val="nil"/>
              <w:bottom w:val="nil"/>
              <w:right w:val="nil"/>
            </w:tcBorders>
            <w:shd w:val="clear" w:color="auto" w:fill="auto"/>
            <w:noWrap/>
            <w:hideMark/>
          </w:tcPr>
          <w:p w14:paraId="59937C9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614" w:type="dxa"/>
            <w:tcBorders>
              <w:top w:val="nil"/>
              <w:left w:val="nil"/>
              <w:bottom w:val="nil"/>
              <w:right w:val="nil"/>
            </w:tcBorders>
            <w:shd w:val="clear" w:color="auto" w:fill="auto"/>
            <w:noWrap/>
            <w:hideMark/>
          </w:tcPr>
          <w:p w14:paraId="0A1FDCD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540" w:type="dxa"/>
            <w:tcBorders>
              <w:top w:val="nil"/>
              <w:left w:val="nil"/>
              <w:bottom w:val="nil"/>
              <w:right w:val="nil"/>
            </w:tcBorders>
            <w:shd w:val="clear" w:color="auto" w:fill="auto"/>
            <w:noWrap/>
            <w:hideMark/>
          </w:tcPr>
          <w:p w14:paraId="0368D79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-89</w:t>
            </w:r>
          </w:p>
        </w:tc>
        <w:tc>
          <w:tcPr>
            <w:tcW w:w="540" w:type="dxa"/>
            <w:tcBorders>
              <w:top w:val="nil"/>
              <w:left w:val="nil"/>
              <w:bottom w:val="nil"/>
              <w:right w:val="nil"/>
            </w:tcBorders>
            <w:shd w:val="clear" w:color="auto" w:fill="auto"/>
            <w:noWrap/>
            <w:hideMark/>
          </w:tcPr>
          <w:p w14:paraId="682466E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810" w:type="dxa"/>
            <w:tcBorders>
              <w:top w:val="nil"/>
              <w:left w:val="nil"/>
              <w:bottom w:val="nil"/>
              <w:right w:val="nil"/>
            </w:tcBorders>
            <w:shd w:val="clear" w:color="auto" w:fill="auto"/>
            <w:noWrap/>
            <w:hideMark/>
          </w:tcPr>
          <w:p w14:paraId="578C3642" w14:textId="331A1C81"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10.876</w:t>
            </w:r>
          </w:p>
        </w:tc>
        <w:tc>
          <w:tcPr>
            <w:tcW w:w="2067" w:type="dxa"/>
            <w:tcBorders>
              <w:top w:val="nil"/>
              <w:left w:val="nil"/>
              <w:bottom w:val="nil"/>
              <w:right w:val="nil"/>
            </w:tcBorders>
            <w:shd w:val="clear" w:color="auto" w:fill="auto"/>
            <w:noWrap/>
            <w:hideMark/>
          </w:tcPr>
          <w:p w14:paraId="390A5E5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5DD2EE33"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8480661" w14:textId="77777777" w:rsidTr="00934E6F">
        <w:trPr>
          <w:trHeight w:val="288"/>
        </w:trPr>
        <w:tc>
          <w:tcPr>
            <w:tcW w:w="607" w:type="dxa"/>
            <w:tcBorders>
              <w:top w:val="nil"/>
              <w:left w:val="nil"/>
              <w:bottom w:val="nil"/>
              <w:right w:val="nil"/>
            </w:tcBorders>
            <w:shd w:val="clear" w:color="auto" w:fill="auto"/>
            <w:noWrap/>
            <w:hideMark/>
          </w:tcPr>
          <w:p w14:paraId="7481F59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38B6F5E0"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Cuneus</w:t>
            </w:r>
          </w:p>
        </w:tc>
        <w:tc>
          <w:tcPr>
            <w:tcW w:w="540" w:type="dxa"/>
            <w:tcBorders>
              <w:top w:val="nil"/>
              <w:left w:val="nil"/>
              <w:bottom w:val="nil"/>
              <w:right w:val="nil"/>
            </w:tcBorders>
            <w:shd w:val="clear" w:color="auto" w:fill="auto"/>
            <w:noWrap/>
            <w:hideMark/>
          </w:tcPr>
          <w:p w14:paraId="5E03620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18</w:t>
            </w:r>
          </w:p>
        </w:tc>
        <w:tc>
          <w:tcPr>
            <w:tcW w:w="916" w:type="dxa"/>
            <w:tcBorders>
              <w:top w:val="nil"/>
              <w:left w:val="nil"/>
              <w:bottom w:val="nil"/>
              <w:right w:val="nil"/>
            </w:tcBorders>
            <w:shd w:val="clear" w:color="auto" w:fill="auto"/>
            <w:noWrap/>
            <w:hideMark/>
          </w:tcPr>
          <w:p w14:paraId="42D45D3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614" w:type="dxa"/>
            <w:tcBorders>
              <w:top w:val="nil"/>
              <w:left w:val="nil"/>
              <w:bottom w:val="nil"/>
              <w:right w:val="nil"/>
            </w:tcBorders>
            <w:shd w:val="clear" w:color="auto" w:fill="auto"/>
            <w:noWrap/>
            <w:hideMark/>
          </w:tcPr>
          <w:p w14:paraId="6809DDE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21</w:t>
            </w:r>
          </w:p>
        </w:tc>
        <w:tc>
          <w:tcPr>
            <w:tcW w:w="540" w:type="dxa"/>
            <w:tcBorders>
              <w:top w:val="nil"/>
              <w:left w:val="nil"/>
              <w:bottom w:val="nil"/>
              <w:right w:val="nil"/>
            </w:tcBorders>
            <w:shd w:val="clear" w:color="auto" w:fill="auto"/>
            <w:noWrap/>
            <w:hideMark/>
          </w:tcPr>
          <w:p w14:paraId="5D93B51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-87</w:t>
            </w:r>
          </w:p>
        </w:tc>
        <w:tc>
          <w:tcPr>
            <w:tcW w:w="540" w:type="dxa"/>
            <w:tcBorders>
              <w:top w:val="nil"/>
              <w:left w:val="nil"/>
              <w:bottom w:val="nil"/>
              <w:right w:val="nil"/>
            </w:tcBorders>
            <w:shd w:val="clear" w:color="auto" w:fill="auto"/>
            <w:noWrap/>
            <w:hideMark/>
          </w:tcPr>
          <w:p w14:paraId="06975E6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20</w:t>
            </w:r>
          </w:p>
        </w:tc>
        <w:tc>
          <w:tcPr>
            <w:tcW w:w="810" w:type="dxa"/>
            <w:tcBorders>
              <w:top w:val="nil"/>
              <w:left w:val="nil"/>
              <w:bottom w:val="nil"/>
              <w:right w:val="nil"/>
            </w:tcBorders>
            <w:shd w:val="clear" w:color="auto" w:fill="auto"/>
            <w:noWrap/>
            <w:hideMark/>
          </w:tcPr>
          <w:p w14:paraId="780DFCA5" w14:textId="072EB930"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12.920</w:t>
            </w:r>
          </w:p>
        </w:tc>
        <w:tc>
          <w:tcPr>
            <w:tcW w:w="2067" w:type="dxa"/>
            <w:tcBorders>
              <w:top w:val="nil"/>
              <w:left w:val="nil"/>
              <w:bottom w:val="nil"/>
              <w:right w:val="nil"/>
            </w:tcBorders>
            <w:shd w:val="clear" w:color="auto" w:fill="auto"/>
            <w:noWrap/>
            <w:hideMark/>
          </w:tcPr>
          <w:p w14:paraId="4BA2349C"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28C92974"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2F09902" w14:textId="77777777" w:rsidTr="00934E6F">
        <w:trPr>
          <w:trHeight w:val="288"/>
        </w:trPr>
        <w:tc>
          <w:tcPr>
            <w:tcW w:w="607" w:type="dxa"/>
            <w:tcBorders>
              <w:top w:val="nil"/>
              <w:left w:val="nil"/>
              <w:bottom w:val="nil"/>
              <w:right w:val="nil"/>
            </w:tcBorders>
            <w:shd w:val="clear" w:color="auto" w:fill="auto"/>
            <w:noWrap/>
            <w:hideMark/>
          </w:tcPr>
          <w:p w14:paraId="0E299CC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6D6FE9C3"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Inferior Parietal Cortex</w:t>
            </w:r>
          </w:p>
        </w:tc>
        <w:tc>
          <w:tcPr>
            <w:tcW w:w="540" w:type="dxa"/>
            <w:tcBorders>
              <w:top w:val="nil"/>
              <w:left w:val="nil"/>
              <w:bottom w:val="nil"/>
              <w:right w:val="nil"/>
            </w:tcBorders>
            <w:shd w:val="clear" w:color="auto" w:fill="auto"/>
            <w:noWrap/>
            <w:hideMark/>
          </w:tcPr>
          <w:p w14:paraId="7967C08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40</w:t>
            </w:r>
          </w:p>
        </w:tc>
        <w:tc>
          <w:tcPr>
            <w:tcW w:w="916" w:type="dxa"/>
            <w:tcBorders>
              <w:top w:val="nil"/>
              <w:left w:val="nil"/>
              <w:bottom w:val="nil"/>
              <w:right w:val="nil"/>
            </w:tcBorders>
            <w:shd w:val="clear" w:color="auto" w:fill="auto"/>
            <w:noWrap/>
            <w:hideMark/>
          </w:tcPr>
          <w:p w14:paraId="1C5190B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614" w:type="dxa"/>
            <w:tcBorders>
              <w:top w:val="nil"/>
              <w:left w:val="nil"/>
              <w:bottom w:val="nil"/>
              <w:right w:val="nil"/>
            </w:tcBorders>
            <w:shd w:val="clear" w:color="auto" w:fill="auto"/>
            <w:noWrap/>
            <w:hideMark/>
          </w:tcPr>
          <w:p w14:paraId="0028E98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-58</w:t>
            </w:r>
          </w:p>
        </w:tc>
        <w:tc>
          <w:tcPr>
            <w:tcW w:w="540" w:type="dxa"/>
            <w:tcBorders>
              <w:top w:val="nil"/>
              <w:left w:val="nil"/>
              <w:bottom w:val="nil"/>
              <w:right w:val="nil"/>
            </w:tcBorders>
            <w:shd w:val="clear" w:color="auto" w:fill="auto"/>
            <w:noWrap/>
            <w:hideMark/>
          </w:tcPr>
          <w:p w14:paraId="3C9403B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-36</w:t>
            </w:r>
          </w:p>
        </w:tc>
        <w:tc>
          <w:tcPr>
            <w:tcW w:w="540" w:type="dxa"/>
            <w:tcBorders>
              <w:top w:val="nil"/>
              <w:left w:val="nil"/>
              <w:bottom w:val="nil"/>
              <w:right w:val="nil"/>
            </w:tcBorders>
            <w:shd w:val="clear" w:color="auto" w:fill="auto"/>
            <w:noWrap/>
            <w:hideMark/>
          </w:tcPr>
          <w:p w14:paraId="155E456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25</w:t>
            </w:r>
          </w:p>
        </w:tc>
        <w:tc>
          <w:tcPr>
            <w:tcW w:w="810" w:type="dxa"/>
            <w:tcBorders>
              <w:top w:val="nil"/>
              <w:left w:val="nil"/>
              <w:bottom w:val="nil"/>
              <w:right w:val="nil"/>
            </w:tcBorders>
            <w:shd w:val="clear" w:color="auto" w:fill="auto"/>
            <w:noWrap/>
            <w:hideMark/>
          </w:tcPr>
          <w:p w14:paraId="5C98D602" w14:textId="0D2D0734"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11.219</w:t>
            </w:r>
          </w:p>
        </w:tc>
        <w:tc>
          <w:tcPr>
            <w:tcW w:w="2067" w:type="dxa"/>
            <w:tcBorders>
              <w:top w:val="nil"/>
              <w:left w:val="nil"/>
              <w:bottom w:val="nil"/>
              <w:right w:val="nil"/>
            </w:tcBorders>
            <w:shd w:val="clear" w:color="auto" w:fill="auto"/>
            <w:noWrap/>
            <w:hideMark/>
          </w:tcPr>
          <w:p w14:paraId="6E56EBE8"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7A513AD"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0E85FF9C" w14:textId="77777777" w:rsidTr="00934E6F">
        <w:trPr>
          <w:trHeight w:val="288"/>
        </w:trPr>
        <w:tc>
          <w:tcPr>
            <w:tcW w:w="607" w:type="dxa"/>
            <w:tcBorders>
              <w:top w:val="nil"/>
              <w:left w:val="nil"/>
              <w:bottom w:val="nil"/>
              <w:right w:val="nil"/>
            </w:tcBorders>
            <w:shd w:val="clear" w:color="auto" w:fill="auto"/>
            <w:noWrap/>
            <w:hideMark/>
          </w:tcPr>
          <w:p w14:paraId="532AAE4D"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276DB23D"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Precentral Gyrus</w:t>
            </w:r>
          </w:p>
        </w:tc>
        <w:tc>
          <w:tcPr>
            <w:tcW w:w="540" w:type="dxa"/>
            <w:tcBorders>
              <w:top w:val="nil"/>
              <w:left w:val="nil"/>
              <w:bottom w:val="nil"/>
              <w:right w:val="nil"/>
            </w:tcBorders>
            <w:shd w:val="clear" w:color="auto" w:fill="auto"/>
            <w:noWrap/>
            <w:hideMark/>
          </w:tcPr>
          <w:p w14:paraId="365BA81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916" w:type="dxa"/>
            <w:tcBorders>
              <w:top w:val="nil"/>
              <w:left w:val="nil"/>
              <w:bottom w:val="nil"/>
              <w:right w:val="nil"/>
            </w:tcBorders>
            <w:shd w:val="clear" w:color="auto" w:fill="auto"/>
            <w:noWrap/>
            <w:hideMark/>
          </w:tcPr>
          <w:p w14:paraId="754BB98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614" w:type="dxa"/>
            <w:tcBorders>
              <w:top w:val="nil"/>
              <w:left w:val="nil"/>
              <w:bottom w:val="nil"/>
              <w:right w:val="nil"/>
            </w:tcBorders>
            <w:shd w:val="clear" w:color="auto" w:fill="auto"/>
            <w:noWrap/>
            <w:hideMark/>
          </w:tcPr>
          <w:p w14:paraId="7519DEC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-33</w:t>
            </w:r>
          </w:p>
        </w:tc>
        <w:tc>
          <w:tcPr>
            <w:tcW w:w="540" w:type="dxa"/>
            <w:tcBorders>
              <w:top w:val="nil"/>
              <w:left w:val="nil"/>
              <w:bottom w:val="nil"/>
              <w:right w:val="nil"/>
            </w:tcBorders>
            <w:shd w:val="clear" w:color="auto" w:fill="auto"/>
            <w:noWrap/>
            <w:hideMark/>
          </w:tcPr>
          <w:p w14:paraId="7C83D3F3"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540" w:type="dxa"/>
            <w:tcBorders>
              <w:top w:val="nil"/>
              <w:left w:val="nil"/>
              <w:bottom w:val="nil"/>
              <w:right w:val="nil"/>
            </w:tcBorders>
            <w:shd w:val="clear" w:color="auto" w:fill="auto"/>
            <w:noWrap/>
            <w:hideMark/>
          </w:tcPr>
          <w:p w14:paraId="68670DE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65</w:t>
            </w:r>
          </w:p>
        </w:tc>
        <w:tc>
          <w:tcPr>
            <w:tcW w:w="810" w:type="dxa"/>
            <w:tcBorders>
              <w:top w:val="nil"/>
              <w:left w:val="nil"/>
              <w:bottom w:val="nil"/>
              <w:right w:val="nil"/>
            </w:tcBorders>
            <w:shd w:val="clear" w:color="auto" w:fill="auto"/>
            <w:noWrap/>
            <w:hideMark/>
          </w:tcPr>
          <w:p w14:paraId="548C73A3" w14:textId="4B13F4D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12.692</w:t>
            </w:r>
          </w:p>
        </w:tc>
        <w:tc>
          <w:tcPr>
            <w:tcW w:w="2067" w:type="dxa"/>
            <w:tcBorders>
              <w:top w:val="nil"/>
              <w:left w:val="nil"/>
              <w:bottom w:val="nil"/>
              <w:right w:val="nil"/>
            </w:tcBorders>
            <w:shd w:val="clear" w:color="auto" w:fill="auto"/>
            <w:noWrap/>
            <w:hideMark/>
          </w:tcPr>
          <w:p w14:paraId="2B3D1A92"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62310B29"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1E717311" w14:textId="77777777" w:rsidTr="00934E6F">
        <w:trPr>
          <w:trHeight w:val="288"/>
        </w:trPr>
        <w:tc>
          <w:tcPr>
            <w:tcW w:w="607" w:type="dxa"/>
            <w:tcBorders>
              <w:top w:val="nil"/>
              <w:left w:val="nil"/>
              <w:bottom w:val="nil"/>
              <w:right w:val="nil"/>
            </w:tcBorders>
            <w:shd w:val="clear" w:color="auto" w:fill="auto"/>
            <w:noWrap/>
            <w:hideMark/>
          </w:tcPr>
          <w:p w14:paraId="45ABC3B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6980E8BF"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Cerebellum</w:t>
            </w:r>
          </w:p>
        </w:tc>
        <w:tc>
          <w:tcPr>
            <w:tcW w:w="540" w:type="dxa"/>
            <w:tcBorders>
              <w:top w:val="nil"/>
              <w:left w:val="nil"/>
              <w:bottom w:val="nil"/>
              <w:right w:val="nil"/>
            </w:tcBorders>
            <w:shd w:val="clear" w:color="auto" w:fill="auto"/>
            <w:noWrap/>
            <w:hideMark/>
          </w:tcPr>
          <w:p w14:paraId="116DE558" w14:textId="77777777" w:rsidR="00934E6F" w:rsidRPr="0089123C" w:rsidRDefault="00934E6F" w:rsidP="00934E6F">
            <w:pPr>
              <w:spacing w:after="0" w:line="228" w:lineRule="auto"/>
              <w:jc w:val="center"/>
              <w:rPr>
                <w:rFonts w:ascii="Arial" w:eastAsia="Times New Roman" w:hAnsi="Arial" w:cs="Arial"/>
                <w:bCs w:val="0"/>
                <w:sz w:val="18"/>
                <w:szCs w:val="18"/>
              </w:rPr>
            </w:pPr>
          </w:p>
        </w:tc>
        <w:tc>
          <w:tcPr>
            <w:tcW w:w="916" w:type="dxa"/>
            <w:tcBorders>
              <w:top w:val="nil"/>
              <w:left w:val="nil"/>
              <w:bottom w:val="nil"/>
              <w:right w:val="nil"/>
            </w:tcBorders>
            <w:shd w:val="clear" w:color="auto" w:fill="auto"/>
            <w:noWrap/>
            <w:hideMark/>
          </w:tcPr>
          <w:p w14:paraId="4004216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nil"/>
              <w:right w:val="nil"/>
            </w:tcBorders>
            <w:shd w:val="clear" w:color="auto" w:fill="auto"/>
            <w:noWrap/>
            <w:hideMark/>
          </w:tcPr>
          <w:p w14:paraId="798274B6"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w:t>
            </w:r>
          </w:p>
        </w:tc>
        <w:tc>
          <w:tcPr>
            <w:tcW w:w="540" w:type="dxa"/>
            <w:tcBorders>
              <w:top w:val="nil"/>
              <w:left w:val="nil"/>
              <w:bottom w:val="nil"/>
              <w:right w:val="nil"/>
            </w:tcBorders>
            <w:shd w:val="clear" w:color="auto" w:fill="auto"/>
            <w:noWrap/>
            <w:hideMark/>
          </w:tcPr>
          <w:p w14:paraId="1CC4537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-59</w:t>
            </w:r>
          </w:p>
        </w:tc>
        <w:tc>
          <w:tcPr>
            <w:tcW w:w="540" w:type="dxa"/>
            <w:tcBorders>
              <w:top w:val="nil"/>
              <w:left w:val="nil"/>
              <w:bottom w:val="nil"/>
              <w:right w:val="nil"/>
            </w:tcBorders>
            <w:shd w:val="clear" w:color="auto" w:fill="auto"/>
            <w:noWrap/>
            <w:hideMark/>
          </w:tcPr>
          <w:p w14:paraId="32C2E50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-25</w:t>
            </w:r>
          </w:p>
        </w:tc>
        <w:tc>
          <w:tcPr>
            <w:tcW w:w="810" w:type="dxa"/>
            <w:tcBorders>
              <w:top w:val="nil"/>
              <w:left w:val="nil"/>
              <w:bottom w:val="nil"/>
              <w:right w:val="nil"/>
            </w:tcBorders>
            <w:shd w:val="clear" w:color="auto" w:fill="auto"/>
            <w:noWrap/>
            <w:hideMark/>
          </w:tcPr>
          <w:p w14:paraId="79DA2858" w14:textId="62DF6DDD"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12.264</w:t>
            </w:r>
          </w:p>
        </w:tc>
        <w:tc>
          <w:tcPr>
            <w:tcW w:w="2067" w:type="dxa"/>
            <w:tcBorders>
              <w:top w:val="nil"/>
              <w:left w:val="nil"/>
              <w:bottom w:val="nil"/>
              <w:right w:val="nil"/>
            </w:tcBorders>
            <w:shd w:val="clear" w:color="auto" w:fill="auto"/>
            <w:noWrap/>
            <w:hideMark/>
          </w:tcPr>
          <w:p w14:paraId="414AA524"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67AE2294"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63CDD24B" w14:textId="77777777" w:rsidTr="00934E6F">
        <w:trPr>
          <w:trHeight w:val="288"/>
        </w:trPr>
        <w:tc>
          <w:tcPr>
            <w:tcW w:w="607" w:type="dxa"/>
            <w:tcBorders>
              <w:top w:val="nil"/>
              <w:left w:val="nil"/>
              <w:bottom w:val="nil"/>
              <w:right w:val="nil"/>
            </w:tcBorders>
            <w:shd w:val="clear" w:color="auto" w:fill="auto"/>
            <w:noWrap/>
            <w:hideMark/>
          </w:tcPr>
          <w:p w14:paraId="01580AD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29A4FF19"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Parahippocampal Gyrus</w:t>
            </w:r>
          </w:p>
        </w:tc>
        <w:tc>
          <w:tcPr>
            <w:tcW w:w="540" w:type="dxa"/>
            <w:tcBorders>
              <w:top w:val="nil"/>
              <w:left w:val="nil"/>
              <w:bottom w:val="nil"/>
              <w:right w:val="nil"/>
            </w:tcBorders>
            <w:shd w:val="clear" w:color="auto" w:fill="auto"/>
            <w:noWrap/>
            <w:hideMark/>
          </w:tcPr>
          <w:p w14:paraId="39DB3AE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28</w:t>
            </w:r>
          </w:p>
        </w:tc>
        <w:tc>
          <w:tcPr>
            <w:tcW w:w="916" w:type="dxa"/>
            <w:tcBorders>
              <w:top w:val="nil"/>
              <w:left w:val="nil"/>
              <w:bottom w:val="nil"/>
              <w:right w:val="nil"/>
            </w:tcBorders>
            <w:shd w:val="clear" w:color="auto" w:fill="auto"/>
            <w:noWrap/>
            <w:hideMark/>
          </w:tcPr>
          <w:p w14:paraId="2A6E6BB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nil"/>
              <w:right w:val="nil"/>
            </w:tcBorders>
            <w:shd w:val="clear" w:color="auto" w:fill="auto"/>
            <w:noWrap/>
            <w:hideMark/>
          </w:tcPr>
          <w:p w14:paraId="692746C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540" w:type="dxa"/>
            <w:tcBorders>
              <w:top w:val="nil"/>
              <w:left w:val="nil"/>
              <w:bottom w:val="nil"/>
              <w:right w:val="nil"/>
            </w:tcBorders>
            <w:shd w:val="clear" w:color="auto" w:fill="auto"/>
            <w:noWrap/>
            <w:hideMark/>
          </w:tcPr>
          <w:p w14:paraId="22D472A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-17</w:t>
            </w:r>
          </w:p>
        </w:tc>
        <w:tc>
          <w:tcPr>
            <w:tcW w:w="540" w:type="dxa"/>
            <w:tcBorders>
              <w:top w:val="nil"/>
              <w:left w:val="nil"/>
              <w:bottom w:val="nil"/>
              <w:right w:val="nil"/>
            </w:tcBorders>
            <w:shd w:val="clear" w:color="auto" w:fill="auto"/>
            <w:noWrap/>
            <w:hideMark/>
          </w:tcPr>
          <w:p w14:paraId="4B3F496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-18</w:t>
            </w:r>
          </w:p>
        </w:tc>
        <w:tc>
          <w:tcPr>
            <w:tcW w:w="810" w:type="dxa"/>
            <w:tcBorders>
              <w:top w:val="nil"/>
              <w:left w:val="nil"/>
              <w:bottom w:val="nil"/>
              <w:right w:val="nil"/>
            </w:tcBorders>
            <w:shd w:val="clear" w:color="auto" w:fill="auto"/>
            <w:noWrap/>
            <w:hideMark/>
          </w:tcPr>
          <w:p w14:paraId="55EF10D6" w14:textId="375774D4"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11.536</w:t>
            </w:r>
          </w:p>
        </w:tc>
        <w:tc>
          <w:tcPr>
            <w:tcW w:w="2067" w:type="dxa"/>
            <w:tcBorders>
              <w:top w:val="nil"/>
              <w:left w:val="nil"/>
              <w:bottom w:val="nil"/>
              <w:right w:val="nil"/>
            </w:tcBorders>
            <w:shd w:val="clear" w:color="auto" w:fill="auto"/>
            <w:noWrap/>
            <w:hideMark/>
          </w:tcPr>
          <w:p w14:paraId="4F65D29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104C8D1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315D73C9" w14:textId="77777777" w:rsidTr="00934E6F">
        <w:trPr>
          <w:trHeight w:val="288"/>
        </w:trPr>
        <w:tc>
          <w:tcPr>
            <w:tcW w:w="607" w:type="dxa"/>
            <w:tcBorders>
              <w:top w:val="nil"/>
              <w:left w:val="nil"/>
              <w:bottom w:val="nil"/>
              <w:right w:val="nil"/>
            </w:tcBorders>
            <w:shd w:val="clear" w:color="auto" w:fill="auto"/>
            <w:noWrap/>
            <w:hideMark/>
          </w:tcPr>
          <w:p w14:paraId="6A097BC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08DDACA1"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Parahippocampal Gyrus</w:t>
            </w:r>
          </w:p>
        </w:tc>
        <w:tc>
          <w:tcPr>
            <w:tcW w:w="540" w:type="dxa"/>
            <w:tcBorders>
              <w:top w:val="nil"/>
              <w:left w:val="nil"/>
              <w:bottom w:val="nil"/>
              <w:right w:val="nil"/>
            </w:tcBorders>
            <w:shd w:val="clear" w:color="auto" w:fill="auto"/>
            <w:noWrap/>
            <w:hideMark/>
          </w:tcPr>
          <w:p w14:paraId="3B34463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27</w:t>
            </w:r>
          </w:p>
        </w:tc>
        <w:tc>
          <w:tcPr>
            <w:tcW w:w="916" w:type="dxa"/>
            <w:tcBorders>
              <w:top w:val="nil"/>
              <w:left w:val="nil"/>
              <w:bottom w:val="nil"/>
              <w:right w:val="nil"/>
            </w:tcBorders>
            <w:shd w:val="clear" w:color="auto" w:fill="auto"/>
            <w:noWrap/>
            <w:hideMark/>
          </w:tcPr>
          <w:p w14:paraId="5F76D93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nil"/>
              <w:right w:val="nil"/>
            </w:tcBorders>
            <w:shd w:val="clear" w:color="auto" w:fill="auto"/>
            <w:noWrap/>
            <w:hideMark/>
          </w:tcPr>
          <w:p w14:paraId="6D77EB0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-27</w:t>
            </w:r>
          </w:p>
        </w:tc>
        <w:tc>
          <w:tcPr>
            <w:tcW w:w="540" w:type="dxa"/>
            <w:tcBorders>
              <w:top w:val="nil"/>
              <w:left w:val="nil"/>
              <w:bottom w:val="nil"/>
              <w:right w:val="nil"/>
            </w:tcBorders>
            <w:shd w:val="clear" w:color="auto" w:fill="auto"/>
            <w:noWrap/>
            <w:hideMark/>
          </w:tcPr>
          <w:p w14:paraId="2C80091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540" w:type="dxa"/>
            <w:tcBorders>
              <w:top w:val="nil"/>
              <w:left w:val="nil"/>
              <w:bottom w:val="nil"/>
              <w:right w:val="nil"/>
            </w:tcBorders>
            <w:shd w:val="clear" w:color="auto" w:fill="auto"/>
            <w:noWrap/>
            <w:hideMark/>
          </w:tcPr>
          <w:p w14:paraId="46E89A8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-10</w:t>
            </w:r>
          </w:p>
        </w:tc>
        <w:tc>
          <w:tcPr>
            <w:tcW w:w="810" w:type="dxa"/>
            <w:tcBorders>
              <w:top w:val="nil"/>
              <w:left w:val="nil"/>
              <w:bottom w:val="nil"/>
              <w:right w:val="nil"/>
            </w:tcBorders>
            <w:shd w:val="clear" w:color="auto" w:fill="auto"/>
            <w:noWrap/>
            <w:hideMark/>
          </w:tcPr>
          <w:p w14:paraId="647D2693" w14:textId="2B0B12E3"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11.423</w:t>
            </w:r>
          </w:p>
        </w:tc>
        <w:tc>
          <w:tcPr>
            <w:tcW w:w="2067" w:type="dxa"/>
            <w:tcBorders>
              <w:top w:val="nil"/>
              <w:left w:val="nil"/>
              <w:bottom w:val="nil"/>
              <w:right w:val="nil"/>
            </w:tcBorders>
            <w:shd w:val="clear" w:color="auto" w:fill="auto"/>
            <w:noWrap/>
            <w:hideMark/>
          </w:tcPr>
          <w:p w14:paraId="303DC712" w14:textId="77777777" w:rsidR="00934E6F" w:rsidRPr="0089123C" w:rsidRDefault="00934E6F" w:rsidP="00934E6F">
            <w:pPr>
              <w:spacing w:after="0" w:line="228" w:lineRule="auto"/>
              <w:rPr>
                <w:rFonts w:ascii="Arial" w:eastAsia="Times New Roman" w:hAnsi="Arial" w:cs="Arial"/>
                <w:bCs w:val="0"/>
                <w:sz w:val="18"/>
                <w:szCs w:val="18"/>
              </w:rPr>
            </w:pPr>
          </w:p>
        </w:tc>
        <w:tc>
          <w:tcPr>
            <w:tcW w:w="3693" w:type="dxa"/>
            <w:tcBorders>
              <w:top w:val="nil"/>
              <w:left w:val="nil"/>
              <w:bottom w:val="nil"/>
              <w:right w:val="nil"/>
            </w:tcBorders>
            <w:shd w:val="clear" w:color="auto" w:fill="auto"/>
            <w:noWrap/>
            <w:hideMark/>
          </w:tcPr>
          <w:p w14:paraId="4D0AC612"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4A25AEE2" w14:textId="77777777" w:rsidTr="00934E6F">
        <w:trPr>
          <w:trHeight w:val="288"/>
        </w:trPr>
        <w:tc>
          <w:tcPr>
            <w:tcW w:w="607" w:type="dxa"/>
            <w:tcBorders>
              <w:top w:val="nil"/>
              <w:left w:val="nil"/>
              <w:bottom w:val="nil"/>
              <w:right w:val="nil"/>
            </w:tcBorders>
            <w:shd w:val="clear" w:color="auto" w:fill="auto"/>
            <w:noWrap/>
            <w:hideMark/>
          </w:tcPr>
          <w:p w14:paraId="692FB84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66BDD9A7"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Cuneus</w:t>
            </w:r>
          </w:p>
        </w:tc>
        <w:tc>
          <w:tcPr>
            <w:tcW w:w="540" w:type="dxa"/>
            <w:tcBorders>
              <w:top w:val="nil"/>
              <w:left w:val="nil"/>
              <w:bottom w:val="nil"/>
              <w:right w:val="nil"/>
            </w:tcBorders>
            <w:shd w:val="clear" w:color="auto" w:fill="auto"/>
            <w:noWrap/>
            <w:hideMark/>
          </w:tcPr>
          <w:p w14:paraId="1C53D5A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18</w:t>
            </w:r>
          </w:p>
        </w:tc>
        <w:tc>
          <w:tcPr>
            <w:tcW w:w="916" w:type="dxa"/>
            <w:tcBorders>
              <w:top w:val="nil"/>
              <w:left w:val="nil"/>
              <w:bottom w:val="nil"/>
              <w:right w:val="nil"/>
            </w:tcBorders>
            <w:shd w:val="clear" w:color="auto" w:fill="auto"/>
            <w:noWrap/>
            <w:hideMark/>
          </w:tcPr>
          <w:p w14:paraId="5738366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nil"/>
              <w:right w:val="nil"/>
            </w:tcBorders>
            <w:shd w:val="clear" w:color="auto" w:fill="auto"/>
            <w:noWrap/>
            <w:hideMark/>
          </w:tcPr>
          <w:p w14:paraId="228C7D0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540" w:type="dxa"/>
            <w:tcBorders>
              <w:top w:val="nil"/>
              <w:left w:val="nil"/>
              <w:bottom w:val="nil"/>
              <w:right w:val="nil"/>
            </w:tcBorders>
            <w:shd w:val="clear" w:color="auto" w:fill="auto"/>
            <w:noWrap/>
            <w:hideMark/>
          </w:tcPr>
          <w:p w14:paraId="02A5BE2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-89</w:t>
            </w:r>
          </w:p>
        </w:tc>
        <w:tc>
          <w:tcPr>
            <w:tcW w:w="540" w:type="dxa"/>
            <w:tcBorders>
              <w:top w:val="nil"/>
              <w:left w:val="nil"/>
              <w:bottom w:val="nil"/>
              <w:right w:val="nil"/>
            </w:tcBorders>
            <w:shd w:val="clear" w:color="auto" w:fill="auto"/>
            <w:noWrap/>
            <w:hideMark/>
          </w:tcPr>
          <w:p w14:paraId="2B7BB52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810" w:type="dxa"/>
            <w:tcBorders>
              <w:top w:val="nil"/>
              <w:left w:val="nil"/>
              <w:bottom w:val="nil"/>
              <w:right w:val="nil"/>
            </w:tcBorders>
            <w:shd w:val="clear" w:color="auto" w:fill="auto"/>
            <w:noWrap/>
            <w:hideMark/>
          </w:tcPr>
          <w:p w14:paraId="43E09539" w14:textId="52933219"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12.873</w:t>
            </w:r>
          </w:p>
        </w:tc>
        <w:tc>
          <w:tcPr>
            <w:tcW w:w="2067" w:type="dxa"/>
            <w:tcBorders>
              <w:top w:val="nil"/>
              <w:left w:val="nil"/>
              <w:bottom w:val="nil"/>
              <w:right w:val="nil"/>
            </w:tcBorders>
            <w:shd w:val="clear" w:color="auto" w:fill="auto"/>
            <w:noWrap/>
            <w:hideMark/>
          </w:tcPr>
          <w:p w14:paraId="19C97B3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61886F60"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 xml:space="preserve">RAN: </w:t>
            </w:r>
            <w:r w:rsidRPr="0089123C">
              <w:rPr>
                <w:rFonts w:ascii="Arial" w:eastAsia="Times New Roman" w:hAnsi="Arial" w:cs="Arial"/>
                <w:bCs w:val="0"/>
                <w:sz w:val="18"/>
                <w:szCs w:val="18"/>
              </w:rPr>
              <w:t>Post-Load&gt; Anticipation</w:t>
            </w:r>
          </w:p>
        </w:tc>
      </w:tr>
      <w:tr w:rsidR="00934E6F" w:rsidRPr="0089123C" w14:paraId="66E7A186" w14:textId="77777777" w:rsidTr="00934E6F">
        <w:trPr>
          <w:trHeight w:val="288"/>
        </w:trPr>
        <w:tc>
          <w:tcPr>
            <w:tcW w:w="607" w:type="dxa"/>
            <w:tcBorders>
              <w:top w:val="nil"/>
              <w:left w:val="nil"/>
              <w:bottom w:val="nil"/>
              <w:right w:val="nil"/>
            </w:tcBorders>
            <w:shd w:val="clear" w:color="auto" w:fill="auto"/>
            <w:noWrap/>
            <w:hideMark/>
          </w:tcPr>
          <w:p w14:paraId="22B2FB5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nil"/>
              <w:right w:val="nil"/>
            </w:tcBorders>
            <w:shd w:val="clear" w:color="auto" w:fill="auto"/>
            <w:noWrap/>
            <w:hideMark/>
          </w:tcPr>
          <w:p w14:paraId="47619113"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Claustrum</w:t>
            </w:r>
          </w:p>
        </w:tc>
        <w:tc>
          <w:tcPr>
            <w:tcW w:w="540" w:type="dxa"/>
            <w:tcBorders>
              <w:top w:val="nil"/>
              <w:left w:val="nil"/>
              <w:bottom w:val="nil"/>
              <w:right w:val="nil"/>
            </w:tcBorders>
            <w:shd w:val="clear" w:color="auto" w:fill="auto"/>
            <w:noWrap/>
            <w:hideMark/>
          </w:tcPr>
          <w:p w14:paraId="05075687"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916" w:type="dxa"/>
            <w:tcBorders>
              <w:top w:val="nil"/>
              <w:left w:val="nil"/>
              <w:bottom w:val="nil"/>
              <w:right w:val="nil"/>
            </w:tcBorders>
            <w:shd w:val="clear" w:color="auto" w:fill="auto"/>
            <w:noWrap/>
            <w:hideMark/>
          </w:tcPr>
          <w:p w14:paraId="058F3D9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nil"/>
              <w:right w:val="nil"/>
            </w:tcBorders>
            <w:shd w:val="clear" w:color="auto" w:fill="auto"/>
            <w:noWrap/>
            <w:hideMark/>
          </w:tcPr>
          <w:p w14:paraId="633B1E80"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31</w:t>
            </w:r>
          </w:p>
        </w:tc>
        <w:tc>
          <w:tcPr>
            <w:tcW w:w="540" w:type="dxa"/>
            <w:tcBorders>
              <w:top w:val="nil"/>
              <w:left w:val="nil"/>
              <w:bottom w:val="nil"/>
              <w:right w:val="nil"/>
            </w:tcBorders>
            <w:shd w:val="clear" w:color="auto" w:fill="auto"/>
            <w:noWrap/>
            <w:hideMark/>
          </w:tcPr>
          <w:p w14:paraId="6E0E015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540" w:type="dxa"/>
            <w:tcBorders>
              <w:top w:val="nil"/>
              <w:left w:val="nil"/>
              <w:bottom w:val="nil"/>
              <w:right w:val="nil"/>
            </w:tcBorders>
            <w:shd w:val="clear" w:color="auto" w:fill="auto"/>
            <w:noWrap/>
            <w:hideMark/>
          </w:tcPr>
          <w:p w14:paraId="2A57706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13</w:t>
            </w:r>
          </w:p>
        </w:tc>
        <w:tc>
          <w:tcPr>
            <w:tcW w:w="810" w:type="dxa"/>
            <w:tcBorders>
              <w:top w:val="nil"/>
              <w:left w:val="nil"/>
              <w:bottom w:val="nil"/>
              <w:right w:val="nil"/>
            </w:tcBorders>
            <w:shd w:val="clear" w:color="auto" w:fill="auto"/>
            <w:noWrap/>
            <w:hideMark/>
          </w:tcPr>
          <w:p w14:paraId="7780FA68" w14:textId="37ED1644"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11.641</w:t>
            </w:r>
          </w:p>
        </w:tc>
        <w:tc>
          <w:tcPr>
            <w:tcW w:w="2067" w:type="dxa"/>
            <w:tcBorders>
              <w:top w:val="nil"/>
              <w:left w:val="nil"/>
              <w:bottom w:val="nil"/>
              <w:right w:val="nil"/>
            </w:tcBorders>
            <w:shd w:val="clear" w:color="auto" w:fill="auto"/>
            <w:noWrap/>
            <w:hideMark/>
          </w:tcPr>
          <w:p w14:paraId="2A136ECE"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468E949A"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 </w:t>
            </w:r>
            <w:r w:rsidRPr="0089123C">
              <w:rPr>
                <w:rFonts w:ascii="Arial" w:eastAsia="Times New Roman" w:hAnsi="Arial" w:cs="Arial"/>
                <w:b/>
                <w:sz w:val="18"/>
                <w:szCs w:val="18"/>
              </w:rPr>
              <w:t>CW:</w:t>
            </w:r>
            <w:r w:rsidRPr="0089123C">
              <w:rPr>
                <w:rFonts w:ascii="Arial" w:eastAsia="Times New Roman" w:hAnsi="Arial" w:cs="Arial"/>
                <w:bCs w:val="0"/>
                <w:sz w:val="18"/>
                <w:szCs w:val="18"/>
              </w:rPr>
              <w:t xml:space="preserve"> Post-Load&gt;Anticipation</w:t>
            </w:r>
          </w:p>
        </w:tc>
      </w:tr>
      <w:tr w:rsidR="00934E6F" w:rsidRPr="0089123C" w14:paraId="11FEB28F" w14:textId="77777777" w:rsidTr="00934E6F">
        <w:trPr>
          <w:trHeight w:val="288"/>
        </w:trPr>
        <w:tc>
          <w:tcPr>
            <w:tcW w:w="607" w:type="dxa"/>
            <w:tcBorders>
              <w:top w:val="nil"/>
              <w:left w:val="nil"/>
              <w:bottom w:val="nil"/>
              <w:right w:val="nil"/>
            </w:tcBorders>
            <w:shd w:val="clear" w:color="auto" w:fill="auto"/>
            <w:noWrap/>
            <w:hideMark/>
          </w:tcPr>
          <w:p w14:paraId="5F2C79C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bottom w:val="nil"/>
              <w:right w:val="nil"/>
            </w:tcBorders>
            <w:shd w:val="clear" w:color="auto" w:fill="auto"/>
            <w:noWrap/>
            <w:hideMark/>
          </w:tcPr>
          <w:p w14:paraId="4847C66B"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Middle Frontal Gyrus</w:t>
            </w:r>
          </w:p>
        </w:tc>
        <w:tc>
          <w:tcPr>
            <w:tcW w:w="540" w:type="dxa"/>
            <w:tcBorders>
              <w:top w:val="nil"/>
              <w:left w:val="nil"/>
              <w:bottom w:val="nil"/>
              <w:right w:val="nil"/>
            </w:tcBorders>
            <w:shd w:val="clear" w:color="auto" w:fill="auto"/>
            <w:noWrap/>
            <w:hideMark/>
          </w:tcPr>
          <w:p w14:paraId="0493C088"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916" w:type="dxa"/>
            <w:tcBorders>
              <w:top w:val="nil"/>
              <w:left w:val="nil"/>
              <w:bottom w:val="nil"/>
              <w:right w:val="nil"/>
            </w:tcBorders>
            <w:shd w:val="clear" w:color="auto" w:fill="auto"/>
            <w:noWrap/>
            <w:hideMark/>
          </w:tcPr>
          <w:p w14:paraId="334DC3B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nil"/>
              <w:right w:val="nil"/>
            </w:tcBorders>
            <w:shd w:val="clear" w:color="auto" w:fill="auto"/>
            <w:noWrap/>
            <w:hideMark/>
          </w:tcPr>
          <w:p w14:paraId="495A7164"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-25</w:t>
            </w:r>
          </w:p>
        </w:tc>
        <w:tc>
          <w:tcPr>
            <w:tcW w:w="540" w:type="dxa"/>
            <w:tcBorders>
              <w:top w:val="nil"/>
              <w:left w:val="nil"/>
              <w:bottom w:val="nil"/>
              <w:right w:val="nil"/>
            </w:tcBorders>
            <w:shd w:val="clear" w:color="auto" w:fill="auto"/>
            <w:noWrap/>
            <w:hideMark/>
          </w:tcPr>
          <w:p w14:paraId="2DBCD35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-7</w:t>
            </w:r>
          </w:p>
        </w:tc>
        <w:tc>
          <w:tcPr>
            <w:tcW w:w="540" w:type="dxa"/>
            <w:tcBorders>
              <w:top w:val="nil"/>
              <w:left w:val="nil"/>
              <w:bottom w:val="nil"/>
              <w:right w:val="nil"/>
            </w:tcBorders>
            <w:shd w:val="clear" w:color="auto" w:fill="auto"/>
            <w:noWrap/>
            <w:hideMark/>
          </w:tcPr>
          <w:p w14:paraId="4005359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52</w:t>
            </w:r>
          </w:p>
        </w:tc>
        <w:tc>
          <w:tcPr>
            <w:tcW w:w="810" w:type="dxa"/>
            <w:tcBorders>
              <w:top w:val="nil"/>
              <w:left w:val="nil"/>
              <w:bottom w:val="nil"/>
              <w:right w:val="nil"/>
            </w:tcBorders>
            <w:shd w:val="clear" w:color="auto" w:fill="auto"/>
            <w:noWrap/>
            <w:hideMark/>
          </w:tcPr>
          <w:p w14:paraId="22E561B5" w14:textId="3AEA87F6"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11.386</w:t>
            </w:r>
          </w:p>
        </w:tc>
        <w:tc>
          <w:tcPr>
            <w:tcW w:w="2067" w:type="dxa"/>
            <w:tcBorders>
              <w:top w:val="nil"/>
              <w:left w:val="nil"/>
              <w:bottom w:val="nil"/>
              <w:right w:val="nil"/>
            </w:tcBorders>
            <w:shd w:val="clear" w:color="auto" w:fill="auto"/>
            <w:noWrap/>
            <w:hideMark/>
          </w:tcPr>
          <w:p w14:paraId="54E228A8"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033E8EF3"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7564DF0A" w14:textId="77777777" w:rsidTr="00934E6F">
        <w:trPr>
          <w:trHeight w:val="288"/>
        </w:trPr>
        <w:tc>
          <w:tcPr>
            <w:tcW w:w="607" w:type="dxa"/>
            <w:tcBorders>
              <w:top w:val="nil"/>
              <w:left w:val="nil"/>
              <w:right w:val="nil"/>
            </w:tcBorders>
            <w:shd w:val="clear" w:color="auto" w:fill="auto"/>
            <w:noWrap/>
            <w:hideMark/>
          </w:tcPr>
          <w:p w14:paraId="7314C6D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L</w:t>
            </w:r>
          </w:p>
        </w:tc>
        <w:tc>
          <w:tcPr>
            <w:tcW w:w="2543" w:type="dxa"/>
            <w:tcBorders>
              <w:top w:val="nil"/>
              <w:left w:val="nil"/>
              <w:right w:val="nil"/>
            </w:tcBorders>
            <w:shd w:val="clear" w:color="auto" w:fill="auto"/>
            <w:noWrap/>
            <w:hideMark/>
          </w:tcPr>
          <w:p w14:paraId="7F1DA528"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Superior Frontal Gyrus</w:t>
            </w:r>
          </w:p>
        </w:tc>
        <w:tc>
          <w:tcPr>
            <w:tcW w:w="540" w:type="dxa"/>
            <w:tcBorders>
              <w:top w:val="nil"/>
              <w:left w:val="nil"/>
              <w:bottom w:val="nil"/>
              <w:right w:val="nil"/>
            </w:tcBorders>
            <w:shd w:val="clear" w:color="auto" w:fill="auto"/>
            <w:noWrap/>
            <w:hideMark/>
          </w:tcPr>
          <w:p w14:paraId="2F55FB6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916" w:type="dxa"/>
            <w:tcBorders>
              <w:top w:val="nil"/>
              <w:left w:val="nil"/>
              <w:bottom w:val="nil"/>
              <w:right w:val="nil"/>
            </w:tcBorders>
            <w:shd w:val="clear" w:color="auto" w:fill="auto"/>
            <w:noWrap/>
            <w:hideMark/>
          </w:tcPr>
          <w:p w14:paraId="109B3CD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nil"/>
              <w:right w:val="nil"/>
            </w:tcBorders>
            <w:shd w:val="clear" w:color="auto" w:fill="auto"/>
            <w:noWrap/>
            <w:hideMark/>
          </w:tcPr>
          <w:p w14:paraId="2E7AFA4C"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-20</w:t>
            </w:r>
          </w:p>
        </w:tc>
        <w:tc>
          <w:tcPr>
            <w:tcW w:w="540" w:type="dxa"/>
            <w:tcBorders>
              <w:top w:val="nil"/>
              <w:left w:val="nil"/>
              <w:bottom w:val="nil"/>
              <w:right w:val="nil"/>
            </w:tcBorders>
            <w:shd w:val="clear" w:color="auto" w:fill="auto"/>
            <w:noWrap/>
            <w:hideMark/>
          </w:tcPr>
          <w:p w14:paraId="3EE113CB"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540" w:type="dxa"/>
            <w:tcBorders>
              <w:top w:val="nil"/>
              <w:left w:val="nil"/>
              <w:bottom w:val="nil"/>
              <w:right w:val="nil"/>
            </w:tcBorders>
            <w:shd w:val="clear" w:color="auto" w:fill="auto"/>
            <w:noWrap/>
            <w:hideMark/>
          </w:tcPr>
          <w:p w14:paraId="5BC138F2"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59</w:t>
            </w:r>
          </w:p>
        </w:tc>
        <w:tc>
          <w:tcPr>
            <w:tcW w:w="810" w:type="dxa"/>
            <w:tcBorders>
              <w:top w:val="nil"/>
              <w:left w:val="nil"/>
              <w:bottom w:val="nil"/>
              <w:right w:val="nil"/>
            </w:tcBorders>
            <w:shd w:val="clear" w:color="auto" w:fill="auto"/>
            <w:noWrap/>
            <w:hideMark/>
          </w:tcPr>
          <w:p w14:paraId="1EB292D4" w14:textId="7D26080B"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11.892</w:t>
            </w:r>
          </w:p>
        </w:tc>
        <w:tc>
          <w:tcPr>
            <w:tcW w:w="2067" w:type="dxa"/>
            <w:tcBorders>
              <w:top w:val="nil"/>
              <w:left w:val="nil"/>
              <w:bottom w:val="nil"/>
              <w:right w:val="nil"/>
            </w:tcBorders>
            <w:shd w:val="clear" w:color="auto" w:fill="auto"/>
            <w:noWrap/>
            <w:hideMark/>
          </w:tcPr>
          <w:p w14:paraId="43B78C9B"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nil"/>
              <w:right w:val="nil"/>
            </w:tcBorders>
            <w:shd w:val="clear" w:color="auto" w:fill="auto"/>
            <w:noWrap/>
            <w:hideMark/>
          </w:tcPr>
          <w:p w14:paraId="7399FBFC"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r w:rsidR="00934E6F" w:rsidRPr="0089123C" w14:paraId="19EC1507" w14:textId="77777777" w:rsidTr="00934E6F">
        <w:trPr>
          <w:trHeight w:val="288"/>
        </w:trPr>
        <w:tc>
          <w:tcPr>
            <w:tcW w:w="607" w:type="dxa"/>
            <w:tcBorders>
              <w:top w:val="nil"/>
              <w:left w:val="nil"/>
              <w:bottom w:val="single" w:sz="4" w:space="0" w:color="auto"/>
              <w:right w:val="nil"/>
            </w:tcBorders>
            <w:shd w:val="clear" w:color="auto" w:fill="auto"/>
            <w:noWrap/>
            <w:hideMark/>
          </w:tcPr>
          <w:p w14:paraId="39CD836F"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R</w:t>
            </w:r>
          </w:p>
        </w:tc>
        <w:tc>
          <w:tcPr>
            <w:tcW w:w="2543" w:type="dxa"/>
            <w:tcBorders>
              <w:top w:val="nil"/>
              <w:left w:val="nil"/>
              <w:bottom w:val="single" w:sz="4" w:space="0" w:color="auto"/>
              <w:right w:val="nil"/>
            </w:tcBorders>
            <w:shd w:val="clear" w:color="auto" w:fill="auto"/>
            <w:noWrap/>
            <w:hideMark/>
          </w:tcPr>
          <w:p w14:paraId="1C381C75" w14:textId="77777777" w:rsidR="00934E6F" w:rsidRPr="0089123C" w:rsidRDefault="00934E6F" w:rsidP="00934E6F">
            <w:pPr>
              <w:spacing w:after="0" w:line="228" w:lineRule="auto"/>
              <w:rPr>
                <w:rFonts w:ascii="Arial" w:eastAsia="Times New Roman" w:hAnsi="Arial" w:cs="Arial"/>
                <w:bCs w:val="0"/>
                <w:sz w:val="18"/>
                <w:szCs w:val="18"/>
              </w:rPr>
            </w:pPr>
            <w:r w:rsidRPr="0089123C">
              <w:rPr>
                <w:rFonts w:ascii="Arial" w:eastAsia="Times New Roman" w:hAnsi="Arial" w:cs="Arial"/>
                <w:bCs w:val="0"/>
                <w:sz w:val="18"/>
                <w:szCs w:val="18"/>
              </w:rPr>
              <w:t>Paracentral Gyrus</w:t>
            </w:r>
          </w:p>
        </w:tc>
        <w:tc>
          <w:tcPr>
            <w:tcW w:w="540" w:type="dxa"/>
            <w:tcBorders>
              <w:top w:val="nil"/>
              <w:left w:val="nil"/>
              <w:bottom w:val="single" w:sz="4" w:space="0" w:color="auto"/>
              <w:right w:val="nil"/>
            </w:tcBorders>
            <w:shd w:val="clear" w:color="auto" w:fill="auto"/>
            <w:noWrap/>
            <w:hideMark/>
          </w:tcPr>
          <w:p w14:paraId="2FA873E5"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5</w:t>
            </w:r>
          </w:p>
        </w:tc>
        <w:tc>
          <w:tcPr>
            <w:tcW w:w="916" w:type="dxa"/>
            <w:tcBorders>
              <w:top w:val="nil"/>
              <w:left w:val="nil"/>
              <w:bottom w:val="single" w:sz="4" w:space="0" w:color="auto"/>
              <w:right w:val="nil"/>
            </w:tcBorders>
            <w:shd w:val="clear" w:color="auto" w:fill="auto"/>
            <w:noWrap/>
            <w:hideMark/>
          </w:tcPr>
          <w:p w14:paraId="6C72E54A"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614" w:type="dxa"/>
            <w:tcBorders>
              <w:top w:val="nil"/>
              <w:left w:val="nil"/>
              <w:bottom w:val="single" w:sz="4" w:space="0" w:color="auto"/>
              <w:right w:val="nil"/>
            </w:tcBorders>
            <w:shd w:val="clear" w:color="auto" w:fill="auto"/>
            <w:noWrap/>
            <w:hideMark/>
          </w:tcPr>
          <w:p w14:paraId="0ED34491"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w:t>
            </w:r>
          </w:p>
        </w:tc>
        <w:tc>
          <w:tcPr>
            <w:tcW w:w="540" w:type="dxa"/>
            <w:tcBorders>
              <w:top w:val="nil"/>
              <w:left w:val="nil"/>
              <w:bottom w:val="single" w:sz="4" w:space="0" w:color="auto"/>
              <w:right w:val="nil"/>
            </w:tcBorders>
            <w:shd w:val="clear" w:color="auto" w:fill="auto"/>
            <w:noWrap/>
            <w:hideMark/>
          </w:tcPr>
          <w:p w14:paraId="59FA2BBE"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-47</w:t>
            </w:r>
          </w:p>
        </w:tc>
        <w:tc>
          <w:tcPr>
            <w:tcW w:w="540" w:type="dxa"/>
            <w:tcBorders>
              <w:top w:val="nil"/>
              <w:left w:val="nil"/>
              <w:bottom w:val="single" w:sz="4" w:space="0" w:color="auto"/>
              <w:right w:val="nil"/>
            </w:tcBorders>
            <w:shd w:val="clear" w:color="auto" w:fill="auto"/>
            <w:noWrap/>
            <w:hideMark/>
          </w:tcPr>
          <w:p w14:paraId="6D6CF349" w14:textId="77777777"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eastAsia="Times New Roman" w:hAnsi="Arial" w:cs="Arial"/>
                <w:bCs w:val="0"/>
                <w:sz w:val="18"/>
                <w:szCs w:val="18"/>
              </w:rPr>
              <w:t>60</w:t>
            </w:r>
          </w:p>
        </w:tc>
        <w:tc>
          <w:tcPr>
            <w:tcW w:w="810" w:type="dxa"/>
            <w:tcBorders>
              <w:top w:val="nil"/>
              <w:left w:val="nil"/>
              <w:bottom w:val="single" w:sz="4" w:space="0" w:color="auto"/>
              <w:right w:val="nil"/>
            </w:tcBorders>
            <w:shd w:val="clear" w:color="auto" w:fill="auto"/>
            <w:noWrap/>
            <w:hideMark/>
          </w:tcPr>
          <w:p w14:paraId="07BE1A81" w14:textId="6C1C7D45" w:rsidR="00934E6F" w:rsidRPr="0089123C" w:rsidRDefault="00934E6F" w:rsidP="00934E6F">
            <w:pPr>
              <w:spacing w:after="0" w:line="228" w:lineRule="auto"/>
              <w:jc w:val="center"/>
              <w:rPr>
                <w:rFonts w:ascii="Arial" w:eastAsia="Times New Roman" w:hAnsi="Arial" w:cs="Arial"/>
                <w:bCs w:val="0"/>
                <w:sz w:val="18"/>
                <w:szCs w:val="18"/>
              </w:rPr>
            </w:pPr>
            <w:r w:rsidRPr="0089123C">
              <w:rPr>
                <w:rFonts w:ascii="Arial" w:hAnsi="Arial" w:cs="Arial"/>
                <w:sz w:val="18"/>
                <w:szCs w:val="18"/>
              </w:rPr>
              <w:t>12.159</w:t>
            </w:r>
          </w:p>
        </w:tc>
        <w:tc>
          <w:tcPr>
            <w:tcW w:w="2067" w:type="dxa"/>
            <w:tcBorders>
              <w:top w:val="nil"/>
              <w:left w:val="nil"/>
              <w:bottom w:val="single" w:sz="4" w:space="0" w:color="auto"/>
              <w:right w:val="nil"/>
            </w:tcBorders>
            <w:shd w:val="clear" w:color="auto" w:fill="auto"/>
            <w:noWrap/>
            <w:hideMark/>
          </w:tcPr>
          <w:p w14:paraId="230B786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Post-Load:</w:t>
            </w:r>
            <w:r w:rsidRPr="0089123C">
              <w:rPr>
                <w:rFonts w:ascii="Arial" w:eastAsia="Times New Roman" w:hAnsi="Arial" w:cs="Arial"/>
                <w:bCs w:val="0"/>
                <w:sz w:val="18"/>
                <w:szCs w:val="18"/>
              </w:rPr>
              <w:t xml:space="preserve"> RAN&gt;CW</w:t>
            </w:r>
          </w:p>
        </w:tc>
        <w:tc>
          <w:tcPr>
            <w:tcW w:w="3693" w:type="dxa"/>
            <w:tcBorders>
              <w:top w:val="nil"/>
              <w:left w:val="nil"/>
              <w:bottom w:val="single" w:sz="4" w:space="0" w:color="auto"/>
              <w:right w:val="nil"/>
            </w:tcBorders>
            <w:shd w:val="clear" w:color="auto" w:fill="auto"/>
            <w:noWrap/>
            <w:hideMark/>
          </w:tcPr>
          <w:p w14:paraId="0A1670A5" w14:textId="77777777" w:rsidR="00934E6F" w:rsidRPr="0089123C" w:rsidRDefault="00934E6F" w:rsidP="00934E6F">
            <w:pPr>
              <w:spacing w:after="0" w:line="228" w:lineRule="auto"/>
              <w:rPr>
                <w:rFonts w:ascii="Arial" w:eastAsia="Times New Roman" w:hAnsi="Arial" w:cs="Arial"/>
                <w:b/>
                <w:sz w:val="18"/>
                <w:szCs w:val="18"/>
              </w:rPr>
            </w:pPr>
            <w:r w:rsidRPr="0089123C">
              <w:rPr>
                <w:rFonts w:ascii="Arial" w:eastAsia="Times New Roman" w:hAnsi="Arial" w:cs="Arial"/>
                <w:b/>
                <w:sz w:val="18"/>
                <w:szCs w:val="18"/>
              </w:rPr>
              <w:t>RAN:</w:t>
            </w:r>
            <w:r w:rsidRPr="0089123C">
              <w:rPr>
                <w:rFonts w:ascii="Arial" w:eastAsia="Times New Roman" w:hAnsi="Arial" w:cs="Arial"/>
                <w:bCs w:val="0"/>
                <w:sz w:val="18"/>
                <w:szCs w:val="18"/>
              </w:rPr>
              <w:t xml:space="preserve"> Post-Load&gt;Load and Anticipation</w:t>
            </w:r>
          </w:p>
        </w:tc>
      </w:tr>
    </w:tbl>
    <w:p w14:paraId="5551E449" w14:textId="5C61A77E" w:rsidR="003C7670" w:rsidRPr="0089123C" w:rsidRDefault="005D094D" w:rsidP="00776948">
      <w:pPr>
        <w:spacing w:after="120" w:line="240" w:lineRule="auto"/>
        <w:rPr>
          <w:rFonts w:ascii="Arial" w:hAnsi="Arial" w:cs="Arial"/>
          <w:sz w:val="18"/>
          <w:szCs w:val="18"/>
        </w:rPr>
        <w:sectPr w:rsidR="003C7670" w:rsidRPr="0089123C" w:rsidSect="00620AD6">
          <w:pgSz w:w="15840" w:h="12240" w:orient="landscape"/>
          <w:pgMar w:top="1440" w:right="1440" w:bottom="1440" w:left="1440" w:header="720" w:footer="720" w:gutter="0"/>
          <w:cols w:space="720"/>
          <w:docGrid w:linePitch="360"/>
        </w:sectPr>
      </w:pPr>
      <w:r w:rsidRPr="0089123C">
        <w:rPr>
          <w:rFonts w:ascii="Arial" w:eastAsia="Times New Roman" w:hAnsi="Arial" w:cs="Arial"/>
          <w:sz w:val="18"/>
          <w:szCs w:val="18"/>
        </w:rPr>
        <w:t>Coordinates are presented in LPI format.</w:t>
      </w:r>
      <w:r w:rsidRPr="0089123C">
        <w:rPr>
          <w:sz w:val="18"/>
          <w:szCs w:val="18"/>
        </w:rPr>
        <w:t xml:space="preserve"> </w:t>
      </w:r>
      <w:r w:rsidRPr="0089123C">
        <w:rPr>
          <w:rFonts w:ascii="Arial" w:eastAsia="Times New Roman" w:hAnsi="Arial" w:cs="Arial"/>
          <w:sz w:val="18"/>
          <w:szCs w:val="18"/>
        </w:rPr>
        <w:t xml:space="preserve">RAN, women remitted from anorexia nervosa; CW, </w:t>
      </w:r>
      <w:r w:rsidR="00E87817" w:rsidRPr="0089123C">
        <w:rPr>
          <w:rFonts w:ascii="Arial" w:eastAsia="Times New Roman" w:hAnsi="Arial" w:cs="Arial"/>
          <w:sz w:val="18"/>
          <w:szCs w:val="18"/>
        </w:rPr>
        <w:t xml:space="preserve">healthy </w:t>
      </w:r>
      <w:r w:rsidRPr="0089123C">
        <w:rPr>
          <w:rFonts w:ascii="Arial" w:eastAsia="Times New Roman" w:hAnsi="Arial" w:cs="Arial"/>
          <w:sz w:val="18"/>
          <w:szCs w:val="18"/>
        </w:rPr>
        <w:t xml:space="preserve">control women; Hem, hemisphere; L, left; R, right; BA, Brodmann area; </w:t>
      </w:r>
      <w:r w:rsidR="008C1F3C" w:rsidRPr="0089123C">
        <w:rPr>
          <w:rFonts w:ascii="Arial" w:eastAsia="Times New Roman" w:hAnsi="Arial" w:cs="Arial"/>
          <w:sz w:val="18"/>
          <w:szCs w:val="18"/>
        </w:rPr>
        <w:t xml:space="preserve">MNI, Montreal Neurological Institute; </w:t>
      </w:r>
      <w:r w:rsidR="00FB552D" w:rsidRPr="0089123C">
        <w:rPr>
          <w:rFonts w:ascii="Arial" w:hAnsi="Arial" w:cs="Arial"/>
          <w:sz w:val="18"/>
          <w:szCs w:val="18"/>
        </w:rPr>
        <w:t xml:space="preserve">per voxel </w:t>
      </w:r>
      <w:r w:rsidR="00FB552D" w:rsidRPr="0089123C">
        <w:rPr>
          <w:rFonts w:ascii="Arial" w:hAnsi="Arial" w:cs="Arial"/>
          <w:i/>
          <w:sz w:val="18"/>
          <w:szCs w:val="18"/>
        </w:rPr>
        <w:t xml:space="preserve">p </w:t>
      </w:r>
      <w:r w:rsidR="00FB552D" w:rsidRPr="0089123C">
        <w:rPr>
          <w:rFonts w:ascii="Arial" w:hAnsi="Arial" w:cs="Arial"/>
          <w:sz w:val="18"/>
          <w:szCs w:val="18"/>
        </w:rPr>
        <w:t>&lt;</w:t>
      </w:r>
      <w:r w:rsidR="00A24F3B" w:rsidRPr="0089123C">
        <w:rPr>
          <w:rFonts w:ascii="Arial" w:hAnsi="Arial" w:cs="Arial"/>
          <w:sz w:val="18"/>
          <w:szCs w:val="18"/>
        </w:rPr>
        <w:t xml:space="preserve"> </w:t>
      </w:r>
      <w:r w:rsidR="008D25D8" w:rsidRPr="0089123C">
        <w:rPr>
          <w:rFonts w:ascii="Arial" w:hAnsi="Arial" w:cs="Arial"/>
          <w:sz w:val="18"/>
          <w:szCs w:val="18"/>
        </w:rPr>
        <w:t>0</w:t>
      </w:r>
      <w:r w:rsidR="00A24F3B" w:rsidRPr="0089123C">
        <w:rPr>
          <w:rFonts w:ascii="Arial" w:hAnsi="Arial" w:cs="Arial"/>
          <w:sz w:val="18"/>
          <w:szCs w:val="18"/>
        </w:rPr>
        <w:t>.0001,</w:t>
      </w:r>
      <w:r w:rsidR="00FB552D" w:rsidRPr="0089123C">
        <w:rPr>
          <w:rFonts w:ascii="Arial" w:hAnsi="Arial" w:cs="Arial"/>
          <w:sz w:val="18"/>
          <w:szCs w:val="18"/>
        </w:rPr>
        <w:t xml:space="preserve"> clusterwise </w:t>
      </w:r>
      <w:r w:rsidR="00FB552D" w:rsidRPr="0089123C">
        <w:rPr>
          <w:rFonts w:ascii="Arial" w:hAnsi="Arial" w:cs="Arial"/>
          <w:i/>
          <w:sz w:val="18"/>
          <w:szCs w:val="18"/>
        </w:rPr>
        <w:t>p</w:t>
      </w:r>
      <w:r w:rsidR="00FB552D" w:rsidRPr="0089123C">
        <w:rPr>
          <w:rFonts w:ascii="Arial" w:hAnsi="Arial" w:cs="Arial"/>
          <w:sz w:val="18"/>
          <w:szCs w:val="18"/>
        </w:rPr>
        <w:t xml:space="preserve"> &lt; </w:t>
      </w:r>
      <w:r w:rsidR="008D25D8" w:rsidRPr="0089123C">
        <w:rPr>
          <w:rFonts w:ascii="Arial" w:hAnsi="Arial" w:cs="Arial"/>
          <w:sz w:val="18"/>
          <w:szCs w:val="18"/>
        </w:rPr>
        <w:t>0</w:t>
      </w:r>
      <w:r w:rsidR="00FB552D" w:rsidRPr="0089123C">
        <w:rPr>
          <w:rFonts w:ascii="Arial" w:hAnsi="Arial" w:cs="Arial"/>
          <w:sz w:val="18"/>
          <w:szCs w:val="18"/>
        </w:rPr>
        <w:t>.0</w:t>
      </w:r>
      <w:r w:rsidR="00AC11C9" w:rsidRPr="0089123C">
        <w:rPr>
          <w:rFonts w:ascii="Arial" w:hAnsi="Arial" w:cs="Arial"/>
          <w:sz w:val="18"/>
          <w:szCs w:val="18"/>
        </w:rPr>
        <w:t>001</w:t>
      </w:r>
      <w:r w:rsidR="00FB552D" w:rsidRPr="0089123C">
        <w:rPr>
          <w:rFonts w:ascii="Arial" w:hAnsi="Arial" w:cs="Arial"/>
          <w:sz w:val="18"/>
          <w:szCs w:val="18"/>
        </w:rPr>
        <w:t xml:space="preserve">; </w:t>
      </w:r>
      <w:r w:rsidR="00565780" w:rsidRPr="0089123C">
        <w:rPr>
          <w:rFonts w:ascii="Arial" w:hAnsi="Arial" w:cs="Arial"/>
          <w:sz w:val="18"/>
          <w:szCs w:val="18"/>
        </w:rPr>
        <w:t xml:space="preserve">pairwise post-hoc comparisons </w:t>
      </w:r>
      <w:r w:rsidR="00FB552D" w:rsidRPr="0089123C">
        <w:rPr>
          <w:rFonts w:ascii="Arial" w:hAnsi="Arial" w:cs="Arial"/>
          <w:i/>
          <w:sz w:val="18"/>
          <w:szCs w:val="18"/>
        </w:rPr>
        <w:t xml:space="preserve">p </w:t>
      </w:r>
      <w:r w:rsidR="00825032" w:rsidRPr="0089123C">
        <w:rPr>
          <w:rFonts w:ascii="Arial" w:hAnsi="Arial" w:cs="Arial"/>
          <w:sz w:val="18"/>
          <w:szCs w:val="18"/>
        </w:rPr>
        <w:t>&lt;0.0001</w:t>
      </w:r>
      <w:r w:rsidR="00776948" w:rsidRPr="0089123C">
        <w:rPr>
          <w:rFonts w:ascii="Arial" w:hAnsi="Arial" w:cs="Arial"/>
          <w:sz w:val="18"/>
          <w:szCs w:val="18"/>
        </w:rPr>
        <w:t>, Bonferroni corrected.</w:t>
      </w:r>
    </w:p>
    <w:p w14:paraId="70943593" w14:textId="77777777" w:rsidR="003E2A34" w:rsidRPr="0089123C" w:rsidRDefault="003C7670" w:rsidP="00507EBB">
      <w:pPr>
        <w:spacing w:after="120" w:line="240" w:lineRule="auto"/>
        <w:rPr>
          <w:rFonts w:ascii="Arial" w:hAnsi="Arial" w:cs="Arial"/>
          <w:sz w:val="22"/>
        </w:rPr>
        <w:sectPr w:rsidR="003E2A34" w:rsidRPr="0089123C" w:rsidSect="008B670D">
          <w:pgSz w:w="12240" w:h="15840"/>
          <w:pgMar w:top="1440" w:right="1440" w:bottom="1440" w:left="1440" w:header="720" w:footer="720" w:gutter="0"/>
          <w:cols w:space="720"/>
          <w:docGrid w:linePitch="360"/>
        </w:sectPr>
      </w:pPr>
      <w:r w:rsidRPr="0089123C">
        <w:rPr>
          <w:noProof/>
        </w:rPr>
        <w:lastRenderedPageBreak/>
        <w:drawing>
          <wp:anchor distT="0" distB="0" distL="114300" distR="114300" simplePos="0" relativeHeight="251658240" behindDoc="1" locked="0" layoutInCell="1" allowOverlap="1" wp14:anchorId="68F1EBA7" wp14:editId="3BE65143">
            <wp:simplePos x="0" y="0"/>
            <wp:positionH relativeFrom="column">
              <wp:posOffset>197485</wp:posOffset>
            </wp:positionH>
            <wp:positionV relativeFrom="paragraph">
              <wp:posOffset>0</wp:posOffset>
            </wp:positionV>
            <wp:extent cx="5367020" cy="7330440"/>
            <wp:effectExtent l="0" t="0" r="5080" b="3810"/>
            <wp:wrapTight wrapText="bothSides">
              <wp:wrapPolygon edited="0">
                <wp:start x="0" y="0"/>
                <wp:lineTo x="0" y="21555"/>
                <wp:lineTo x="21544" y="21555"/>
                <wp:lineTo x="21544" y="0"/>
                <wp:lineTo x="0" y="0"/>
              </wp:wrapPolygon>
            </wp:wrapTight>
            <wp:docPr id="2" name="Picture 2" descr="C:\Users\Laura\AppData\Local\Microsoft\Windows\INetCacheContent.Word\25CWvs17RAN_GroupxTime Supplement Fig_1.7.17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INetCacheContent.Word\25CWvs17RAN_GroupxTime Supplement Fig_1.7.17_vertical.png"/>
                    <pic:cNvPicPr>
                      <a:picLocks noChangeAspect="1" noChangeArrowheads="1"/>
                    </pic:cNvPicPr>
                  </pic:nvPicPr>
                  <pic:blipFill rotWithShape="1">
                    <a:blip r:embed="rId8">
                      <a:extLst>
                        <a:ext uri="{28A0092B-C50C-407E-A947-70E740481C1C}">
                          <a14:useLocalDpi xmlns:a14="http://schemas.microsoft.com/office/drawing/2010/main" val="0"/>
                        </a:ext>
                      </a:extLst>
                    </a:blip>
                    <a:srcRect b="3256"/>
                    <a:stretch/>
                  </pic:blipFill>
                  <pic:spPr bwMode="auto">
                    <a:xfrm>
                      <a:off x="0" y="0"/>
                      <a:ext cx="5367020" cy="733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EBB" w:rsidRPr="0089123C">
        <w:rPr>
          <w:rFonts w:ascii="Arial" w:hAnsi="Arial" w:cs="Arial"/>
          <w:b/>
          <w:sz w:val="22"/>
        </w:rPr>
        <w:t>Figure S</w:t>
      </w:r>
      <w:r w:rsidR="00607AC5" w:rsidRPr="0089123C">
        <w:rPr>
          <w:rFonts w:ascii="Arial" w:hAnsi="Arial" w:cs="Arial"/>
          <w:b/>
          <w:sz w:val="22"/>
        </w:rPr>
        <w:t>3</w:t>
      </w:r>
      <w:r w:rsidR="00507EBB" w:rsidRPr="0089123C">
        <w:rPr>
          <w:rFonts w:ascii="Arial" w:hAnsi="Arial" w:cs="Arial"/>
          <w:b/>
          <w:sz w:val="22"/>
        </w:rPr>
        <w:t xml:space="preserve">. Additional Clusters with Group Differences in Time Courses of Activation (voxel-wise </w:t>
      </w:r>
      <w:r w:rsidR="00507EBB" w:rsidRPr="0089123C">
        <w:rPr>
          <w:rFonts w:ascii="Arial" w:hAnsi="Arial" w:cs="Arial"/>
          <w:b/>
          <w:i/>
          <w:sz w:val="22"/>
        </w:rPr>
        <w:t>p</w:t>
      </w:r>
      <w:r w:rsidR="00507EBB" w:rsidRPr="0089123C">
        <w:rPr>
          <w:rFonts w:ascii="Arial" w:hAnsi="Arial" w:cs="Arial"/>
          <w:b/>
          <w:sz w:val="22"/>
        </w:rPr>
        <w:t xml:space="preserve"> &lt; 0.01, cluster-wise </w:t>
      </w:r>
      <w:r w:rsidR="00507EBB" w:rsidRPr="0089123C">
        <w:rPr>
          <w:rFonts w:ascii="Arial" w:hAnsi="Arial" w:cs="Arial"/>
          <w:b/>
          <w:i/>
          <w:iCs/>
          <w:sz w:val="22"/>
        </w:rPr>
        <w:t>p</w:t>
      </w:r>
      <w:r w:rsidR="00507EBB" w:rsidRPr="0089123C">
        <w:rPr>
          <w:rFonts w:ascii="Arial" w:hAnsi="Arial" w:cs="Arial"/>
          <w:b/>
          <w:sz w:val="22"/>
        </w:rPr>
        <w:t xml:space="preserve"> &lt; 0.05, small-volume corrected).</w:t>
      </w:r>
      <w:r w:rsidR="00507EBB" w:rsidRPr="0089123C">
        <w:rPr>
          <w:rFonts w:ascii="Arial" w:hAnsi="Arial" w:cs="Arial"/>
          <w:sz w:val="22"/>
        </w:rPr>
        <w:t xml:space="preserve"> </w:t>
      </w:r>
      <w:r w:rsidR="00776948" w:rsidRPr="0089123C">
        <w:rPr>
          <w:rFonts w:ascii="Arial" w:hAnsi="Arial" w:cs="Arial"/>
          <w:sz w:val="22"/>
        </w:rPr>
        <w:t xml:space="preserve">Error bars represent standard error of the mean. When multiple clusters are shown, the graphs correspond to circled clusters. </w:t>
      </w:r>
      <w:r w:rsidR="00507EBB" w:rsidRPr="0089123C">
        <w:rPr>
          <w:rFonts w:ascii="Arial" w:hAnsi="Arial" w:cs="Arial"/>
          <w:sz w:val="22"/>
        </w:rPr>
        <w:t>RAN, women remitted from anorexia nervosa; CW, healthy control women; dACC, dorsal anterior cingulate cortex; PCC, posterior cingulate cortex; IFG, inferior frontal gyrus.</w:t>
      </w:r>
    </w:p>
    <w:p w14:paraId="28428968" w14:textId="598CFB0A" w:rsidR="00507EBB" w:rsidRPr="0089123C" w:rsidRDefault="0010317F" w:rsidP="00507EBB">
      <w:pPr>
        <w:spacing w:after="120" w:line="240" w:lineRule="auto"/>
        <w:rPr>
          <w:rFonts w:ascii="Arial" w:hAnsi="Arial" w:cs="Arial"/>
          <w:b/>
          <w:sz w:val="22"/>
        </w:rPr>
      </w:pPr>
      <w:r w:rsidRPr="0089123C">
        <w:rPr>
          <w:rFonts w:ascii="Arial" w:hAnsi="Arial" w:cs="Arial"/>
          <w:b/>
          <w:sz w:val="22"/>
        </w:rPr>
        <w:lastRenderedPageBreak/>
        <w:t xml:space="preserve">Exploratory Associations with Clinical Variables </w:t>
      </w:r>
      <w:r w:rsidR="00EA6AA0" w:rsidRPr="0089123C">
        <w:rPr>
          <w:noProof/>
        </w:rPr>
        <w:drawing>
          <wp:inline distT="0" distB="0" distL="0" distR="0" wp14:anchorId="188A1FEE" wp14:editId="2657B724">
            <wp:extent cx="8229599" cy="4629149"/>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AppData\Local\Microsoft\Windows\INetCache\Content.Word\Robust Regressions_AN Severity_4.28.17.png"/>
                    <pic:cNvPicPr>
                      <a:picLocks noChangeAspect="1" noChangeArrowheads="1"/>
                    </pic:cNvPicPr>
                  </pic:nvPicPr>
                  <pic:blipFill>
                    <a:blip r:embed="rId9"/>
                    <a:stretch>
                      <a:fillRect/>
                    </a:stretch>
                  </pic:blipFill>
                  <pic:spPr bwMode="auto">
                    <a:xfrm>
                      <a:off x="0" y="0"/>
                      <a:ext cx="8229599" cy="4629149"/>
                    </a:xfrm>
                    <a:prstGeom prst="rect">
                      <a:avLst/>
                    </a:prstGeom>
                    <a:noFill/>
                    <a:ln>
                      <a:noFill/>
                    </a:ln>
                  </pic:spPr>
                </pic:pic>
              </a:graphicData>
            </a:graphic>
          </wp:inline>
        </w:drawing>
      </w:r>
    </w:p>
    <w:p w14:paraId="40105C3D" w14:textId="77777777" w:rsidR="00800C66" w:rsidRPr="0089123C" w:rsidRDefault="000777D0" w:rsidP="00800C66">
      <w:pPr>
        <w:spacing w:after="0"/>
        <w:rPr>
          <w:rFonts w:ascii="Arial" w:hAnsi="Arial" w:cs="Arial"/>
          <w:sz w:val="22"/>
        </w:rPr>
      </w:pPr>
      <w:r w:rsidRPr="0089123C">
        <w:rPr>
          <w:rFonts w:ascii="Arial" w:hAnsi="Arial" w:cs="Arial"/>
          <w:b/>
          <w:sz w:val="22"/>
        </w:rPr>
        <w:t>Figure S</w:t>
      </w:r>
      <w:r w:rsidR="00607AC5" w:rsidRPr="0089123C">
        <w:rPr>
          <w:rFonts w:ascii="Arial" w:hAnsi="Arial" w:cs="Arial"/>
          <w:b/>
          <w:sz w:val="22"/>
        </w:rPr>
        <w:t>4</w:t>
      </w:r>
      <w:r w:rsidR="00EA6AA0" w:rsidRPr="0089123C">
        <w:rPr>
          <w:rFonts w:ascii="Arial" w:hAnsi="Arial" w:cs="Arial"/>
          <w:b/>
          <w:sz w:val="22"/>
        </w:rPr>
        <w:t xml:space="preserve">. Associations of </w:t>
      </w:r>
      <w:r w:rsidR="00800C66" w:rsidRPr="0089123C">
        <w:rPr>
          <w:rFonts w:ascii="Arial" w:hAnsi="Arial" w:cs="Arial"/>
          <w:b/>
          <w:sz w:val="22"/>
        </w:rPr>
        <w:t>Post-Breathing Load Ne</w:t>
      </w:r>
      <w:r w:rsidR="00EA6AA0" w:rsidRPr="0089123C">
        <w:rPr>
          <w:rFonts w:ascii="Arial" w:hAnsi="Arial" w:cs="Arial"/>
          <w:b/>
          <w:sz w:val="22"/>
        </w:rPr>
        <w:t>ural Activation with Clinical Measures (</w:t>
      </w:r>
      <w:r w:rsidR="00EA6AA0" w:rsidRPr="0089123C">
        <w:rPr>
          <w:rFonts w:ascii="Arial" w:hAnsi="Arial" w:cs="Arial"/>
          <w:b/>
          <w:i/>
          <w:sz w:val="22"/>
        </w:rPr>
        <w:t>p</w:t>
      </w:r>
      <w:r w:rsidR="00EA6AA0" w:rsidRPr="0089123C">
        <w:rPr>
          <w:rFonts w:ascii="Arial" w:hAnsi="Arial" w:cs="Arial"/>
          <w:b/>
          <w:sz w:val="22"/>
        </w:rPr>
        <w:t xml:space="preserve"> &lt; 0.05, Bonferroni corrected for multiple comparisons). </w:t>
      </w:r>
      <w:r w:rsidR="006D63AF" w:rsidRPr="0089123C">
        <w:rPr>
          <w:rFonts w:ascii="Arial" w:hAnsi="Arial" w:cs="Arial"/>
          <w:b/>
          <w:sz w:val="22"/>
        </w:rPr>
        <w:t>A)</w:t>
      </w:r>
      <w:r w:rsidR="00EA6AA0" w:rsidRPr="0089123C">
        <w:rPr>
          <w:rFonts w:ascii="Arial" w:hAnsi="Arial" w:cs="Arial"/>
          <w:b/>
          <w:sz w:val="22"/>
        </w:rPr>
        <w:t xml:space="preserve"> Associations with AN Severity.</w:t>
      </w:r>
      <w:r w:rsidR="006D63AF" w:rsidRPr="0089123C">
        <w:rPr>
          <w:rFonts w:ascii="Arial" w:hAnsi="Arial" w:cs="Arial"/>
          <w:sz w:val="22"/>
        </w:rPr>
        <w:t xml:space="preserve"> RAN participants with the longest durations of illness showed the greatest hyperactivation of </w:t>
      </w:r>
      <w:r w:rsidR="00800C66" w:rsidRPr="0089123C">
        <w:rPr>
          <w:rFonts w:ascii="Arial" w:hAnsi="Arial" w:cs="Arial"/>
          <w:sz w:val="22"/>
        </w:rPr>
        <w:t>left caudate (</w:t>
      </w:r>
      <w:r w:rsidR="00800C66" w:rsidRPr="0089123C">
        <w:rPr>
          <w:rFonts w:ascii="Arial" w:hAnsi="Arial" w:cs="Arial"/>
          <w:i/>
          <w:sz w:val="22"/>
        </w:rPr>
        <w:t>t</w:t>
      </w:r>
      <w:r w:rsidR="00800C66" w:rsidRPr="0089123C">
        <w:rPr>
          <w:rFonts w:ascii="Arial" w:hAnsi="Arial" w:cs="Arial"/>
          <w:sz w:val="22"/>
        </w:rPr>
        <w:t xml:space="preserve"> = 3.95, </w:t>
      </w:r>
      <w:r w:rsidR="00800C66" w:rsidRPr="0089123C">
        <w:rPr>
          <w:rFonts w:ascii="Arial" w:hAnsi="Arial" w:cs="Arial"/>
          <w:i/>
          <w:sz w:val="22"/>
        </w:rPr>
        <w:t>p</w:t>
      </w:r>
      <w:r w:rsidR="00800C66" w:rsidRPr="0089123C">
        <w:rPr>
          <w:rFonts w:ascii="Arial" w:hAnsi="Arial" w:cs="Arial"/>
          <w:sz w:val="22"/>
        </w:rPr>
        <w:t xml:space="preserve"> &lt; 0.0001) and </w:t>
      </w:r>
      <w:r w:rsidR="006D63AF" w:rsidRPr="0089123C">
        <w:rPr>
          <w:rFonts w:ascii="Arial" w:hAnsi="Arial" w:cs="Arial"/>
          <w:sz w:val="22"/>
        </w:rPr>
        <w:t>right MFG (</w:t>
      </w:r>
      <w:r w:rsidR="008B658B" w:rsidRPr="0089123C">
        <w:rPr>
          <w:rFonts w:ascii="Arial" w:hAnsi="Arial" w:cs="Arial"/>
          <w:i/>
          <w:sz w:val="22"/>
        </w:rPr>
        <w:t>t</w:t>
      </w:r>
      <w:r w:rsidR="008B658B" w:rsidRPr="0089123C">
        <w:rPr>
          <w:rFonts w:ascii="Arial" w:hAnsi="Arial" w:cs="Arial"/>
          <w:sz w:val="22"/>
        </w:rPr>
        <w:t xml:space="preserve"> = 3.93, </w:t>
      </w:r>
      <w:r w:rsidR="006D63AF" w:rsidRPr="0089123C">
        <w:rPr>
          <w:rFonts w:ascii="Arial" w:hAnsi="Arial" w:cs="Arial"/>
          <w:i/>
          <w:sz w:val="22"/>
        </w:rPr>
        <w:t>p</w:t>
      </w:r>
      <w:r w:rsidR="006D63AF" w:rsidRPr="0089123C">
        <w:rPr>
          <w:rFonts w:ascii="Arial" w:hAnsi="Arial" w:cs="Arial"/>
          <w:sz w:val="22"/>
        </w:rPr>
        <w:t xml:space="preserve"> &lt; 0.0001) after breathing load termination</w:t>
      </w:r>
      <w:r w:rsidR="008B658B" w:rsidRPr="0089123C">
        <w:rPr>
          <w:rFonts w:ascii="Arial" w:hAnsi="Arial" w:cs="Arial"/>
          <w:sz w:val="22"/>
        </w:rPr>
        <w:t xml:space="preserve">. </w:t>
      </w:r>
    </w:p>
    <w:p w14:paraId="5F65113D" w14:textId="4364A759" w:rsidR="00EA6AA0" w:rsidRPr="0089123C" w:rsidRDefault="006D63AF" w:rsidP="00800C66">
      <w:pPr>
        <w:spacing w:after="0"/>
        <w:rPr>
          <w:rFonts w:ascii="Arial" w:hAnsi="Arial" w:cs="Arial"/>
          <w:sz w:val="22"/>
        </w:rPr>
        <w:sectPr w:rsidR="00EA6AA0" w:rsidRPr="0089123C" w:rsidSect="003E2A34">
          <w:pgSz w:w="15840" w:h="12240" w:orient="landscape"/>
          <w:pgMar w:top="1440" w:right="1440" w:bottom="1440" w:left="1440" w:header="720" w:footer="720" w:gutter="0"/>
          <w:cols w:space="720"/>
          <w:docGrid w:linePitch="360"/>
        </w:sectPr>
      </w:pPr>
      <w:r w:rsidRPr="0089123C">
        <w:rPr>
          <w:rFonts w:ascii="Arial" w:hAnsi="Arial" w:cs="Arial"/>
          <w:b/>
          <w:sz w:val="22"/>
        </w:rPr>
        <w:t>B)</w:t>
      </w:r>
      <w:r w:rsidRPr="0089123C">
        <w:rPr>
          <w:rFonts w:ascii="Arial" w:hAnsi="Arial" w:cs="Arial"/>
          <w:sz w:val="22"/>
        </w:rPr>
        <w:t xml:space="preserve"> </w:t>
      </w:r>
      <w:r w:rsidR="00800C66" w:rsidRPr="0089123C">
        <w:rPr>
          <w:rFonts w:ascii="Arial" w:hAnsi="Arial" w:cs="Arial"/>
          <w:b/>
          <w:sz w:val="22"/>
        </w:rPr>
        <w:t>A</w:t>
      </w:r>
      <w:r w:rsidR="004F177C" w:rsidRPr="0089123C">
        <w:rPr>
          <w:rFonts w:ascii="Arial" w:hAnsi="Arial" w:cs="Arial"/>
          <w:b/>
          <w:sz w:val="22"/>
        </w:rPr>
        <w:t>ssociation with</w:t>
      </w:r>
      <w:r w:rsidR="00EA6AA0" w:rsidRPr="0089123C">
        <w:rPr>
          <w:rFonts w:ascii="Arial" w:hAnsi="Arial" w:cs="Arial"/>
          <w:b/>
          <w:sz w:val="22"/>
        </w:rPr>
        <w:t xml:space="preserve"> </w:t>
      </w:r>
      <w:r w:rsidR="004F177C" w:rsidRPr="0089123C">
        <w:rPr>
          <w:rFonts w:ascii="Arial" w:hAnsi="Arial" w:cs="Arial"/>
          <w:b/>
          <w:sz w:val="22"/>
        </w:rPr>
        <w:t>Self-Reported Sensation</w:t>
      </w:r>
      <w:r w:rsidR="00EA6AA0" w:rsidRPr="0089123C">
        <w:rPr>
          <w:rFonts w:ascii="Arial" w:hAnsi="Arial" w:cs="Arial"/>
          <w:b/>
          <w:sz w:val="22"/>
        </w:rPr>
        <w:t>.</w:t>
      </w:r>
      <w:r w:rsidR="00EA6AA0" w:rsidRPr="0089123C">
        <w:rPr>
          <w:rFonts w:ascii="Arial" w:hAnsi="Arial" w:cs="Arial"/>
          <w:sz w:val="22"/>
        </w:rPr>
        <w:t xml:space="preserve"> </w:t>
      </w:r>
      <w:r w:rsidR="00800C66" w:rsidRPr="0089123C">
        <w:rPr>
          <w:rFonts w:ascii="Arial" w:hAnsi="Arial" w:cs="Arial"/>
          <w:sz w:val="22"/>
        </w:rPr>
        <w:t>RAN participants with the highest post-scan feelings of faintness ratings showed the greatest hyperactivation of r</w:t>
      </w:r>
      <w:r w:rsidRPr="0089123C">
        <w:rPr>
          <w:rFonts w:ascii="Arial" w:hAnsi="Arial" w:cs="Arial"/>
          <w:sz w:val="22"/>
        </w:rPr>
        <w:t xml:space="preserve">ight posterior insula after breathing load </w:t>
      </w:r>
      <w:r w:rsidR="00800C66" w:rsidRPr="0089123C">
        <w:rPr>
          <w:rFonts w:ascii="Arial" w:hAnsi="Arial" w:cs="Arial"/>
          <w:sz w:val="22"/>
        </w:rPr>
        <w:t xml:space="preserve">termination </w:t>
      </w:r>
      <w:r w:rsidRPr="0089123C">
        <w:rPr>
          <w:rFonts w:ascii="Arial" w:hAnsi="Arial" w:cs="Arial"/>
          <w:sz w:val="22"/>
        </w:rPr>
        <w:t>(</w:t>
      </w:r>
      <w:r w:rsidRPr="0089123C">
        <w:rPr>
          <w:rFonts w:ascii="Arial" w:hAnsi="Arial" w:cs="Arial"/>
          <w:i/>
          <w:sz w:val="22"/>
        </w:rPr>
        <w:t>t</w:t>
      </w:r>
      <w:r w:rsidR="008C3573" w:rsidRPr="0089123C">
        <w:rPr>
          <w:rFonts w:ascii="Arial" w:hAnsi="Arial" w:cs="Arial"/>
          <w:sz w:val="22"/>
        </w:rPr>
        <w:t xml:space="preserve"> = 4.03</w:t>
      </w:r>
      <w:r w:rsidRPr="0089123C">
        <w:rPr>
          <w:rFonts w:ascii="Arial" w:hAnsi="Arial" w:cs="Arial"/>
          <w:sz w:val="22"/>
        </w:rPr>
        <w:t xml:space="preserve">, </w:t>
      </w:r>
      <w:r w:rsidRPr="0089123C">
        <w:rPr>
          <w:rFonts w:ascii="Arial" w:hAnsi="Arial" w:cs="Arial"/>
          <w:i/>
          <w:sz w:val="22"/>
        </w:rPr>
        <w:t>p</w:t>
      </w:r>
      <w:r w:rsidRPr="0089123C">
        <w:rPr>
          <w:rFonts w:ascii="Arial" w:hAnsi="Arial" w:cs="Arial"/>
          <w:sz w:val="22"/>
        </w:rPr>
        <w:t xml:space="preserve"> &lt; 0.0001).</w:t>
      </w:r>
      <w:r w:rsidR="00800C66" w:rsidRPr="0089123C">
        <w:rPr>
          <w:rFonts w:ascii="Arial" w:hAnsi="Arial" w:cs="Arial"/>
          <w:sz w:val="22"/>
        </w:rPr>
        <w:t xml:space="preserve"> RAN, women remitted from anorexia nervosa; MFG, middle frontal gyrus. </w:t>
      </w:r>
    </w:p>
    <w:p w14:paraId="0552278F" w14:textId="1F7C8D52" w:rsidR="000777D0" w:rsidRPr="0089123C" w:rsidRDefault="000777D0" w:rsidP="000777D0">
      <w:pPr>
        <w:ind w:firstLine="720"/>
        <w:rPr>
          <w:rFonts w:ascii="Arial" w:hAnsi="Arial" w:cs="Arial"/>
          <w:sz w:val="22"/>
        </w:rPr>
      </w:pPr>
      <w:r w:rsidRPr="0089123C">
        <w:rPr>
          <w:rFonts w:ascii="Arial" w:hAnsi="Arial" w:cs="Arial"/>
          <w:sz w:val="22"/>
        </w:rPr>
        <w:lastRenderedPageBreak/>
        <w:t>In our RAN sample, duration of illness was unassociated with age (</w:t>
      </w:r>
      <w:r w:rsidRPr="0089123C">
        <w:rPr>
          <w:rFonts w:ascii="Arial" w:hAnsi="Arial" w:cs="Arial"/>
          <w:i/>
          <w:sz w:val="22"/>
        </w:rPr>
        <w:t xml:space="preserve">p </w:t>
      </w:r>
      <w:r w:rsidRPr="0089123C">
        <w:rPr>
          <w:rFonts w:ascii="Arial" w:hAnsi="Arial" w:cs="Arial"/>
          <w:sz w:val="22"/>
        </w:rPr>
        <w:t>= 0.066), trait anxiety (</w:t>
      </w:r>
      <w:r w:rsidRPr="0089123C">
        <w:rPr>
          <w:rFonts w:ascii="Arial" w:hAnsi="Arial" w:cs="Arial"/>
          <w:i/>
          <w:sz w:val="22"/>
        </w:rPr>
        <w:t xml:space="preserve">p </w:t>
      </w:r>
      <w:r w:rsidRPr="0089123C">
        <w:rPr>
          <w:rFonts w:ascii="Arial" w:hAnsi="Arial" w:cs="Arial"/>
          <w:sz w:val="22"/>
        </w:rPr>
        <w:t>= 0.872) or harm avoidance (</w:t>
      </w:r>
      <w:r w:rsidRPr="0089123C">
        <w:rPr>
          <w:rFonts w:ascii="Arial" w:hAnsi="Arial" w:cs="Arial"/>
          <w:i/>
          <w:sz w:val="22"/>
        </w:rPr>
        <w:t xml:space="preserve">p </w:t>
      </w:r>
      <w:r w:rsidRPr="0089123C">
        <w:rPr>
          <w:rFonts w:ascii="Arial" w:hAnsi="Arial" w:cs="Arial"/>
          <w:sz w:val="22"/>
        </w:rPr>
        <w:t>= 0.163). Lowest post-pubertal BMI was also unrelated to trait anxiety (</w:t>
      </w:r>
      <w:r w:rsidRPr="0089123C">
        <w:rPr>
          <w:rFonts w:ascii="Arial" w:hAnsi="Arial" w:cs="Arial"/>
          <w:i/>
          <w:sz w:val="22"/>
        </w:rPr>
        <w:t>p</w:t>
      </w:r>
      <w:r w:rsidRPr="0089123C">
        <w:rPr>
          <w:rFonts w:ascii="Arial" w:hAnsi="Arial" w:cs="Arial"/>
          <w:sz w:val="22"/>
        </w:rPr>
        <w:t xml:space="preserve"> = 0.608) or harm avoidance (</w:t>
      </w:r>
      <w:r w:rsidRPr="0089123C">
        <w:rPr>
          <w:rFonts w:ascii="Arial" w:hAnsi="Arial" w:cs="Arial"/>
          <w:i/>
          <w:sz w:val="22"/>
        </w:rPr>
        <w:t>p</w:t>
      </w:r>
      <w:r w:rsidRPr="0089123C">
        <w:rPr>
          <w:rFonts w:ascii="Arial" w:hAnsi="Arial" w:cs="Arial"/>
          <w:sz w:val="22"/>
        </w:rPr>
        <w:t xml:space="preserve"> = 0.578). These results suggest that in our sample</w:t>
      </w:r>
      <w:r w:rsidR="00C25B11" w:rsidRPr="0089123C">
        <w:rPr>
          <w:rFonts w:ascii="Arial" w:hAnsi="Arial" w:cs="Arial"/>
          <w:sz w:val="22"/>
        </w:rPr>
        <w:t>,</w:t>
      </w:r>
      <w:r w:rsidRPr="0089123C">
        <w:rPr>
          <w:rFonts w:ascii="Arial" w:hAnsi="Arial" w:cs="Arial"/>
          <w:sz w:val="22"/>
        </w:rPr>
        <w:t xml:space="preserve"> duration of illness and lowest BMI may be markers or proxies of past AN</w:t>
      </w:r>
      <w:r w:rsidR="00C25B11" w:rsidRPr="0089123C">
        <w:rPr>
          <w:rFonts w:ascii="Arial" w:hAnsi="Arial" w:cs="Arial"/>
          <w:sz w:val="22"/>
        </w:rPr>
        <w:t xml:space="preserve"> illness severity</w:t>
      </w:r>
      <w:r w:rsidRPr="0089123C">
        <w:rPr>
          <w:rFonts w:ascii="Arial" w:hAnsi="Arial" w:cs="Arial"/>
          <w:sz w:val="22"/>
        </w:rPr>
        <w:t xml:space="preserve"> that are independent of general anxiety symptomatology.</w:t>
      </w:r>
      <w:r w:rsidR="00E929D0" w:rsidRPr="0089123C">
        <w:rPr>
          <w:rFonts w:ascii="Arial" w:hAnsi="Arial" w:cs="Arial"/>
          <w:sz w:val="22"/>
        </w:rPr>
        <w:t xml:space="preserve"> </w:t>
      </w:r>
      <w:r w:rsidR="00215365" w:rsidRPr="0089123C">
        <w:rPr>
          <w:rFonts w:ascii="Arial" w:hAnsi="Arial" w:cs="Arial"/>
          <w:sz w:val="22"/>
        </w:rPr>
        <w:t>Duration of AN remission was unrelated to neural activation in our sample.</w:t>
      </w:r>
    </w:p>
    <w:p w14:paraId="3BC45471" w14:textId="1209EDFA" w:rsidR="000777D0" w:rsidRPr="0089123C" w:rsidRDefault="000777D0" w:rsidP="000777D0">
      <w:pPr>
        <w:ind w:firstLine="720"/>
        <w:rPr>
          <w:rFonts w:ascii="Arial" w:hAnsi="Arial" w:cs="Arial"/>
          <w:sz w:val="22"/>
        </w:rPr>
      </w:pPr>
      <w:r w:rsidRPr="0089123C">
        <w:rPr>
          <w:rFonts w:ascii="Arial" w:hAnsi="Arial" w:cs="Arial"/>
          <w:sz w:val="22"/>
        </w:rPr>
        <w:t>Because of incomplete TCI and STAI-T data, and because STAI-T data were collected up to three months before scanning and TCI data were collected up to 12 months before scanning, results from these measures should be interpreted with caution. Uncorrected results suggest higher harm avoidance scores tended to be associated with more pronounced deactivation of right insula during breathing load anticipation (</w:t>
      </w:r>
      <w:r w:rsidRPr="0089123C">
        <w:rPr>
          <w:rFonts w:ascii="Arial" w:hAnsi="Arial" w:cs="Arial"/>
          <w:i/>
          <w:sz w:val="22"/>
        </w:rPr>
        <w:t>p</w:t>
      </w:r>
      <w:r w:rsidRPr="0089123C">
        <w:rPr>
          <w:rFonts w:ascii="Arial" w:hAnsi="Arial" w:cs="Arial"/>
          <w:sz w:val="22"/>
        </w:rPr>
        <w:t xml:space="preserve"> = 0.013) in the RAN group, but harm avoidance was unassociated with activation in this region in CW. </w:t>
      </w:r>
    </w:p>
    <w:p w14:paraId="78F9ABE7" w14:textId="6AACEB31" w:rsidR="00CE0BD4" w:rsidRPr="0089123C" w:rsidRDefault="000777D0" w:rsidP="00507EBB">
      <w:pPr>
        <w:ind w:firstLine="720"/>
        <w:rPr>
          <w:rFonts w:ascii="Arial" w:hAnsi="Arial" w:cs="Arial"/>
          <w:sz w:val="22"/>
        </w:rPr>
      </w:pPr>
      <w:r w:rsidRPr="0089123C">
        <w:rPr>
          <w:rFonts w:ascii="Arial" w:hAnsi="Arial" w:cs="Arial"/>
          <w:sz w:val="22"/>
        </w:rPr>
        <w:t xml:space="preserve">In RAN participants, the relationship between activation and trait anxiety showed a pattern opposite to </w:t>
      </w:r>
      <w:r w:rsidR="00C25B11" w:rsidRPr="0089123C">
        <w:rPr>
          <w:rFonts w:ascii="Arial" w:hAnsi="Arial" w:cs="Arial"/>
          <w:sz w:val="22"/>
        </w:rPr>
        <w:t xml:space="preserve">that seen </w:t>
      </w:r>
      <w:r w:rsidRPr="0089123C">
        <w:rPr>
          <w:rFonts w:ascii="Arial" w:hAnsi="Arial" w:cs="Arial"/>
          <w:sz w:val="22"/>
        </w:rPr>
        <w:t>with AN severity markers and harm avoidance. RAN participants with higher STAI-T scores showed increased activation during breathing load in bilateral IFG and MFG, right PCC, right caudate, and left putamen (</w:t>
      </w:r>
      <w:r w:rsidRPr="0089123C">
        <w:rPr>
          <w:rFonts w:ascii="Arial" w:hAnsi="Arial" w:cs="Arial"/>
          <w:i/>
          <w:sz w:val="22"/>
        </w:rPr>
        <w:t>p</w:t>
      </w:r>
      <w:r w:rsidRPr="0089123C">
        <w:rPr>
          <w:rFonts w:ascii="Arial" w:hAnsi="Arial" w:cs="Arial"/>
          <w:sz w:val="22"/>
        </w:rPr>
        <w:t>s &lt; 0.00001) and greater activation after breathing load in left IFG (</w:t>
      </w:r>
      <w:r w:rsidRPr="0089123C">
        <w:rPr>
          <w:rFonts w:ascii="Arial" w:hAnsi="Arial" w:cs="Arial"/>
          <w:i/>
          <w:sz w:val="22"/>
        </w:rPr>
        <w:t>p</w:t>
      </w:r>
      <w:r w:rsidRPr="0089123C">
        <w:rPr>
          <w:rFonts w:ascii="Arial" w:hAnsi="Arial" w:cs="Arial"/>
          <w:sz w:val="22"/>
        </w:rPr>
        <w:t xml:space="preserve"> &lt; 0.001). STAI-T was unrelated to CW activation. Trait anxiety and harm avoidance were positively associated in CW (</w:t>
      </w:r>
      <w:r w:rsidR="00677D5F" w:rsidRPr="0089123C">
        <w:rPr>
          <w:rFonts w:ascii="Arial" w:hAnsi="Arial" w:cs="Arial"/>
          <w:i/>
          <w:sz w:val="22"/>
        </w:rPr>
        <w:t>r</w:t>
      </w:r>
      <w:r w:rsidRPr="0089123C">
        <w:rPr>
          <w:rFonts w:ascii="Arial" w:hAnsi="Arial" w:cs="Arial"/>
          <w:sz w:val="22"/>
        </w:rPr>
        <w:t xml:space="preserve"> = 2.10; </w:t>
      </w:r>
      <w:r w:rsidRPr="0089123C">
        <w:rPr>
          <w:rFonts w:ascii="Arial" w:hAnsi="Arial" w:cs="Arial"/>
          <w:i/>
          <w:sz w:val="22"/>
        </w:rPr>
        <w:t xml:space="preserve">p </w:t>
      </w:r>
      <w:r w:rsidRPr="0089123C">
        <w:rPr>
          <w:rFonts w:ascii="Arial" w:hAnsi="Arial" w:cs="Arial"/>
          <w:sz w:val="22"/>
        </w:rPr>
        <w:t>= 0.036), but were unassociated in our RAN sample (</w:t>
      </w:r>
      <w:r w:rsidRPr="0089123C">
        <w:rPr>
          <w:rFonts w:ascii="Arial" w:hAnsi="Arial" w:cs="Arial"/>
          <w:i/>
          <w:sz w:val="22"/>
        </w:rPr>
        <w:t xml:space="preserve">p </w:t>
      </w:r>
      <w:r w:rsidRPr="0089123C">
        <w:rPr>
          <w:rFonts w:ascii="Arial" w:hAnsi="Arial" w:cs="Arial"/>
          <w:sz w:val="22"/>
        </w:rPr>
        <w:t xml:space="preserve">= 0.934), indicating that RAN women who endorsed more cognitive symptoms of anxiety assessed by the STAI-T did not necessarily endorse the cognitive and behavioral avoidance symptoms of anxiety assessed by the TCI harm avoidance subscale. Taken together, our findings may preliminarily suggest that RAN participants with reduced aversive anticipatory signals and those who exert greater neural effort during times of stress may be </w:t>
      </w:r>
      <w:r w:rsidR="00ED791A" w:rsidRPr="0089123C">
        <w:rPr>
          <w:rFonts w:ascii="Arial" w:hAnsi="Arial" w:cs="Arial"/>
          <w:sz w:val="22"/>
        </w:rPr>
        <w:t>less cognitively anxious but have a history of</w:t>
      </w:r>
      <w:r w:rsidRPr="0089123C">
        <w:rPr>
          <w:rFonts w:ascii="Arial" w:hAnsi="Arial" w:cs="Arial"/>
          <w:sz w:val="22"/>
        </w:rPr>
        <w:t xml:space="preserve"> more severe past AN (i.e., more severe eating avoidance), and may be more behaviorally avoidant in general. Future study is needed to comprehensively investigate the relative contributions of current and past anxiety symptoms </w:t>
      </w:r>
      <w:r w:rsidR="00677D5F" w:rsidRPr="0089123C">
        <w:rPr>
          <w:rFonts w:ascii="Arial" w:hAnsi="Arial" w:cs="Arial"/>
          <w:sz w:val="22"/>
        </w:rPr>
        <w:t>and</w:t>
      </w:r>
      <w:r w:rsidRPr="0089123C">
        <w:rPr>
          <w:rFonts w:ascii="Arial" w:hAnsi="Arial" w:cs="Arial"/>
          <w:sz w:val="22"/>
        </w:rPr>
        <w:t xml:space="preserve"> eating disorder symptoms to aversive interoceptive anticipation and processing in individuals with AN.</w:t>
      </w:r>
    </w:p>
    <w:p w14:paraId="5BFEFE1E" w14:textId="331AEC7F" w:rsidR="00507EBB" w:rsidRPr="0089123C" w:rsidRDefault="00507EBB" w:rsidP="00507EBB">
      <w:pPr>
        <w:ind w:firstLine="720"/>
        <w:rPr>
          <w:rFonts w:ascii="Arial" w:hAnsi="Arial" w:cs="Arial"/>
          <w:sz w:val="22"/>
        </w:rPr>
      </w:pPr>
      <w:r w:rsidRPr="0089123C">
        <w:rPr>
          <w:rFonts w:ascii="Arial" w:hAnsi="Arial" w:cs="Arial"/>
          <w:sz w:val="22"/>
        </w:rPr>
        <w:t>Restricted ranges of Interoceptive Awareness subscale scores from the Eating Disorders Inventory-2 (CW range = 0-3; RAN range = 0-2) precluded any analysis of the relationship between these scores and neural activation.</w:t>
      </w:r>
      <w:r w:rsidR="00E929D0" w:rsidRPr="0089123C">
        <w:rPr>
          <w:rFonts w:ascii="Arial" w:hAnsi="Arial" w:cs="Arial"/>
          <w:sz w:val="22"/>
        </w:rPr>
        <w:t xml:space="preserve"> VAS ratings</w:t>
      </w:r>
      <w:r w:rsidR="00385A9C" w:rsidRPr="0089123C">
        <w:rPr>
          <w:rFonts w:ascii="Arial" w:hAnsi="Arial" w:cs="Arial"/>
          <w:sz w:val="22"/>
        </w:rPr>
        <w:t xml:space="preserve"> of pleasantness, unpleasantness, and intensity</w:t>
      </w:r>
      <w:r w:rsidR="00E929D0" w:rsidRPr="0089123C">
        <w:rPr>
          <w:rFonts w:ascii="Arial" w:hAnsi="Arial" w:cs="Arial"/>
          <w:sz w:val="22"/>
        </w:rPr>
        <w:t xml:space="preserve"> were unrelated to activation in any condition in either group.</w:t>
      </w:r>
    </w:p>
    <w:p w14:paraId="4C82BB23" w14:textId="5895BC4C" w:rsidR="0058542B" w:rsidRPr="0089123C" w:rsidRDefault="003E7204" w:rsidP="0058542B">
      <w:pPr>
        <w:rPr>
          <w:rFonts w:ascii="Arial" w:hAnsi="Arial" w:cs="Arial"/>
          <w:b/>
          <w:sz w:val="22"/>
        </w:rPr>
      </w:pPr>
      <w:r w:rsidRPr="0089123C">
        <w:rPr>
          <w:rFonts w:ascii="Arial" w:hAnsi="Arial" w:cs="Arial"/>
          <w:b/>
          <w:sz w:val="22"/>
        </w:rPr>
        <w:t>AN Subtype</w:t>
      </w:r>
      <w:r w:rsidR="00253B5D" w:rsidRPr="0089123C">
        <w:rPr>
          <w:rFonts w:ascii="Arial" w:hAnsi="Arial" w:cs="Arial"/>
          <w:b/>
          <w:sz w:val="22"/>
        </w:rPr>
        <w:t xml:space="preserve"> and Past Comorbidities</w:t>
      </w:r>
    </w:p>
    <w:p w14:paraId="3622DB74" w14:textId="66AB2CD6" w:rsidR="003F427F" w:rsidRPr="0089123C" w:rsidRDefault="0058542B" w:rsidP="003E7204">
      <w:pPr>
        <w:rPr>
          <w:rFonts w:ascii="Arial" w:hAnsi="Arial" w:cs="Arial"/>
          <w:sz w:val="22"/>
        </w:rPr>
      </w:pPr>
      <w:r w:rsidRPr="0089123C">
        <w:rPr>
          <w:rFonts w:ascii="Arial" w:hAnsi="Arial" w:cs="Arial"/>
          <w:b/>
          <w:sz w:val="22"/>
        </w:rPr>
        <w:tab/>
      </w:r>
      <w:r w:rsidR="003E7204" w:rsidRPr="0089123C">
        <w:rPr>
          <w:rFonts w:ascii="Arial" w:hAnsi="Arial" w:cs="Arial"/>
          <w:sz w:val="22"/>
        </w:rPr>
        <w:t xml:space="preserve">RAN women with a history of </w:t>
      </w:r>
      <w:r w:rsidR="00677D5F" w:rsidRPr="0089123C">
        <w:rPr>
          <w:rFonts w:ascii="Arial" w:hAnsi="Arial" w:cs="Arial"/>
          <w:sz w:val="22"/>
        </w:rPr>
        <w:t xml:space="preserve">the restricting AN subtype (AN-R; </w:t>
      </w:r>
      <w:r w:rsidR="003E7204" w:rsidRPr="0089123C">
        <w:rPr>
          <w:rFonts w:ascii="Arial" w:hAnsi="Arial" w:cs="Arial"/>
          <w:i/>
          <w:sz w:val="22"/>
        </w:rPr>
        <w:t>n</w:t>
      </w:r>
      <w:r w:rsidR="00677D5F" w:rsidRPr="0089123C">
        <w:rPr>
          <w:rFonts w:ascii="Arial" w:hAnsi="Arial" w:cs="Arial"/>
          <w:sz w:val="22"/>
        </w:rPr>
        <w:t xml:space="preserve"> = 11) and those with a history of the binge-eating/purging subtype (AN-B/P; </w:t>
      </w:r>
      <w:r w:rsidR="003E7204" w:rsidRPr="0089123C">
        <w:rPr>
          <w:rFonts w:ascii="Arial" w:hAnsi="Arial" w:cs="Arial"/>
          <w:i/>
          <w:sz w:val="22"/>
        </w:rPr>
        <w:t>n</w:t>
      </w:r>
      <w:r w:rsidR="003E7204" w:rsidRPr="0089123C">
        <w:rPr>
          <w:rFonts w:ascii="Arial" w:hAnsi="Arial" w:cs="Arial"/>
          <w:sz w:val="22"/>
        </w:rPr>
        <w:t xml:space="preserve"> = 6) did not differ in mean peak activation in any condition (all </w:t>
      </w:r>
      <w:r w:rsidR="003E7204" w:rsidRPr="0089123C">
        <w:rPr>
          <w:rFonts w:ascii="Arial" w:hAnsi="Arial" w:cs="Arial"/>
          <w:i/>
          <w:sz w:val="22"/>
        </w:rPr>
        <w:t>p</w:t>
      </w:r>
      <w:r w:rsidR="003E7204" w:rsidRPr="0089123C">
        <w:rPr>
          <w:rFonts w:ascii="Arial" w:hAnsi="Arial" w:cs="Arial"/>
          <w:sz w:val="22"/>
        </w:rPr>
        <w:t>s &gt; 0.126). These results suggest that AN subtype did not appreciably contribute to our findings.</w:t>
      </w:r>
      <w:r w:rsidR="00253B5D" w:rsidRPr="0089123C">
        <w:rPr>
          <w:rFonts w:ascii="Arial" w:hAnsi="Arial" w:cs="Arial"/>
          <w:sz w:val="22"/>
        </w:rPr>
        <w:t xml:space="preserve"> RAN</w:t>
      </w:r>
      <w:r w:rsidR="00253B5D" w:rsidRPr="0089123C">
        <w:rPr>
          <w:rFonts w:ascii="Arial" w:hAnsi="Arial" w:cs="Arial"/>
          <w:b/>
          <w:sz w:val="22"/>
        </w:rPr>
        <w:t xml:space="preserve"> </w:t>
      </w:r>
      <w:r w:rsidR="00253B5D" w:rsidRPr="0089123C">
        <w:rPr>
          <w:rFonts w:ascii="Arial" w:hAnsi="Arial" w:cs="Arial"/>
          <w:sz w:val="22"/>
        </w:rPr>
        <w:t>women with (</w:t>
      </w:r>
      <w:r w:rsidR="00253B5D" w:rsidRPr="0089123C">
        <w:rPr>
          <w:rFonts w:ascii="Arial" w:hAnsi="Arial" w:cs="Arial"/>
          <w:i/>
          <w:sz w:val="22"/>
        </w:rPr>
        <w:t>n</w:t>
      </w:r>
      <w:r w:rsidR="00253B5D" w:rsidRPr="0089123C">
        <w:rPr>
          <w:rFonts w:ascii="Arial" w:hAnsi="Arial" w:cs="Arial"/>
          <w:sz w:val="22"/>
        </w:rPr>
        <w:t xml:space="preserve"> = 6) versus without (</w:t>
      </w:r>
      <w:r w:rsidR="00253B5D" w:rsidRPr="0089123C">
        <w:rPr>
          <w:rFonts w:ascii="Arial" w:hAnsi="Arial" w:cs="Arial"/>
          <w:i/>
          <w:sz w:val="22"/>
        </w:rPr>
        <w:t>n</w:t>
      </w:r>
      <w:r w:rsidR="00253B5D" w:rsidRPr="0089123C">
        <w:rPr>
          <w:rFonts w:ascii="Arial" w:hAnsi="Arial" w:cs="Arial"/>
          <w:sz w:val="22"/>
        </w:rPr>
        <w:t xml:space="preserve"> = 11) a past anxiety disorder did not differ in mean peak activation in any condition (all </w:t>
      </w:r>
      <w:r w:rsidR="00253B5D" w:rsidRPr="0089123C">
        <w:rPr>
          <w:rFonts w:ascii="Arial" w:hAnsi="Arial" w:cs="Arial"/>
          <w:i/>
          <w:sz w:val="22"/>
        </w:rPr>
        <w:t>p</w:t>
      </w:r>
      <w:r w:rsidR="00253B5D" w:rsidRPr="0089123C">
        <w:rPr>
          <w:rFonts w:ascii="Arial" w:hAnsi="Arial" w:cs="Arial"/>
          <w:sz w:val="22"/>
        </w:rPr>
        <w:t>s &gt; 0.104), nor did those with (</w:t>
      </w:r>
      <w:r w:rsidR="00253B5D" w:rsidRPr="0089123C">
        <w:rPr>
          <w:rFonts w:ascii="Arial" w:hAnsi="Arial" w:cs="Arial"/>
          <w:i/>
          <w:sz w:val="22"/>
        </w:rPr>
        <w:t>n</w:t>
      </w:r>
      <w:r w:rsidR="00253B5D" w:rsidRPr="0089123C">
        <w:rPr>
          <w:rFonts w:ascii="Arial" w:hAnsi="Arial" w:cs="Arial"/>
          <w:sz w:val="22"/>
        </w:rPr>
        <w:t xml:space="preserve"> = 11) versus without (</w:t>
      </w:r>
      <w:r w:rsidR="00253B5D" w:rsidRPr="0089123C">
        <w:rPr>
          <w:rFonts w:ascii="Arial" w:hAnsi="Arial" w:cs="Arial"/>
          <w:i/>
          <w:sz w:val="22"/>
        </w:rPr>
        <w:t>n</w:t>
      </w:r>
      <w:r w:rsidR="00253B5D" w:rsidRPr="0089123C">
        <w:rPr>
          <w:rFonts w:ascii="Arial" w:hAnsi="Arial" w:cs="Arial"/>
          <w:sz w:val="22"/>
        </w:rPr>
        <w:t xml:space="preserve"> = 6) past major depression (all </w:t>
      </w:r>
      <w:r w:rsidR="00253B5D" w:rsidRPr="0089123C">
        <w:rPr>
          <w:rFonts w:ascii="Arial" w:hAnsi="Arial" w:cs="Arial"/>
          <w:i/>
          <w:sz w:val="22"/>
        </w:rPr>
        <w:t>p</w:t>
      </w:r>
      <w:r w:rsidR="00253B5D" w:rsidRPr="0089123C">
        <w:rPr>
          <w:rFonts w:ascii="Arial" w:hAnsi="Arial" w:cs="Arial"/>
          <w:sz w:val="22"/>
        </w:rPr>
        <w:t>s &gt; 0.200).</w:t>
      </w:r>
    </w:p>
    <w:p w14:paraId="11DAA96E" w14:textId="77777777" w:rsidR="003F427F" w:rsidRPr="0089123C" w:rsidRDefault="003F427F">
      <w:pPr>
        <w:rPr>
          <w:rFonts w:ascii="Arial" w:hAnsi="Arial" w:cs="Arial"/>
          <w:sz w:val="22"/>
        </w:rPr>
      </w:pPr>
    </w:p>
    <w:p w14:paraId="016EB6FA" w14:textId="77777777" w:rsidR="003F427F" w:rsidRPr="0089123C" w:rsidRDefault="003F427F">
      <w:pPr>
        <w:rPr>
          <w:rFonts w:cs="Times New Roman"/>
          <w:noProof/>
        </w:rPr>
      </w:pPr>
      <w:r w:rsidRPr="0089123C">
        <w:br w:type="page"/>
      </w:r>
    </w:p>
    <w:p w14:paraId="6B375CE8" w14:textId="77777777" w:rsidR="00416C23" w:rsidRPr="00416C23" w:rsidRDefault="003F427F" w:rsidP="00416C23">
      <w:pPr>
        <w:pStyle w:val="EndNoteBibliographyTitle"/>
        <w:rPr>
          <w:b/>
        </w:rPr>
      </w:pPr>
      <w:r w:rsidRPr="0089123C">
        <w:lastRenderedPageBreak/>
        <w:fldChar w:fldCharType="begin"/>
      </w:r>
      <w:r w:rsidRPr="0089123C">
        <w:instrText xml:space="preserve"> ADDIN EN.REFLIST </w:instrText>
      </w:r>
      <w:r w:rsidRPr="0089123C">
        <w:fldChar w:fldCharType="separate"/>
      </w:r>
      <w:r w:rsidR="00416C23" w:rsidRPr="00416C23">
        <w:rPr>
          <w:b/>
        </w:rPr>
        <w:t>References</w:t>
      </w:r>
    </w:p>
    <w:p w14:paraId="445F4903" w14:textId="77777777" w:rsidR="00416C23" w:rsidRPr="00416C23" w:rsidRDefault="00416C23" w:rsidP="00416C23">
      <w:pPr>
        <w:pStyle w:val="EndNoteBibliographyTitle"/>
        <w:rPr>
          <w:b/>
        </w:rPr>
      </w:pPr>
    </w:p>
    <w:p w14:paraId="4D84C941" w14:textId="77777777" w:rsidR="00416C23" w:rsidRPr="00416C23" w:rsidRDefault="00416C23" w:rsidP="00416C23">
      <w:pPr>
        <w:pStyle w:val="EndNoteBibliography"/>
        <w:spacing w:after="240"/>
      </w:pPr>
      <w:r w:rsidRPr="00416C23">
        <w:rPr>
          <w:b/>
        </w:rPr>
        <w:t xml:space="preserve">Beck AT, Steer RA Brown GK </w:t>
      </w:r>
      <w:r w:rsidRPr="00416C23">
        <w:t xml:space="preserve">(1996). </w:t>
      </w:r>
      <w:r w:rsidRPr="00416C23">
        <w:rPr>
          <w:i/>
        </w:rPr>
        <w:t>Manual for the Beck Depression Inventory-II</w:t>
      </w:r>
      <w:r w:rsidRPr="00416C23">
        <w:t>. Psychological Corporation: San Antonio, TX.</w:t>
      </w:r>
    </w:p>
    <w:p w14:paraId="6000A88B" w14:textId="77777777" w:rsidR="00416C23" w:rsidRPr="00416C23" w:rsidRDefault="00416C23" w:rsidP="00416C23">
      <w:pPr>
        <w:pStyle w:val="EndNoteBibliography"/>
        <w:spacing w:after="240"/>
      </w:pPr>
      <w:r w:rsidRPr="00416C23">
        <w:rPr>
          <w:b/>
        </w:rPr>
        <w:t xml:space="preserve">Berk L, Stewart JL, May AC, Wiers RW, Davenport PW, Paulus MP Tapert SF </w:t>
      </w:r>
      <w:r w:rsidRPr="00416C23">
        <w:t xml:space="preserve">(2015). Under pressure: adolescent substance users show exaggerated neural processing of aversive interoceptive stimuli. </w:t>
      </w:r>
      <w:r w:rsidRPr="00416C23">
        <w:rPr>
          <w:i/>
        </w:rPr>
        <w:t>Addiction</w:t>
      </w:r>
      <w:r w:rsidRPr="00416C23">
        <w:t xml:space="preserve"> </w:t>
      </w:r>
      <w:r w:rsidRPr="00416C23">
        <w:rPr>
          <w:b/>
        </w:rPr>
        <w:t>110</w:t>
      </w:r>
      <w:r w:rsidRPr="00416C23">
        <w:t>, 2025-2036.</w:t>
      </w:r>
    </w:p>
    <w:p w14:paraId="6ED80252" w14:textId="77777777" w:rsidR="00416C23" w:rsidRPr="00416C23" w:rsidRDefault="00416C23" w:rsidP="00416C23">
      <w:pPr>
        <w:pStyle w:val="EndNoteBibliography"/>
        <w:spacing w:after="240"/>
      </w:pPr>
      <w:r w:rsidRPr="00416C23">
        <w:rPr>
          <w:b/>
        </w:rPr>
        <w:t xml:space="preserve">Cloninger CR, Przybeck TR Svrakic DM </w:t>
      </w:r>
      <w:r w:rsidRPr="00416C23">
        <w:t xml:space="preserve">(1994). </w:t>
      </w:r>
      <w:r w:rsidRPr="00416C23">
        <w:rPr>
          <w:i/>
        </w:rPr>
        <w:t>The Temperament and Character Inventory (TCI): A guide to its development and use</w:t>
      </w:r>
      <w:r w:rsidRPr="00416C23">
        <w:t>. Center for Psychobiology of Personality, Washington University St. Louis, MO.</w:t>
      </w:r>
    </w:p>
    <w:p w14:paraId="340F703A" w14:textId="77777777" w:rsidR="00416C23" w:rsidRPr="00416C23" w:rsidRDefault="00416C23" w:rsidP="00416C23">
      <w:pPr>
        <w:pStyle w:val="EndNoteBibliography"/>
        <w:spacing w:after="240"/>
      </w:pPr>
      <w:r w:rsidRPr="00416C23">
        <w:rPr>
          <w:b/>
        </w:rPr>
        <w:t xml:space="preserve">Cox RW </w:t>
      </w:r>
      <w:r w:rsidRPr="00416C23">
        <w:t xml:space="preserve">(1996). AFNI: Software for analysis and visualization of functional magnetic resonance neuroimages. </w:t>
      </w:r>
      <w:r w:rsidRPr="00416C23">
        <w:rPr>
          <w:i/>
        </w:rPr>
        <w:t>Computers and Biomedical Research</w:t>
      </w:r>
      <w:r w:rsidRPr="00416C23">
        <w:t xml:space="preserve"> </w:t>
      </w:r>
      <w:r w:rsidRPr="00416C23">
        <w:rPr>
          <w:b/>
        </w:rPr>
        <w:t>29</w:t>
      </w:r>
      <w:r w:rsidRPr="00416C23">
        <w:t>, 162-173.</w:t>
      </w:r>
    </w:p>
    <w:p w14:paraId="4B3CB240" w14:textId="77777777" w:rsidR="00416C23" w:rsidRPr="00416C23" w:rsidRDefault="00416C23" w:rsidP="00416C23">
      <w:pPr>
        <w:pStyle w:val="EndNoteBibliography"/>
        <w:spacing w:after="240"/>
      </w:pPr>
      <w:r w:rsidRPr="00416C23">
        <w:rPr>
          <w:b/>
        </w:rPr>
        <w:t xml:space="preserve">Fairburn CG, Cooper Z O'Connor M </w:t>
      </w:r>
      <w:r w:rsidRPr="00416C23">
        <w:t xml:space="preserve">(2008). Eating Disorder Examination (Edition 16.0D). In </w:t>
      </w:r>
      <w:r w:rsidRPr="00416C23">
        <w:rPr>
          <w:i/>
        </w:rPr>
        <w:t>Cognitive Behavior Therapy and Eating Disorders</w:t>
      </w:r>
      <w:r w:rsidRPr="00416C23">
        <w:t xml:space="preserve"> (ed. C. G. Fairburn). Guilford Press: New York.</w:t>
      </w:r>
    </w:p>
    <w:p w14:paraId="594D3EF7" w14:textId="77777777" w:rsidR="00416C23" w:rsidRPr="00416C23" w:rsidRDefault="00416C23" w:rsidP="00416C23">
      <w:pPr>
        <w:pStyle w:val="EndNoteBibliography"/>
        <w:spacing w:after="240"/>
      </w:pPr>
      <w:r w:rsidRPr="00416C23">
        <w:rPr>
          <w:b/>
        </w:rPr>
        <w:t xml:space="preserve">First MB, Spitzer RL, Gibbon M Williams JBW </w:t>
      </w:r>
      <w:r w:rsidRPr="00416C23">
        <w:t xml:space="preserve">(2002). </w:t>
      </w:r>
      <w:r w:rsidRPr="00416C23">
        <w:rPr>
          <w:i/>
        </w:rPr>
        <w:t>Structured Clinical Interview for DSM-IV-TR Axis I Disorders, Research Version, Patient Edition (SCID-I/P)</w:t>
      </w:r>
      <w:r w:rsidRPr="00416C23">
        <w:t>. Biometrics Research, New York State Psychiatric Institute: New York.</w:t>
      </w:r>
    </w:p>
    <w:p w14:paraId="48C1B1FD" w14:textId="77777777" w:rsidR="00416C23" w:rsidRPr="00416C23" w:rsidRDefault="00416C23" w:rsidP="00416C23">
      <w:pPr>
        <w:pStyle w:val="EndNoteBibliography"/>
        <w:spacing w:after="240"/>
      </w:pPr>
      <w:r w:rsidRPr="00416C23">
        <w:rPr>
          <w:b/>
        </w:rPr>
        <w:t xml:space="preserve">Garner DM </w:t>
      </w:r>
      <w:r w:rsidRPr="00416C23">
        <w:t>(1991).</w:t>
      </w:r>
      <w:r w:rsidRPr="00416C23">
        <w:rPr>
          <w:i/>
        </w:rPr>
        <w:t xml:space="preserve"> Eating Disorder Inventory-2 Professional Manual</w:t>
      </w:r>
      <w:r w:rsidRPr="00416C23">
        <w:t>. Psychological Assessment Resources: Odessa, FL.</w:t>
      </w:r>
    </w:p>
    <w:p w14:paraId="71447F46" w14:textId="77777777" w:rsidR="00416C23" w:rsidRPr="00416C23" w:rsidRDefault="00416C23" w:rsidP="00416C23">
      <w:pPr>
        <w:pStyle w:val="EndNoteBibliography"/>
        <w:spacing w:after="240"/>
      </w:pPr>
      <w:r w:rsidRPr="00416C23">
        <w:rPr>
          <w:b/>
        </w:rPr>
        <w:t xml:space="preserve">Haase L, May AC, Falahpour M, Isakovic S, Simmons AN, Hickman SD, Liu TT Paulus MP </w:t>
      </w:r>
      <w:r w:rsidRPr="00416C23">
        <w:t xml:space="preserve">(2015). A pilot study investigating changes in neural processing after mindfulness training in elite athletes. </w:t>
      </w:r>
      <w:r w:rsidRPr="00416C23">
        <w:rPr>
          <w:i/>
        </w:rPr>
        <w:t>Frontiers in Behavioral Neuroscience</w:t>
      </w:r>
      <w:r w:rsidRPr="00416C23">
        <w:t xml:space="preserve"> </w:t>
      </w:r>
      <w:r w:rsidRPr="00416C23">
        <w:rPr>
          <w:b/>
        </w:rPr>
        <w:t>9</w:t>
      </w:r>
      <w:r w:rsidRPr="00416C23">
        <w:t>, 229.</w:t>
      </w:r>
    </w:p>
    <w:p w14:paraId="4365EB1F" w14:textId="77777777" w:rsidR="00416C23" w:rsidRPr="00416C23" w:rsidRDefault="00416C23" w:rsidP="00416C23">
      <w:pPr>
        <w:pStyle w:val="EndNoteBibliography"/>
        <w:spacing w:after="240"/>
      </w:pPr>
      <w:r w:rsidRPr="00416C23">
        <w:rPr>
          <w:b/>
        </w:rPr>
        <w:t xml:space="preserve">Haase L, Stewart JL, Youssef B, May AC, Isakovic S, Simmons AN, Johnson DC, Potterat EG Paulus MP </w:t>
      </w:r>
      <w:r w:rsidRPr="00416C23">
        <w:t xml:space="preserve">(2016). When the brain does not adequately feel the body: Links between low resilience and interoception. </w:t>
      </w:r>
      <w:r w:rsidRPr="00416C23">
        <w:rPr>
          <w:i/>
        </w:rPr>
        <w:t>Biological Psychology</w:t>
      </w:r>
      <w:r w:rsidRPr="00416C23">
        <w:t xml:space="preserve"> </w:t>
      </w:r>
      <w:r w:rsidRPr="00416C23">
        <w:rPr>
          <w:b/>
        </w:rPr>
        <w:t>113</w:t>
      </w:r>
      <w:r w:rsidRPr="00416C23">
        <w:t>, 37-45.</w:t>
      </w:r>
    </w:p>
    <w:p w14:paraId="75B47644" w14:textId="77777777" w:rsidR="00416C23" w:rsidRPr="00416C23" w:rsidRDefault="00416C23" w:rsidP="00416C23">
      <w:pPr>
        <w:pStyle w:val="EndNoteBibliography"/>
        <w:spacing w:after="240"/>
      </w:pPr>
      <w:r w:rsidRPr="00416C23">
        <w:rPr>
          <w:b/>
        </w:rPr>
        <w:t xml:space="preserve">Haase L, Thom NJ, Shukla A, Davenport PW, Simmons AN, Paulus MP Johnson DC </w:t>
      </w:r>
      <w:r w:rsidRPr="00416C23">
        <w:t xml:space="preserve">(2014). Mindfulness-based training attenuates insula response to an aversive interoceptive challenge. </w:t>
      </w:r>
      <w:r w:rsidRPr="00416C23">
        <w:rPr>
          <w:i/>
        </w:rPr>
        <w:t>Social Cognitive and Affective Neuroscience</w:t>
      </w:r>
      <w:r w:rsidRPr="00416C23">
        <w:t>, nsu042.</w:t>
      </w:r>
    </w:p>
    <w:p w14:paraId="7FBEBCC2" w14:textId="77777777" w:rsidR="00416C23" w:rsidRPr="00416C23" w:rsidRDefault="00416C23" w:rsidP="00416C23">
      <w:pPr>
        <w:pStyle w:val="EndNoteBibliography"/>
        <w:spacing w:after="240"/>
      </w:pPr>
      <w:r w:rsidRPr="00416C23">
        <w:rPr>
          <w:b/>
        </w:rPr>
        <w:t xml:space="preserve">Paulus MP, Flagan T, Simmons AN, Gillis K, Kotturi S, Thom N, Johnson DC, Van Orden KF, Davenport PW Swain JL </w:t>
      </w:r>
      <w:r w:rsidRPr="00416C23">
        <w:t xml:space="preserve">(2012). Subjecting elite athletes to inspiratory breathing load reveals behavioral and neural signatures of optimal performers in extreme environments. </w:t>
      </w:r>
      <w:r w:rsidRPr="00416C23">
        <w:rPr>
          <w:i/>
        </w:rPr>
        <w:t>PLos ONE</w:t>
      </w:r>
      <w:r w:rsidRPr="00416C23">
        <w:t xml:space="preserve"> </w:t>
      </w:r>
      <w:r w:rsidRPr="00416C23">
        <w:rPr>
          <w:b/>
        </w:rPr>
        <w:t>7</w:t>
      </w:r>
      <w:r w:rsidRPr="00416C23">
        <w:t>.</w:t>
      </w:r>
    </w:p>
    <w:p w14:paraId="4F8C1FB6" w14:textId="77777777" w:rsidR="00416C23" w:rsidRPr="00416C23" w:rsidRDefault="00416C23" w:rsidP="00416C23">
      <w:pPr>
        <w:pStyle w:val="EndNoteBibliography"/>
        <w:spacing w:after="240"/>
      </w:pPr>
      <w:r w:rsidRPr="00416C23">
        <w:rPr>
          <w:b/>
        </w:rPr>
        <w:t xml:space="preserve">Sheehan DV, Lecrubier Y, Sheehan KH, Amorim P, Janavs J, Weiller E, Hergueta T, Baker R Dunbar GC </w:t>
      </w:r>
      <w:r w:rsidRPr="00416C23">
        <w:t xml:space="preserve">(1998). The Mini-International Neuropsychiatric Interview (M.I.N.I.): the development and validation of a structured diagnostic psychiatric interview for DSM-IV and ICD-10. </w:t>
      </w:r>
      <w:r w:rsidRPr="00416C23">
        <w:rPr>
          <w:i/>
        </w:rPr>
        <w:t>The Journal of Clinical Psychiatry</w:t>
      </w:r>
      <w:r w:rsidRPr="00416C23">
        <w:t xml:space="preserve"> </w:t>
      </w:r>
      <w:r w:rsidRPr="00416C23">
        <w:rPr>
          <w:b/>
        </w:rPr>
        <w:t xml:space="preserve">59 </w:t>
      </w:r>
      <w:r w:rsidRPr="00416C23">
        <w:t>22-33.</w:t>
      </w:r>
    </w:p>
    <w:p w14:paraId="6D63FAEF" w14:textId="77777777" w:rsidR="00416C23" w:rsidRPr="00416C23" w:rsidRDefault="00416C23" w:rsidP="00416C23">
      <w:pPr>
        <w:pStyle w:val="EndNoteBibliography"/>
        <w:spacing w:after="240"/>
      </w:pPr>
      <w:r w:rsidRPr="00416C23">
        <w:rPr>
          <w:b/>
        </w:rPr>
        <w:t xml:space="preserve">Spielberger CD, Gorsuch RL Lushene RD </w:t>
      </w:r>
      <w:r w:rsidRPr="00416C23">
        <w:t xml:space="preserve">(1970). </w:t>
      </w:r>
      <w:r w:rsidRPr="00416C23">
        <w:rPr>
          <w:i/>
        </w:rPr>
        <w:t>State-Trait Anxiety Inventory Manual</w:t>
      </w:r>
      <w:r w:rsidRPr="00416C23">
        <w:t>. Consulting Psychologists Press: Palo Alto, CA.</w:t>
      </w:r>
    </w:p>
    <w:p w14:paraId="58B5D282" w14:textId="77777777" w:rsidR="00416C23" w:rsidRPr="00416C23" w:rsidRDefault="00416C23" w:rsidP="00416C23">
      <w:pPr>
        <w:pStyle w:val="EndNoteBibliography"/>
        <w:spacing w:after="240"/>
      </w:pPr>
      <w:r w:rsidRPr="00416C23">
        <w:rPr>
          <w:b/>
        </w:rPr>
        <w:lastRenderedPageBreak/>
        <w:t xml:space="preserve">Stewart JL, Flagan TM, May AC, Reske M, Simmons AN Paulus MP </w:t>
      </w:r>
      <w:r w:rsidRPr="00416C23">
        <w:t xml:space="preserve">(2013). Young adults at risk for stimulant dependence show reward dysfunction during reinforcement-based decision making. </w:t>
      </w:r>
      <w:r w:rsidRPr="00416C23">
        <w:rPr>
          <w:i/>
        </w:rPr>
        <w:t>Biological Psychiatry</w:t>
      </w:r>
      <w:r w:rsidRPr="00416C23">
        <w:t xml:space="preserve"> </w:t>
      </w:r>
      <w:r w:rsidRPr="00416C23">
        <w:rPr>
          <w:b/>
        </w:rPr>
        <w:t>73</w:t>
      </w:r>
      <w:r w:rsidRPr="00416C23">
        <w:t>, 235-41.</w:t>
      </w:r>
    </w:p>
    <w:p w14:paraId="1385649A" w14:textId="77777777" w:rsidR="00416C23" w:rsidRPr="00416C23" w:rsidRDefault="00416C23" w:rsidP="00416C23">
      <w:pPr>
        <w:pStyle w:val="EndNoteBibliography"/>
        <w:spacing w:after="240"/>
      </w:pPr>
      <w:r w:rsidRPr="00416C23">
        <w:rPr>
          <w:b/>
        </w:rPr>
        <w:t xml:space="preserve">Stewart JL, Juavinett AL, May AC, Davenport PW Paulus MP </w:t>
      </w:r>
      <w:r w:rsidRPr="00416C23">
        <w:t xml:space="preserve">(2015). Do you feel alright? Attenuated neural processing of aversive interoceptive stimuli in current stimulant users. </w:t>
      </w:r>
      <w:r w:rsidRPr="00416C23">
        <w:rPr>
          <w:i/>
        </w:rPr>
        <w:t>Psychophysiology</w:t>
      </w:r>
      <w:r w:rsidRPr="00416C23">
        <w:t xml:space="preserve"> </w:t>
      </w:r>
      <w:r w:rsidRPr="00416C23">
        <w:rPr>
          <w:b/>
        </w:rPr>
        <w:t>52</w:t>
      </w:r>
      <w:r w:rsidRPr="00416C23">
        <w:t>, 249-262.</w:t>
      </w:r>
    </w:p>
    <w:p w14:paraId="3CD9B396" w14:textId="77777777" w:rsidR="00416C23" w:rsidRPr="00416C23" w:rsidRDefault="00416C23" w:rsidP="00416C23">
      <w:pPr>
        <w:pStyle w:val="EndNoteBibliography"/>
      </w:pPr>
      <w:r w:rsidRPr="00416C23">
        <w:rPr>
          <w:b/>
        </w:rPr>
        <w:t xml:space="preserve">Stewart JL, May AC, Poppa T, Davenport PW, Tapert SF Paulus MP </w:t>
      </w:r>
      <w:r w:rsidRPr="00416C23">
        <w:t xml:space="preserve">(2014). You are the danger: Attenuated insula response in methamphetamine users during aversive interoceptive decision-making. </w:t>
      </w:r>
      <w:r w:rsidRPr="00416C23">
        <w:rPr>
          <w:i/>
        </w:rPr>
        <w:t>Drug and Alcohol Dependence</w:t>
      </w:r>
      <w:r w:rsidRPr="00416C23">
        <w:t xml:space="preserve"> </w:t>
      </w:r>
      <w:r w:rsidRPr="00416C23">
        <w:rPr>
          <w:b/>
        </w:rPr>
        <w:t>142</w:t>
      </w:r>
      <w:r w:rsidRPr="00416C23">
        <w:t>, 110-119.</w:t>
      </w:r>
    </w:p>
    <w:p w14:paraId="31743A7F" w14:textId="34690B0D" w:rsidR="00456F93" w:rsidRPr="0089123C" w:rsidRDefault="003F427F">
      <w:pPr>
        <w:rPr>
          <w:rFonts w:ascii="Arial" w:hAnsi="Arial" w:cs="Arial"/>
          <w:sz w:val="22"/>
        </w:rPr>
      </w:pPr>
      <w:r w:rsidRPr="0089123C">
        <w:rPr>
          <w:rFonts w:ascii="Arial" w:hAnsi="Arial" w:cs="Arial"/>
          <w:sz w:val="22"/>
        </w:rPr>
        <w:fldChar w:fldCharType="end"/>
      </w:r>
    </w:p>
    <w:sectPr w:rsidR="00456F93" w:rsidRPr="0089123C" w:rsidSect="00EA6A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249A4" w14:textId="77777777" w:rsidR="00873A5C" w:rsidRDefault="00873A5C" w:rsidP="00823081">
      <w:pPr>
        <w:spacing w:after="0" w:line="240" w:lineRule="auto"/>
      </w:pPr>
      <w:r>
        <w:separator/>
      </w:r>
    </w:p>
  </w:endnote>
  <w:endnote w:type="continuationSeparator" w:id="0">
    <w:p w14:paraId="632E7CED" w14:textId="77777777" w:rsidR="00873A5C" w:rsidRDefault="00873A5C" w:rsidP="0082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Yu Gothic"/>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728D4" w14:textId="77777777" w:rsidR="00873A5C" w:rsidRDefault="00873A5C" w:rsidP="00823081">
      <w:pPr>
        <w:spacing w:after="0" w:line="240" w:lineRule="auto"/>
      </w:pPr>
      <w:r>
        <w:separator/>
      </w:r>
    </w:p>
  </w:footnote>
  <w:footnote w:type="continuationSeparator" w:id="0">
    <w:p w14:paraId="5DC4A1DB" w14:textId="77777777" w:rsidR="00873A5C" w:rsidRDefault="00873A5C" w:rsidP="008230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sychological Medicine Fixed&lt;/Style&gt;&lt;LeftDelim&gt;{&lt;/LeftDelim&gt;&lt;RightDelim&gt;}&lt;/RightDelim&gt;&lt;FontName&gt;Arial&lt;/FontName&gt;&lt;FontSize&gt;11&lt;/FontSize&gt;&lt;ReflistTitle&gt;&lt;style face=&quot;bold&quot;&gt;References&lt;/sty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trxv5aexew2z06ed0r6500sww2wx25e9wear&quot;&gt;Laura Berner Library&lt;record-ids&gt;&lt;item&gt;847&lt;/item&gt;&lt;item&gt;1838&lt;/item&gt;&lt;item&gt;1976&lt;/item&gt;&lt;item&gt;2079&lt;/item&gt;&lt;item&gt;10605&lt;/item&gt;&lt;item&gt;10624&lt;/item&gt;&lt;item&gt;12333&lt;/item&gt;&lt;item&gt;12734&lt;/item&gt;&lt;item&gt;12841&lt;/item&gt;&lt;item&gt;12913&lt;/item&gt;&lt;item&gt;12914&lt;/item&gt;&lt;item&gt;12915&lt;/item&gt;&lt;item&gt;12924&lt;/item&gt;&lt;item&gt;13024&lt;/item&gt;&lt;item&gt;13067&lt;/item&gt;&lt;item&gt;13082&lt;/item&gt;&lt;/record-ids&gt;&lt;/item&gt;&lt;/Libraries&gt;"/>
  </w:docVars>
  <w:rsids>
    <w:rsidRoot w:val="00CF5FEF"/>
    <w:rsid w:val="00000394"/>
    <w:rsid w:val="00000472"/>
    <w:rsid w:val="00000713"/>
    <w:rsid w:val="00001789"/>
    <w:rsid w:val="00001886"/>
    <w:rsid w:val="00001DB1"/>
    <w:rsid w:val="00001FF1"/>
    <w:rsid w:val="00003C8E"/>
    <w:rsid w:val="00004126"/>
    <w:rsid w:val="00004137"/>
    <w:rsid w:val="000041B1"/>
    <w:rsid w:val="000043BA"/>
    <w:rsid w:val="00004BA6"/>
    <w:rsid w:val="00004C5E"/>
    <w:rsid w:val="000050DE"/>
    <w:rsid w:val="00006CA2"/>
    <w:rsid w:val="0000714E"/>
    <w:rsid w:val="00007202"/>
    <w:rsid w:val="0001016A"/>
    <w:rsid w:val="00010195"/>
    <w:rsid w:val="000115B6"/>
    <w:rsid w:val="00012841"/>
    <w:rsid w:val="00012D87"/>
    <w:rsid w:val="000138BE"/>
    <w:rsid w:val="00013E7A"/>
    <w:rsid w:val="000146F5"/>
    <w:rsid w:val="000151FC"/>
    <w:rsid w:val="0001531F"/>
    <w:rsid w:val="00015CDF"/>
    <w:rsid w:val="00016394"/>
    <w:rsid w:val="00016A74"/>
    <w:rsid w:val="000172FB"/>
    <w:rsid w:val="000173CB"/>
    <w:rsid w:val="00017521"/>
    <w:rsid w:val="0001767B"/>
    <w:rsid w:val="000200CE"/>
    <w:rsid w:val="000208E4"/>
    <w:rsid w:val="00020B6A"/>
    <w:rsid w:val="00020BDA"/>
    <w:rsid w:val="000211CD"/>
    <w:rsid w:val="00021803"/>
    <w:rsid w:val="0002203D"/>
    <w:rsid w:val="00022324"/>
    <w:rsid w:val="0002299D"/>
    <w:rsid w:val="00022E70"/>
    <w:rsid w:val="000232CA"/>
    <w:rsid w:val="000234A9"/>
    <w:rsid w:val="00023512"/>
    <w:rsid w:val="0002365E"/>
    <w:rsid w:val="000238C8"/>
    <w:rsid w:val="0002399E"/>
    <w:rsid w:val="00023B6D"/>
    <w:rsid w:val="00024C47"/>
    <w:rsid w:val="00024D13"/>
    <w:rsid w:val="00025072"/>
    <w:rsid w:val="00025308"/>
    <w:rsid w:val="00025B47"/>
    <w:rsid w:val="000261BC"/>
    <w:rsid w:val="0002622B"/>
    <w:rsid w:val="00026423"/>
    <w:rsid w:val="000264B7"/>
    <w:rsid w:val="00026806"/>
    <w:rsid w:val="000269CC"/>
    <w:rsid w:val="00026A7D"/>
    <w:rsid w:val="00026BD6"/>
    <w:rsid w:val="00026F17"/>
    <w:rsid w:val="00027AA9"/>
    <w:rsid w:val="00030083"/>
    <w:rsid w:val="00030912"/>
    <w:rsid w:val="00030BF2"/>
    <w:rsid w:val="00030DDE"/>
    <w:rsid w:val="00032210"/>
    <w:rsid w:val="0003221B"/>
    <w:rsid w:val="000323E9"/>
    <w:rsid w:val="0003324C"/>
    <w:rsid w:val="00033621"/>
    <w:rsid w:val="00033845"/>
    <w:rsid w:val="00033AD6"/>
    <w:rsid w:val="0003437D"/>
    <w:rsid w:val="00034738"/>
    <w:rsid w:val="0003486C"/>
    <w:rsid w:val="000348B1"/>
    <w:rsid w:val="00034DA8"/>
    <w:rsid w:val="00035034"/>
    <w:rsid w:val="00036D91"/>
    <w:rsid w:val="0003700C"/>
    <w:rsid w:val="00037036"/>
    <w:rsid w:val="0003729C"/>
    <w:rsid w:val="00037FED"/>
    <w:rsid w:val="00040097"/>
    <w:rsid w:val="00040991"/>
    <w:rsid w:val="00040A8B"/>
    <w:rsid w:val="00040CEC"/>
    <w:rsid w:val="00040FB5"/>
    <w:rsid w:val="0004104F"/>
    <w:rsid w:val="0004138D"/>
    <w:rsid w:val="00041AB5"/>
    <w:rsid w:val="0004204F"/>
    <w:rsid w:val="00042936"/>
    <w:rsid w:val="00042941"/>
    <w:rsid w:val="0004295C"/>
    <w:rsid w:val="000438C2"/>
    <w:rsid w:val="00043B05"/>
    <w:rsid w:val="00043B16"/>
    <w:rsid w:val="00043E46"/>
    <w:rsid w:val="0004416D"/>
    <w:rsid w:val="00044496"/>
    <w:rsid w:val="000445F4"/>
    <w:rsid w:val="000447EE"/>
    <w:rsid w:val="00044D75"/>
    <w:rsid w:val="00044E4C"/>
    <w:rsid w:val="00044EB3"/>
    <w:rsid w:val="00045DA1"/>
    <w:rsid w:val="00046E3B"/>
    <w:rsid w:val="000472D4"/>
    <w:rsid w:val="00047435"/>
    <w:rsid w:val="00047D8A"/>
    <w:rsid w:val="0005033B"/>
    <w:rsid w:val="00050792"/>
    <w:rsid w:val="000507CE"/>
    <w:rsid w:val="0005096F"/>
    <w:rsid w:val="00050C62"/>
    <w:rsid w:val="00050E7D"/>
    <w:rsid w:val="00050E93"/>
    <w:rsid w:val="0005107E"/>
    <w:rsid w:val="00051A85"/>
    <w:rsid w:val="00051CAF"/>
    <w:rsid w:val="0005245D"/>
    <w:rsid w:val="000528C1"/>
    <w:rsid w:val="00053126"/>
    <w:rsid w:val="0005317A"/>
    <w:rsid w:val="00053194"/>
    <w:rsid w:val="00053A21"/>
    <w:rsid w:val="00053E31"/>
    <w:rsid w:val="00054396"/>
    <w:rsid w:val="000547FD"/>
    <w:rsid w:val="000549EB"/>
    <w:rsid w:val="00054B9F"/>
    <w:rsid w:val="00054FAE"/>
    <w:rsid w:val="0005526A"/>
    <w:rsid w:val="0005546D"/>
    <w:rsid w:val="0005604E"/>
    <w:rsid w:val="000563AC"/>
    <w:rsid w:val="000566C6"/>
    <w:rsid w:val="00056B9F"/>
    <w:rsid w:val="00056C24"/>
    <w:rsid w:val="00057449"/>
    <w:rsid w:val="000576AA"/>
    <w:rsid w:val="0005771C"/>
    <w:rsid w:val="00060866"/>
    <w:rsid w:val="00060E31"/>
    <w:rsid w:val="00061020"/>
    <w:rsid w:val="00061117"/>
    <w:rsid w:val="000611EF"/>
    <w:rsid w:val="00061222"/>
    <w:rsid w:val="00061B1F"/>
    <w:rsid w:val="00062F25"/>
    <w:rsid w:val="00062F29"/>
    <w:rsid w:val="00062F9B"/>
    <w:rsid w:val="0006341F"/>
    <w:rsid w:val="00063D74"/>
    <w:rsid w:val="00064B46"/>
    <w:rsid w:val="00064C8B"/>
    <w:rsid w:val="0006507A"/>
    <w:rsid w:val="000654EE"/>
    <w:rsid w:val="0006556C"/>
    <w:rsid w:val="00065C2E"/>
    <w:rsid w:val="0006629B"/>
    <w:rsid w:val="00066FBC"/>
    <w:rsid w:val="0006738B"/>
    <w:rsid w:val="000673CB"/>
    <w:rsid w:val="00067D9F"/>
    <w:rsid w:val="000703DF"/>
    <w:rsid w:val="000707C2"/>
    <w:rsid w:val="000713AF"/>
    <w:rsid w:val="00071923"/>
    <w:rsid w:val="000719AF"/>
    <w:rsid w:val="00071A62"/>
    <w:rsid w:val="000720AE"/>
    <w:rsid w:val="000723CA"/>
    <w:rsid w:val="00072822"/>
    <w:rsid w:val="00072B1E"/>
    <w:rsid w:val="00072D50"/>
    <w:rsid w:val="00073CAE"/>
    <w:rsid w:val="0007411F"/>
    <w:rsid w:val="00074245"/>
    <w:rsid w:val="000744AD"/>
    <w:rsid w:val="000747C8"/>
    <w:rsid w:val="000747E9"/>
    <w:rsid w:val="00074C04"/>
    <w:rsid w:val="00074CFC"/>
    <w:rsid w:val="00074F82"/>
    <w:rsid w:val="000752E7"/>
    <w:rsid w:val="000753CE"/>
    <w:rsid w:val="000756BB"/>
    <w:rsid w:val="00075E8C"/>
    <w:rsid w:val="00075F72"/>
    <w:rsid w:val="000766AD"/>
    <w:rsid w:val="000766D9"/>
    <w:rsid w:val="00076838"/>
    <w:rsid w:val="0007702F"/>
    <w:rsid w:val="000777D0"/>
    <w:rsid w:val="00077CF1"/>
    <w:rsid w:val="000803BF"/>
    <w:rsid w:val="000804CB"/>
    <w:rsid w:val="00080500"/>
    <w:rsid w:val="000805CC"/>
    <w:rsid w:val="000806F2"/>
    <w:rsid w:val="0008073D"/>
    <w:rsid w:val="000807BA"/>
    <w:rsid w:val="00080AB8"/>
    <w:rsid w:val="00080B91"/>
    <w:rsid w:val="00082FAA"/>
    <w:rsid w:val="0008343D"/>
    <w:rsid w:val="00083622"/>
    <w:rsid w:val="000838A7"/>
    <w:rsid w:val="000838F9"/>
    <w:rsid w:val="000849A6"/>
    <w:rsid w:val="00085546"/>
    <w:rsid w:val="00085894"/>
    <w:rsid w:val="000859F1"/>
    <w:rsid w:val="00086005"/>
    <w:rsid w:val="0008662D"/>
    <w:rsid w:val="0008679F"/>
    <w:rsid w:val="00086936"/>
    <w:rsid w:val="00086EF1"/>
    <w:rsid w:val="00087A42"/>
    <w:rsid w:val="00087B8C"/>
    <w:rsid w:val="00090063"/>
    <w:rsid w:val="00090746"/>
    <w:rsid w:val="00090A03"/>
    <w:rsid w:val="00090A9D"/>
    <w:rsid w:val="00090D4F"/>
    <w:rsid w:val="00091010"/>
    <w:rsid w:val="00091BBF"/>
    <w:rsid w:val="00091BF4"/>
    <w:rsid w:val="000929CE"/>
    <w:rsid w:val="000935AB"/>
    <w:rsid w:val="00093660"/>
    <w:rsid w:val="00094F86"/>
    <w:rsid w:val="0009623F"/>
    <w:rsid w:val="000963A8"/>
    <w:rsid w:val="000965A1"/>
    <w:rsid w:val="00096AFE"/>
    <w:rsid w:val="00096D8D"/>
    <w:rsid w:val="00096E42"/>
    <w:rsid w:val="00096EC7"/>
    <w:rsid w:val="00097741"/>
    <w:rsid w:val="000978F6"/>
    <w:rsid w:val="0009796C"/>
    <w:rsid w:val="000A009E"/>
    <w:rsid w:val="000A01FF"/>
    <w:rsid w:val="000A059E"/>
    <w:rsid w:val="000A0B81"/>
    <w:rsid w:val="000A1C89"/>
    <w:rsid w:val="000A2114"/>
    <w:rsid w:val="000A28A5"/>
    <w:rsid w:val="000A2991"/>
    <w:rsid w:val="000A2AFF"/>
    <w:rsid w:val="000A2C78"/>
    <w:rsid w:val="000A3055"/>
    <w:rsid w:val="000A3621"/>
    <w:rsid w:val="000A3B90"/>
    <w:rsid w:val="000A3E6A"/>
    <w:rsid w:val="000A4764"/>
    <w:rsid w:val="000A47F5"/>
    <w:rsid w:val="000A4984"/>
    <w:rsid w:val="000A501C"/>
    <w:rsid w:val="000A527B"/>
    <w:rsid w:val="000A55CC"/>
    <w:rsid w:val="000A647F"/>
    <w:rsid w:val="000A6E32"/>
    <w:rsid w:val="000A6FE5"/>
    <w:rsid w:val="000A72A0"/>
    <w:rsid w:val="000A783C"/>
    <w:rsid w:val="000A795C"/>
    <w:rsid w:val="000B030E"/>
    <w:rsid w:val="000B0553"/>
    <w:rsid w:val="000B106F"/>
    <w:rsid w:val="000B1343"/>
    <w:rsid w:val="000B182F"/>
    <w:rsid w:val="000B213A"/>
    <w:rsid w:val="000B2190"/>
    <w:rsid w:val="000B27A0"/>
    <w:rsid w:val="000B38BE"/>
    <w:rsid w:val="000B3CF1"/>
    <w:rsid w:val="000B481C"/>
    <w:rsid w:val="000B4D82"/>
    <w:rsid w:val="000B4EBE"/>
    <w:rsid w:val="000B5C72"/>
    <w:rsid w:val="000B5FB4"/>
    <w:rsid w:val="000B78D2"/>
    <w:rsid w:val="000B7F2E"/>
    <w:rsid w:val="000C01DD"/>
    <w:rsid w:val="000C06A1"/>
    <w:rsid w:val="000C0F06"/>
    <w:rsid w:val="000C1128"/>
    <w:rsid w:val="000C1290"/>
    <w:rsid w:val="000C18FB"/>
    <w:rsid w:val="000C21CD"/>
    <w:rsid w:val="000C22EC"/>
    <w:rsid w:val="000C27C9"/>
    <w:rsid w:val="000C3039"/>
    <w:rsid w:val="000C3138"/>
    <w:rsid w:val="000C34EB"/>
    <w:rsid w:val="000C385B"/>
    <w:rsid w:val="000C3869"/>
    <w:rsid w:val="000C38F6"/>
    <w:rsid w:val="000C3B52"/>
    <w:rsid w:val="000C3C47"/>
    <w:rsid w:val="000C42CA"/>
    <w:rsid w:val="000C42E3"/>
    <w:rsid w:val="000C506E"/>
    <w:rsid w:val="000C5346"/>
    <w:rsid w:val="000C5ADC"/>
    <w:rsid w:val="000C60C7"/>
    <w:rsid w:val="000C631B"/>
    <w:rsid w:val="000C631C"/>
    <w:rsid w:val="000C68F5"/>
    <w:rsid w:val="000C6EC8"/>
    <w:rsid w:val="000C6FD9"/>
    <w:rsid w:val="000C724D"/>
    <w:rsid w:val="000C748A"/>
    <w:rsid w:val="000C74AE"/>
    <w:rsid w:val="000C7FE7"/>
    <w:rsid w:val="000D0A7A"/>
    <w:rsid w:val="000D0F92"/>
    <w:rsid w:val="000D135B"/>
    <w:rsid w:val="000D1651"/>
    <w:rsid w:val="000D1951"/>
    <w:rsid w:val="000D1C99"/>
    <w:rsid w:val="000D1F7B"/>
    <w:rsid w:val="000D23A3"/>
    <w:rsid w:val="000D258C"/>
    <w:rsid w:val="000D3188"/>
    <w:rsid w:val="000D3221"/>
    <w:rsid w:val="000D3238"/>
    <w:rsid w:val="000D3C3B"/>
    <w:rsid w:val="000D407F"/>
    <w:rsid w:val="000D4098"/>
    <w:rsid w:val="000D51A3"/>
    <w:rsid w:val="000D587F"/>
    <w:rsid w:val="000D589A"/>
    <w:rsid w:val="000D6140"/>
    <w:rsid w:val="000D652A"/>
    <w:rsid w:val="000D6977"/>
    <w:rsid w:val="000D6C05"/>
    <w:rsid w:val="000D6CD4"/>
    <w:rsid w:val="000D716B"/>
    <w:rsid w:val="000D74DE"/>
    <w:rsid w:val="000D760C"/>
    <w:rsid w:val="000D794C"/>
    <w:rsid w:val="000D7D28"/>
    <w:rsid w:val="000D7D6D"/>
    <w:rsid w:val="000E0047"/>
    <w:rsid w:val="000E016C"/>
    <w:rsid w:val="000E0CBA"/>
    <w:rsid w:val="000E10D2"/>
    <w:rsid w:val="000E13B7"/>
    <w:rsid w:val="000E162B"/>
    <w:rsid w:val="000E2738"/>
    <w:rsid w:val="000E27BC"/>
    <w:rsid w:val="000E2D73"/>
    <w:rsid w:val="000E2DAF"/>
    <w:rsid w:val="000E3127"/>
    <w:rsid w:val="000E3B78"/>
    <w:rsid w:val="000E3D42"/>
    <w:rsid w:val="000E3F12"/>
    <w:rsid w:val="000E4600"/>
    <w:rsid w:val="000E543F"/>
    <w:rsid w:val="000E589E"/>
    <w:rsid w:val="000E5A60"/>
    <w:rsid w:val="000E62BC"/>
    <w:rsid w:val="000E74A2"/>
    <w:rsid w:val="000E7526"/>
    <w:rsid w:val="000E7DA0"/>
    <w:rsid w:val="000F00B0"/>
    <w:rsid w:val="000F1678"/>
    <w:rsid w:val="000F1917"/>
    <w:rsid w:val="000F1AFB"/>
    <w:rsid w:val="000F2042"/>
    <w:rsid w:val="000F21BF"/>
    <w:rsid w:val="000F261E"/>
    <w:rsid w:val="000F2EB9"/>
    <w:rsid w:val="000F3557"/>
    <w:rsid w:val="000F3567"/>
    <w:rsid w:val="000F362E"/>
    <w:rsid w:val="000F3E32"/>
    <w:rsid w:val="000F4097"/>
    <w:rsid w:val="000F4221"/>
    <w:rsid w:val="000F46E1"/>
    <w:rsid w:val="000F50BC"/>
    <w:rsid w:val="000F57AC"/>
    <w:rsid w:val="000F5B14"/>
    <w:rsid w:val="000F6162"/>
    <w:rsid w:val="000F677A"/>
    <w:rsid w:val="000F67DF"/>
    <w:rsid w:val="000F6F41"/>
    <w:rsid w:val="000F75C6"/>
    <w:rsid w:val="000F77F2"/>
    <w:rsid w:val="000F794C"/>
    <w:rsid w:val="000F7A4A"/>
    <w:rsid w:val="000F7DAE"/>
    <w:rsid w:val="0010028B"/>
    <w:rsid w:val="00100476"/>
    <w:rsid w:val="001004EB"/>
    <w:rsid w:val="00100BE7"/>
    <w:rsid w:val="001012FE"/>
    <w:rsid w:val="00101A80"/>
    <w:rsid w:val="00102162"/>
    <w:rsid w:val="00102430"/>
    <w:rsid w:val="001024A1"/>
    <w:rsid w:val="00102568"/>
    <w:rsid w:val="00102D07"/>
    <w:rsid w:val="00102E37"/>
    <w:rsid w:val="00102E3B"/>
    <w:rsid w:val="0010317F"/>
    <w:rsid w:val="00103D26"/>
    <w:rsid w:val="00103ED8"/>
    <w:rsid w:val="001043C5"/>
    <w:rsid w:val="00104AA4"/>
    <w:rsid w:val="001058D0"/>
    <w:rsid w:val="001059D6"/>
    <w:rsid w:val="0010614A"/>
    <w:rsid w:val="001072FB"/>
    <w:rsid w:val="001073A5"/>
    <w:rsid w:val="0010749A"/>
    <w:rsid w:val="00107A0F"/>
    <w:rsid w:val="00110153"/>
    <w:rsid w:val="00110476"/>
    <w:rsid w:val="00110E5F"/>
    <w:rsid w:val="00110F2B"/>
    <w:rsid w:val="00111230"/>
    <w:rsid w:val="0011161D"/>
    <w:rsid w:val="00111875"/>
    <w:rsid w:val="00111A01"/>
    <w:rsid w:val="00112182"/>
    <w:rsid w:val="00113CAF"/>
    <w:rsid w:val="001143EF"/>
    <w:rsid w:val="0011441D"/>
    <w:rsid w:val="001147AC"/>
    <w:rsid w:val="00115155"/>
    <w:rsid w:val="00115783"/>
    <w:rsid w:val="00115BF2"/>
    <w:rsid w:val="00115E7D"/>
    <w:rsid w:val="001166CB"/>
    <w:rsid w:val="001168DD"/>
    <w:rsid w:val="0011786F"/>
    <w:rsid w:val="00120C74"/>
    <w:rsid w:val="001211AA"/>
    <w:rsid w:val="0012179B"/>
    <w:rsid w:val="00121DD0"/>
    <w:rsid w:val="001223C5"/>
    <w:rsid w:val="00122518"/>
    <w:rsid w:val="0012292A"/>
    <w:rsid w:val="00122D24"/>
    <w:rsid w:val="0012314B"/>
    <w:rsid w:val="001235AA"/>
    <w:rsid w:val="00123C6C"/>
    <w:rsid w:val="001244F3"/>
    <w:rsid w:val="001246DB"/>
    <w:rsid w:val="00124CBA"/>
    <w:rsid w:val="00125005"/>
    <w:rsid w:val="0012509E"/>
    <w:rsid w:val="001253FD"/>
    <w:rsid w:val="00125470"/>
    <w:rsid w:val="00125673"/>
    <w:rsid w:val="001258C0"/>
    <w:rsid w:val="00125B54"/>
    <w:rsid w:val="00126441"/>
    <w:rsid w:val="00126926"/>
    <w:rsid w:val="00126FDB"/>
    <w:rsid w:val="001272B3"/>
    <w:rsid w:val="00127509"/>
    <w:rsid w:val="00127A5F"/>
    <w:rsid w:val="00127C9D"/>
    <w:rsid w:val="00127E81"/>
    <w:rsid w:val="0013101C"/>
    <w:rsid w:val="0013127F"/>
    <w:rsid w:val="001312E3"/>
    <w:rsid w:val="00131357"/>
    <w:rsid w:val="0013197C"/>
    <w:rsid w:val="0013270A"/>
    <w:rsid w:val="00133E4E"/>
    <w:rsid w:val="00133F4F"/>
    <w:rsid w:val="00135435"/>
    <w:rsid w:val="0013580A"/>
    <w:rsid w:val="00136080"/>
    <w:rsid w:val="001364BC"/>
    <w:rsid w:val="001365CE"/>
    <w:rsid w:val="001365DC"/>
    <w:rsid w:val="00136B43"/>
    <w:rsid w:val="00136CDE"/>
    <w:rsid w:val="00136D24"/>
    <w:rsid w:val="00136DDA"/>
    <w:rsid w:val="00137664"/>
    <w:rsid w:val="00140BF5"/>
    <w:rsid w:val="0014151A"/>
    <w:rsid w:val="00141C26"/>
    <w:rsid w:val="00141EA9"/>
    <w:rsid w:val="00142A05"/>
    <w:rsid w:val="001435B6"/>
    <w:rsid w:val="001435B9"/>
    <w:rsid w:val="00144534"/>
    <w:rsid w:val="00144B60"/>
    <w:rsid w:val="00145228"/>
    <w:rsid w:val="0014682D"/>
    <w:rsid w:val="00146AEA"/>
    <w:rsid w:val="00146E76"/>
    <w:rsid w:val="0014724C"/>
    <w:rsid w:val="0015058B"/>
    <w:rsid w:val="001509A5"/>
    <w:rsid w:val="001509FD"/>
    <w:rsid w:val="00150B32"/>
    <w:rsid w:val="001515AB"/>
    <w:rsid w:val="001519A0"/>
    <w:rsid w:val="001521BA"/>
    <w:rsid w:val="0015273C"/>
    <w:rsid w:val="0015280E"/>
    <w:rsid w:val="00153F32"/>
    <w:rsid w:val="0015412B"/>
    <w:rsid w:val="001542D7"/>
    <w:rsid w:val="0015491D"/>
    <w:rsid w:val="0015518B"/>
    <w:rsid w:val="001554A2"/>
    <w:rsid w:val="00155550"/>
    <w:rsid w:val="00155D10"/>
    <w:rsid w:val="00155D28"/>
    <w:rsid w:val="00156581"/>
    <w:rsid w:val="00156729"/>
    <w:rsid w:val="00157196"/>
    <w:rsid w:val="0015770D"/>
    <w:rsid w:val="00157B90"/>
    <w:rsid w:val="00157E2D"/>
    <w:rsid w:val="0016059E"/>
    <w:rsid w:val="0016073A"/>
    <w:rsid w:val="00160763"/>
    <w:rsid w:val="00160EFD"/>
    <w:rsid w:val="0016131F"/>
    <w:rsid w:val="001616BA"/>
    <w:rsid w:val="00161BF9"/>
    <w:rsid w:val="00161C87"/>
    <w:rsid w:val="001622D8"/>
    <w:rsid w:val="00162DE0"/>
    <w:rsid w:val="00162FB7"/>
    <w:rsid w:val="001630F5"/>
    <w:rsid w:val="001632BD"/>
    <w:rsid w:val="001635C7"/>
    <w:rsid w:val="00163630"/>
    <w:rsid w:val="00163DB3"/>
    <w:rsid w:val="00163FE3"/>
    <w:rsid w:val="00164078"/>
    <w:rsid w:val="00164BDD"/>
    <w:rsid w:val="00164C4F"/>
    <w:rsid w:val="00165333"/>
    <w:rsid w:val="0016568F"/>
    <w:rsid w:val="001659BF"/>
    <w:rsid w:val="00165D13"/>
    <w:rsid w:val="00166322"/>
    <w:rsid w:val="001668F2"/>
    <w:rsid w:val="001669E0"/>
    <w:rsid w:val="00167291"/>
    <w:rsid w:val="00167385"/>
    <w:rsid w:val="00167657"/>
    <w:rsid w:val="00167F96"/>
    <w:rsid w:val="00167FDD"/>
    <w:rsid w:val="0017112A"/>
    <w:rsid w:val="00171229"/>
    <w:rsid w:val="00171463"/>
    <w:rsid w:val="00171A46"/>
    <w:rsid w:val="00171E15"/>
    <w:rsid w:val="001723D9"/>
    <w:rsid w:val="00172536"/>
    <w:rsid w:val="00172B00"/>
    <w:rsid w:val="00172C44"/>
    <w:rsid w:val="00172CEF"/>
    <w:rsid w:val="00173AEB"/>
    <w:rsid w:val="00173DF4"/>
    <w:rsid w:val="00174087"/>
    <w:rsid w:val="00174243"/>
    <w:rsid w:val="001748BA"/>
    <w:rsid w:val="00176233"/>
    <w:rsid w:val="00176D61"/>
    <w:rsid w:val="00177768"/>
    <w:rsid w:val="00177A1F"/>
    <w:rsid w:val="00177E28"/>
    <w:rsid w:val="00180C9E"/>
    <w:rsid w:val="00180DC3"/>
    <w:rsid w:val="001813A1"/>
    <w:rsid w:val="0018230F"/>
    <w:rsid w:val="0018243F"/>
    <w:rsid w:val="0018246A"/>
    <w:rsid w:val="00182503"/>
    <w:rsid w:val="00182B8D"/>
    <w:rsid w:val="00182F82"/>
    <w:rsid w:val="00183238"/>
    <w:rsid w:val="0018366B"/>
    <w:rsid w:val="00183A50"/>
    <w:rsid w:val="001849BF"/>
    <w:rsid w:val="00184C6F"/>
    <w:rsid w:val="001851D3"/>
    <w:rsid w:val="0018539E"/>
    <w:rsid w:val="00185A3D"/>
    <w:rsid w:val="00186212"/>
    <w:rsid w:val="0018657E"/>
    <w:rsid w:val="00186AB6"/>
    <w:rsid w:val="00187165"/>
    <w:rsid w:val="0018734C"/>
    <w:rsid w:val="00187F21"/>
    <w:rsid w:val="00190084"/>
    <w:rsid w:val="00190762"/>
    <w:rsid w:val="0019110A"/>
    <w:rsid w:val="00191AFA"/>
    <w:rsid w:val="001927CF"/>
    <w:rsid w:val="0019447B"/>
    <w:rsid w:val="00194B00"/>
    <w:rsid w:val="00194CC6"/>
    <w:rsid w:val="0019534D"/>
    <w:rsid w:val="001959A1"/>
    <w:rsid w:val="00196597"/>
    <w:rsid w:val="0019734E"/>
    <w:rsid w:val="001A02FC"/>
    <w:rsid w:val="001A05BA"/>
    <w:rsid w:val="001A0CFA"/>
    <w:rsid w:val="001A1288"/>
    <w:rsid w:val="001A142B"/>
    <w:rsid w:val="001A2023"/>
    <w:rsid w:val="001A2352"/>
    <w:rsid w:val="001A28A1"/>
    <w:rsid w:val="001A2951"/>
    <w:rsid w:val="001A2BA9"/>
    <w:rsid w:val="001A343D"/>
    <w:rsid w:val="001A39E0"/>
    <w:rsid w:val="001A3D39"/>
    <w:rsid w:val="001A4A21"/>
    <w:rsid w:val="001A4DE8"/>
    <w:rsid w:val="001A5250"/>
    <w:rsid w:val="001A54BA"/>
    <w:rsid w:val="001A6817"/>
    <w:rsid w:val="001A6C15"/>
    <w:rsid w:val="001A7219"/>
    <w:rsid w:val="001A7A5B"/>
    <w:rsid w:val="001A7B80"/>
    <w:rsid w:val="001A7D62"/>
    <w:rsid w:val="001B1199"/>
    <w:rsid w:val="001B1675"/>
    <w:rsid w:val="001B16E2"/>
    <w:rsid w:val="001B18DD"/>
    <w:rsid w:val="001B18DE"/>
    <w:rsid w:val="001B23F9"/>
    <w:rsid w:val="001B2820"/>
    <w:rsid w:val="001B42C8"/>
    <w:rsid w:val="001B4BD6"/>
    <w:rsid w:val="001B4C83"/>
    <w:rsid w:val="001B50F3"/>
    <w:rsid w:val="001B5235"/>
    <w:rsid w:val="001B5827"/>
    <w:rsid w:val="001B5BC5"/>
    <w:rsid w:val="001B5C1E"/>
    <w:rsid w:val="001B6629"/>
    <w:rsid w:val="001B7813"/>
    <w:rsid w:val="001B794F"/>
    <w:rsid w:val="001B7D4F"/>
    <w:rsid w:val="001C05E2"/>
    <w:rsid w:val="001C0A04"/>
    <w:rsid w:val="001C0C23"/>
    <w:rsid w:val="001C0FAF"/>
    <w:rsid w:val="001C12E5"/>
    <w:rsid w:val="001C1B4E"/>
    <w:rsid w:val="001C1DE8"/>
    <w:rsid w:val="001C1E55"/>
    <w:rsid w:val="001C20A4"/>
    <w:rsid w:val="001C2D2F"/>
    <w:rsid w:val="001C360D"/>
    <w:rsid w:val="001C49F5"/>
    <w:rsid w:val="001C64A5"/>
    <w:rsid w:val="001C64D5"/>
    <w:rsid w:val="001C6726"/>
    <w:rsid w:val="001C68CC"/>
    <w:rsid w:val="001C6F27"/>
    <w:rsid w:val="001C7197"/>
    <w:rsid w:val="001C7488"/>
    <w:rsid w:val="001C772D"/>
    <w:rsid w:val="001D0340"/>
    <w:rsid w:val="001D050C"/>
    <w:rsid w:val="001D05E0"/>
    <w:rsid w:val="001D162E"/>
    <w:rsid w:val="001D17FB"/>
    <w:rsid w:val="001D21F4"/>
    <w:rsid w:val="001D264C"/>
    <w:rsid w:val="001D2701"/>
    <w:rsid w:val="001D2957"/>
    <w:rsid w:val="001D355C"/>
    <w:rsid w:val="001D35C0"/>
    <w:rsid w:val="001D3711"/>
    <w:rsid w:val="001D3EFE"/>
    <w:rsid w:val="001D521D"/>
    <w:rsid w:val="001D6832"/>
    <w:rsid w:val="001D6C9D"/>
    <w:rsid w:val="001D703D"/>
    <w:rsid w:val="001D72CC"/>
    <w:rsid w:val="001D7F14"/>
    <w:rsid w:val="001E02AE"/>
    <w:rsid w:val="001E0C20"/>
    <w:rsid w:val="001E0C94"/>
    <w:rsid w:val="001E0DB8"/>
    <w:rsid w:val="001E115B"/>
    <w:rsid w:val="001E14CA"/>
    <w:rsid w:val="001E24DD"/>
    <w:rsid w:val="001E2B93"/>
    <w:rsid w:val="001E3163"/>
    <w:rsid w:val="001E371A"/>
    <w:rsid w:val="001E3D01"/>
    <w:rsid w:val="001E3DE0"/>
    <w:rsid w:val="001E3E50"/>
    <w:rsid w:val="001E3E90"/>
    <w:rsid w:val="001E4210"/>
    <w:rsid w:val="001E4342"/>
    <w:rsid w:val="001E4488"/>
    <w:rsid w:val="001E4560"/>
    <w:rsid w:val="001E4D3D"/>
    <w:rsid w:val="001E4E72"/>
    <w:rsid w:val="001E5491"/>
    <w:rsid w:val="001E55EC"/>
    <w:rsid w:val="001E57C0"/>
    <w:rsid w:val="001E5AFA"/>
    <w:rsid w:val="001E5DDE"/>
    <w:rsid w:val="001E5EE0"/>
    <w:rsid w:val="001E6368"/>
    <w:rsid w:val="001E6B6B"/>
    <w:rsid w:val="001E7B2D"/>
    <w:rsid w:val="001F0632"/>
    <w:rsid w:val="001F0B34"/>
    <w:rsid w:val="001F0B75"/>
    <w:rsid w:val="001F0C75"/>
    <w:rsid w:val="001F1374"/>
    <w:rsid w:val="001F149C"/>
    <w:rsid w:val="001F20ED"/>
    <w:rsid w:val="001F2275"/>
    <w:rsid w:val="001F2627"/>
    <w:rsid w:val="001F2765"/>
    <w:rsid w:val="001F27B5"/>
    <w:rsid w:val="001F2B66"/>
    <w:rsid w:val="001F30CD"/>
    <w:rsid w:val="001F38F4"/>
    <w:rsid w:val="001F3AD4"/>
    <w:rsid w:val="001F442A"/>
    <w:rsid w:val="001F48DA"/>
    <w:rsid w:val="001F50BA"/>
    <w:rsid w:val="001F5275"/>
    <w:rsid w:val="001F6545"/>
    <w:rsid w:val="001F773F"/>
    <w:rsid w:val="001F784D"/>
    <w:rsid w:val="001F7B0C"/>
    <w:rsid w:val="002001E3"/>
    <w:rsid w:val="002010F0"/>
    <w:rsid w:val="0020117A"/>
    <w:rsid w:val="0020152D"/>
    <w:rsid w:val="0020244A"/>
    <w:rsid w:val="002024CD"/>
    <w:rsid w:val="002025A0"/>
    <w:rsid w:val="002026C4"/>
    <w:rsid w:val="00202B4B"/>
    <w:rsid w:val="00202DDC"/>
    <w:rsid w:val="00203485"/>
    <w:rsid w:val="00203564"/>
    <w:rsid w:val="00203F28"/>
    <w:rsid w:val="00203FD2"/>
    <w:rsid w:val="00204067"/>
    <w:rsid w:val="002045FB"/>
    <w:rsid w:val="002047DB"/>
    <w:rsid w:val="00204D5D"/>
    <w:rsid w:val="00204F04"/>
    <w:rsid w:val="00204FFE"/>
    <w:rsid w:val="0020545A"/>
    <w:rsid w:val="00205693"/>
    <w:rsid w:val="00206807"/>
    <w:rsid w:val="002069B5"/>
    <w:rsid w:val="0020733C"/>
    <w:rsid w:val="0020775D"/>
    <w:rsid w:val="002077B3"/>
    <w:rsid w:val="002079F8"/>
    <w:rsid w:val="00207A94"/>
    <w:rsid w:val="00207F60"/>
    <w:rsid w:val="0021008C"/>
    <w:rsid w:val="0021009F"/>
    <w:rsid w:val="00210551"/>
    <w:rsid w:val="00210B6B"/>
    <w:rsid w:val="00210B98"/>
    <w:rsid w:val="0021105F"/>
    <w:rsid w:val="0021121C"/>
    <w:rsid w:val="0021175D"/>
    <w:rsid w:val="00211AF9"/>
    <w:rsid w:val="0021241B"/>
    <w:rsid w:val="00212568"/>
    <w:rsid w:val="00212757"/>
    <w:rsid w:val="00212E03"/>
    <w:rsid w:val="00212EBF"/>
    <w:rsid w:val="00213758"/>
    <w:rsid w:val="00213B3A"/>
    <w:rsid w:val="002144BB"/>
    <w:rsid w:val="00214533"/>
    <w:rsid w:val="002146D0"/>
    <w:rsid w:val="0021490A"/>
    <w:rsid w:val="00214B8D"/>
    <w:rsid w:val="00214EF7"/>
    <w:rsid w:val="00214F75"/>
    <w:rsid w:val="00215365"/>
    <w:rsid w:val="00215590"/>
    <w:rsid w:val="00215E64"/>
    <w:rsid w:val="00215EEE"/>
    <w:rsid w:val="00216D9B"/>
    <w:rsid w:val="0021727F"/>
    <w:rsid w:val="0021764A"/>
    <w:rsid w:val="00220889"/>
    <w:rsid w:val="002208F0"/>
    <w:rsid w:val="00220B73"/>
    <w:rsid w:val="00220F6A"/>
    <w:rsid w:val="00220FEF"/>
    <w:rsid w:val="002219EA"/>
    <w:rsid w:val="0022243D"/>
    <w:rsid w:val="00222696"/>
    <w:rsid w:val="00222A63"/>
    <w:rsid w:val="00222B16"/>
    <w:rsid w:val="0022357B"/>
    <w:rsid w:val="002236CD"/>
    <w:rsid w:val="00223B27"/>
    <w:rsid w:val="00223E9E"/>
    <w:rsid w:val="00224284"/>
    <w:rsid w:val="00224EAA"/>
    <w:rsid w:val="00225221"/>
    <w:rsid w:val="00225627"/>
    <w:rsid w:val="00225711"/>
    <w:rsid w:val="00225CFA"/>
    <w:rsid w:val="0022626D"/>
    <w:rsid w:val="0022628D"/>
    <w:rsid w:val="002268B4"/>
    <w:rsid w:val="00226B0E"/>
    <w:rsid w:val="00227220"/>
    <w:rsid w:val="00227E0E"/>
    <w:rsid w:val="002301FB"/>
    <w:rsid w:val="00230B85"/>
    <w:rsid w:val="00230BEE"/>
    <w:rsid w:val="00230CA5"/>
    <w:rsid w:val="00230E0E"/>
    <w:rsid w:val="0023144B"/>
    <w:rsid w:val="00231CD0"/>
    <w:rsid w:val="00231FD5"/>
    <w:rsid w:val="002320E3"/>
    <w:rsid w:val="002326C6"/>
    <w:rsid w:val="0023312B"/>
    <w:rsid w:val="002336B1"/>
    <w:rsid w:val="00233A89"/>
    <w:rsid w:val="00234005"/>
    <w:rsid w:val="00234084"/>
    <w:rsid w:val="00234212"/>
    <w:rsid w:val="002343AD"/>
    <w:rsid w:val="002346F4"/>
    <w:rsid w:val="002346FC"/>
    <w:rsid w:val="00234A3D"/>
    <w:rsid w:val="0023504F"/>
    <w:rsid w:val="002350FA"/>
    <w:rsid w:val="00235105"/>
    <w:rsid w:val="00235459"/>
    <w:rsid w:val="00235600"/>
    <w:rsid w:val="00235A43"/>
    <w:rsid w:val="00235FC6"/>
    <w:rsid w:val="0023629E"/>
    <w:rsid w:val="00236A07"/>
    <w:rsid w:val="00236F92"/>
    <w:rsid w:val="002373B0"/>
    <w:rsid w:val="0023796C"/>
    <w:rsid w:val="00237DEE"/>
    <w:rsid w:val="00240116"/>
    <w:rsid w:val="002401C2"/>
    <w:rsid w:val="0024024B"/>
    <w:rsid w:val="00240AA3"/>
    <w:rsid w:val="0024121B"/>
    <w:rsid w:val="00241497"/>
    <w:rsid w:val="002417C0"/>
    <w:rsid w:val="00241D0F"/>
    <w:rsid w:val="0024201E"/>
    <w:rsid w:val="00242280"/>
    <w:rsid w:val="002424DD"/>
    <w:rsid w:val="0024279C"/>
    <w:rsid w:val="00242C71"/>
    <w:rsid w:val="0024315C"/>
    <w:rsid w:val="00243355"/>
    <w:rsid w:val="0024385E"/>
    <w:rsid w:val="00243BC6"/>
    <w:rsid w:val="00244488"/>
    <w:rsid w:val="00244B8E"/>
    <w:rsid w:val="00244FAF"/>
    <w:rsid w:val="002450D4"/>
    <w:rsid w:val="00245BA9"/>
    <w:rsid w:val="00245C1B"/>
    <w:rsid w:val="00245CF9"/>
    <w:rsid w:val="00245FD0"/>
    <w:rsid w:val="00247186"/>
    <w:rsid w:val="00247333"/>
    <w:rsid w:val="002477CF"/>
    <w:rsid w:val="002500ED"/>
    <w:rsid w:val="00250126"/>
    <w:rsid w:val="0025036B"/>
    <w:rsid w:val="0025063B"/>
    <w:rsid w:val="0025065C"/>
    <w:rsid w:val="002507EB"/>
    <w:rsid w:val="0025118D"/>
    <w:rsid w:val="002512FD"/>
    <w:rsid w:val="002522D4"/>
    <w:rsid w:val="00252861"/>
    <w:rsid w:val="002528AF"/>
    <w:rsid w:val="00252F87"/>
    <w:rsid w:val="00253073"/>
    <w:rsid w:val="00253398"/>
    <w:rsid w:val="00253B5D"/>
    <w:rsid w:val="00253D01"/>
    <w:rsid w:val="00253FA9"/>
    <w:rsid w:val="00254500"/>
    <w:rsid w:val="00254AFE"/>
    <w:rsid w:val="00254B01"/>
    <w:rsid w:val="00254BC9"/>
    <w:rsid w:val="00255EE6"/>
    <w:rsid w:val="002561C0"/>
    <w:rsid w:val="0025626A"/>
    <w:rsid w:val="00256514"/>
    <w:rsid w:val="002571CF"/>
    <w:rsid w:val="00257568"/>
    <w:rsid w:val="00257A95"/>
    <w:rsid w:val="00257DA0"/>
    <w:rsid w:val="00257DCD"/>
    <w:rsid w:val="00260466"/>
    <w:rsid w:val="00260545"/>
    <w:rsid w:val="002607B3"/>
    <w:rsid w:val="00260E2B"/>
    <w:rsid w:val="00261017"/>
    <w:rsid w:val="002610A7"/>
    <w:rsid w:val="00261702"/>
    <w:rsid w:val="00261785"/>
    <w:rsid w:val="00261F5A"/>
    <w:rsid w:val="00262065"/>
    <w:rsid w:val="002625C2"/>
    <w:rsid w:val="00263C0C"/>
    <w:rsid w:val="002640D4"/>
    <w:rsid w:val="002641FE"/>
    <w:rsid w:val="00264461"/>
    <w:rsid w:val="00264D8B"/>
    <w:rsid w:val="002653B9"/>
    <w:rsid w:val="00265823"/>
    <w:rsid w:val="00265E69"/>
    <w:rsid w:val="0026642F"/>
    <w:rsid w:val="0026657B"/>
    <w:rsid w:val="002678F5"/>
    <w:rsid w:val="00267E4F"/>
    <w:rsid w:val="00270124"/>
    <w:rsid w:val="00270BF4"/>
    <w:rsid w:val="00271366"/>
    <w:rsid w:val="00271383"/>
    <w:rsid w:val="00271805"/>
    <w:rsid w:val="00271BCE"/>
    <w:rsid w:val="0027250F"/>
    <w:rsid w:val="00272DCE"/>
    <w:rsid w:val="0027334A"/>
    <w:rsid w:val="002734B0"/>
    <w:rsid w:val="00274A53"/>
    <w:rsid w:val="0027518D"/>
    <w:rsid w:val="002760CC"/>
    <w:rsid w:val="00276DD2"/>
    <w:rsid w:val="00277528"/>
    <w:rsid w:val="0027788A"/>
    <w:rsid w:val="002800D9"/>
    <w:rsid w:val="00280BC9"/>
    <w:rsid w:val="00281935"/>
    <w:rsid w:val="00281C3D"/>
    <w:rsid w:val="00281C6C"/>
    <w:rsid w:val="0028459F"/>
    <w:rsid w:val="002856A0"/>
    <w:rsid w:val="002858CD"/>
    <w:rsid w:val="00285B74"/>
    <w:rsid w:val="00285D59"/>
    <w:rsid w:val="00285E76"/>
    <w:rsid w:val="002864D5"/>
    <w:rsid w:val="00286846"/>
    <w:rsid w:val="00286908"/>
    <w:rsid w:val="00286B8C"/>
    <w:rsid w:val="00286E17"/>
    <w:rsid w:val="00287218"/>
    <w:rsid w:val="00287BA3"/>
    <w:rsid w:val="00287CED"/>
    <w:rsid w:val="00290669"/>
    <w:rsid w:val="0029096D"/>
    <w:rsid w:val="0029146F"/>
    <w:rsid w:val="00291681"/>
    <w:rsid w:val="00291EB5"/>
    <w:rsid w:val="00292077"/>
    <w:rsid w:val="002928AB"/>
    <w:rsid w:val="00292CA6"/>
    <w:rsid w:val="0029314B"/>
    <w:rsid w:val="0029332B"/>
    <w:rsid w:val="00293A94"/>
    <w:rsid w:val="00293BE5"/>
    <w:rsid w:val="002941B0"/>
    <w:rsid w:val="0029434C"/>
    <w:rsid w:val="002944D3"/>
    <w:rsid w:val="00294EA9"/>
    <w:rsid w:val="00295CDA"/>
    <w:rsid w:val="002972DD"/>
    <w:rsid w:val="00297BB2"/>
    <w:rsid w:val="002A043C"/>
    <w:rsid w:val="002A10E8"/>
    <w:rsid w:val="002A1188"/>
    <w:rsid w:val="002A139E"/>
    <w:rsid w:val="002A17B7"/>
    <w:rsid w:val="002A1AC5"/>
    <w:rsid w:val="002A2479"/>
    <w:rsid w:val="002A27C7"/>
    <w:rsid w:val="002A28E7"/>
    <w:rsid w:val="002A2A6B"/>
    <w:rsid w:val="002A2CE3"/>
    <w:rsid w:val="002A2D5F"/>
    <w:rsid w:val="002A2EA2"/>
    <w:rsid w:val="002A2ECB"/>
    <w:rsid w:val="002A3569"/>
    <w:rsid w:val="002A3B0F"/>
    <w:rsid w:val="002A3EA0"/>
    <w:rsid w:val="002A4867"/>
    <w:rsid w:val="002A48AA"/>
    <w:rsid w:val="002A48DD"/>
    <w:rsid w:val="002A4CB3"/>
    <w:rsid w:val="002A529F"/>
    <w:rsid w:val="002A54C4"/>
    <w:rsid w:val="002A5AA1"/>
    <w:rsid w:val="002A79B7"/>
    <w:rsid w:val="002A7A63"/>
    <w:rsid w:val="002A7B8B"/>
    <w:rsid w:val="002B0997"/>
    <w:rsid w:val="002B1297"/>
    <w:rsid w:val="002B131B"/>
    <w:rsid w:val="002B16C2"/>
    <w:rsid w:val="002B1714"/>
    <w:rsid w:val="002B1B43"/>
    <w:rsid w:val="002B21E1"/>
    <w:rsid w:val="002B3B26"/>
    <w:rsid w:val="002B3C38"/>
    <w:rsid w:val="002B46F0"/>
    <w:rsid w:val="002B481D"/>
    <w:rsid w:val="002B49B7"/>
    <w:rsid w:val="002B4C46"/>
    <w:rsid w:val="002B4D99"/>
    <w:rsid w:val="002B52ED"/>
    <w:rsid w:val="002B537A"/>
    <w:rsid w:val="002B61A4"/>
    <w:rsid w:val="002B65FA"/>
    <w:rsid w:val="002B6DCE"/>
    <w:rsid w:val="002B745C"/>
    <w:rsid w:val="002B7559"/>
    <w:rsid w:val="002B786D"/>
    <w:rsid w:val="002B7900"/>
    <w:rsid w:val="002C0209"/>
    <w:rsid w:val="002C05CC"/>
    <w:rsid w:val="002C1431"/>
    <w:rsid w:val="002C192E"/>
    <w:rsid w:val="002C1E41"/>
    <w:rsid w:val="002C2A11"/>
    <w:rsid w:val="002C2AF2"/>
    <w:rsid w:val="002C32FD"/>
    <w:rsid w:val="002C376B"/>
    <w:rsid w:val="002C4166"/>
    <w:rsid w:val="002C42A7"/>
    <w:rsid w:val="002C4584"/>
    <w:rsid w:val="002C4F69"/>
    <w:rsid w:val="002C5033"/>
    <w:rsid w:val="002C5AF7"/>
    <w:rsid w:val="002C67AF"/>
    <w:rsid w:val="002C6A9F"/>
    <w:rsid w:val="002C7519"/>
    <w:rsid w:val="002C760F"/>
    <w:rsid w:val="002D0933"/>
    <w:rsid w:val="002D12C9"/>
    <w:rsid w:val="002D25B4"/>
    <w:rsid w:val="002D2D56"/>
    <w:rsid w:val="002D2F07"/>
    <w:rsid w:val="002D3B4D"/>
    <w:rsid w:val="002D40B7"/>
    <w:rsid w:val="002D468C"/>
    <w:rsid w:val="002D4D05"/>
    <w:rsid w:val="002D5053"/>
    <w:rsid w:val="002D5491"/>
    <w:rsid w:val="002D59BD"/>
    <w:rsid w:val="002D5C5B"/>
    <w:rsid w:val="002D5DF3"/>
    <w:rsid w:val="002D61AF"/>
    <w:rsid w:val="002D6C1D"/>
    <w:rsid w:val="002D6E56"/>
    <w:rsid w:val="002D793D"/>
    <w:rsid w:val="002D7C2F"/>
    <w:rsid w:val="002D7E78"/>
    <w:rsid w:val="002E0212"/>
    <w:rsid w:val="002E1036"/>
    <w:rsid w:val="002E11DE"/>
    <w:rsid w:val="002E18BF"/>
    <w:rsid w:val="002E1A85"/>
    <w:rsid w:val="002E1C3E"/>
    <w:rsid w:val="002E1FE4"/>
    <w:rsid w:val="002E21EB"/>
    <w:rsid w:val="002E27F9"/>
    <w:rsid w:val="002E379F"/>
    <w:rsid w:val="002E46A6"/>
    <w:rsid w:val="002E48DC"/>
    <w:rsid w:val="002E56BB"/>
    <w:rsid w:val="002E56D3"/>
    <w:rsid w:val="002E5B7B"/>
    <w:rsid w:val="002E6145"/>
    <w:rsid w:val="002E6218"/>
    <w:rsid w:val="002E6AA7"/>
    <w:rsid w:val="002E7786"/>
    <w:rsid w:val="002E7A0C"/>
    <w:rsid w:val="002E7A44"/>
    <w:rsid w:val="002E7CC2"/>
    <w:rsid w:val="002F002A"/>
    <w:rsid w:val="002F0199"/>
    <w:rsid w:val="002F03DA"/>
    <w:rsid w:val="002F05D5"/>
    <w:rsid w:val="002F0EF5"/>
    <w:rsid w:val="002F0FBA"/>
    <w:rsid w:val="002F1217"/>
    <w:rsid w:val="002F14BA"/>
    <w:rsid w:val="002F2323"/>
    <w:rsid w:val="002F2549"/>
    <w:rsid w:val="002F2576"/>
    <w:rsid w:val="002F26EE"/>
    <w:rsid w:val="002F28BF"/>
    <w:rsid w:val="002F3E32"/>
    <w:rsid w:val="002F3E4B"/>
    <w:rsid w:val="002F43CD"/>
    <w:rsid w:val="002F4446"/>
    <w:rsid w:val="002F4882"/>
    <w:rsid w:val="002F4B1D"/>
    <w:rsid w:val="002F4F07"/>
    <w:rsid w:val="002F60FC"/>
    <w:rsid w:val="002F66F1"/>
    <w:rsid w:val="002F67BB"/>
    <w:rsid w:val="002F71D5"/>
    <w:rsid w:val="002F7224"/>
    <w:rsid w:val="002F729A"/>
    <w:rsid w:val="002F7CB7"/>
    <w:rsid w:val="002F7E37"/>
    <w:rsid w:val="002F7EB8"/>
    <w:rsid w:val="0030049A"/>
    <w:rsid w:val="00300745"/>
    <w:rsid w:val="003009F4"/>
    <w:rsid w:val="00300DC1"/>
    <w:rsid w:val="003013EC"/>
    <w:rsid w:val="003016A6"/>
    <w:rsid w:val="00301874"/>
    <w:rsid w:val="003019BB"/>
    <w:rsid w:val="00302213"/>
    <w:rsid w:val="0030266E"/>
    <w:rsid w:val="00302946"/>
    <w:rsid w:val="00302E0A"/>
    <w:rsid w:val="00303A24"/>
    <w:rsid w:val="0030406E"/>
    <w:rsid w:val="00304501"/>
    <w:rsid w:val="00304767"/>
    <w:rsid w:val="00304953"/>
    <w:rsid w:val="00304A3C"/>
    <w:rsid w:val="00304C10"/>
    <w:rsid w:val="00304EE6"/>
    <w:rsid w:val="00304FD3"/>
    <w:rsid w:val="00306BA3"/>
    <w:rsid w:val="00306F10"/>
    <w:rsid w:val="0030718D"/>
    <w:rsid w:val="003074A4"/>
    <w:rsid w:val="00307525"/>
    <w:rsid w:val="00307D05"/>
    <w:rsid w:val="00307E48"/>
    <w:rsid w:val="00310068"/>
    <w:rsid w:val="003101DE"/>
    <w:rsid w:val="003105A4"/>
    <w:rsid w:val="00310B49"/>
    <w:rsid w:val="00310BCA"/>
    <w:rsid w:val="00310D63"/>
    <w:rsid w:val="00311066"/>
    <w:rsid w:val="00311B5A"/>
    <w:rsid w:val="00312773"/>
    <w:rsid w:val="0031287A"/>
    <w:rsid w:val="0031326C"/>
    <w:rsid w:val="00313A20"/>
    <w:rsid w:val="00314B19"/>
    <w:rsid w:val="00314C9B"/>
    <w:rsid w:val="003156D3"/>
    <w:rsid w:val="00315B4D"/>
    <w:rsid w:val="003172C0"/>
    <w:rsid w:val="00317496"/>
    <w:rsid w:val="00317F81"/>
    <w:rsid w:val="0032054E"/>
    <w:rsid w:val="00320EF2"/>
    <w:rsid w:val="00321CA9"/>
    <w:rsid w:val="0032257E"/>
    <w:rsid w:val="003227A1"/>
    <w:rsid w:val="003229BC"/>
    <w:rsid w:val="0032327B"/>
    <w:rsid w:val="003238ED"/>
    <w:rsid w:val="00323B73"/>
    <w:rsid w:val="0032452D"/>
    <w:rsid w:val="003247A3"/>
    <w:rsid w:val="003247B4"/>
    <w:rsid w:val="00324E10"/>
    <w:rsid w:val="00325296"/>
    <w:rsid w:val="00325567"/>
    <w:rsid w:val="00325687"/>
    <w:rsid w:val="003257D8"/>
    <w:rsid w:val="00326309"/>
    <w:rsid w:val="00326B86"/>
    <w:rsid w:val="00327047"/>
    <w:rsid w:val="003275B9"/>
    <w:rsid w:val="00327D2C"/>
    <w:rsid w:val="003302FF"/>
    <w:rsid w:val="0033048B"/>
    <w:rsid w:val="00330583"/>
    <w:rsid w:val="00330687"/>
    <w:rsid w:val="003306C5"/>
    <w:rsid w:val="0033080D"/>
    <w:rsid w:val="0033125B"/>
    <w:rsid w:val="003312CA"/>
    <w:rsid w:val="00331C5D"/>
    <w:rsid w:val="00331CAE"/>
    <w:rsid w:val="003323CA"/>
    <w:rsid w:val="0033262B"/>
    <w:rsid w:val="003326C5"/>
    <w:rsid w:val="00332C9E"/>
    <w:rsid w:val="003332C5"/>
    <w:rsid w:val="0033347C"/>
    <w:rsid w:val="0033380F"/>
    <w:rsid w:val="0033430B"/>
    <w:rsid w:val="00334FA4"/>
    <w:rsid w:val="00335D90"/>
    <w:rsid w:val="0033630D"/>
    <w:rsid w:val="00336EBC"/>
    <w:rsid w:val="0033700C"/>
    <w:rsid w:val="00337512"/>
    <w:rsid w:val="00337F73"/>
    <w:rsid w:val="00340755"/>
    <w:rsid w:val="00340D07"/>
    <w:rsid w:val="00341736"/>
    <w:rsid w:val="00341BEC"/>
    <w:rsid w:val="00342361"/>
    <w:rsid w:val="00342E0B"/>
    <w:rsid w:val="003432AE"/>
    <w:rsid w:val="00343EDF"/>
    <w:rsid w:val="00343F12"/>
    <w:rsid w:val="00344FC9"/>
    <w:rsid w:val="003451AA"/>
    <w:rsid w:val="00345600"/>
    <w:rsid w:val="003456BF"/>
    <w:rsid w:val="00345E41"/>
    <w:rsid w:val="00346F0B"/>
    <w:rsid w:val="003476D1"/>
    <w:rsid w:val="00347E6B"/>
    <w:rsid w:val="0035064B"/>
    <w:rsid w:val="00351221"/>
    <w:rsid w:val="00351856"/>
    <w:rsid w:val="00351CC0"/>
    <w:rsid w:val="0035209D"/>
    <w:rsid w:val="00352774"/>
    <w:rsid w:val="00352BA4"/>
    <w:rsid w:val="00352E34"/>
    <w:rsid w:val="00353197"/>
    <w:rsid w:val="0035345C"/>
    <w:rsid w:val="003537D8"/>
    <w:rsid w:val="00353876"/>
    <w:rsid w:val="00353D9B"/>
    <w:rsid w:val="0035561C"/>
    <w:rsid w:val="00356172"/>
    <w:rsid w:val="00356C44"/>
    <w:rsid w:val="00356ED0"/>
    <w:rsid w:val="00356F79"/>
    <w:rsid w:val="0035743A"/>
    <w:rsid w:val="00357486"/>
    <w:rsid w:val="003574B5"/>
    <w:rsid w:val="0035767E"/>
    <w:rsid w:val="003577AA"/>
    <w:rsid w:val="00357987"/>
    <w:rsid w:val="00357ABE"/>
    <w:rsid w:val="00357EFA"/>
    <w:rsid w:val="00360D17"/>
    <w:rsid w:val="00361198"/>
    <w:rsid w:val="0036162E"/>
    <w:rsid w:val="0036234E"/>
    <w:rsid w:val="0036310F"/>
    <w:rsid w:val="00363484"/>
    <w:rsid w:val="003636FD"/>
    <w:rsid w:val="003637AD"/>
    <w:rsid w:val="00363900"/>
    <w:rsid w:val="00363BF9"/>
    <w:rsid w:val="00363C41"/>
    <w:rsid w:val="0036433A"/>
    <w:rsid w:val="003647DC"/>
    <w:rsid w:val="00365181"/>
    <w:rsid w:val="0036588F"/>
    <w:rsid w:val="00365B79"/>
    <w:rsid w:val="003663DD"/>
    <w:rsid w:val="003669CF"/>
    <w:rsid w:val="00366D6B"/>
    <w:rsid w:val="00366FAC"/>
    <w:rsid w:val="003678A8"/>
    <w:rsid w:val="00370EA7"/>
    <w:rsid w:val="00370EB3"/>
    <w:rsid w:val="003712ED"/>
    <w:rsid w:val="003714DB"/>
    <w:rsid w:val="00371E72"/>
    <w:rsid w:val="00371FB1"/>
    <w:rsid w:val="003726AD"/>
    <w:rsid w:val="00372BA5"/>
    <w:rsid w:val="00373699"/>
    <w:rsid w:val="0037375E"/>
    <w:rsid w:val="00373AB2"/>
    <w:rsid w:val="00373D9F"/>
    <w:rsid w:val="003745DE"/>
    <w:rsid w:val="00374E81"/>
    <w:rsid w:val="00374E9E"/>
    <w:rsid w:val="00374F98"/>
    <w:rsid w:val="00375123"/>
    <w:rsid w:val="003756D4"/>
    <w:rsid w:val="003757DC"/>
    <w:rsid w:val="00375AEC"/>
    <w:rsid w:val="00376068"/>
    <w:rsid w:val="003763E8"/>
    <w:rsid w:val="003768AF"/>
    <w:rsid w:val="00376A89"/>
    <w:rsid w:val="003770B6"/>
    <w:rsid w:val="003771A6"/>
    <w:rsid w:val="00377676"/>
    <w:rsid w:val="0037777A"/>
    <w:rsid w:val="00377844"/>
    <w:rsid w:val="003779DF"/>
    <w:rsid w:val="003779FE"/>
    <w:rsid w:val="00380122"/>
    <w:rsid w:val="00381196"/>
    <w:rsid w:val="00382182"/>
    <w:rsid w:val="003822C3"/>
    <w:rsid w:val="003822F1"/>
    <w:rsid w:val="00382B00"/>
    <w:rsid w:val="00382DA4"/>
    <w:rsid w:val="00382F90"/>
    <w:rsid w:val="00383EB0"/>
    <w:rsid w:val="00384DE4"/>
    <w:rsid w:val="00385A9C"/>
    <w:rsid w:val="00385F8D"/>
    <w:rsid w:val="00386082"/>
    <w:rsid w:val="003875A4"/>
    <w:rsid w:val="003875C1"/>
    <w:rsid w:val="003876FE"/>
    <w:rsid w:val="003877BF"/>
    <w:rsid w:val="00387BEF"/>
    <w:rsid w:val="00387FB6"/>
    <w:rsid w:val="003906A8"/>
    <w:rsid w:val="00390DE0"/>
    <w:rsid w:val="00391411"/>
    <w:rsid w:val="00391555"/>
    <w:rsid w:val="00391B96"/>
    <w:rsid w:val="00392DB4"/>
    <w:rsid w:val="00393587"/>
    <w:rsid w:val="00394602"/>
    <w:rsid w:val="00395527"/>
    <w:rsid w:val="003960EC"/>
    <w:rsid w:val="00396F37"/>
    <w:rsid w:val="00397049"/>
    <w:rsid w:val="003A024E"/>
    <w:rsid w:val="003A0975"/>
    <w:rsid w:val="003A1FC5"/>
    <w:rsid w:val="003A20DB"/>
    <w:rsid w:val="003A2450"/>
    <w:rsid w:val="003A24F1"/>
    <w:rsid w:val="003A2CC3"/>
    <w:rsid w:val="003A2DAA"/>
    <w:rsid w:val="003A35A2"/>
    <w:rsid w:val="003A43A0"/>
    <w:rsid w:val="003A45C5"/>
    <w:rsid w:val="003A45DA"/>
    <w:rsid w:val="003A47EC"/>
    <w:rsid w:val="003A47F8"/>
    <w:rsid w:val="003A4D88"/>
    <w:rsid w:val="003A4EC1"/>
    <w:rsid w:val="003A5AC7"/>
    <w:rsid w:val="003A5B2A"/>
    <w:rsid w:val="003A5BD8"/>
    <w:rsid w:val="003A6282"/>
    <w:rsid w:val="003A68C5"/>
    <w:rsid w:val="003A7E30"/>
    <w:rsid w:val="003A7F32"/>
    <w:rsid w:val="003A7F70"/>
    <w:rsid w:val="003B01AE"/>
    <w:rsid w:val="003B0540"/>
    <w:rsid w:val="003B0648"/>
    <w:rsid w:val="003B0BC4"/>
    <w:rsid w:val="003B0CE7"/>
    <w:rsid w:val="003B2FEC"/>
    <w:rsid w:val="003B33D8"/>
    <w:rsid w:val="003B342E"/>
    <w:rsid w:val="003B34B2"/>
    <w:rsid w:val="003B35BC"/>
    <w:rsid w:val="003B3875"/>
    <w:rsid w:val="003B3AB7"/>
    <w:rsid w:val="003B44AE"/>
    <w:rsid w:val="003B4681"/>
    <w:rsid w:val="003B5242"/>
    <w:rsid w:val="003B56A7"/>
    <w:rsid w:val="003B57B9"/>
    <w:rsid w:val="003B5B61"/>
    <w:rsid w:val="003B6C2D"/>
    <w:rsid w:val="003B7733"/>
    <w:rsid w:val="003C04E2"/>
    <w:rsid w:val="003C0686"/>
    <w:rsid w:val="003C0F58"/>
    <w:rsid w:val="003C1DD0"/>
    <w:rsid w:val="003C1E80"/>
    <w:rsid w:val="003C260E"/>
    <w:rsid w:val="003C298E"/>
    <w:rsid w:val="003C338D"/>
    <w:rsid w:val="003C338E"/>
    <w:rsid w:val="003C340E"/>
    <w:rsid w:val="003C3506"/>
    <w:rsid w:val="003C383E"/>
    <w:rsid w:val="003C39B4"/>
    <w:rsid w:val="003C3A5C"/>
    <w:rsid w:val="003C3BF3"/>
    <w:rsid w:val="003C412E"/>
    <w:rsid w:val="003C41C5"/>
    <w:rsid w:val="003C41E2"/>
    <w:rsid w:val="003C451C"/>
    <w:rsid w:val="003C52F9"/>
    <w:rsid w:val="003C5311"/>
    <w:rsid w:val="003C56B2"/>
    <w:rsid w:val="003C58C0"/>
    <w:rsid w:val="003C5C39"/>
    <w:rsid w:val="003C6092"/>
    <w:rsid w:val="003C62EC"/>
    <w:rsid w:val="003C67DD"/>
    <w:rsid w:val="003C7010"/>
    <w:rsid w:val="003C74BF"/>
    <w:rsid w:val="003C7670"/>
    <w:rsid w:val="003C7F83"/>
    <w:rsid w:val="003D0239"/>
    <w:rsid w:val="003D0E54"/>
    <w:rsid w:val="003D10AB"/>
    <w:rsid w:val="003D2167"/>
    <w:rsid w:val="003D2D84"/>
    <w:rsid w:val="003D34D8"/>
    <w:rsid w:val="003D3537"/>
    <w:rsid w:val="003D46C0"/>
    <w:rsid w:val="003D4796"/>
    <w:rsid w:val="003D5400"/>
    <w:rsid w:val="003D588A"/>
    <w:rsid w:val="003D64AD"/>
    <w:rsid w:val="003D6588"/>
    <w:rsid w:val="003D6A9B"/>
    <w:rsid w:val="003D6AC9"/>
    <w:rsid w:val="003D6C23"/>
    <w:rsid w:val="003D6C30"/>
    <w:rsid w:val="003D71E3"/>
    <w:rsid w:val="003D778A"/>
    <w:rsid w:val="003D7F4B"/>
    <w:rsid w:val="003D7FC4"/>
    <w:rsid w:val="003E0153"/>
    <w:rsid w:val="003E03F5"/>
    <w:rsid w:val="003E04A2"/>
    <w:rsid w:val="003E0AA6"/>
    <w:rsid w:val="003E0AAA"/>
    <w:rsid w:val="003E1BC4"/>
    <w:rsid w:val="003E2A34"/>
    <w:rsid w:val="003E385D"/>
    <w:rsid w:val="003E3A64"/>
    <w:rsid w:val="003E447D"/>
    <w:rsid w:val="003E47DF"/>
    <w:rsid w:val="003E4A7B"/>
    <w:rsid w:val="003E4DCA"/>
    <w:rsid w:val="003E503E"/>
    <w:rsid w:val="003E52FE"/>
    <w:rsid w:val="003E5477"/>
    <w:rsid w:val="003E5892"/>
    <w:rsid w:val="003E595B"/>
    <w:rsid w:val="003E5A53"/>
    <w:rsid w:val="003E5B99"/>
    <w:rsid w:val="003E60D6"/>
    <w:rsid w:val="003E63E1"/>
    <w:rsid w:val="003E6545"/>
    <w:rsid w:val="003E715A"/>
    <w:rsid w:val="003E7204"/>
    <w:rsid w:val="003E7583"/>
    <w:rsid w:val="003E7D64"/>
    <w:rsid w:val="003F0C97"/>
    <w:rsid w:val="003F0CD5"/>
    <w:rsid w:val="003F0D85"/>
    <w:rsid w:val="003F0DBD"/>
    <w:rsid w:val="003F0DE2"/>
    <w:rsid w:val="003F0E93"/>
    <w:rsid w:val="003F1397"/>
    <w:rsid w:val="003F16C8"/>
    <w:rsid w:val="003F197A"/>
    <w:rsid w:val="003F1FC8"/>
    <w:rsid w:val="003F2EB4"/>
    <w:rsid w:val="003F3698"/>
    <w:rsid w:val="003F3B4D"/>
    <w:rsid w:val="003F3B68"/>
    <w:rsid w:val="003F3FAB"/>
    <w:rsid w:val="003F427F"/>
    <w:rsid w:val="003F44E5"/>
    <w:rsid w:val="003F4515"/>
    <w:rsid w:val="003F4B4A"/>
    <w:rsid w:val="003F4D97"/>
    <w:rsid w:val="003F4EBA"/>
    <w:rsid w:val="003F5624"/>
    <w:rsid w:val="003F5DF8"/>
    <w:rsid w:val="003F607B"/>
    <w:rsid w:val="003F6178"/>
    <w:rsid w:val="003F61AB"/>
    <w:rsid w:val="003F69E0"/>
    <w:rsid w:val="003F6BC9"/>
    <w:rsid w:val="003F6F5C"/>
    <w:rsid w:val="003F714B"/>
    <w:rsid w:val="003F7851"/>
    <w:rsid w:val="00400432"/>
    <w:rsid w:val="0040068F"/>
    <w:rsid w:val="0040108C"/>
    <w:rsid w:val="00401B6B"/>
    <w:rsid w:val="00402299"/>
    <w:rsid w:val="004025AD"/>
    <w:rsid w:val="004035A4"/>
    <w:rsid w:val="00403DF5"/>
    <w:rsid w:val="0040485F"/>
    <w:rsid w:val="0040494F"/>
    <w:rsid w:val="00404C7A"/>
    <w:rsid w:val="0040527A"/>
    <w:rsid w:val="0040694E"/>
    <w:rsid w:val="00406A4F"/>
    <w:rsid w:val="00406C1B"/>
    <w:rsid w:val="00407351"/>
    <w:rsid w:val="004074BC"/>
    <w:rsid w:val="00407A97"/>
    <w:rsid w:val="00407F0E"/>
    <w:rsid w:val="00407FED"/>
    <w:rsid w:val="004102FA"/>
    <w:rsid w:val="00410357"/>
    <w:rsid w:val="004108CD"/>
    <w:rsid w:val="0041093A"/>
    <w:rsid w:val="004116AF"/>
    <w:rsid w:val="0041217E"/>
    <w:rsid w:val="004126D3"/>
    <w:rsid w:val="00412D3A"/>
    <w:rsid w:val="00413537"/>
    <w:rsid w:val="00413FC6"/>
    <w:rsid w:val="0041437B"/>
    <w:rsid w:val="00414CD8"/>
    <w:rsid w:val="004156AF"/>
    <w:rsid w:val="00415BDD"/>
    <w:rsid w:val="0041619E"/>
    <w:rsid w:val="00416372"/>
    <w:rsid w:val="00416AB2"/>
    <w:rsid w:val="00416C23"/>
    <w:rsid w:val="00416DB8"/>
    <w:rsid w:val="0041746C"/>
    <w:rsid w:val="004176F2"/>
    <w:rsid w:val="004207B9"/>
    <w:rsid w:val="00421169"/>
    <w:rsid w:val="004218A0"/>
    <w:rsid w:val="00421A60"/>
    <w:rsid w:val="00421DB0"/>
    <w:rsid w:val="004224EC"/>
    <w:rsid w:val="00423445"/>
    <w:rsid w:val="00423574"/>
    <w:rsid w:val="00423646"/>
    <w:rsid w:val="00423C78"/>
    <w:rsid w:val="00423EC4"/>
    <w:rsid w:val="0042456F"/>
    <w:rsid w:val="0042492A"/>
    <w:rsid w:val="004255EF"/>
    <w:rsid w:val="004256AD"/>
    <w:rsid w:val="0042660C"/>
    <w:rsid w:val="00426683"/>
    <w:rsid w:val="00426A27"/>
    <w:rsid w:val="00426AAB"/>
    <w:rsid w:val="00426CD3"/>
    <w:rsid w:val="00426EC2"/>
    <w:rsid w:val="00426FF4"/>
    <w:rsid w:val="0042758A"/>
    <w:rsid w:val="00427F30"/>
    <w:rsid w:val="00427F92"/>
    <w:rsid w:val="0043062C"/>
    <w:rsid w:val="0043133A"/>
    <w:rsid w:val="00431848"/>
    <w:rsid w:val="00431B43"/>
    <w:rsid w:val="00431C3C"/>
    <w:rsid w:val="00432D8C"/>
    <w:rsid w:val="0043317A"/>
    <w:rsid w:val="004331C9"/>
    <w:rsid w:val="00433410"/>
    <w:rsid w:val="0043348D"/>
    <w:rsid w:val="00433A53"/>
    <w:rsid w:val="0043414E"/>
    <w:rsid w:val="004344EA"/>
    <w:rsid w:val="00434A1D"/>
    <w:rsid w:val="00434F8F"/>
    <w:rsid w:val="0043500A"/>
    <w:rsid w:val="004357F8"/>
    <w:rsid w:val="00435D42"/>
    <w:rsid w:val="0043623B"/>
    <w:rsid w:val="00436A5A"/>
    <w:rsid w:val="00436BF7"/>
    <w:rsid w:val="0043792E"/>
    <w:rsid w:val="0043795B"/>
    <w:rsid w:val="00440B4E"/>
    <w:rsid w:val="00440B7D"/>
    <w:rsid w:val="004410BC"/>
    <w:rsid w:val="00441B90"/>
    <w:rsid w:val="00441DCE"/>
    <w:rsid w:val="00441F3E"/>
    <w:rsid w:val="00442EAC"/>
    <w:rsid w:val="00443233"/>
    <w:rsid w:val="0044347B"/>
    <w:rsid w:val="00445737"/>
    <w:rsid w:val="00445FD3"/>
    <w:rsid w:val="0044602A"/>
    <w:rsid w:val="004465EA"/>
    <w:rsid w:val="00446733"/>
    <w:rsid w:val="00446DF8"/>
    <w:rsid w:val="00446EB0"/>
    <w:rsid w:val="00446F74"/>
    <w:rsid w:val="004479FF"/>
    <w:rsid w:val="0045046C"/>
    <w:rsid w:val="00450AFB"/>
    <w:rsid w:val="00450EF3"/>
    <w:rsid w:val="00451369"/>
    <w:rsid w:val="00452D1E"/>
    <w:rsid w:val="0045351F"/>
    <w:rsid w:val="00453972"/>
    <w:rsid w:val="004539DB"/>
    <w:rsid w:val="00453FC2"/>
    <w:rsid w:val="00454A92"/>
    <w:rsid w:val="004552FA"/>
    <w:rsid w:val="004554C1"/>
    <w:rsid w:val="00455E4C"/>
    <w:rsid w:val="0045630F"/>
    <w:rsid w:val="0045653C"/>
    <w:rsid w:val="0045660C"/>
    <w:rsid w:val="00456754"/>
    <w:rsid w:val="00456CFA"/>
    <w:rsid w:val="00456EA3"/>
    <w:rsid w:val="00456F63"/>
    <w:rsid w:val="00456F76"/>
    <w:rsid w:val="00456F93"/>
    <w:rsid w:val="00457A20"/>
    <w:rsid w:val="00457CC5"/>
    <w:rsid w:val="00457E69"/>
    <w:rsid w:val="00457ED1"/>
    <w:rsid w:val="0046035A"/>
    <w:rsid w:val="00460A07"/>
    <w:rsid w:val="00461699"/>
    <w:rsid w:val="00461BB5"/>
    <w:rsid w:val="00461BB7"/>
    <w:rsid w:val="00462732"/>
    <w:rsid w:val="00462A20"/>
    <w:rsid w:val="00462B17"/>
    <w:rsid w:val="004632B0"/>
    <w:rsid w:val="00463382"/>
    <w:rsid w:val="00464A4E"/>
    <w:rsid w:val="0046554E"/>
    <w:rsid w:val="00465AA6"/>
    <w:rsid w:val="004666B2"/>
    <w:rsid w:val="00466AB5"/>
    <w:rsid w:val="00466E39"/>
    <w:rsid w:val="004670D8"/>
    <w:rsid w:val="0046787A"/>
    <w:rsid w:val="0047001B"/>
    <w:rsid w:val="00470585"/>
    <w:rsid w:val="004706D2"/>
    <w:rsid w:val="00470F04"/>
    <w:rsid w:val="00471062"/>
    <w:rsid w:val="00471A3E"/>
    <w:rsid w:val="00471C20"/>
    <w:rsid w:val="00471C8B"/>
    <w:rsid w:val="00471DC2"/>
    <w:rsid w:val="00472AED"/>
    <w:rsid w:val="00472B19"/>
    <w:rsid w:val="00473521"/>
    <w:rsid w:val="00473526"/>
    <w:rsid w:val="00473A02"/>
    <w:rsid w:val="0047455A"/>
    <w:rsid w:val="00474B8B"/>
    <w:rsid w:val="00474D61"/>
    <w:rsid w:val="0047579F"/>
    <w:rsid w:val="00475A69"/>
    <w:rsid w:val="00475B77"/>
    <w:rsid w:val="0047601A"/>
    <w:rsid w:val="00476115"/>
    <w:rsid w:val="004761BE"/>
    <w:rsid w:val="004763EF"/>
    <w:rsid w:val="004774B1"/>
    <w:rsid w:val="0047799C"/>
    <w:rsid w:val="00477F74"/>
    <w:rsid w:val="0048033B"/>
    <w:rsid w:val="0048058C"/>
    <w:rsid w:val="00480BA1"/>
    <w:rsid w:val="00480D18"/>
    <w:rsid w:val="00480D6F"/>
    <w:rsid w:val="004813E9"/>
    <w:rsid w:val="004816C9"/>
    <w:rsid w:val="00481C45"/>
    <w:rsid w:val="00481D53"/>
    <w:rsid w:val="00482321"/>
    <w:rsid w:val="004823F8"/>
    <w:rsid w:val="00482C77"/>
    <w:rsid w:val="0048309C"/>
    <w:rsid w:val="00483FB3"/>
    <w:rsid w:val="00484287"/>
    <w:rsid w:val="00484DA2"/>
    <w:rsid w:val="0048546B"/>
    <w:rsid w:val="004859F5"/>
    <w:rsid w:val="00485D65"/>
    <w:rsid w:val="00485E8C"/>
    <w:rsid w:val="0048675B"/>
    <w:rsid w:val="00487AF0"/>
    <w:rsid w:val="004904B3"/>
    <w:rsid w:val="00490723"/>
    <w:rsid w:val="0049095A"/>
    <w:rsid w:val="004909E0"/>
    <w:rsid w:val="00491448"/>
    <w:rsid w:val="0049240A"/>
    <w:rsid w:val="0049273A"/>
    <w:rsid w:val="004927D1"/>
    <w:rsid w:val="00492D34"/>
    <w:rsid w:val="00492D3A"/>
    <w:rsid w:val="0049333B"/>
    <w:rsid w:val="004936EB"/>
    <w:rsid w:val="004937C8"/>
    <w:rsid w:val="00493875"/>
    <w:rsid w:val="00493B58"/>
    <w:rsid w:val="00493CDB"/>
    <w:rsid w:val="00494205"/>
    <w:rsid w:val="00494673"/>
    <w:rsid w:val="0049494A"/>
    <w:rsid w:val="004950C1"/>
    <w:rsid w:val="00495885"/>
    <w:rsid w:val="004958C8"/>
    <w:rsid w:val="00495A8B"/>
    <w:rsid w:val="004961D6"/>
    <w:rsid w:val="00496DD3"/>
    <w:rsid w:val="00497D69"/>
    <w:rsid w:val="00497F09"/>
    <w:rsid w:val="004A06BA"/>
    <w:rsid w:val="004A082D"/>
    <w:rsid w:val="004A0A1B"/>
    <w:rsid w:val="004A1A0B"/>
    <w:rsid w:val="004A1A76"/>
    <w:rsid w:val="004A2021"/>
    <w:rsid w:val="004A20F8"/>
    <w:rsid w:val="004A25B3"/>
    <w:rsid w:val="004A30CB"/>
    <w:rsid w:val="004A3879"/>
    <w:rsid w:val="004A3FC6"/>
    <w:rsid w:val="004A4592"/>
    <w:rsid w:val="004A47F6"/>
    <w:rsid w:val="004A480D"/>
    <w:rsid w:val="004A499D"/>
    <w:rsid w:val="004A4A0D"/>
    <w:rsid w:val="004A4A4C"/>
    <w:rsid w:val="004A4AA9"/>
    <w:rsid w:val="004A4B42"/>
    <w:rsid w:val="004A4E34"/>
    <w:rsid w:val="004A5E01"/>
    <w:rsid w:val="004A60E5"/>
    <w:rsid w:val="004A6D87"/>
    <w:rsid w:val="004A70C5"/>
    <w:rsid w:val="004A7268"/>
    <w:rsid w:val="004A7AA9"/>
    <w:rsid w:val="004A7DA6"/>
    <w:rsid w:val="004A7F61"/>
    <w:rsid w:val="004B03CE"/>
    <w:rsid w:val="004B15EA"/>
    <w:rsid w:val="004B1E20"/>
    <w:rsid w:val="004B250E"/>
    <w:rsid w:val="004B2C38"/>
    <w:rsid w:val="004B315B"/>
    <w:rsid w:val="004B32DC"/>
    <w:rsid w:val="004B3389"/>
    <w:rsid w:val="004B3978"/>
    <w:rsid w:val="004B3AEF"/>
    <w:rsid w:val="004B3C8A"/>
    <w:rsid w:val="004B4934"/>
    <w:rsid w:val="004B4943"/>
    <w:rsid w:val="004B4B31"/>
    <w:rsid w:val="004B4CBC"/>
    <w:rsid w:val="004B4DAC"/>
    <w:rsid w:val="004B50AA"/>
    <w:rsid w:val="004B5960"/>
    <w:rsid w:val="004B5AF3"/>
    <w:rsid w:val="004B5F06"/>
    <w:rsid w:val="004B6824"/>
    <w:rsid w:val="004B7211"/>
    <w:rsid w:val="004B7353"/>
    <w:rsid w:val="004B76EE"/>
    <w:rsid w:val="004B79B4"/>
    <w:rsid w:val="004B7A56"/>
    <w:rsid w:val="004B7BCC"/>
    <w:rsid w:val="004B7EEB"/>
    <w:rsid w:val="004C0734"/>
    <w:rsid w:val="004C0767"/>
    <w:rsid w:val="004C0863"/>
    <w:rsid w:val="004C1AEC"/>
    <w:rsid w:val="004C1DAC"/>
    <w:rsid w:val="004C27F7"/>
    <w:rsid w:val="004C2C76"/>
    <w:rsid w:val="004C2F74"/>
    <w:rsid w:val="004C3B00"/>
    <w:rsid w:val="004C407C"/>
    <w:rsid w:val="004C4C53"/>
    <w:rsid w:val="004C4F09"/>
    <w:rsid w:val="004C4F73"/>
    <w:rsid w:val="004C5541"/>
    <w:rsid w:val="004C56E4"/>
    <w:rsid w:val="004C5A38"/>
    <w:rsid w:val="004C5D4C"/>
    <w:rsid w:val="004C5FFC"/>
    <w:rsid w:val="004C7022"/>
    <w:rsid w:val="004C751F"/>
    <w:rsid w:val="004C761D"/>
    <w:rsid w:val="004C7F73"/>
    <w:rsid w:val="004D002B"/>
    <w:rsid w:val="004D0863"/>
    <w:rsid w:val="004D0B46"/>
    <w:rsid w:val="004D1155"/>
    <w:rsid w:val="004D1E91"/>
    <w:rsid w:val="004D202E"/>
    <w:rsid w:val="004D222B"/>
    <w:rsid w:val="004D2C1D"/>
    <w:rsid w:val="004D33FE"/>
    <w:rsid w:val="004D364B"/>
    <w:rsid w:val="004D437D"/>
    <w:rsid w:val="004D44E9"/>
    <w:rsid w:val="004D453F"/>
    <w:rsid w:val="004D52D4"/>
    <w:rsid w:val="004D5597"/>
    <w:rsid w:val="004D565E"/>
    <w:rsid w:val="004D57F8"/>
    <w:rsid w:val="004D5988"/>
    <w:rsid w:val="004D5D68"/>
    <w:rsid w:val="004D5E58"/>
    <w:rsid w:val="004D65A3"/>
    <w:rsid w:val="004D68A7"/>
    <w:rsid w:val="004D6D14"/>
    <w:rsid w:val="004D700D"/>
    <w:rsid w:val="004E0A84"/>
    <w:rsid w:val="004E0AF6"/>
    <w:rsid w:val="004E0FC9"/>
    <w:rsid w:val="004E14C2"/>
    <w:rsid w:val="004E15C3"/>
    <w:rsid w:val="004E1E0A"/>
    <w:rsid w:val="004E1E34"/>
    <w:rsid w:val="004E1FA3"/>
    <w:rsid w:val="004E22EE"/>
    <w:rsid w:val="004E237A"/>
    <w:rsid w:val="004E23F2"/>
    <w:rsid w:val="004E2664"/>
    <w:rsid w:val="004E292D"/>
    <w:rsid w:val="004E2983"/>
    <w:rsid w:val="004E2BB0"/>
    <w:rsid w:val="004E3446"/>
    <w:rsid w:val="004E3952"/>
    <w:rsid w:val="004E3B44"/>
    <w:rsid w:val="004E3EF8"/>
    <w:rsid w:val="004E4020"/>
    <w:rsid w:val="004E402D"/>
    <w:rsid w:val="004E422B"/>
    <w:rsid w:val="004E455F"/>
    <w:rsid w:val="004E46D9"/>
    <w:rsid w:val="004E4A2A"/>
    <w:rsid w:val="004E4CE8"/>
    <w:rsid w:val="004E4D31"/>
    <w:rsid w:val="004E53B6"/>
    <w:rsid w:val="004E5F75"/>
    <w:rsid w:val="004E6240"/>
    <w:rsid w:val="004E64D7"/>
    <w:rsid w:val="004E6669"/>
    <w:rsid w:val="004E6714"/>
    <w:rsid w:val="004E6C01"/>
    <w:rsid w:val="004E7B37"/>
    <w:rsid w:val="004F0715"/>
    <w:rsid w:val="004F0751"/>
    <w:rsid w:val="004F0C7F"/>
    <w:rsid w:val="004F0DB1"/>
    <w:rsid w:val="004F1777"/>
    <w:rsid w:val="004F177C"/>
    <w:rsid w:val="004F18CD"/>
    <w:rsid w:val="004F19BA"/>
    <w:rsid w:val="004F25FD"/>
    <w:rsid w:val="004F2F25"/>
    <w:rsid w:val="004F3023"/>
    <w:rsid w:val="004F403E"/>
    <w:rsid w:val="004F40AD"/>
    <w:rsid w:val="004F4549"/>
    <w:rsid w:val="004F4F55"/>
    <w:rsid w:val="004F5BBE"/>
    <w:rsid w:val="004F62E5"/>
    <w:rsid w:val="004F706F"/>
    <w:rsid w:val="004F7573"/>
    <w:rsid w:val="004F7911"/>
    <w:rsid w:val="004F7E09"/>
    <w:rsid w:val="005010F5"/>
    <w:rsid w:val="005018C4"/>
    <w:rsid w:val="00501F23"/>
    <w:rsid w:val="005022F9"/>
    <w:rsid w:val="0050239A"/>
    <w:rsid w:val="00502548"/>
    <w:rsid w:val="00502D08"/>
    <w:rsid w:val="005031E2"/>
    <w:rsid w:val="005039B9"/>
    <w:rsid w:val="00503E00"/>
    <w:rsid w:val="00504179"/>
    <w:rsid w:val="00504CB6"/>
    <w:rsid w:val="00504E36"/>
    <w:rsid w:val="005051D6"/>
    <w:rsid w:val="00505D1F"/>
    <w:rsid w:val="0050632D"/>
    <w:rsid w:val="0050681F"/>
    <w:rsid w:val="00506A67"/>
    <w:rsid w:val="00506BAE"/>
    <w:rsid w:val="005079F7"/>
    <w:rsid w:val="00507DF5"/>
    <w:rsid w:val="00507EBB"/>
    <w:rsid w:val="00510A23"/>
    <w:rsid w:val="00510D96"/>
    <w:rsid w:val="005112BC"/>
    <w:rsid w:val="00512061"/>
    <w:rsid w:val="0051224F"/>
    <w:rsid w:val="005126CB"/>
    <w:rsid w:val="00512AD2"/>
    <w:rsid w:val="00512E78"/>
    <w:rsid w:val="00513336"/>
    <w:rsid w:val="00513A88"/>
    <w:rsid w:val="00514BA4"/>
    <w:rsid w:val="00514F80"/>
    <w:rsid w:val="00515394"/>
    <w:rsid w:val="00515A9B"/>
    <w:rsid w:val="00515F7E"/>
    <w:rsid w:val="00516193"/>
    <w:rsid w:val="00516264"/>
    <w:rsid w:val="005168DC"/>
    <w:rsid w:val="00516ECF"/>
    <w:rsid w:val="005179BD"/>
    <w:rsid w:val="00517B16"/>
    <w:rsid w:val="00517C57"/>
    <w:rsid w:val="00517DCE"/>
    <w:rsid w:val="00517EDD"/>
    <w:rsid w:val="00520B6B"/>
    <w:rsid w:val="00520E0B"/>
    <w:rsid w:val="00520FEF"/>
    <w:rsid w:val="005210FD"/>
    <w:rsid w:val="005213A2"/>
    <w:rsid w:val="00521609"/>
    <w:rsid w:val="00522FFD"/>
    <w:rsid w:val="005231D4"/>
    <w:rsid w:val="00523CE4"/>
    <w:rsid w:val="00523DB1"/>
    <w:rsid w:val="00523F9F"/>
    <w:rsid w:val="0052416C"/>
    <w:rsid w:val="0052425B"/>
    <w:rsid w:val="00524D6B"/>
    <w:rsid w:val="005254BD"/>
    <w:rsid w:val="0052563A"/>
    <w:rsid w:val="0052589C"/>
    <w:rsid w:val="00525D94"/>
    <w:rsid w:val="00525E78"/>
    <w:rsid w:val="00526212"/>
    <w:rsid w:val="00526734"/>
    <w:rsid w:val="00526D43"/>
    <w:rsid w:val="00527012"/>
    <w:rsid w:val="00527AE3"/>
    <w:rsid w:val="005304FF"/>
    <w:rsid w:val="0053053D"/>
    <w:rsid w:val="0053061B"/>
    <w:rsid w:val="00530FC9"/>
    <w:rsid w:val="00532A79"/>
    <w:rsid w:val="005335B4"/>
    <w:rsid w:val="00534504"/>
    <w:rsid w:val="00534C68"/>
    <w:rsid w:val="00535967"/>
    <w:rsid w:val="005359DB"/>
    <w:rsid w:val="00536285"/>
    <w:rsid w:val="005367D2"/>
    <w:rsid w:val="005373CF"/>
    <w:rsid w:val="005374D9"/>
    <w:rsid w:val="005376FB"/>
    <w:rsid w:val="005378FC"/>
    <w:rsid w:val="00540590"/>
    <w:rsid w:val="005426DD"/>
    <w:rsid w:val="00542B08"/>
    <w:rsid w:val="00543107"/>
    <w:rsid w:val="00543272"/>
    <w:rsid w:val="00544090"/>
    <w:rsid w:val="00544239"/>
    <w:rsid w:val="0054472D"/>
    <w:rsid w:val="005447EC"/>
    <w:rsid w:val="00544FF8"/>
    <w:rsid w:val="005450EF"/>
    <w:rsid w:val="005452E2"/>
    <w:rsid w:val="005459FD"/>
    <w:rsid w:val="00545A41"/>
    <w:rsid w:val="00545D3A"/>
    <w:rsid w:val="005463D1"/>
    <w:rsid w:val="00546E8D"/>
    <w:rsid w:val="00546FDE"/>
    <w:rsid w:val="0054718B"/>
    <w:rsid w:val="005471D1"/>
    <w:rsid w:val="005472E6"/>
    <w:rsid w:val="00547712"/>
    <w:rsid w:val="00547CA5"/>
    <w:rsid w:val="0055026F"/>
    <w:rsid w:val="00550362"/>
    <w:rsid w:val="0055038F"/>
    <w:rsid w:val="0055054F"/>
    <w:rsid w:val="00550D68"/>
    <w:rsid w:val="0055107C"/>
    <w:rsid w:val="00551550"/>
    <w:rsid w:val="00551897"/>
    <w:rsid w:val="0055304B"/>
    <w:rsid w:val="005530AE"/>
    <w:rsid w:val="005537A6"/>
    <w:rsid w:val="00553947"/>
    <w:rsid w:val="00553954"/>
    <w:rsid w:val="00554170"/>
    <w:rsid w:val="00554220"/>
    <w:rsid w:val="005546C7"/>
    <w:rsid w:val="0055479C"/>
    <w:rsid w:val="0055493C"/>
    <w:rsid w:val="00554948"/>
    <w:rsid w:val="00554A5A"/>
    <w:rsid w:val="00554B0F"/>
    <w:rsid w:val="005553DA"/>
    <w:rsid w:val="005555CD"/>
    <w:rsid w:val="00555BE5"/>
    <w:rsid w:val="00556129"/>
    <w:rsid w:val="00556222"/>
    <w:rsid w:val="00556233"/>
    <w:rsid w:val="005564A7"/>
    <w:rsid w:val="00556ABC"/>
    <w:rsid w:val="005573C3"/>
    <w:rsid w:val="00557973"/>
    <w:rsid w:val="00560AF3"/>
    <w:rsid w:val="00561525"/>
    <w:rsid w:val="005616A7"/>
    <w:rsid w:val="00561772"/>
    <w:rsid w:val="005618CE"/>
    <w:rsid w:val="005624F2"/>
    <w:rsid w:val="00562C98"/>
    <w:rsid w:val="0056386C"/>
    <w:rsid w:val="00563B4C"/>
    <w:rsid w:val="00563F32"/>
    <w:rsid w:val="0056424D"/>
    <w:rsid w:val="005647DA"/>
    <w:rsid w:val="00564CAC"/>
    <w:rsid w:val="00564F6F"/>
    <w:rsid w:val="00565050"/>
    <w:rsid w:val="00565647"/>
    <w:rsid w:val="00565780"/>
    <w:rsid w:val="00565935"/>
    <w:rsid w:val="005660D7"/>
    <w:rsid w:val="005662D6"/>
    <w:rsid w:val="0056636E"/>
    <w:rsid w:val="00566A3B"/>
    <w:rsid w:val="00566E25"/>
    <w:rsid w:val="005673EA"/>
    <w:rsid w:val="00567722"/>
    <w:rsid w:val="00567AF3"/>
    <w:rsid w:val="00567EFD"/>
    <w:rsid w:val="0057054E"/>
    <w:rsid w:val="00570673"/>
    <w:rsid w:val="00570C65"/>
    <w:rsid w:val="00570E38"/>
    <w:rsid w:val="0057178D"/>
    <w:rsid w:val="00572475"/>
    <w:rsid w:val="005729A1"/>
    <w:rsid w:val="00572D35"/>
    <w:rsid w:val="00572FF7"/>
    <w:rsid w:val="00573596"/>
    <w:rsid w:val="00573C38"/>
    <w:rsid w:val="005742E8"/>
    <w:rsid w:val="00574326"/>
    <w:rsid w:val="005743CE"/>
    <w:rsid w:val="0057479D"/>
    <w:rsid w:val="00575180"/>
    <w:rsid w:val="005756DB"/>
    <w:rsid w:val="00575B35"/>
    <w:rsid w:val="00575C1A"/>
    <w:rsid w:val="00575C3F"/>
    <w:rsid w:val="00576149"/>
    <w:rsid w:val="00577599"/>
    <w:rsid w:val="00577665"/>
    <w:rsid w:val="0057771F"/>
    <w:rsid w:val="0058039E"/>
    <w:rsid w:val="0058160E"/>
    <w:rsid w:val="0058186B"/>
    <w:rsid w:val="00581D7C"/>
    <w:rsid w:val="005821A5"/>
    <w:rsid w:val="005821BD"/>
    <w:rsid w:val="00582B9D"/>
    <w:rsid w:val="0058366E"/>
    <w:rsid w:val="00583B24"/>
    <w:rsid w:val="00583B79"/>
    <w:rsid w:val="00584960"/>
    <w:rsid w:val="00584EAF"/>
    <w:rsid w:val="00585029"/>
    <w:rsid w:val="00585217"/>
    <w:rsid w:val="0058542B"/>
    <w:rsid w:val="005855BF"/>
    <w:rsid w:val="00585793"/>
    <w:rsid w:val="00585DDB"/>
    <w:rsid w:val="0058606D"/>
    <w:rsid w:val="005861EF"/>
    <w:rsid w:val="005864D4"/>
    <w:rsid w:val="005865B6"/>
    <w:rsid w:val="00587936"/>
    <w:rsid w:val="00587C80"/>
    <w:rsid w:val="00587DFA"/>
    <w:rsid w:val="005902A7"/>
    <w:rsid w:val="005904C3"/>
    <w:rsid w:val="005910CF"/>
    <w:rsid w:val="00591855"/>
    <w:rsid w:val="00591CF6"/>
    <w:rsid w:val="00592332"/>
    <w:rsid w:val="00592C8A"/>
    <w:rsid w:val="00592E8B"/>
    <w:rsid w:val="0059315D"/>
    <w:rsid w:val="005936C7"/>
    <w:rsid w:val="00593C81"/>
    <w:rsid w:val="00594114"/>
    <w:rsid w:val="005942DA"/>
    <w:rsid w:val="0059442D"/>
    <w:rsid w:val="005950A3"/>
    <w:rsid w:val="005950EE"/>
    <w:rsid w:val="00595952"/>
    <w:rsid w:val="00595B6D"/>
    <w:rsid w:val="00595D04"/>
    <w:rsid w:val="005968A6"/>
    <w:rsid w:val="005975A7"/>
    <w:rsid w:val="00597930"/>
    <w:rsid w:val="00597CD5"/>
    <w:rsid w:val="005A0067"/>
    <w:rsid w:val="005A0A60"/>
    <w:rsid w:val="005A0A87"/>
    <w:rsid w:val="005A16EE"/>
    <w:rsid w:val="005A211E"/>
    <w:rsid w:val="005A26FD"/>
    <w:rsid w:val="005A289A"/>
    <w:rsid w:val="005A2E3B"/>
    <w:rsid w:val="005A369B"/>
    <w:rsid w:val="005A3E67"/>
    <w:rsid w:val="005A3FCB"/>
    <w:rsid w:val="005A44B2"/>
    <w:rsid w:val="005A54EB"/>
    <w:rsid w:val="005A5817"/>
    <w:rsid w:val="005A589B"/>
    <w:rsid w:val="005A5AD2"/>
    <w:rsid w:val="005A65B2"/>
    <w:rsid w:val="005A7CFC"/>
    <w:rsid w:val="005B06DB"/>
    <w:rsid w:val="005B0802"/>
    <w:rsid w:val="005B0BD7"/>
    <w:rsid w:val="005B17A8"/>
    <w:rsid w:val="005B1921"/>
    <w:rsid w:val="005B26D5"/>
    <w:rsid w:val="005B27D6"/>
    <w:rsid w:val="005B2B6B"/>
    <w:rsid w:val="005B3CE2"/>
    <w:rsid w:val="005B43BF"/>
    <w:rsid w:val="005B44D1"/>
    <w:rsid w:val="005B4CA8"/>
    <w:rsid w:val="005B4CB7"/>
    <w:rsid w:val="005B51B8"/>
    <w:rsid w:val="005B5DE6"/>
    <w:rsid w:val="005B6190"/>
    <w:rsid w:val="005B61B3"/>
    <w:rsid w:val="005B69DD"/>
    <w:rsid w:val="005B6FCF"/>
    <w:rsid w:val="005B72EE"/>
    <w:rsid w:val="005B7696"/>
    <w:rsid w:val="005B76A9"/>
    <w:rsid w:val="005B7783"/>
    <w:rsid w:val="005B77BE"/>
    <w:rsid w:val="005B7A94"/>
    <w:rsid w:val="005C12E5"/>
    <w:rsid w:val="005C1C05"/>
    <w:rsid w:val="005C1C36"/>
    <w:rsid w:val="005C1E4E"/>
    <w:rsid w:val="005C25B4"/>
    <w:rsid w:val="005C2C38"/>
    <w:rsid w:val="005C3765"/>
    <w:rsid w:val="005C3C5A"/>
    <w:rsid w:val="005C42C1"/>
    <w:rsid w:val="005C440C"/>
    <w:rsid w:val="005C445D"/>
    <w:rsid w:val="005C45FC"/>
    <w:rsid w:val="005C4AEE"/>
    <w:rsid w:val="005C550A"/>
    <w:rsid w:val="005C5ABE"/>
    <w:rsid w:val="005C5B10"/>
    <w:rsid w:val="005C6493"/>
    <w:rsid w:val="005C672F"/>
    <w:rsid w:val="005C6BA6"/>
    <w:rsid w:val="005C6D8B"/>
    <w:rsid w:val="005C6E3B"/>
    <w:rsid w:val="005C7B06"/>
    <w:rsid w:val="005C7ECC"/>
    <w:rsid w:val="005D086F"/>
    <w:rsid w:val="005D094D"/>
    <w:rsid w:val="005D1CC2"/>
    <w:rsid w:val="005D3232"/>
    <w:rsid w:val="005D3898"/>
    <w:rsid w:val="005D38FC"/>
    <w:rsid w:val="005D4890"/>
    <w:rsid w:val="005D518A"/>
    <w:rsid w:val="005D5387"/>
    <w:rsid w:val="005D5FD8"/>
    <w:rsid w:val="005D62BB"/>
    <w:rsid w:val="005D68B0"/>
    <w:rsid w:val="005D6B06"/>
    <w:rsid w:val="005D767A"/>
    <w:rsid w:val="005D76A5"/>
    <w:rsid w:val="005D7B31"/>
    <w:rsid w:val="005E0346"/>
    <w:rsid w:val="005E089D"/>
    <w:rsid w:val="005E109E"/>
    <w:rsid w:val="005E15F3"/>
    <w:rsid w:val="005E1C09"/>
    <w:rsid w:val="005E1FA6"/>
    <w:rsid w:val="005E21D3"/>
    <w:rsid w:val="005E26E4"/>
    <w:rsid w:val="005E2855"/>
    <w:rsid w:val="005E28E5"/>
    <w:rsid w:val="005E2C2B"/>
    <w:rsid w:val="005E2E4E"/>
    <w:rsid w:val="005E3140"/>
    <w:rsid w:val="005E38CA"/>
    <w:rsid w:val="005E3B70"/>
    <w:rsid w:val="005E41B8"/>
    <w:rsid w:val="005E4256"/>
    <w:rsid w:val="005E442C"/>
    <w:rsid w:val="005E572C"/>
    <w:rsid w:val="005E6960"/>
    <w:rsid w:val="005E6D54"/>
    <w:rsid w:val="005E6F22"/>
    <w:rsid w:val="005E75A5"/>
    <w:rsid w:val="005E7626"/>
    <w:rsid w:val="005E76C8"/>
    <w:rsid w:val="005E7797"/>
    <w:rsid w:val="005F06FA"/>
    <w:rsid w:val="005F0E0E"/>
    <w:rsid w:val="005F1031"/>
    <w:rsid w:val="005F112A"/>
    <w:rsid w:val="005F14BD"/>
    <w:rsid w:val="005F1672"/>
    <w:rsid w:val="005F179D"/>
    <w:rsid w:val="005F18CC"/>
    <w:rsid w:val="005F1AE2"/>
    <w:rsid w:val="005F2302"/>
    <w:rsid w:val="005F2DD8"/>
    <w:rsid w:val="005F38DA"/>
    <w:rsid w:val="005F3AB5"/>
    <w:rsid w:val="005F4073"/>
    <w:rsid w:val="005F419E"/>
    <w:rsid w:val="005F4662"/>
    <w:rsid w:val="005F478F"/>
    <w:rsid w:val="005F4D4D"/>
    <w:rsid w:val="005F575F"/>
    <w:rsid w:val="005F6259"/>
    <w:rsid w:val="005F63A9"/>
    <w:rsid w:val="005F63BC"/>
    <w:rsid w:val="005F6A38"/>
    <w:rsid w:val="005F72FB"/>
    <w:rsid w:val="005F7409"/>
    <w:rsid w:val="005F7A57"/>
    <w:rsid w:val="005F7D62"/>
    <w:rsid w:val="00600452"/>
    <w:rsid w:val="00600708"/>
    <w:rsid w:val="0060094E"/>
    <w:rsid w:val="00600FE9"/>
    <w:rsid w:val="00601128"/>
    <w:rsid w:val="00601378"/>
    <w:rsid w:val="006013F2"/>
    <w:rsid w:val="0060148E"/>
    <w:rsid w:val="0060178F"/>
    <w:rsid w:val="00601F66"/>
    <w:rsid w:val="00602666"/>
    <w:rsid w:val="00602956"/>
    <w:rsid w:val="00602E4F"/>
    <w:rsid w:val="00603565"/>
    <w:rsid w:val="00603E5E"/>
    <w:rsid w:val="00603E8D"/>
    <w:rsid w:val="00604595"/>
    <w:rsid w:val="00604858"/>
    <w:rsid w:val="00604FEE"/>
    <w:rsid w:val="006052B7"/>
    <w:rsid w:val="006053FC"/>
    <w:rsid w:val="0060573B"/>
    <w:rsid w:val="00605C01"/>
    <w:rsid w:val="006061F8"/>
    <w:rsid w:val="00606251"/>
    <w:rsid w:val="006063A9"/>
    <w:rsid w:val="0060688E"/>
    <w:rsid w:val="006069A6"/>
    <w:rsid w:val="00606B27"/>
    <w:rsid w:val="006071EB"/>
    <w:rsid w:val="00607AC5"/>
    <w:rsid w:val="00607C31"/>
    <w:rsid w:val="006105B2"/>
    <w:rsid w:val="00610FA3"/>
    <w:rsid w:val="00611618"/>
    <w:rsid w:val="00611948"/>
    <w:rsid w:val="00611B02"/>
    <w:rsid w:val="00611B4B"/>
    <w:rsid w:val="00611D4D"/>
    <w:rsid w:val="00611D76"/>
    <w:rsid w:val="00612712"/>
    <w:rsid w:val="00612E21"/>
    <w:rsid w:val="00613166"/>
    <w:rsid w:val="0061353A"/>
    <w:rsid w:val="006137B3"/>
    <w:rsid w:val="00613CDD"/>
    <w:rsid w:val="0061536C"/>
    <w:rsid w:val="00617047"/>
    <w:rsid w:val="0061749F"/>
    <w:rsid w:val="00617837"/>
    <w:rsid w:val="00617897"/>
    <w:rsid w:val="0061793C"/>
    <w:rsid w:val="006202BE"/>
    <w:rsid w:val="0062054D"/>
    <w:rsid w:val="00620AD6"/>
    <w:rsid w:val="00620BB2"/>
    <w:rsid w:val="00620E08"/>
    <w:rsid w:val="00620F1A"/>
    <w:rsid w:val="00620F8E"/>
    <w:rsid w:val="00621E82"/>
    <w:rsid w:val="00622AED"/>
    <w:rsid w:val="00622B1C"/>
    <w:rsid w:val="0062311D"/>
    <w:rsid w:val="006241A3"/>
    <w:rsid w:val="00624C35"/>
    <w:rsid w:val="00625066"/>
    <w:rsid w:val="0062572B"/>
    <w:rsid w:val="00625857"/>
    <w:rsid w:val="00625D28"/>
    <w:rsid w:val="0062615D"/>
    <w:rsid w:val="0062636E"/>
    <w:rsid w:val="0062689A"/>
    <w:rsid w:val="006268B6"/>
    <w:rsid w:val="00627B72"/>
    <w:rsid w:val="006307CC"/>
    <w:rsid w:val="00630835"/>
    <w:rsid w:val="006308B6"/>
    <w:rsid w:val="0063099C"/>
    <w:rsid w:val="00630C04"/>
    <w:rsid w:val="00631AD7"/>
    <w:rsid w:val="00631D3B"/>
    <w:rsid w:val="006320C6"/>
    <w:rsid w:val="006321BD"/>
    <w:rsid w:val="00632B14"/>
    <w:rsid w:val="0063354B"/>
    <w:rsid w:val="00633F36"/>
    <w:rsid w:val="00634781"/>
    <w:rsid w:val="0063518C"/>
    <w:rsid w:val="00636197"/>
    <w:rsid w:val="006363D9"/>
    <w:rsid w:val="0063696C"/>
    <w:rsid w:val="00636B72"/>
    <w:rsid w:val="00636FA9"/>
    <w:rsid w:val="00637BE2"/>
    <w:rsid w:val="00640161"/>
    <w:rsid w:val="006401E2"/>
    <w:rsid w:val="00640B8D"/>
    <w:rsid w:val="00640CB5"/>
    <w:rsid w:val="00640F8F"/>
    <w:rsid w:val="00641183"/>
    <w:rsid w:val="00641861"/>
    <w:rsid w:val="00642F1A"/>
    <w:rsid w:val="0064314A"/>
    <w:rsid w:val="0064345F"/>
    <w:rsid w:val="00643C29"/>
    <w:rsid w:val="0064464B"/>
    <w:rsid w:val="006446D6"/>
    <w:rsid w:val="00644CEE"/>
    <w:rsid w:val="00644D8D"/>
    <w:rsid w:val="006450EB"/>
    <w:rsid w:val="006451CF"/>
    <w:rsid w:val="006451FD"/>
    <w:rsid w:val="00645386"/>
    <w:rsid w:val="00645964"/>
    <w:rsid w:val="00646462"/>
    <w:rsid w:val="006464DE"/>
    <w:rsid w:val="00646DDF"/>
    <w:rsid w:val="00646DF4"/>
    <w:rsid w:val="0064712E"/>
    <w:rsid w:val="006472E6"/>
    <w:rsid w:val="0064764E"/>
    <w:rsid w:val="00647806"/>
    <w:rsid w:val="006478FA"/>
    <w:rsid w:val="006502B5"/>
    <w:rsid w:val="006508C6"/>
    <w:rsid w:val="006511B4"/>
    <w:rsid w:val="0065128B"/>
    <w:rsid w:val="006512AB"/>
    <w:rsid w:val="0065143E"/>
    <w:rsid w:val="006522A5"/>
    <w:rsid w:val="006525D5"/>
    <w:rsid w:val="00652DCC"/>
    <w:rsid w:val="00652E1F"/>
    <w:rsid w:val="0065313D"/>
    <w:rsid w:val="006534AA"/>
    <w:rsid w:val="00653EAF"/>
    <w:rsid w:val="00654E1E"/>
    <w:rsid w:val="0065503B"/>
    <w:rsid w:val="00655473"/>
    <w:rsid w:val="0065580B"/>
    <w:rsid w:val="00655C8A"/>
    <w:rsid w:val="00655F0F"/>
    <w:rsid w:val="00656048"/>
    <w:rsid w:val="00656278"/>
    <w:rsid w:val="00656953"/>
    <w:rsid w:val="00656AB2"/>
    <w:rsid w:val="00656EAC"/>
    <w:rsid w:val="00657204"/>
    <w:rsid w:val="006572D1"/>
    <w:rsid w:val="00657742"/>
    <w:rsid w:val="00657770"/>
    <w:rsid w:val="00657CFC"/>
    <w:rsid w:val="00657E86"/>
    <w:rsid w:val="00657FF0"/>
    <w:rsid w:val="0066089A"/>
    <w:rsid w:val="006610AB"/>
    <w:rsid w:val="006617EB"/>
    <w:rsid w:val="00662ED5"/>
    <w:rsid w:val="006637B7"/>
    <w:rsid w:val="006638D1"/>
    <w:rsid w:val="00663C6D"/>
    <w:rsid w:val="00663DDE"/>
    <w:rsid w:val="00664927"/>
    <w:rsid w:val="00664E25"/>
    <w:rsid w:val="00664EF7"/>
    <w:rsid w:val="00665D01"/>
    <w:rsid w:val="00665DBE"/>
    <w:rsid w:val="0066669A"/>
    <w:rsid w:val="00666F82"/>
    <w:rsid w:val="00667074"/>
    <w:rsid w:val="0066767A"/>
    <w:rsid w:val="00667CFA"/>
    <w:rsid w:val="006701EF"/>
    <w:rsid w:val="00670434"/>
    <w:rsid w:val="006704C3"/>
    <w:rsid w:val="00670B59"/>
    <w:rsid w:val="00670D8B"/>
    <w:rsid w:val="00670E80"/>
    <w:rsid w:val="0067124F"/>
    <w:rsid w:val="00671352"/>
    <w:rsid w:val="00671CD7"/>
    <w:rsid w:val="006722D8"/>
    <w:rsid w:val="0067244A"/>
    <w:rsid w:val="00672A72"/>
    <w:rsid w:val="00673B23"/>
    <w:rsid w:val="006744F6"/>
    <w:rsid w:val="00674F47"/>
    <w:rsid w:val="00675558"/>
    <w:rsid w:val="006755C8"/>
    <w:rsid w:val="00675695"/>
    <w:rsid w:val="006756E6"/>
    <w:rsid w:val="0067678C"/>
    <w:rsid w:val="00676E2A"/>
    <w:rsid w:val="00677612"/>
    <w:rsid w:val="00677A79"/>
    <w:rsid w:val="00677D5F"/>
    <w:rsid w:val="00677DC2"/>
    <w:rsid w:val="0068108C"/>
    <w:rsid w:val="00681959"/>
    <w:rsid w:val="00682027"/>
    <w:rsid w:val="0068282A"/>
    <w:rsid w:val="00682EB4"/>
    <w:rsid w:val="00682FD9"/>
    <w:rsid w:val="00683215"/>
    <w:rsid w:val="006835EF"/>
    <w:rsid w:val="00683FBB"/>
    <w:rsid w:val="00684119"/>
    <w:rsid w:val="00684488"/>
    <w:rsid w:val="0068478A"/>
    <w:rsid w:val="00685372"/>
    <w:rsid w:val="0068538C"/>
    <w:rsid w:val="0068550C"/>
    <w:rsid w:val="00685C2D"/>
    <w:rsid w:val="006860BC"/>
    <w:rsid w:val="00687731"/>
    <w:rsid w:val="00687804"/>
    <w:rsid w:val="00687D05"/>
    <w:rsid w:val="00687F1D"/>
    <w:rsid w:val="00690730"/>
    <w:rsid w:val="00690AB5"/>
    <w:rsid w:val="006910C8"/>
    <w:rsid w:val="006920C5"/>
    <w:rsid w:val="00692D07"/>
    <w:rsid w:val="00693094"/>
    <w:rsid w:val="006930BE"/>
    <w:rsid w:val="00694112"/>
    <w:rsid w:val="0069436C"/>
    <w:rsid w:val="00694458"/>
    <w:rsid w:val="006949CC"/>
    <w:rsid w:val="00694CF1"/>
    <w:rsid w:val="0069514E"/>
    <w:rsid w:val="00695C4C"/>
    <w:rsid w:val="00696467"/>
    <w:rsid w:val="00696622"/>
    <w:rsid w:val="00697BFD"/>
    <w:rsid w:val="00697D9A"/>
    <w:rsid w:val="00697EB6"/>
    <w:rsid w:val="006A008A"/>
    <w:rsid w:val="006A05DC"/>
    <w:rsid w:val="006A0AAD"/>
    <w:rsid w:val="006A0C97"/>
    <w:rsid w:val="006A108F"/>
    <w:rsid w:val="006A16EF"/>
    <w:rsid w:val="006A1927"/>
    <w:rsid w:val="006A1F54"/>
    <w:rsid w:val="006A2274"/>
    <w:rsid w:val="006A2A20"/>
    <w:rsid w:val="006A3247"/>
    <w:rsid w:val="006A3A20"/>
    <w:rsid w:val="006A41B1"/>
    <w:rsid w:val="006A43F9"/>
    <w:rsid w:val="006A4765"/>
    <w:rsid w:val="006A4B13"/>
    <w:rsid w:val="006A4E16"/>
    <w:rsid w:val="006A5380"/>
    <w:rsid w:val="006A54C6"/>
    <w:rsid w:val="006A54F2"/>
    <w:rsid w:val="006A55B5"/>
    <w:rsid w:val="006A5817"/>
    <w:rsid w:val="006A63B7"/>
    <w:rsid w:val="006A6B2B"/>
    <w:rsid w:val="006A6F26"/>
    <w:rsid w:val="006A7B37"/>
    <w:rsid w:val="006A7E36"/>
    <w:rsid w:val="006B00EB"/>
    <w:rsid w:val="006B039C"/>
    <w:rsid w:val="006B06E6"/>
    <w:rsid w:val="006B088E"/>
    <w:rsid w:val="006B0C46"/>
    <w:rsid w:val="006B1114"/>
    <w:rsid w:val="006B1428"/>
    <w:rsid w:val="006B16B3"/>
    <w:rsid w:val="006B1FB5"/>
    <w:rsid w:val="006B27C8"/>
    <w:rsid w:val="006B2881"/>
    <w:rsid w:val="006B29F1"/>
    <w:rsid w:val="006B2CDA"/>
    <w:rsid w:val="006B3F2B"/>
    <w:rsid w:val="006B4464"/>
    <w:rsid w:val="006B447B"/>
    <w:rsid w:val="006B46C6"/>
    <w:rsid w:val="006B5582"/>
    <w:rsid w:val="006B5C28"/>
    <w:rsid w:val="006B658B"/>
    <w:rsid w:val="006B6B31"/>
    <w:rsid w:val="006B6B62"/>
    <w:rsid w:val="006B6ECE"/>
    <w:rsid w:val="006B7491"/>
    <w:rsid w:val="006B782D"/>
    <w:rsid w:val="006B7F27"/>
    <w:rsid w:val="006B7FCF"/>
    <w:rsid w:val="006C00EE"/>
    <w:rsid w:val="006C043F"/>
    <w:rsid w:val="006C08BB"/>
    <w:rsid w:val="006C0E19"/>
    <w:rsid w:val="006C1104"/>
    <w:rsid w:val="006C13C4"/>
    <w:rsid w:val="006C14F4"/>
    <w:rsid w:val="006C1F3D"/>
    <w:rsid w:val="006C201D"/>
    <w:rsid w:val="006C209A"/>
    <w:rsid w:val="006C2534"/>
    <w:rsid w:val="006C2FA1"/>
    <w:rsid w:val="006C30E3"/>
    <w:rsid w:val="006C3EA7"/>
    <w:rsid w:val="006C4053"/>
    <w:rsid w:val="006C4317"/>
    <w:rsid w:val="006C443A"/>
    <w:rsid w:val="006C4864"/>
    <w:rsid w:val="006C48A9"/>
    <w:rsid w:val="006C4D2A"/>
    <w:rsid w:val="006C4E22"/>
    <w:rsid w:val="006C4F7A"/>
    <w:rsid w:val="006C506C"/>
    <w:rsid w:val="006C5C17"/>
    <w:rsid w:val="006C6776"/>
    <w:rsid w:val="006C7101"/>
    <w:rsid w:val="006C7628"/>
    <w:rsid w:val="006C795E"/>
    <w:rsid w:val="006C79D5"/>
    <w:rsid w:val="006C7A57"/>
    <w:rsid w:val="006C7B22"/>
    <w:rsid w:val="006C7E24"/>
    <w:rsid w:val="006D0190"/>
    <w:rsid w:val="006D0862"/>
    <w:rsid w:val="006D0B8C"/>
    <w:rsid w:val="006D0DE3"/>
    <w:rsid w:val="006D1293"/>
    <w:rsid w:val="006D12AC"/>
    <w:rsid w:val="006D1B8C"/>
    <w:rsid w:val="006D1BDA"/>
    <w:rsid w:val="006D2189"/>
    <w:rsid w:val="006D2588"/>
    <w:rsid w:val="006D31A5"/>
    <w:rsid w:val="006D3739"/>
    <w:rsid w:val="006D3F6E"/>
    <w:rsid w:val="006D41D1"/>
    <w:rsid w:val="006D4509"/>
    <w:rsid w:val="006D5128"/>
    <w:rsid w:val="006D585D"/>
    <w:rsid w:val="006D6247"/>
    <w:rsid w:val="006D63AF"/>
    <w:rsid w:val="006D63BD"/>
    <w:rsid w:val="006D6A9D"/>
    <w:rsid w:val="006D6DB6"/>
    <w:rsid w:val="006D73AB"/>
    <w:rsid w:val="006D7556"/>
    <w:rsid w:val="006D782A"/>
    <w:rsid w:val="006E006E"/>
    <w:rsid w:val="006E0442"/>
    <w:rsid w:val="006E0644"/>
    <w:rsid w:val="006E0C2E"/>
    <w:rsid w:val="006E2A5F"/>
    <w:rsid w:val="006E37E4"/>
    <w:rsid w:val="006E395A"/>
    <w:rsid w:val="006E3FE4"/>
    <w:rsid w:val="006E40E4"/>
    <w:rsid w:val="006E43CB"/>
    <w:rsid w:val="006E472A"/>
    <w:rsid w:val="006E4B4F"/>
    <w:rsid w:val="006E5408"/>
    <w:rsid w:val="006E55A0"/>
    <w:rsid w:val="006E5A61"/>
    <w:rsid w:val="006E612E"/>
    <w:rsid w:val="006E6466"/>
    <w:rsid w:val="006E6ABE"/>
    <w:rsid w:val="006E7759"/>
    <w:rsid w:val="006E7A84"/>
    <w:rsid w:val="006E7AA7"/>
    <w:rsid w:val="006E7F5B"/>
    <w:rsid w:val="006F0021"/>
    <w:rsid w:val="006F099A"/>
    <w:rsid w:val="006F0B6C"/>
    <w:rsid w:val="006F100E"/>
    <w:rsid w:val="006F1010"/>
    <w:rsid w:val="006F11EB"/>
    <w:rsid w:val="006F1B25"/>
    <w:rsid w:val="006F1DDD"/>
    <w:rsid w:val="006F1FAD"/>
    <w:rsid w:val="006F1FF1"/>
    <w:rsid w:val="006F26EC"/>
    <w:rsid w:val="006F3139"/>
    <w:rsid w:val="006F369D"/>
    <w:rsid w:val="006F383F"/>
    <w:rsid w:val="006F44A9"/>
    <w:rsid w:val="006F4D63"/>
    <w:rsid w:val="006F4E1A"/>
    <w:rsid w:val="006F5B33"/>
    <w:rsid w:val="006F642F"/>
    <w:rsid w:val="006F6A04"/>
    <w:rsid w:val="006F6E2A"/>
    <w:rsid w:val="00700259"/>
    <w:rsid w:val="0070035B"/>
    <w:rsid w:val="00700AEC"/>
    <w:rsid w:val="00700D77"/>
    <w:rsid w:val="00700E43"/>
    <w:rsid w:val="0070143A"/>
    <w:rsid w:val="0070158C"/>
    <w:rsid w:val="00701594"/>
    <w:rsid w:val="007016B7"/>
    <w:rsid w:val="00701809"/>
    <w:rsid w:val="0070184D"/>
    <w:rsid w:val="00703474"/>
    <w:rsid w:val="00704ED3"/>
    <w:rsid w:val="00704F37"/>
    <w:rsid w:val="00706540"/>
    <w:rsid w:val="00706607"/>
    <w:rsid w:val="0070670E"/>
    <w:rsid w:val="00706BFF"/>
    <w:rsid w:val="00706C8F"/>
    <w:rsid w:val="007070B6"/>
    <w:rsid w:val="00707714"/>
    <w:rsid w:val="00707D53"/>
    <w:rsid w:val="00711FF8"/>
    <w:rsid w:val="007135D8"/>
    <w:rsid w:val="00713A3F"/>
    <w:rsid w:val="00713B50"/>
    <w:rsid w:val="00713FB8"/>
    <w:rsid w:val="0071428D"/>
    <w:rsid w:val="0071443F"/>
    <w:rsid w:val="0071541E"/>
    <w:rsid w:val="0071556D"/>
    <w:rsid w:val="00715DA1"/>
    <w:rsid w:val="00715F75"/>
    <w:rsid w:val="00716D68"/>
    <w:rsid w:val="00717A22"/>
    <w:rsid w:val="00720375"/>
    <w:rsid w:val="007207D4"/>
    <w:rsid w:val="00720DCC"/>
    <w:rsid w:val="00721137"/>
    <w:rsid w:val="007216EE"/>
    <w:rsid w:val="00721968"/>
    <w:rsid w:val="00721EC7"/>
    <w:rsid w:val="007220E8"/>
    <w:rsid w:val="007225F8"/>
    <w:rsid w:val="00722781"/>
    <w:rsid w:val="00722791"/>
    <w:rsid w:val="007229C8"/>
    <w:rsid w:val="00723204"/>
    <w:rsid w:val="0072412B"/>
    <w:rsid w:val="00724209"/>
    <w:rsid w:val="007245FC"/>
    <w:rsid w:val="0072494D"/>
    <w:rsid w:val="00724A85"/>
    <w:rsid w:val="00724FF9"/>
    <w:rsid w:val="0072545A"/>
    <w:rsid w:val="00725BA1"/>
    <w:rsid w:val="00725BB2"/>
    <w:rsid w:val="00725BDD"/>
    <w:rsid w:val="007262D5"/>
    <w:rsid w:val="0072635B"/>
    <w:rsid w:val="007265E0"/>
    <w:rsid w:val="007267BF"/>
    <w:rsid w:val="00726BD0"/>
    <w:rsid w:val="007277D9"/>
    <w:rsid w:val="0073037A"/>
    <w:rsid w:val="00730497"/>
    <w:rsid w:val="00731EA5"/>
    <w:rsid w:val="0073202E"/>
    <w:rsid w:val="007324B9"/>
    <w:rsid w:val="00732D1E"/>
    <w:rsid w:val="00732F54"/>
    <w:rsid w:val="0073356C"/>
    <w:rsid w:val="00733F39"/>
    <w:rsid w:val="00734CB5"/>
    <w:rsid w:val="00735478"/>
    <w:rsid w:val="00735EA8"/>
    <w:rsid w:val="0073645A"/>
    <w:rsid w:val="00737176"/>
    <w:rsid w:val="00737E2E"/>
    <w:rsid w:val="0074005B"/>
    <w:rsid w:val="007400FB"/>
    <w:rsid w:val="00740D77"/>
    <w:rsid w:val="00740E06"/>
    <w:rsid w:val="00740EAE"/>
    <w:rsid w:val="00741854"/>
    <w:rsid w:val="00741C99"/>
    <w:rsid w:val="00742CE0"/>
    <w:rsid w:val="00742CE3"/>
    <w:rsid w:val="007432AA"/>
    <w:rsid w:val="00743D23"/>
    <w:rsid w:val="00744A99"/>
    <w:rsid w:val="00744F57"/>
    <w:rsid w:val="0074517E"/>
    <w:rsid w:val="007451B6"/>
    <w:rsid w:val="00745A02"/>
    <w:rsid w:val="0074711C"/>
    <w:rsid w:val="0074712E"/>
    <w:rsid w:val="007471D5"/>
    <w:rsid w:val="00747B55"/>
    <w:rsid w:val="00747DC4"/>
    <w:rsid w:val="00750439"/>
    <w:rsid w:val="0075062D"/>
    <w:rsid w:val="00750936"/>
    <w:rsid w:val="00750C23"/>
    <w:rsid w:val="00751625"/>
    <w:rsid w:val="00752205"/>
    <w:rsid w:val="0075223B"/>
    <w:rsid w:val="007523C5"/>
    <w:rsid w:val="007526C8"/>
    <w:rsid w:val="007529A3"/>
    <w:rsid w:val="00752A8E"/>
    <w:rsid w:val="00752B5A"/>
    <w:rsid w:val="00752C98"/>
    <w:rsid w:val="00753591"/>
    <w:rsid w:val="00753C73"/>
    <w:rsid w:val="00753D6E"/>
    <w:rsid w:val="00754043"/>
    <w:rsid w:val="00754BB1"/>
    <w:rsid w:val="00754D1E"/>
    <w:rsid w:val="007558D8"/>
    <w:rsid w:val="00755C8E"/>
    <w:rsid w:val="00755CD7"/>
    <w:rsid w:val="00755E3B"/>
    <w:rsid w:val="0075609D"/>
    <w:rsid w:val="007563AF"/>
    <w:rsid w:val="007572F7"/>
    <w:rsid w:val="007579BD"/>
    <w:rsid w:val="00757A0A"/>
    <w:rsid w:val="00757B2F"/>
    <w:rsid w:val="00760A94"/>
    <w:rsid w:val="00760B53"/>
    <w:rsid w:val="00760D36"/>
    <w:rsid w:val="00762006"/>
    <w:rsid w:val="007621CC"/>
    <w:rsid w:val="00762427"/>
    <w:rsid w:val="00762808"/>
    <w:rsid w:val="007628FF"/>
    <w:rsid w:val="007635B4"/>
    <w:rsid w:val="0076364B"/>
    <w:rsid w:val="00763BEB"/>
    <w:rsid w:val="007642C5"/>
    <w:rsid w:val="00764C29"/>
    <w:rsid w:val="00764D60"/>
    <w:rsid w:val="00765386"/>
    <w:rsid w:val="007657CE"/>
    <w:rsid w:val="00765D4F"/>
    <w:rsid w:val="00766964"/>
    <w:rsid w:val="00767603"/>
    <w:rsid w:val="00767B7E"/>
    <w:rsid w:val="00767CE9"/>
    <w:rsid w:val="007708E3"/>
    <w:rsid w:val="00770A17"/>
    <w:rsid w:val="00770FC6"/>
    <w:rsid w:val="007716B7"/>
    <w:rsid w:val="007721A4"/>
    <w:rsid w:val="007735DF"/>
    <w:rsid w:val="00773E43"/>
    <w:rsid w:val="00774173"/>
    <w:rsid w:val="007746D2"/>
    <w:rsid w:val="00775C0B"/>
    <w:rsid w:val="00775C53"/>
    <w:rsid w:val="007766AF"/>
    <w:rsid w:val="00776948"/>
    <w:rsid w:val="00776A8F"/>
    <w:rsid w:val="00776F9E"/>
    <w:rsid w:val="00777248"/>
    <w:rsid w:val="00777A11"/>
    <w:rsid w:val="007803BC"/>
    <w:rsid w:val="00780F24"/>
    <w:rsid w:val="007815F6"/>
    <w:rsid w:val="00781FE7"/>
    <w:rsid w:val="007825AE"/>
    <w:rsid w:val="00782A76"/>
    <w:rsid w:val="00782C10"/>
    <w:rsid w:val="00782DFF"/>
    <w:rsid w:val="00783550"/>
    <w:rsid w:val="00783DCF"/>
    <w:rsid w:val="00783E13"/>
    <w:rsid w:val="0078409B"/>
    <w:rsid w:val="0078473B"/>
    <w:rsid w:val="00784BE1"/>
    <w:rsid w:val="00784E3E"/>
    <w:rsid w:val="00785066"/>
    <w:rsid w:val="0078526D"/>
    <w:rsid w:val="007859F2"/>
    <w:rsid w:val="00786047"/>
    <w:rsid w:val="0078616D"/>
    <w:rsid w:val="00786260"/>
    <w:rsid w:val="00786ADF"/>
    <w:rsid w:val="007872CE"/>
    <w:rsid w:val="0078774E"/>
    <w:rsid w:val="007878BA"/>
    <w:rsid w:val="00787988"/>
    <w:rsid w:val="00787B6B"/>
    <w:rsid w:val="00787E4D"/>
    <w:rsid w:val="007906DF"/>
    <w:rsid w:val="00790D47"/>
    <w:rsid w:val="00790E3C"/>
    <w:rsid w:val="00791A04"/>
    <w:rsid w:val="0079281E"/>
    <w:rsid w:val="007932B4"/>
    <w:rsid w:val="007936A1"/>
    <w:rsid w:val="007937A7"/>
    <w:rsid w:val="00793BE2"/>
    <w:rsid w:val="00794108"/>
    <w:rsid w:val="0079474F"/>
    <w:rsid w:val="007947A5"/>
    <w:rsid w:val="0079488F"/>
    <w:rsid w:val="00794D9A"/>
    <w:rsid w:val="007950F5"/>
    <w:rsid w:val="00795A1F"/>
    <w:rsid w:val="00795A44"/>
    <w:rsid w:val="00796065"/>
    <w:rsid w:val="007969DD"/>
    <w:rsid w:val="00797FFD"/>
    <w:rsid w:val="007A0619"/>
    <w:rsid w:val="007A124B"/>
    <w:rsid w:val="007A1567"/>
    <w:rsid w:val="007A17EB"/>
    <w:rsid w:val="007A18A5"/>
    <w:rsid w:val="007A191F"/>
    <w:rsid w:val="007A192A"/>
    <w:rsid w:val="007A1C22"/>
    <w:rsid w:val="007A1EBC"/>
    <w:rsid w:val="007A29AE"/>
    <w:rsid w:val="007A41D5"/>
    <w:rsid w:val="007A4825"/>
    <w:rsid w:val="007A4F93"/>
    <w:rsid w:val="007A5021"/>
    <w:rsid w:val="007A502B"/>
    <w:rsid w:val="007A5270"/>
    <w:rsid w:val="007A546A"/>
    <w:rsid w:val="007A5B52"/>
    <w:rsid w:val="007A5ECF"/>
    <w:rsid w:val="007A6A6D"/>
    <w:rsid w:val="007A6C92"/>
    <w:rsid w:val="007A6CBF"/>
    <w:rsid w:val="007A6E18"/>
    <w:rsid w:val="007A6F00"/>
    <w:rsid w:val="007A704A"/>
    <w:rsid w:val="007A72D9"/>
    <w:rsid w:val="007A74BE"/>
    <w:rsid w:val="007B01ED"/>
    <w:rsid w:val="007B0F23"/>
    <w:rsid w:val="007B1142"/>
    <w:rsid w:val="007B12F4"/>
    <w:rsid w:val="007B1AFD"/>
    <w:rsid w:val="007B1BF5"/>
    <w:rsid w:val="007B262E"/>
    <w:rsid w:val="007B3B73"/>
    <w:rsid w:val="007B3CCA"/>
    <w:rsid w:val="007B3CF7"/>
    <w:rsid w:val="007B3EB1"/>
    <w:rsid w:val="007B3F72"/>
    <w:rsid w:val="007B44A8"/>
    <w:rsid w:val="007B4A11"/>
    <w:rsid w:val="007B4D4B"/>
    <w:rsid w:val="007B4FC8"/>
    <w:rsid w:val="007B5144"/>
    <w:rsid w:val="007B573E"/>
    <w:rsid w:val="007B5D38"/>
    <w:rsid w:val="007B5F2B"/>
    <w:rsid w:val="007B6173"/>
    <w:rsid w:val="007B72C8"/>
    <w:rsid w:val="007B7E67"/>
    <w:rsid w:val="007C01E3"/>
    <w:rsid w:val="007C0533"/>
    <w:rsid w:val="007C1175"/>
    <w:rsid w:val="007C15D5"/>
    <w:rsid w:val="007C1FF0"/>
    <w:rsid w:val="007C27CF"/>
    <w:rsid w:val="007C27F2"/>
    <w:rsid w:val="007C27F9"/>
    <w:rsid w:val="007C27FF"/>
    <w:rsid w:val="007C2AC8"/>
    <w:rsid w:val="007C2D7D"/>
    <w:rsid w:val="007C3092"/>
    <w:rsid w:val="007C35B3"/>
    <w:rsid w:val="007C37BA"/>
    <w:rsid w:val="007C3CD1"/>
    <w:rsid w:val="007C4464"/>
    <w:rsid w:val="007C4789"/>
    <w:rsid w:val="007C4BCA"/>
    <w:rsid w:val="007C5313"/>
    <w:rsid w:val="007C5561"/>
    <w:rsid w:val="007C647D"/>
    <w:rsid w:val="007C682C"/>
    <w:rsid w:val="007C731D"/>
    <w:rsid w:val="007C7887"/>
    <w:rsid w:val="007C7AE7"/>
    <w:rsid w:val="007D0846"/>
    <w:rsid w:val="007D090C"/>
    <w:rsid w:val="007D0B45"/>
    <w:rsid w:val="007D0BE4"/>
    <w:rsid w:val="007D120C"/>
    <w:rsid w:val="007D1377"/>
    <w:rsid w:val="007D14DE"/>
    <w:rsid w:val="007D28C5"/>
    <w:rsid w:val="007D2DBF"/>
    <w:rsid w:val="007D2E38"/>
    <w:rsid w:val="007D3C2C"/>
    <w:rsid w:val="007D4D1B"/>
    <w:rsid w:val="007D4E8A"/>
    <w:rsid w:val="007D55C6"/>
    <w:rsid w:val="007D5892"/>
    <w:rsid w:val="007D5C50"/>
    <w:rsid w:val="007D5D5D"/>
    <w:rsid w:val="007D5FE1"/>
    <w:rsid w:val="007D6208"/>
    <w:rsid w:val="007D63FC"/>
    <w:rsid w:val="007D68E8"/>
    <w:rsid w:val="007D69E7"/>
    <w:rsid w:val="007D6D6A"/>
    <w:rsid w:val="007D6F87"/>
    <w:rsid w:val="007D70EE"/>
    <w:rsid w:val="007D7826"/>
    <w:rsid w:val="007D7EF6"/>
    <w:rsid w:val="007E02A8"/>
    <w:rsid w:val="007E05B9"/>
    <w:rsid w:val="007E0692"/>
    <w:rsid w:val="007E06C0"/>
    <w:rsid w:val="007E0848"/>
    <w:rsid w:val="007E08C5"/>
    <w:rsid w:val="007E0AC4"/>
    <w:rsid w:val="007E1D76"/>
    <w:rsid w:val="007E1E60"/>
    <w:rsid w:val="007E256F"/>
    <w:rsid w:val="007E2575"/>
    <w:rsid w:val="007E2618"/>
    <w:rsid w:val="007E2FB8"/>
    <w:rsid w:val="007E3392"/>
    <w:rsid w:val="007E33C9"/>
    <w:rsid w:val="007E43C4"/>
    <w:rsid w:val="007E4916"/>
    <w:rsid w:val="007E4B63"/>
    <w:rsid w:val="007E534B"/>
    <w:rsid w:val="007E57D6"/>
    <w:rsid w:val="007E5A18"/>
    <w:rsid w:val="007E5C49"/>
    <w:rsid w:val="007E6037"/>
    <w:rsid w:val="007E65FF"/>
    <w:rsid w:val="007E677E"/>
    <w:rsid w:val="007E6CA1"/>
    <w:rsid w:val="007E7240"/>
    <w:rsid w:val="007E73AA"/>
    <w:rsid w:val="007E747A"/>
    <w:rsid w:val="007E7899"/>
    <w:rsid w:val="007E7B27"/>
    <w:rsid w:val="007F0107"/>
    <w:rsid w:val="007F0810"/>
    <w:rsid w:val="007F08AC"/>
    <w:rsid w:val="007F0C4F"/>
    <w:rsid w:val="007F0E0D"/>
    <w:rsid w:val="007F15C7"/>
    <w:rsid w:val="007F1668"/>
    <w:rsid w:val="007F20EE"/>
    <w:rsid w:val="007F26DA"/>
    <w:rsid w:val="007F2E5A"/>
    <w:rsid w:val="007F2EF7"/>
    <w:rsid w:val="007F34EB"/>
    <w:rsid w:val="007F3507"/>
    <w:rsid w:val="007F3F2B"/>
    <w:rsid w:val="007F4236"/>
    <w:rsid w:val="007F4241"/>
    <w:rsid w:val="007F4321"/>
    <w:rsid w:val="007F4485"/>
    <w:rsid w:val="007F4703"/>
    <w:rsid w:val="007F52FB"/>
    <w:rsid w:val="007F54D9"/>
    <w:rsid w:val="007F5931"/>
    <w:rsid w:val="007F5973"/>
    <w:rsid w:val="007F59EA"/>
    <w:rsid w:val="007F645E"/>
    <w:rsid w:val="007F6974"/>
    <w:rsid w:val="007F72C1"/>
    <w:rsid w:val="0080008D"/>
    <w:rsid w:val="00800355"/>
    <w:rsid w:val="00800AB2"/>
    <w:rsid w:val="00800C66"/>
    <w:rsid w:val="00800DD7"/>
    <w:rsid w:val="00802366"/>
    <w:rsid w:val="00802CA7"/>
    <w:rsid w:val="00803063"/>
    <w:rsid w:val="00803084"/>
    <w:rsid w:val="008031BE"/>
    <w:rsid w:val="0080341B"/>
    <w:rsid w:val="00803853"/>
    <w:rsid w:val="00803877"/>
    <w:rsid w:val="00803A58"/>
    <w:rsid w:val="00804FB1"/>
    <w:rsid w:val="008051B3"/>
    <w:rsid w:val="00805382"/>
    <w:rsid w:val="008053F8"/>
    <w:rsid w:val="00805C72"/>
    <w:rsid w:val="00806776"/>
    <w:rsid w:val="00806781"/>
    <w:rsid w:val="00807616"/>
    <w:rsid w:val="00807EB1"/>
    <w:rsid w:val="00811947"/>
    <w:rsid w:val="00811F17"/>
    <w:rsid w:val="00812075"/>
    <w:rsid w:val="00812C52"/>
    <w:rsid w:val="0081322E"/>
    <w:rsid w:val="00813B0E"/>
    <w:rsid w:val="00814331"/>
    <w:rsid w:val="00814612"/>
    <w:rsid w:val="00814A89"/>
    <w:rsid w:val="00814B5D"/>
    <w:rsid w:val="00814E73"/>
    <w:rsid w:val="0081535F"/>
    <w:rsid w:val="0081658E"/>
    <w:rsid w:val="0081796C"/>
    <w:rsid w:val="00820001"/>
    <w:rsid w:val="008200A8"/>
    <w:rsid w:val="0082120E"/>
    <w:rsid w:val="00821534"/>
    <w:rsid w:val="00821863"/>
    <w:rsid w:val="0082195B"/>
    <w:rsid w:val="00821ECA"/>
    <w:rsid w:val="00822AA5"/>
    <w:rsid w:val="00823081"/>
    <w:rsid w:val="00823647"/>
    <w:rsid w:val="00823C1F"/>
    <w:rsid w:val="00824096"/>
    <w:rsid w:val="008242F3"/>
    <w:rsid w:val="00824A20"/>
    <w:rsid w:val="00824C45"/>
    <w:rsid w:val="00824FB8"/>
    <w:rsid w:val="00825032"/>
    <w:rsid w:val="00825123"/>
    <w:rsid w:val="00825254"/>
    <w:rsid w:val="008252CF"/>
    <w:rsid w:val="00825471"/>
    <w:rsid w:val="00826759"/>
    <w:rsid w:val="00826956"/>
    <w:rsid w:val="008278D7"/>
    <w:rsid w:val="008308BA"/>
    <w:rsid w:val="00831940"/>
    <w:rsid w:val="00831EF2"/>
    <w:rsid w:val="00831F69"/>
    <w:rsid w:val="008324A0"/>
    <w:rsid w:val="00832CCC"/>
    <w:rsid w:val="008331A2"/>
    <w:rsid w:val="0083353F"/>
    <w:rsid w:val="008339DA"/>
    <w:rsid w:val="00833CCD"/>
    <w:rsid w:val="00833E6E"/>
    <w:rsid w:val="00834201"/>
    <w:rsid w:val="008342F7"/>
    <w:rsid w:val="008344AD"/>
    <w:rsid w:val="00834719"/>
    <w:rsid w:val="008359BD"/>
    <w:rsid w:val="00835CA1"/>
    <w:rsid w:val="0083619D"/>
    <w:rsid w:val="008361E0"/>
    <w:rsid w:val="0083655D"/>
    <w:rsid w:val="00837303"/>
    <w:rsid w:val="008373C9"/>
    <w:rsid w:val="00837990"/>
    <w:rsid w:val="00837BD5"/>
    <w:rsid w:val="00840C61"/>
    <w:rsid w:val="00840D4F"/>
    <w:rsid w:val="00841154"/>
    <w:rsid w:val="00841225"/>
    <w:rsid w:val="008412E0"/>
    <w:rsid w:val="0084155E"/>
    <w:rsid w:val="00841ABF"/>
    <w:rsid w:val="008424FC"/>
    <w:rsid w:val="008429AD"/>
    <w:rsid w:val="00842F17"/>
    <w:rsid w:val="008433EA"/>
    <w:rsid w:val="008441AC"/>
    <w:rsid w:val="008448CB"/>
    <w:rsid w:val="00844BC5"/>
    <w:rsid w:val="00844C32"/>
    <w:rsid w:val="00844E54"/>
    <w:rsid w:val="00845731"/>
    <w:rsid w:val="0084573E"/>
    <w:rsid w:val="008459DE"/>
    <w:rsid w:val="00845E71"/>
    <w:rsid w:val="008460FD"/>
    <w:rsid w:val="00846245"/>
    <w:rsid w:val="008466DD"/>
    <w:rsid w:val="008476DA"/>
    <w:rsid w:val="008476E2"/>
    <w:rsid w:val="00850BB5"/>
    <w:rsid w:val="008513D1"/>
    <w:rsid w:val="008513FD"/>
    <w:rsid w:val="0085212C"/>
    <w:rsid w:val="00852382"/>
    <w:rsid w:val="00852962"/>
    <w:rsid w:val="00852B5D"/>
    <w:rsid w:val="00853352"/>
    <w:rsid w:val="00853F4E"/>
    <w:rsid w:val="00854A24"/>
    <w:rsid w:val="0085513A"/>
    <w:rsid w:val="008553DA"/>
    <w:rsid w:val="008556D1"/>
    <w:rsid w:val="00855CF8"/>
    <w:rsid w:val="00855FD5"/>
    <w:rsid w:val="00856015"/>
    <w:rsid w:val="008566B7"/>
    <w:rsid w:val="00856B8F"/>
    <w:rsid w:val="00857054"/>
    <w:rsid w:val="008605E3"/>
    <w:rsid w:val="00860A4B"/>
    <w:rsid w:val="00860E5B"/>
    <w:rsid w:val="00861491"/>
    <w:rsid w:val="008614FF"/>
    <w:rsid w:val="00861C00"/>
    <w:rsid w:val="00861EA8"/>
    <w:rsid w:val="00861ECA"/>
    <w:rsid w:val="00861EEC"/>
    <w:rsid w:val="008622EC"/>
    <w:rsid w:val="00862FCB"/>
    <w:rsid w:val="008646D9"/>
    <w:rsid w:val="008651F0"/>
    <w:rsid w:val="008655C6"/>
    <w:rsid w:val="00865A84"/>
    <w:rsid w:val="00865EFB"/>
    <w:rsid w:val="0086796B"/>
    <w:rsid w:val="00867E20"/>
    <w:rsid w:val="00867E23"/>
    <w:rsid w:val="00867F8A"/>
    <w:rsid w:val="00870057"/>
    <w:rsid w:val="0087019E"/>
    <w:rsid w:val="008702A3"/>
    <w:rsid w:val="00870DE1"/>
    <w:rsid w:val="0087177E"/>
    <w:rsid w:val="00872525"/>
    <w:rsid w:val="0087290A"/>
    <w:rsid w:val="0087295C"/>
    <w:rsid w:val="00872A6A"/>
    <w:rsid w:val="008730CD"/>
    <w:rsid w:val="008734C9"/>
    <w:rsid w:val="008734D8"/>
    <w:rsid w:val="008739EF"/>
    <w:rsid w:val="00873A5C"/>
    <w:rsid w:val="0087416B"/>
    <w:rsid w:val="00874201"/>
    <w:rsid w:val="00874570"/>
    <w:rsid w:val="008745DF"/>
    <w:rsid w:val="008748E5"/>
    <w:rsid w:val="0087544A"/>
    <w:rsid w:val="00875998"/>
    <w:rsid w:val="00875AA7"/>
    <w:rsid w:val="00875EE9"/>
    <w:rsid w:val="008762F8"/>
    <w:rsid w:val="00876408"/>
    <w:rsid w:val="0087640C"/>
    <w:rsid w:val="008766C5"/>
    <w:rsid w:val="0087672F"/>
    <w:rsid w:val="00877191"/>
    <w:rsid w:val="0087765E"/>
    <w:rsid w:val="00880A38"/>
    <w:rsid w:val="00880D82"/>
    <w:rsid w:val="00881151"/>
    <w:rsid w:val="00881829"/>
    <w:rsid w:val="00881B41"/>
    <w:rsid w:val="00881D41"/>
    <w:rsid w:val="00882432"/>
    <w:rsid w:val="008825DC"/>
    <w:rsid w:val="00882983"/>
    <w:rsid w:val="00882FE7"/>
    <w:rsid w:val="008830DE"/>
    <w:rsid w:val="0088316A"/>
    <w:rsid w:val="00883A30"/>
    <w:rsid w:val="00883C5B"/>
    <w:rsid w:val="00883E24"/>
    <w:rsid w:val="00883FB6"/>
    <w:rsid w:val="0088409C"/>
    <w:rsid w:val="008841D5"/>
    <w:rsid w:val="00884995"/>
    <w:rsid w:val="00884DE4"/>
    <w:rsid w:val="008851A7"/>
    <w:rsid w:val="00885E50"/>
    <w:rsid w:val="00885E55"/>
    <w:rsid w:val="008868F2"/>
    <w:rsid w:val="00886A0D"/>
    <w:rsid w:val="00887CB9"/>
    <w:rsid w:val="00887D76"/>
    <w:rsid w:val="00887F54"/>
    <w:rsid w:val="008903CA"/>
    <w:rsid w:val="00890575"/>
    <w:rsid w:val="00890A37"/>
    <w:rsid w:val="0089123C"/>
    <w:rsid w:val="00891DA5"/>
    <w:rsid w:val="00892656"/>
    <w:rsid w:val="00892778"/>
    <w:rsid w:val="00892C86"/>
    <w:rsid w:val="00892DF4"/>
    <w:rsid w:val="0089446C"/>
    <w:rsid w:val="00894872"/>
    <w:rsid w:val="00894CAA"/>
    <w:rsid w:val="008951D5"/>
    <w:rsid w:val="00895D8B"/>
    <w:rsid w:val="0089605F"/>
    <w:rsid w:val="008964CC"/>
    <w:rsid w:val="00896D97"/>
    <w:rsid w:val="0089765F"/>
    <w:rsid w:val="00897A60"/>
    <w:rsid w:val="00897AF4"/>
    <w:rsid w:val="008A019B"/>
    <w:rsid w:val="008A0389"/>
    <w:rsid w:val="008A03F4"/>
    <w:rsid w:val="008A04FC"/>
    <w:rsid w:val="008A0A51"/>
    <w:rsid w:val="008A0A8B"/>
    <w:rsid w:val="008A0B5B"/>
    <w:rsid w:val="008A0DA5"/>
    <w:rsid w:val="008A0DFC"/>
    <w:rsid w:val="008A0EF7"/>
    <w:rsid w:val="008A0F60"/>
    <w:rsid w:val="008A1203"/>
    <w:rsid w:val="008A136D"/>
    <w:rsid w:val="008A13A4"/>
    <w:rsid w:val="008A18E6"/>
    <w:rsid w:val="008A1C10"/>
    <w:rsid w:val="008A1D47"/>
    <w:rsid w:val="008A1DDB"/>
    <w:rsid w:val="008A2A71"/>
    <w:rsid w:val="008A2B63"/>
    <w:rsid w:val="008A305E"/>
    <w:rsid w:val="008A34B6"/>
    <w:rsid w:val="008A34F0"/>
    <w:rsid w:val="008A3CE4"/>
    <w:rsid w:val="008A4B31"/>
    <w:rsid w:val="008A58AD"/>
    <w:rsid w:val="008A6443"/>
    <w:rsid w:val="008A69B8"/>
    <w:rsid w:val="008A69E0"/>
    <w:rsid w:val="008A6CE1"/>
    <w:rsid w:val="008A78AD"/>
    <w:rsid w:val="008B04E6"/>
    <w:rsid w:val="008B06ED"/>
    <w:rsid w:val="008B090F"/>
    <w:rsid w:val="008B1976"/>
    <w:rsid w:val="008B21C4"/>
    <w:rsid w:val="008B2601"/>
    <w:rsid w:val="008B34C5"/>
    <w:rsid w:val="008B354E"/>
    <w:rsid w:val="008B3C00"/>
    <w:rsid w:val="008B4057"/>
    <w:rsid w:val="008B42F2"/>
    <w:rsid w:val="008B4492"/>
    <w:rsid w:val="008B4547"/>
    <w:rsid w:val="008B45B8"/>
    <w:rsid w:val="008B479C"/>
    <w:rsid w:val="008B544D"/>
    <w:rsid w:val="008B54A9"/>
    <w:rsid w:val="008B583F"/>
    <w:rsid w:val="008B5CB8"/>
    <w:rsid w:val="008B5DBD"/>
    <w:rsid w:val="008B6057"/>
    <w:rsid w:val="008B6333"/>
    <w:rsid w:val="008B658B"/>
    <w:rsid w:val="008B670D"/>
    <w:rsid w:val="008B677E"/>
    <w:rsid w:val="008B6E5C"/>
    <w:rsid w:val="008B728D"/>
    <w:rsid w:val="008B766F"/>
    <w:rsid w:val="008B7B67"/>
    <w:rsid w:val="008B7C29"/>
    <w:rsid w:val="008B7C82"/>
    <w:rsid w:val="008B7D9F"/>
    <w:rsid w:val="008C01CD"/>
    <w:rsid w:val="008C036A"/>
    <w:rsid w:val="008C06E4"/>
    <w:rsid w:val="008C0C8F"/>
    <w:rsid w:val="008C0E3E"/>
    <w:rsid w:val="008C1B0D"/>
    <w:rsid w:val="008C1F3C"/>
    <w:rsid w:val="008C2B85"/>
    <w:rsid w:val="008C331F"/>
    <w:rsid w:val="008C3573"/>
    <w:rsid w:val="008C3859"/>
    <w:rsid w:val="008C4244"/>
    <w:rsid w:val="008C5428"/>
    <w:rsid w:val="008C6562"/>
    <w:rsid w:val="008C6A02"/>
    <w:rsid w:val="008C6B15"/>
    <w:rsid w:val="008C700C"/>
    <w:rsid w:val="008C79BC"/>
    <w:rsid w:val="008C7A46"/>
    <w:rsid w:val="008C7DC2"/>
    <w:rsid w:val="008D0115"/>
    <w:rsid w:val="008D084D"/>
    <w:rsid w:val="008D1555"/>
    <w:rsid w:val="008D16D4"/>
    <w:rsid w:val="008D1E51"/>
    <w:rsid w:val="008D1FF0"/>
    <w:rsid w:val="008D25CB"/>
    <w:rsid w:val="008D25D8"/>
    <w:rsid w:val="008D2697"/>
    <w:rsid w:val="008D2800"/>
    <w:rsid w:val="008D3007"/>
    <w:rsid w:val="008D3400"/>
    <w:rsid w:val="008D3C5E"/>
    <w:rsid w:val="008D3ECF"/>
    <w:rsid w:val="008D4051"/>
    <w:rsid w:val="008D4B51"/>
    <w:rsid w:val="008D4B92"/>
    <w:rsid w:val="008D4C32"/>
    <w:rsid w:val="008D528A"/>
    <w:rsid w:val="008D59CE"/>
    <w:rsid w:val="008D5AA1"/>
    <w:rsid w:val="008D5F72"/>
    <w:rsid w:val="008D6A92"/>
    <w:rsid w:val="008D6BCD"/>
    <w:rsid w:val="008D6D33"/>
    <w:rsid w:val="008D76C0"/>
    <w:rsid w:val="008D7917"/>
    <w:rsid w:val="008E0D6F"/>
    <w:rsid w:val="008E0EF7"/>
    <w:rsid w:val="008E14CD"/>
    <w:rsid w:val="008E1990"/>
    <w:rsid w:val="008E1E6D"/>
    <w:rsid w:val="008E278B"/>
    <w:rsid w:val="008E2978"/>
    <w:rsid w:val="008E2E3C"/>
    <w:rsid w:val="008E3302"/>
    <w:rsid w:val="008E386D"/>
    <w:rsid w:val="008E3D6F"/>
    <w:rsid w:val="008E3E73"/>
    <w:rsid w:val="008E4558"/>
    <w:rsid w:val="008E47F8"/>
    <w:rsid w:val="008E5AA6"/>
    <w:rsid w:val="008E5FBE"/>
    <w:rsid w:val="008E5FE8"/>
    <w:rsid w:val="008E6D9D"/>
    <w:rsid w:val="008E6E33"/>
    <w:rsid w:val="008E6FDA"/>
    <w:rsid w:val="008E7237"/>
    <w:rsid w:val="008E7250"/>
    <w:rsid w:val="008E7665"/>
    <w:rsid w:val="008E7727"/>
    <w:rsid w:val="008E79EA"/>
    <w:rsid w:val="008F0A3F"/>
    <w:rsid w:val="008F102E"/>
    <w:rsid w:val="008F1670"/>
    <w:rsid w:val="008F1804"/>
    <w:rsid w:val="008F22E7"/>
    <w:rsid w:val="008F3603"/>
    <w:rsid w:val="008F41D0"/>
    <w:rsid w:val="008F4316"/>
    <w:rsid w:val="008F453D"/>
    <w:rsid w:val="008F5839"/>
    <w:rsid w:val="008F5DD8"/>
    <w:rsid w:val="008F6223"/>
    <w:rsid w:val="008F6328"/>
    <w:rsid w:val="008F68FE"/>
    <w:rsid w:val="008F746B"/>
    <w:rsid w:val="008F7F68"/>
    <w:rsid w:val="009000BD"/>
    <w:rsid w:val="00900278"/>
    <w:rsid w:val="00900374"/>
    <w:rsid w:val="0090056D"/>
    <w:rsid w:val="00901462"/>
    <w:rsid w:val="00901F71"/>
    <w:rsid w:val="009025CA"/>
    <w:rsid w:val="009025E8"/>
    <w:rsid w:val="009028F4"/>
    <w:rsid w:val="00902AB6"/>
    <w:rsid w:val="00902AEC"/>
    <w:rsid w:val="00902FB8"/>
    <w:rsid w:val="009040C3"/>
    <w:rsid w:val="0090439D"/>
    <w:rsid w:val="009046A9"/>
    <w:rsid w:val="00904718"/>
    <w:rsid w:val="00904FC4"/>
    <w:rsid w:val="00905328"/>
    <w:rsid w:val="009056FF"/>
    <w:rsid w:val="00905829"/>
    <w:rsid w:val="00905AC2"/>
    <w:rsid w:val="00905DE8"/>
    <w:rsid w:val="0090667E"/>
    <w:rsid w:val="00906A55"/>
    <w:rsid w:val="00906DF4"/>
    <w:rsid w:val="00906E8E"/>
    <w:rsid w:val="009071E6"/>
    <w:rsid w:val="0090770F"/>
    <w:rsid w:val="00907821"/>
    <w:rsid w:val="009079E2"/>
    <w:rsid w:val="00910A64"/>
    <w:rsid w:val="00910BA5"/>
    <w:rsid w:val="00910CC5"/>
    <w:rsid w:val="00911290"/>
    <w:rsid w:val="009116EC"/>
    <w:rsid w:val="009118C8"/>
    <w:rsid w:val="00912510"/>
    <w:rsid w:val="00912C18"/>
    <w:rsid w:val="009136F6"/>
    <w:rsid w:val="00913D37"/>
    <w:rsid w:val="00913D8A"/>
    <w:rsid w:val="00913EB1"/>
    <w:rsid w:val="0091420D"/>
    <w:rsid w:val="009143C0"/>
    <w:rsid w:val="00914BD6"/>
    <w:rsid w:val="00914DD2"/>
    <w:rsid w:val="00915CC7"/>
    <w:rsid w:val="00915D56"/>
    <w:rsid w:val="00916A3E"/>
    <w:rsid w:val="00916F38"/>
    <w:rsid w:val="00917324"/>
    <w:rsid w:val="00920607"/>
    <w:rsid w:val="00920CBC"/>
    <w:rsid w:val="00920D8F"/>
    <w:rsid w:val="00920DF2"/>
    <w:rsid w:val="0092159E"/>
    <w:rsid w:val="009217E2"/>
    <w:rsid w:val="009218F4"/>
    <w:rsid w:val="00921F78"/>
    <w:rsid w:val="0092284F"/>
    <w:rsid w:val="00922965"/>
    <w:rsid w:val="00922D6F"/>
    <w:rsid w:val="009233EF"/>
    <w:rsid w:val="00924190"/>
    <w:rsid w:val="00924AAE"/>
    <w:rsid w:val="00924C5D"/>
    <w:rsid w:val="00925037"/>
    <w:rsid w:val="00925167"/>
    <w:rsid w:val="0092519A"/>
    <w:rsid w:val="00925392"/>
    <w:rsid w:val="009253A8"/>
    <w:rsid w:val="00925AF9"/>
    <w:rsid w:val="00925CB5"/>
    <w:rsid w:val="00926415"/>
    <w:rsid w:val="00926D70"/>
    <w:rsid w:val="00927213"/>
    <w:rsid w:val="00927AAF"/>
    <w:rsid w:val="00927BAB"/>
    <w:rsid w:val="009303B6"/>
    <w:rsid w:val="00930F1D"/>
    <w:rsid w:val="009313E5"/>
    <w:rsid w:val="00931665"/>
    <w:rsid w:val="00931B1A"/>
    <w:rsid w:val="00931F56"/>
    <w:rsid w:val="00932801"/>
    <w:rsid w:val="00932B71"/>
    <w:rsid w:val="00933B7E"/>
    <w:rsid w:val="00934240"/>
    <w:rsid w:val="0093449C"/>
    <w:rsid w:val="00934600"/>
    <w:rsid w:val="00934AC5"/>
    <w:rsid w:val="00934D30"/>
    <w:rsid w:val="00934E6F"/>
    <w:rsid w:val="00935174"/>
    <w:rsid w:val="00935791"/>
    <w:rsid w:val="00935B1B"/>
    <w:rsid w:val="00935C5A"/>
    <w:rsid w:val="0093646F"/>
    <w:rsid w:val="009365AE"/>
    <w:rsid w:val="009365D9"/>
    <w:rsid w:val="00936CAA"/>
    <w:rsid w:val="00936CBC"/>
    <w:rsid w:val="00936D04"/>
    <w:rsid w:val="0093766F"/>
    <w:rsid w:val="0093768D"/>
    <w:rsid w:val="00937C03"/>
    <w:rsid w:val="00937F91"/>
    <w:rsid w:val="009401B9"/>
    <w:rsid w:val="00940718"/>
    <w:rsid w:val="00940750"/>
    <w:rsid w:val="009419A1"/>
    <w:rsid w:val="009425E9"/>
    <w:rsid w:val="00942C68"/>
    <w:rsid w:val="00943835"/>
    <w:rsid w:val="0094385E"/>
    <w:rsid w:val="00943D5E"/>
    <w:rsid w:val="00944BCC"/>
    <w:rsid w:val="009451B0"/>
    <w:rsid w:val="00945310"/>
    <w:rsid w:val="00945A82"/>
    <w:rsid w:val="00945C5B"/>
    <w:rsid w:val="00946964"/>
    <w:rsid w:val="00946980"/>
    <w:rsid w:val="00946B8B"/>
    <w:rsid w:val="0094740A"/>
    <w:rsid w:val="0094747A"/>
    <w:rsid w:val="0094778D"/>
    <w:rsid w:val="00947BAF"/>
    <w:rsid w:val="0095054F"/>
    <w:rsid w:val="009509B0"/>
    <w:rsid w:val="00951DF0"/>
    <w:rsid w:val="00952078"/>
    <w:rsid w:val="00952365"/>
    <w:rsid w:val="0095284D"/>
    <w:rsid w:val="00952FA9"/>
    <w:rsid w:val="0095330C"/>
    <w:rsid w:val="0095359F"/>
    <w:rsid w:val="00953698"/>
    <w:rsid w:val="00953B35"/>
    <w:rsid w:val="00953F30"/>
    <w:rsid w:val="00954870"/>
    <w:rsid w:val="00954D30"/>
    <w:rsid w:val="00954D61"/>
    <w:rsid w:val="00954F3D"/>
    <w:rsid w:val="00955205"/>
    <w:rsid w:val="0095610A"/>
    <w:rsid w:val="00956131"/>
    <w:rsid w:val="00956987"/>
    <w:rsid w:val="00956B80"/>
    <w:rsid w:val="0095704A"/>
    <w:rsid w:val="00957C6A"/>
    <w:rsid w:val="00957F2B"/>
    <w:rsid w:val="00960A54"/>
    <w:rsid w:val="00960E5E"/>
    <w:rsid w:val="0096199E"/>
    <w:rsid w:val="00961A47"/>
    <w:rsid w:val="0096220A"/>
    <w:rsid w:val="0096256B"/>
    <w:rsid w:val="0096258B"/>
    <w:rsid w:val="00962E6F"/>
    <w:rsid w:val="00962F92"/>
    <w:rsid w:val="00962FD0"/>
    <w:rsid w:val="009633F8"/>
    <w:rsid w:val="00963573"/>
    <w:rsid w:val="0096366A"/>
    <w:rsid w:val="0096385D"/>
    <w:rsid w:val="00963AA0"/>
    <w:rsid w:val="00963AE1"/>
    <w:rsid w:val="00963CF4"/>
    <w:rsid w:val="00964058"/>
    <w:rsid w:val="00964508"/>
    <w:rsid w:val="00964795"/>
    <w:rsid w:val="0096541B"/>
    <w:rsid w:val="00965615"/>
    <w:rsid w:val="009659BD"/>
    <w:rsid w:val="00965ACE"/>
    <w:rsid w:val="009664E0"/>
    <w:rsid w:val="0096656D"/>
    <w:rsid w:val="00966BAC"/>
    <w:rsid w:val="009678DE"/>
    <w:rsid w:val="00967CDD"/>
    <w:rsid w:val="00970347"/>
    <w:rsid w:val="00971484"/>
    <w:rsid w:val="00971801"/>
    <w:rsid w:val="00971A82"/>
    <w:rsid w:val="00971D24"/>
    <w:rsid w:val="00971FD7"/>
    <w:rsid w:val="009725EE"/>
    <w:rsid w:val="00972874"/>
    <w:rsid w:val="009730BC"/>
    <w:rsid w:val="00973381"/>
    <w:rsid w:val="00973393"/>
    <w:rsid w:val="00973461"/>
    <w:rsid w:val="009748DC"/>
    <w:rsid w:val="00974E42"/>
    <w:rsid w:val="009750D6"/>
    <w:rsid w:val="00975582"/>
    <w:rsid w:val="00975669"/>
    <w:rsid w:val="00975A62"/>
    <w:rsid w:val="00975CA4"/>
    <w:rsid w:val="009801C1"/>
    <w:rsid w:val="009801DD"/>
    <w:rsid w:val="009806C1"/>
    <w:rsid w:val="00980931"/>
    <w:rsid w:val="00980BB2"/>
    <w:rsid w:val="00980C6B"/>
    <w:rsid w:val="009810E6"/>
    <w:rsid w:val="00981308"/>
    <w:rsid w:val="00981A77"/>
    <w:rsid w:val="00981BFB"/>
    <w:rsid w:val="00981E62"/>
    <w:rsid w:val="009820F9"/>
    <w:rsid w:val="009824A5"/>
    <w:rsid w:val="00982BE9"/>
    <w:rsid w:val="00983461"/>
    <w:rsid w:val="00983EC6"/>
    <w:rsid w:val="00984045"/>
    <w:rsid w:val="0098447B"/>
    <w:rsid w:val="0098470E"/>
    <w:rsid w:val="00984A69"/>
    <w:rsid w:val="00985B62"/>
    <w:rsid w:val="0098634A"/>
    <w:rsid w:val="00986502"/>
    <w:rsid w:val="00986856"/>
    <w:rsid w:val="00986D9D"/>
    <w:rsid w:val="009874CE"/>
    <w:rsid w:val="009903A6"/>
    <w:rsid w:val="0099070C"/>
    <w:rsid w:val="009909D8"/>
    <w:rsid w:val="00990B80"/>
    <w:rsid w:val="0099149B"/>
    <w:rsid w:val="00991591"/>
    <w:rsid w:val="00991BA4"/>
    <w:rsid w:val="00992B32"/>
    <w:rsid w:val="00992EC0"/>
    <w:rsid w:val="00993E32"/>
    <w:rsid w:val="0099420D"/>
    <w:rsid w:val="009951A8"/>
    <w:rsid w:val="00995474"/>
    <w:rsid w:val="00995E5A"/>
    <w:rsid w:val="00995ED5"/>
    <w:rsid w:val="00996C12"/>
    <w:rsid w:val="00996EA6"/>
    <w:rsid w:val="009979ED"/>
    <w:rsid w:val="009A0051"/>
    <w:rsid w:val="009A087E"/>
    <w:rsid w:val="009A11AA"/>
    <w:rsid w:val="009A1D5E"/>
    <w:rsid w:val="009A1EDC"/>
    <w:rsid w:val="009A27A0"/>
    <w:rsid w:val="009A27C5"/>
    <w:rsid w:val="009A2A8B"/>
    <w:rsid w:val="009A3B14"/>
    <w:rsid w:val="009A449C"/>
    <w:rsid w:val="009A46BE"/>
    <w:rsid w:val="009A581F"/>
    <w:rsid w:val="009A6336"/>
    <w:rsid w:val="009A6B25"/>
    <w:rsid w:val="009A7516"/>
    <w:rsid w:val="009B071C"/>
    <w:rsid w:val="009B0F47"/>
    <w:rsid w:val="009B17F7"/>
    <w:rsid w:val="009B184C"/>
    <w:rsid w:val="009B1D90"/>
    <w:rsid w:val="009B2533"/>
    <w:rsid w:val="009B268F"/>
    <w:rsid w:val="009B2BCA"/>
    <w:rsid w:val="009B2EAE"/>
    <w:rsid w:val="009B3DD6"/>
    <w:rsid w:val="009B4A4D"/>
    <w:rsid w:val="009B4B4B"/>
    <w:rsid w:val="009B538A"/>
    <w:rsid w:val="009B5EC2"/>
    <w:rsid w:val="009B60D6"/>
    <w:rsid w:val="009B6E8A"/>
    <w:rsid w:val="009B7111"/>
    <w:rsid w:val="009B793C"/>
    <w:rsid w:val="009C0062"/>
    <w:rsid w:val="009C01D2"/>
    <w:rsid w:val="009C19C9"/>
    <w:rsid w:val="009C1CBF"/>
    <w:rsid w:val="009C1D85"/>
    <w:rsid w:val="009C1E54"/>
    <w:rsid w:val="009C1FEB"/>
    <w:rsid w:val="009C2493"/>
    <w:rsid w:val="009C2571"/>
    <w:rsid w:val="009C2AF6"/>
    <w:rsid w:val="009C355B"/>
    <w:rsid w:val="009C373B"/>
    <w:rsid w:val="009C3C1C"/>
    <w:rsid w:val="009C3EAB"/>
    <w:rsid w:val="009C42D8"/>
    <w:rsid w:val="009C5BDB"/>
    <w:rsid w:val="009C608D"/>
    <w:rsid w:val="009C63B2"/>
    <w:rsid w:val="009C6A8A"/>
    <w:rsid w:val="009C7780"/>
    <w:rsid w:val="009D08CE"/>
    <w:rsid w:val="009D0C67"/>
    <w:rsid w:val="009D0D20"/>
    <w:rsid w:val="009D11DE"/>
    <w:rsid w:val="009D1FD5"/>
    <w:rsid w:val="009D2737"/>
    <w:rsid w:val="009D3DCC"/>
    <w:rsid w:val="009D3EE8"/>
    <w:rsid w:val="009D4E92"/>
    <w:rsid w:val="009D5973"/>
    <w:rsid w:val="009D621F"/>
    <w:rsid w:val="009D75CD"/>
    <w:rsid w:val="009D77C4"/>
    <w:rsid w:val="009D793B"/>
    <w:rsid w:val="009D7A51"/>
    <w:rsid w:val="009D7F2D"/>
    <w:rsid w:val="009E0598"/>
    <w:rsid w:val="009E161B"/>
    <w:rsid w:val="009E1954"/>
    <w:rsid w:val="009E1C27"/>
    <w:rsid w:val="009E2642"/>
    <w:rsid w:val="009E2694"/>
    <w:rsid w:val="009E2F04"/>
    <w:rsid w:val="009E3010"/>
    <w:rsid w:val="009E3049"/>
    <w:rsid w:val="009E3F28"/>
    <w:rsid w:val="009E48ED"/>
    <w:rsid w:val="009E4D2C"/>
    <w:rsid w:val="009E4D86"/>
    <w:rsid w:val="009E5585"/>
    <w:rsid w:val="009E63AC"/>
    <w:rsid w:val="009E63FE"/>
    <w:rsid w:val="009E664D"/>
    <w:rsid w:val="009E6A56"/>
    <w:rsid w:val="009E70B3"/>
    <w:rsid w:val="009E7240"/>
    <w:rsid w:val="009E735B"/>
    <w:rsid w:val="009E7B3C"/>
    <w:rsid w:val="009E7BFA"/>
    <w:rsid w:val="009F03D0"/>
    <w:rsid w:val="009F0ABF"/>
    <w:rsid w:val="009F0B37"/>
    <w:rsid w:val="009F16E8"/>
    <w:rsid w:val="009F1848"/>
    <w:rsid w:val="009F2084"/>
    <w:rsid w:val="009F2438"/>
    <w:rsid w:val="009F25EE"/>
    <w:rsid w:val="009F27B1"/>
    <w:rsid w:val="009F2D6E"/>
    <w:rsid w:val="009F2E6C"/>
    <w:rsid w:val="009F2F17"/>
    <w:rsid w:val="009F4209"/>
    <w:rsid w:val="009F43FC"/>
    <w:rsid w:val="009F4E82"/>
    <w:rsid w:val="009F511B"/>
    <w:rsid w:val="009F5D49"/>
    <w:rsid w:val="009F628F"/>
    <w:rsid w:val="009F659B"/>
    <w:rsid w:val="009F69E8"/>
    <w:rsid w:val="009F6ED2"/>
    <w:rsid w:val="009F74B3"/>
    <w:rsid w:val="009F7ABE"/>
    <w:rsid w:val="009F7FD2"/>
    <w:rsid w:val="00A0037E"/>
    <w:rsid w:val="00A0070C"/>
    <w:rsid w:val="00A0109F"/>
    <w:rsid w:val="00A010AE"/>
    <w:rsid w:val="00A0149D"/>
    <w:rsid w:val="00A01B4C"/>
    <w:rsid w:val="00A02EC5"/>
    <w:rsid w:val="00A040AF"/>
    <w:rsid w:val="00A045EB"/>
    <w:rsid w:val="00A053ED"/>
    <w:rsid w:val="00A05746"/>
    <w:rsid w:val="00A065A9"/>
    <w:rsid w:val="00A06624"/>
    <w:rsid w:val="00A0674D"/>
    <w:rsid w:val="00A06C89"/>
    <w:rsid w:val="00A06E3A"/>
    <w:rsid w:val="00A06E52"/>
    <w:rsid w:val="00A07730"/>
    <w:rsid w:val="00A07EAE"/>
    <w:rsid w:val="00A07F6C"/>
    <w:rsid w:val="00A07FC3"/>
    <w:rsid w:val="00A10759"/>
    <w:rsid w:val="00A10E59"/>
    <w:rsid w:val="00A10E8B"/>
    <w:rsid w:val="00A117F1"/>
    <w:rsid w:val="00A11DA8"/>
    <w:rsid w:val="00A11FEB"/>
    <w:rsid w:val="00A12437"/>
    <w:rsid w:val="00A125D3"/>
    <w:rsid w:val="00A12727"/>
    <w:rsid w:val="00A12AC1"/>
    <w:rsid w:val="00A12EA1"/>
    <w:rsid w:val="00A132B4"/>
    <w:rsid w:val="00A13649"/>
    <w:rsid w:val="00A13BD9"/>
    <w:rsid w:val="00A14B8B"/>
    <w:rsid w:val="00A14DBB"/>
    <w:rsid w:val="00A14DD3"/>
    <w:rsid w:val="00A14E42"/>
    <w:rsid w:val="00A1514F"/>
    <w:rsid w:val="00A154E7"/>
    <w:rsid w:val="00A15968"/>
    <w:rsid w:val="00A15A96"/>
    <w:rsid w:val="00A15AB1"/>
    <w:rsid w:val="00A15CE2"/>
    <w:rsid w:val="00A163F1"/>
    <w:rsid w:val="00A16B8D"/>
    <w:rsid w:val="00A1782C"/>
    <w:rsid w:val="00A17922"/>
    <w:rsid w:val="00A17BCF"/>
    <w:rsid w:val="00A20133"/>
    <w:rsid w:val="00A201B9"/>
    <w:rsid w:val="00A2087D"/>
    <w:rsid w:val="00A216E1"/>
    <w:rsid w:val="00A21DD7"/>
    <w:rsid w:val="00A222D0"/>
    <w:rsid w:val="00A2254C"/>
    <w:rsid w:val="00A225DE"/>
    <w:rsid w:val="00A226CB"/>
    <w:rsid w:val="00A22F50"/>
    <w:rsid w:val="00A22FA2"/>
    <w:rsid w:val="00A231A7"/>
    <w:rsid w:val="00A231AA"/>
    <w:rsid w:val="00A235B9"/>
    <w:rsid w:val="00A23B95"/>
    <w:rsid w:val="00A247CB"/>
    <w:rsid w:val="00A24AEF"/>
    <w:rsid w:val="00A24F3B"/>
    <w:rsid w:val="00A256FE"/>
    <w:rsid w:val="00A2621D"/>
    <w:rsid w:val="00A269D9"/>
    <w:rsid w:val="00A270AD"/>
    <w:rsid w:val="00A270EC"/>
    <w:rsid w:val="00A2730C"/>
    <w:rsid w:val="00A276AC"/>
    <w:rsid w:val="00A27830"/>
    <w:rsid w:val="00A302BF"/>
    <w:rsid w:val="00A30370"/>
    <w:rsid w:val="00A30873"/>
    <w:rsid w:val="00A30B15"/>
    <w:rsid w:val="00A30BEE"/>
    <w:rsid w:val="00A31487"/>
    <w:rsid w:val="00A31B11"/>
    <w:rsid w:val="00A31B21"/>
    <w:rsid w:val="00A32582"/>
    <w:rsid w:val="00A32A64"/>
    <w:rsid w:val="00A32B49"/>
    <w:rsid w:val="00A32B6A"/>
    <w:rsid w:val="00A33795"/>
    <w:rsid w:val="00A342CF"/>
    <w:rsid w:val="00A34675"/>
    <w:rsid w:val="00A34BF9"/>
    <w:rsid w:val="00A359AB"/>
    <w:rsid w:val="00A35E96"/>
    <w:rsid w:val="00A36B5E"/>
    <w:rsid w:val="00A36FB5"/>
    <w:rsid w:val="00A37839"/>
    <w:rsid w:val="00A37F2F"/>
    <w:rsid w:val="00A37F47"/>
    <w:rsid w:val="00A40399"/>
    <w:rsid w:val="00A40EDF"/>
    <w:rsid w:val="00A40EED"/>
    <w:rsid w:val="00A412D7"/>
    <w:rsid w:val="00A418A8"/>
    <w:rsid w:val="00A41979"/>
    <w:rsid w:val="00A4198E"/>
    <w:rsid w:val="00A41B4D"/>
    <w:rsid w:val="00A41B5D"/>
    <w:rsid w:val="00A41F37"/>
    <w:rsid w:val="00A4245A"/>
    <w:rsid w:val="00A424AF"/>
    <w:rsid w:val="00A42846"/>
    <w:rsid w:val="00A42C06"/>
    <w:rsid w:val="00A42E81"/>
    <w:rsid w:val="00A43287"/>
    <w:rsid w:val="00A43597"/>
    <w:rsid w:val="00A43A04"/>
    <w:rsid w:val="00A43F76"/>
    <w:rsid w:val="00A44329"/>
    <w:rsid w:val="00A45C4B"/>
    <w:rsid w:val="00A46D35"/>
    <w:rsid w:val="00A47430"/>
    <w:rsid w:val="00A476D9"/>
    <w:rsid w:val="00A479B7"/>
    <w:rsid w:val="00A47C1B"/>
    <w:rsid w:val="00A47D60"/>
    <w:rsid w:val="00A500F5"/>
    <w:rsid w:val="00A50538"/>
    <w:rsid w:val="00A50A84"/>
    <w:rsid w:val="00A51264"/>
    <w:rsid w:val="00A512F8"/>
    <w:rsid w:val="00A51600"/>
    <w:rsid w:val="00A51917"/>
    <w:rsid w:val="00A5248E"/>
    <w:rsid w:val="00A527F5"/>
    <w:rsid w:val="00A529E9"/>
    <w:rsid w:val="00A52BBD"/>
    <w:rsid w:val="00A53B05"/>
    <w:rsid w:val="00A551E0"/>
    <w:rsid w:val="00A5552B"/>
    <w:rsid w:val="00A55B7B"/>
    <w:rsid w:val="00A55CA7"/>
    <w:rsid w:val="00A55CB7"/>
    <w:rsid w:val="00A55E13"/>
    <w:rsid w:val="00A5671E"/>
    <w:rsid w:val="00A56C80"/>
    <w:rsid w:val="00A5704D"/>
    <w:rsid w:val="00A574C9"/>
    <w:rsid w:val="00A57978"/>
    <w:rsid w:val="00A57CA1"/>
    <w:rsid w:val="00A57ED7"/>
    <w:rsid w:val="00A57FDE"/>
    <w:rsid w:val="00A60D54"/>
    <w:rsid w:val="00A60FE8"/>
    <w:rsid w:val="00A610BF"/>
    <w:rsid w:val="00A6119B"/>
    <w:rsid w:val="00A62070"/>
    <w:rsid w:val="00A62375"/>
    <w:rsid w:val="00A6247D"/>
    <w:rsid w:val="00A62646"/>
    <w:rsid w:val="00A62C8F"/>
    <w:rsid w:val="00A62CCF"/>
    <w:rsid w:val="00A62CDA"/>
    <w:rsid w:val="00A62E9E"/>
    <w:rsid w:val="00A632A4"/>
    <w:rsid w:val="00A63578"/>
    <w:rsid w:val="00A64D16"/>
    <w:rsid w:val="00A662F6"/>
    <w:rsid w:val="00A66438"/>
    <w:rsid w:val="00A667FB"/>
    <w:rsid w:val="00A6691A"/>
    <w:rsid w:val="00A66A14"/>
    <w:rsid w:val="00A67105"/>
    <w:rsid w:val="00A673C4"/>
    <w:rsid w:val="00A678C9"/>
    <w:rsid w:val="00A70B7D"/>
    <w:rsid w:val="00A71028"/>
    <w:rsid w:val="00A710D5"/>
    <w:rsid w:val="00A714FA"/>
    <w:rsid w:val="00A71585"/>
    <w:rsid w:val="00A726D1"/>
    <w:rsid w:val="00A72AC2"/>
    <w:rsid w:val="00A72B84"/>
    <w:rsid w:val="00A72ECF"/>
    <w:rsid w:val="00A72F1F"/>
    <w:rsid w:val="00A739C8"/>
    <w:rsid w:val="00A73A05"/>
    <w:rsid w:val="00A7402B"/>
    <w:rsid w:val="00A74CDA"/>
    <w:rsid w:val="00A754CF"/>
    <w:rsid w:val="00A75BE9"/>
    <w:rsid w:val="00A766CC"/>
    <w:rsid w:val="00A772B9"/>
    <w:rsid w:val="00A77424"/>
    <w:rsid w:val="00A77EC1"/>
    <w:rsid w:val="00A77ECB"/>
    <w:rsid w:val="00A80184"/>
    <w:rsid w:val="00A801BA"/>
    <w:rsid w:val="00A80319"/>
    <w:rsid w:val="00A805AC"/>
    <w:rsid w:val="00A80DD6"/>
    <w:rsid w:val="00A80F21"/>
    <w:rsid w:val="00A80F75"/>
    <w:rsid w:val="00A80FCA"/>
    <w:rsid w:val="00A81212"/>
    <w:rsid w:val="00A81BE3"/>
    <w:rsid w:val="00A81CFE"/>
    <w:rsid w:val="00A81F5D"/>
    <w:rsid w:val="00A82D87"/>
    <w:rsid w:val="00A838DF"/>
    <w:rsid w:val="00A841CA"/>
    <w:rsid w:val="00A84394"/>
    <w:rsid w:val="00A84916"/>
    <w:rsid w:val="00A849D7"/>
    <w:rsid w:val="00A84B2D"/>
    <w:rsid w:val="00A84C34"/>
    <w:rsid w:val="00A84D1C"/>
    <w:rsid w:val="00A84F94"/>
    <w:rsid w:val="00A85369"/>
    <w:rsid w:val="00A8574F"/>
    <w:rsid w:val="00A85C42"/>
    <w:rsid w:val="00A86279"/>
    <w:rsid w:val="00A865F6"/>
    <w:rsid w:val="00A86672"/>
    <w:rsid w:val="00A86F83"/>
    <w:rsid w:val="00A8716E"/>
    <w:rsid w:val="00A87417"/>
    <w:rsid w:val="00A8796E"/>
    <w:rsid w:val="00A879D6"/>
    <w:rsid w:val="00A87A83"/>
    <w:rsid w:val="00A90059"/>
    <w:rsid w:val="00A90076"/>
    <w:rsid w:val="00A901CE"/>
    <w:rsid w:val="00A9025B"/>
    <w:rsid w:val="00A9031D"/>
    <w:rsid w:val="00A90801"/>
    <w:rsid w:val="00A90D90"/>
    <w:rsid w:val="00A90D94"/>
    <w:rsid w:val="00A91082"/>
    <w:rsid w:val="00A911AF"/>
    <w:rsid w:val="00A91E7C"/>
    <w:rsid w:val="00A9273D"/>
    <w:rsid w:val="00A92A1D"/>
    <w:rsid w:val="00A92F6E"/>
    <w:rsid w:val="00A935E7"/>
    <w:rsid w:val="00A937DE"/>
    <w:rsid w:val="00A93AD6"/>
    <w:rsid w:val="00A93F4F"/>
    <w:rsid w:val="00A9403D"/>
    <w:rsid w:val="00A94538"/>
    <w:rsid w:val="00A94863"/>
    <w:rsid w:val="00A94F95"/>
    <w:rsid w:val="00A951B8"/>
    <w:rsid w:val="00A95667"/>
    <w:rsid w:val="00A95C2D"/>
    <w:rsid w:val="00A95D0F"/>
    <w:rsid w:val="00A95F21"/>
    <w:rsid w:val="00A962BB"/>
    <w:rsid w:val="00A96D44"/>
    <w:rsid w:val="00A971F0"/>
    <w:rsid w:val="00A9730C"/>
    <w:rsid w:val="00A97955"/>
    <w:rsid w:val="00A97E32"/>
    <w:rsid w:val="00AA1077"/>
    <w:rsid w:val="00AA14D6"/>
    <w:rsid w:val="00AA16F8"/>
    <w:rsid w:val="00AA1EE6"/>
    <w:rsid w:val="00AA2154"/>
    <w:rsid w:val="00AA3511"/>
    <w:rsid w:val="00AA37BB"/>
    <w:rsid w:val="00AA3A55"/>
    <w:rsid w:val="00AA3C30"/>
    <w:rsid w:val="00AA475E"/>
    <w:rsid w:val="00AA47D5"/>
    <w:rsid w:val="00AA5295"/>
    <w:rsid w:val="00AA565A"/>
    <w:rsid w:val="00AA5C33"/>
    <w:rsid w:val="00AA689E"/>
    <w:rsid w:val="00AA6E5D"/>
    <w:rsid w:val="00AA7487"/>
    <w:rsid w:val="00AA7B57"/>
    <w:rsid w:val="00AA7C4A"/>
    <w:rsid w:val="00AA7D9C"/>
    <w:rsid w:val="00AB014C"/>
    <w:rsid w:val="00AB080D"/>
    <w:rsid w:val="00AB1619"/>
    <w:rsid w:val="00AB1D63"/>
    <w:rsid w:val="00AB1E9D"/>
    <w:rsid w:val="00AB1EBC"/>
    <w:rsid w:val="00AB2699"/>
    <w:rsid w:val="00AB33E6"/>
    <w:rsid w:val="00AB3DBB"/>
    <w:rsid w:val="00AB4340"/>
    <w:rsid w:val="00AB4B4E"/>
    <w:rsid w:val="00AB5A3B"/>
    <w:rsid w:val="00AB5AFB"/>
    <w:rsid w:val="00AB5E48"/>
    <w:rsid w:val="00AB5EFB"/>
    <w:rsid w:val="00AB5F1F"/>
    <w:rsid w:val="00AB6159"/>
    <w:rsid w:val="00AB64CC"/>
    <w:rsid w:val="00AB6778"/>
    <w:rsid w:val="00AB6BE1"/>
    <w:rsid w:val="00AB7362"/>
    <w:rsid w:val="00AB7C3A"/>
    <w:rsid w:val="00AC002C"/>
    <w:rsid w:val="00AC0448"/>
    <w:rsid w:val="00AC07E9"/>
    <w:rsid w:val="00AC0D21"/>
    <w:rsid w:val="00AC10B1"/>
    <w:rsid w:val="00AC11C9"/>
    <w:rsid w:val="00AC11CB"/>
    <w:rsid w:val="00AC11FA"/>
    <w:rsid w:val="00AC1263"/>
    <w:rsid w:val="00AC1AFD"/>
    <w:rsid w:val="00AC1EA7"/>
    <w:rsid w:val="00AC228C"/>
    <w:rsid w:val="00AC25FF"/>
    <w:rsid w:val="00AC3DDC"/>
    <w:rsid w:val="00AC3F16"/>
    <w:rsid w:val="00AC431C"/>
    <w:rsid w:val="00AC49A0"/>
    <w:rsid w:val="00AC4BED"/>
    <w:rsid w:val="00AC4EDE"/>
    <w:rsid w:val="00AC57F6"/>
    <w:rsid w:val="00AC599A"/>
    <w:rsid w:val="00AC6308"/>
    <w:rsid w:val="00AC6F09"/>
    <w:rsid w:val="00AC751B"/>
    <w:rsid w:val="00AC7C84"/>
    <w:rsid w:val="00AD018A"/>
    <w:rsid w:val="00AD0668"/>
    <w:rsid w:val="00AD068B"/>
    <w:rsid w:val="00AD124F"/>
    <w:rsid w:val="00AD2095"/>
    <w:rsid w:val="00AD22DB"/>
    <w:rsid w:val="00AD25C1"/>
    <w:rsid w:val="00AD2669"/>
    <w:rsid w:val="00AD3ADC"/>
    <w:rsid w:val="00AD3B55"/>
    <w:rsid w:val="00AD3DF6"/>
    <w:rsid w:val="00AD3E1A"/>
    <w:rsid w:val="00AD4051"/>
    <w:rsid w:val="00AD44DA"/>
    <w:rsid w:val="00AD46F9"/>
    <w:rsid w:val="00AD47DE"/>
    <w:rsid w:val="00AD59DB"/>
    <w:rsid w:val="00AD5A3A"/>
    <w:rsid w:val="00AD5CCB"/>
    <w:rsid w:val="00AD6553"/>
    <w:rsid w:val="00AD697F"/>
    <w:rsid w:val="00AD69A2"/>
    <w:rsid w:val="00AD6BA8"/>
    <w:rsid w:val="00AD71B4"/>
    <w:rsid w:val="00AD79AA"/>
    <w:rsid w:val="00AD7B4E"/>
    <w:rsid w:val="00AE0760"/>
    <w:rsid w:val="00AE0C23"/>
    <w:rsid w:val="00AE11B8"/>
    <w:rsid w:val="00AE19C7"/>
    <w:rsid w:val="00AE19F1"/>
    <w:rsid w:val="00AE2026"/>
    <w:rsid w:val="00AE27D1"/>
    <w:rsid w:val="00AE2C00"/>
    <w:rsid w:val="00AE336D"/>
    <w:rsid w:val="00AE433E"/>
    <w:rsid w:val="00AE47B3"/>
    <w:rsid w:val="00AE4C3B"/>
    <w:rsid w:val="00AE5AC7"/>
    <w:rsid w:val="00AE5D2C"/>
    <w:rsid w:val="00AE5FD1"/>
    <w:rsid w:val="00AE60DF"/>
    <w:rsid w:val="00AE6266"/>
    <w:rsid w:val="00AE6F81"/>
    <w:rsid w:val="00AE72DA"/>
    <w:rsid w:val="00AE7750"/>
    <w:rsid w:val="00AE7A31"/>
    <w:rsid w:val="00AF042C"/>
    <w:rsid w:val="00AF148A"/>
    <w:rsid w:val="00AF17F3"/>
    <w:rsid w:val="00AF17FE"/>
    <w:rsid w:val="00AF292E"/>
    <w:rsid w:val="00AF2AB4"/>
    <w:rsid w:val="00AF2B1A"/>
    <w:rsid w:val="00AF2B35"/>
    <w:rsid w:val="00AF30F0"/>
    <w:rsid w:val="00AF36DD"/>
    <w:rsid w:val="00AF402C"/>
    <w:rsid w:val="00AF47CD"/>
    <w:rsid w:val="00AF49CB"/>
    <w:rsid w:val="00AF4DAA"/>
    <w:rsid w:val="00AF4E03"/>
    <w:rsid w:val="00AF4E66"/>
    <w:rsid w:val="00AF5978"/>
    <w:rsid w:val="00AF5CC9"/>
    <w:rsid w:val="00AF5E31"/>
    <w:rsid w:val="00AF6DF1"/>
    <w:rsid w:val="00AF7D24"/>
    <w:rsid w:val="00AF7E0F"/>
    <w:rsid w:val="00B00A80"/>
    <w:rsid w:val="00B0128F"/>
    <w:rsid w:val="00B0283A"/>
    <w:rsid w:val="00B03157"/>
    <w:rsid w:val="00B0331C"/>
    <w:rsid w:val="00B0471B"/>
    <w:rsid w:val="00B0478E"/>
    <w:rsid w:val="00B04F1F"/>
    <w:rsid w:val="00B05182"/>
    <w:rsid w:val="00B055E5"/>
    <w:rsid w:val="00B05966"/>
    <w:rsid w:val="00B059A2"/>
    <w:rsid w:val="00B05AC4"/>
    <w:rsid w:val="00B05B63"/>
    <w:rsid w:val="00B05BEC"/>
    <w:rsid w:val="00B06866"/>
    <w:rsid w:val="00B06E2C"/>
    <w:rsid w:val="00B06F1E"/>
    <w:rsid w:val="00B07398"/>
    <w:rsid w:val="00B073DD"/>
    <w:rsid w:val="00B07C97"/>
    <w:rsid w:val="00B100AE"/>
    <w:rsid w:val="00B10BA7"/>
    <w:rsid w:val="00B10CF5"/>
    <w:rsid w:val="00B10E9A"/>
    <w:rsid w:val="00B113B2"/>
    <w:rsid w:val="00B113FA"/>
    <w:rsid w:val="00B11FE0"/>
    <w:rsid w:val="00B12168"/>
    <w:rsid w:val="00B12446"/>
    <w:rsid w:val="00B127FF"/>
    <w:rsid w:val="00B12C9E"/>
    <w:rsid w:val="00B12FE1"/>
    <w:rsid w:val="00B1329D"/>
    <w:rsid w:val="00B13B0F"/>
    <w:rsid w:val="00B14652"/>
    <w:rsid w:val="00B148ED"/>
    <w:rsid w:val="00B14B8B"/>
    <w:rsid w:val="00B15794"/>
    <w:rsid w:val="00B158AD"/>
    <w:rsid w:val="00B15901"/>
    <w:rsid w:val="00B168F6"/>
    <w:rsid w:val="00B16B1F"/>
    <w:rsid w:val="00B16B27"/>
    <w:rsid w:val="00B16E4F"/>
    <w:rsid w:val="00B16EAD"/>
    <w:rsid w:val="00B17049"/>
    <w:rsid w:val="00B17886"/>
    <w:rsid w:val="00B17D3D"/>
    <w:rsid w:val="00B20059"/>
    <w:rsid w:val="00B2047B"/>
    <w:rsid w:val="00B20D32"/>
    <w:rsid w:val="00B2162B"/>
    <w:rsid w:val="00B217E4"/>
    <w:rsid w:val="00B218FD"/>
    <w:rsid w:val="00B21DA6"/>
    <w:rsid w:val="00B22326"/>
    <w:rsid w:val="00B22B8F"/>
    <w:rsid w:val="00B22DB3"/>
    <w:rsid w:val="00B22E99"/>
    <w:rsid w:val="00B2343F"/>
    <w:rsid w:val="00B23732"/>
    <w:rsid w:val="00B23A10"/>
    <w:rsid w:val="00B23B57"/>
    <w:rsid w:val="00B23B6E"/>
    <w:rsid w:val="00B243A2"/>
    <w:rsid w:val="00B2457B"/>
    <w:rsid w:val="00B24892"/>
    <w:rsid w:val="00B256B1"/>
    <w:rsid w:val="00B25BA8"/>
    <w:rsid w:val="00B2614A"/>
    <w:rsid w:val="00B2635C"/>
    <w:rsid w:val="00B2641C"/>
    <w:rsid w:val="00B264C9"/>
    <w:rsid w:val="00B26AA4"/>
    <w:rsid w:val="00B26F5F"/>
    <w:rsid w:val="00B273B5"/>
    <w:rsid w:val="00B303CF"/>
    <w:rsid w:val="00B30D17"/>
    <w:rsid w:val="00B31162"/>
    <w:rsid w:val="00B3132A"/>
    <w:rsid w:val="00B315E2"/>
    <w:rsid w:val="00B32958"/>
    <w:rsid w:val="00B334FF"/>
    <w:rsid w:val="00B347ED"/>
    <w:rsid w:val="00B352A0"/>
    <w:rsid w:val="00B352EF"/>
    <w:rsid w:val="00B36DA7"/>
    <w:rsid w:val="00B36E0A"/>
    <w:rsid w:val="00B37592"/>
    <w:rsid w:val="00B37C3A"/>
    <w:rsid w:val="00B4042F"/>
    <w:rsid w:val="00B406FF"/>
    <w:rsid w:val="00B41201"/>
    <w:rsid w:val="00B413A5"/>
    <w:rsid w:val="00B419A1"/>
    <w:rsid w:val="00B41F13"/>
    <w:rsid w:val="00B42786"/>
    <w:rsid w:val="00B42B44"/>
    <w:rsid w:val="00B42C72"/>
    <w:rsid w:val="00B43326"/>
    <w:rsid w:val="00B43678"/>
    <w:rsid w:val="00B4367E"/>
    <w:rsid w:val="00B43EC4"/>
    <w:rsid w:val="00B4431F"/>
    <w:rsid w:val="00B45872"/>
    <w:rsid w:val="00B4654E"/>
    <w:rsid w:val="00B46ACD"/>
    <w:rsid w:val="00B46FE7"/>
    <w:rsid w:val="00B47DCC"/>
    <w:rsid w:val="00B50CE8"/>
    <w:rsid w:val="00B51354"/>
    <w:rsid w:val="00B518A6"/>
    <w:rsid w:val="00B52722"/>
    <w:rsid w:val="00B529A5"/>
    <w:rsid w:val="00B52FCA"/>
    <w:rsid w:val="00B53EDA"/>
    <w:rsid w:val="00B54760"/>
    <w:rsid w:val="00B54F81"/>
    <w:rsid w:val="00B55434"/>
    <w:rsid w:val="00B5550D"/>
    <w:rsid w:val="00B5565D"/>
    <w:rsid w:val="00B55B6F"/>
    <w:rsid w:val="00B55BF3"/>
    <w:rsid w:val="00B55C50"/>
    <w:rsid w:val="00B563E5"/>
    <w:rsid w:val="00B5684D"/>
    <w:rsid w:val="00B5695B"/>
    <w:rsid w:val="00B56B94"/>
    <w:rsid w:val="00B56B97"/>
    <w:rsid w:val="00B56E6D"/>
    <w:rsid w:val="00B5743B"/>
    <w:rsid w:val="00B575EE"/>
    <w:rsid w:val="00B5768D"/>
    <w:rsid w:val="00B6000F"/>
    <w:rsid w:val="00B60A83"/>
    <w:rsid w:val="00B61967"/>
    <w:rsid w:val="00B62518"/>
    <w:rsid w:val="00B62F40"/>
    <w:rsid w:val="00B634EF"/>
    <w:rsid w:val="00B63523"/>
    <w:rsid w:val="00B63B93"/>
    <w:rsid w:val="00B642AD"/>
    <w:rsid w:val="00B65734"/>
    <w:rsid w:val="00B659B6"/>
    <w:rsid w:val="00B65B4F"/>
    <w:rsid w:val="00B65C60"/>
    <w:rsid w:val="00B65E62"/>
    <w:rsid w:val="00B6601F"/>
    <w:rsid w:val="00B6690F"/>
    <w:rsid w:val="00B669C6"/>
    <w:rsid w:val="00B66C86"/>
    <w:rsid w:val="00B66D1B"/>
    <w:rsid w:val="00B66DC9"/>
    <w:rsid w:val="00B67031"/>
    <w:rsid w:val="00B674B0"/>
    <w:rsid w:val="00B67568"/>
    <w:rsid w:val="00B67C16"/>
    <w:rsid w:val="00B705A4"/>
    <w:rsid w:val="00B705BC"/>
    <w:rsid w:val="00B70D85"/>
    <w:rsid w:val="00B712AD"/>
    <w:rsid w:val="00B715D1"/>
    <w:rsid w:val="00B71CEB"/>
    <w:rsid w:val="00B72124"/>
    <w:rsid w:val="00B721E7"/>
    <w:rsid w:val="00B7248F"/>
    <w:rsid w:val="00B72C2B"/>
    <w:rsid w:val="00B731A9"/>
    <w:rsid w:val="00B73421"/>
    <w:rsid w:val="00B736C4"/>
    <w:rsid w:val="00B73C27"/>
    <w:rsid w:val="00B73D3C"/>
    <w:rsid w:val="00B73E34"/>
    <w:rsid w:val="00B73F7D"/>
    <w:rsid w:val="00B742A2"/>
    <w:rsid w:val="00B745E4"/>
    <w:rsid w:val="00B74A52"/>
    <w:rsid w:val="00B74F2D"/>
    <w:rsid w:val="00B75060"/>
    <w:rsid w:val="00B7519C"/>
    <w:rsid w:val="00B75305"/>
    <w:rsid w:val="00B75A98"/>
    <w:rsid w:val="00B765D5"/>
    <w:rsid w:val="00B765FA"/>
    <w:rsid w:val="00B76AEB"/>
    <w:rsid w:val="00B770BF"/>
    <w:rsid w:val="00B7786E"/>
    <w:rsid w:val="00B77FC1"/>
    <w:rsid w:val="00B802CE"/>
    <w:rsid w:val="00B808C5"/>
    <w:rsid w:val="00B808D6"/>
    <w:rsid w:val="00B80FB3"/>
    <w:rsid w:val="00B810AB"/>
    <w:rsid w:val="00B82246"/>
    <w:rsid w:val="00B823D3"/>
    <w:rsid w:val="00B82824"/>
    <w:rsid w:val="00B82E59"/>
    <w:rsid w:val="00B82FF2"/>
    <w:rsid w:val="00B835B4"/>
    <w:rsid w:val="00B83633"/>
    <w:rsid w:val="00B83AEF"/>
    <w:rsid w:val="00B83F76"/>
    <w:rsid w:val="00B84187"/>
    <w:rsid w:val="00B84345"/>
    <w:rsid w:val="00B84D17"/>
    <w:rsid w:val="00B84FAE"/>
    <w:rsid w:val="00B854C4"/>
    <w:rsid w:val="00B85A22"/>
    <w:rsid w:val="00B862A3"/>
    <w:rsid w:val="00B8696A"/>
    <w:rsid w:val="00B87DFB"/>
    <w:rsid w:val="00B90479"/>
    <w:rsid w:val="00B90E0B"/>
    <w:rsid w:val="00B91073"/>
    <w:rsid w:val="00B91211"/>
    <w:rsid w:val="00B91D5A"/>
    <w:rsid w:val="00B9201A"/>
    <w:rsid w:val="00B921AA"/>
    <w:rsid w:val="00B921C8"/>
    <w:rsid w:val="00B92564"/>
    <w:rsid w:val="00B92EC0"/>
    <w:rsid w:val="00B93E98"/>
    <w:rsid w:val="00B9488A"/>
    <w:rsid w:val="00B94D67"/>
    <w:rsid w:val="00B94F13"/>
    <w:rsid w:val="00B94F36"/>
    <w:rsid w:val="00B94F4B"/>
    <w:rsid w:val="00B950E4"/>
    <w:rsid w:val="00B95D8E"/>
    <w:rsid w:val="00B96FEE"/>
    <w:rsid w:val="00B971CB"/>
    <w:rsid w:val="00B971E2"/>
    <w:rsid w:val="00BA0060"/>
    <w:rsid w:val="00BA0943"/>
    <w:rsid w:val="00BA2106"/>
    <w:rsid w:val="00BA245D"/>
    <w:rsid w:val="00BA2899"/>
    <w:rsid w:val="00BA2954"/>
    <w:rsid w:val="00BA303C"/>
    <w:rsid w:val="00BA3315"/>
    <w:rsid w:val="00BA3C23"/>
    <w:rsid w:val="00BA3CB6"/>
    <w:rsid w:val="00BA3E21"/>
    <w:rsid w:val="00BA4B39"/>
    <w:rsid w:val="00BA4D21"/>
    <w:rsid w:val="00BA558C"/>
    <w:rsid w:val="00BA5CFA"/>
    <w:rsid w:val="00BA67B5"/>
    <w:rsid w:val="00BA6AE7"/>
    <w:rsid w:val="00BA7130"/>
    <w:rsid w:val="00BA7871"/>
    <w:rsid w:val="00BB174A"/>
    <w:rsid w:val="00BB1B71"/>
    <w:rsid w:val="00BB1D5E"/>
    <w:rsid w:val="00BB1F2A"/>
    <w:rsid w:val="00BB2962"/>
    <w:rsid w:val="00BB2D28"/>
    <w:rsid w:val="00BB2D45"/>
    <w:rsid w:val="00BB2F3C"/>
    <w:rsid w:val="00BB348B"/>
    <w:rsid w:val="00BB3E17"/>
    <w:rsid w:val="00BB3FCF"/>
    <w:rsid w:val="00BB40C1"/>
    <w:rsid w:val="00BB4312"/>
    <w:rsid w:val="00BB441F"/>
    <w:rsid w:val="00BB4652"/>
    <w:rsid w:val="00BB477A"/>
    <w:rsid w:val="00BB48E4"/>
    <w:rsid w:val="00BB4CC2"/>
    <w:rsid w:val="00BB50FD"/>
    <w:rsid w:val="00BB51AF"/>
    <w:rsid w:val="00BB5D1C"/>
    <w:rsid w:val="00BB5F18"/>
    <w:rsid w:val="00BB6773"/>
    <w:rsid w:val="00BB69FC"/>
    <w:rsid w:val="00BB722B"/>
    <w:rsid w:val="00BB76F5"/>
    <w:rsid w:val="00BB7DCE"/>
    <w:rsid w:val="00BC0354"/>
    <w:rsid w:val="00BC091E"/>
    <w:rsid w:val="00BC0ECF"/>
    <w:rsid w:val="00BC1BCC"/>
    <w:rsid w:val="00BC2034"/>
    <w:rsid w:val="00BC24A9"/>
    <w:rsid w:val="00BC36BD"/>
    <w:rsid w:val="00BC3C10"/>
    <w:rsid w:val="00BC3CE3"/>
    <w:rsid w:val="00BC3CFA"/>
    <w:rsid w:val="00BC4194"/>
    <w:rsid w:val="00BC45C7"/>
    <w:rsid w:val="00BC4922"/>
    <w:rsid w:val="00BC4B49"/>
    <w:rsid w:val="00BC6481"/>
    <w:rsid w:val="00BC66E2"/>
    <w:rsid w:val="00BC70C1"/>
    <w:rsid w:val="00BC7D11"/>
    <w:rsid w:val="00BC7FF2"/>
    <w:rsid w:val="00BD0367"/>
    <w:rsid w:val="00BD03D7"/>
    <w:rsid w:val="00BD0E51"/>
    <w:rsid w:val="00BD11BA"/>
    <w:rsid w:val="00BD294D"/>
    <w:rsid w:val="00BD2B0F"/>
    <w:rsid w:val="00BD2E11"/>
    <w:rsid w:val="00BD2E2B"/>
    <w:rsid w:val="00BD48D6"/>
    <w:rsid w:val="00BD4B8C"/>
    <w:rsid w:val="00BD4E83"/>
    <w:rsid w:val="00BD5ADA"/>
    <w:rsid w:val="00BD5E7A"/>
    <w:rsid w:val="00BD7EE1"/>
    <w:rsid w:val="00BE020D"/>
    <w:rsid w:val="00BE046C"/>
    <w:rsid w:val="00BE070C"/>
    <w:rsid w:val="00BE07FF"/>
    <w:rsid w:val="00BE0A77"/>
    <w:rsid w:val="00BE0BC6"/>
    <w:rsid w:val="00BE1AD4"/>
    <w:rsid w:val="00BE1B09"/>
    <w:rsid w:val="00BE1CEA"/>
    <w:rsid w:val="00BE35F7"/>
    <w:rsid w:val="00BE3804"/>
    <w:rsid w:val="00BE39D9"/>
    <w:rsid w:val="00BE4043"/>
    <w:rsid w:val="00BE42A3"/>
    <w:rsid w:val="00BE4AF5"/>
    <w:rsid w:val="00BE4BC5"/>
    <w:rsid w:val="00BE4D30"/>
    <w:rsid w:val="00BE4D3A"/>
    <w:rsid w:val="00BE5360"/>
    <w:rsid w:val="00BE55A7"/>
    <w:rsid w:val="00BE58CF"/>
    <w:rsid w:val="00BE5B48"/>
    <w:rsid w:val="00BE5B5F"/>
    <w:rsid w:val="00BE62D9"/>
    <w:rsid w:val="00BE64FA"/>
    <w:rsid w:val="00BE6B44"/>
    <w:rsid w:val="00BE6BF7"/>
    <w:rsid w:val="00BE6C22"/>
    <w:rsid w:val="00BE705F"/>
    <w:rsid w:val="00BE7489"/>
    <w:rsid w:val="00BE74E7"/>
    <w:rsid w:val="00BE75AA"/>
    <w:rsid w:val="00BE7A0B"/>
    <w:rsid w:val="00BE7D50"/>
    <w:rsid w:val="00BE7E06"/>
    <w:rsid w:val="00BF01CD"/>
    <w:rsid w:val="00BF042F"/>
    <w:rsid w:val="00BF0678"/>
    <w:rsid w:val="00BF07D4"/>
    <w:rsid w:val="00BF0C68"/>
    <w:rsid w:val="00BF0E6E"/>
    <w:rsid w:val="00BF1D0E"/>
    <w:rsid w:val="00BF31C6"/>
    <w:rsid w:val="00BF3613"/>
    <w:rsid w:val="00BF371F"/>
    <w:rsid w:val="00BF37D1"/>
    <w:rsid w:val="00BF3920"/>
    <w:rsid w:val="00BF3B1C"/>
    <w:rsid w:val="00BF3B68"/>
    <w:rsid w:val="00BF3EFB"/>
    <w:rsid w:val="00BF3F6C"/>
    <w:rsid w:val="00BF3FCC"/>
    <w:rsid w:val="00BF4121"/>
    <w:rsid w:val="00BF48B6"/>
    <w:rsid w:val="00BF5477"/>
    <w:rsid w:val="00BF6524"/>
    <w:rsid w:val="00BF6580"/>
    <w:rsid w:val="00C01290"/>
    <w:rsid w:val="00C01F8D"/>
    <w:rsid w:val="00C027C5"/>
    <w:rsid w:val="00C02800"/>
    <w:rsid w:val="00C02920"/>
    <w:rsid w:val="00C030BE"/>
    <w:rsid w:val="00C03138"/>
    <w:rsid w:val="00C0395F"/>
    <w:rsid w:val="00C03A47"/>
    <w:rsid w:val="00C03F21"/>
    <w:rsid w:val="00C05490"/>
    <w:rsid w:val="00C05DF1"/>
    <w:rsid w:val="00C06563"/>
    <w:rsid w:val="00C075C4"/>
    <w:rsid w:val="00C07903"/>
    <w:rsid w:val="00C07F11"/>
    <w:rsid w:val="00C1035C"/>
    <w:rsid w:val="00C10418"/>
    <w:rsid w:val="00C1085C"/>
    <w:rsid w:val="00C10C5A"/>
    <w:rsid w:val="00C1129E"/>
    <w:rsid w:val="00C117AB"/>
    <w:rsid w:val="00C15456"/>
    <w:rsid w:val="00C156B2"/>
    <w:rsid w:val="00C1594C"/>
    <w:rsid w:val="00C15E4E"/>
    <w:rsid w:val="00C16020"/>
    <w:rsid w:val="00C16221"/>
    <w:rsid w:val="00C164D4"/>
    <w:rsid w:val="00C1697C"/>
    <w:rsid w:val="00C17496"/>
    <w:rsid w:val="00C177DA"/>
    <w:rsid w:val="00C201F4"/>
    <w:rsid w:val="00C20AD5"/>
    <w:rsid w:val="00C20C39"/>
    <w:rsid w:val="00C20F6C"/>
    <w:rsid w:val="00C20FCF"/>
    <w:rsid w:val="00C212EC"/>
    <w:rsid w:val="00C213F0"/>
    <w:rsid w:val="00C21863"/>
    <w:rsid w:val="00C21B6A"/>
    <w:rsid w:val="00C21D1D"/>
    <w:rsid w:val="00C21ED0"/>
    <w:rsid w:val="00C22001"/>
    <w:rsid w:val="00C22027"/>
    <w:rsid w:val="00C2267E"/>
    <w:rsid w:val="00C22C40"/>
    <w:rsid w:val="00C22C48"/>
    <w:rsid w:val="00C22E05"/>
    <w:rsid w:val="00C23FF8"/>
    <w:rsid w:val="00C24007"/>
    <w:rsid w:val="00C24084"/>
    <w:rsid w:val="00C241EB"/>
    <w:rsid w:val="00C2474A"/>
    <w:rsid w:val="00C247F7"/>
    <w:rsid w:val="00C24CAC"/>
    <w:rsid w:val="00C25620"/>
    <w:rsid w:val="00C25B11"/>
    <w:rsid w:val="00C2611C"/>
    <w:rsid w:val="00C264BF"/>
    <w:rsid w:val="00C26553"/>
    <w:rsid w:val="00C26639"/>
    <w:rsid w:val="00C26BB6"/>
    <w:rsid w:val="00C26F89"/>
    <w:rsid w:val="00C27335"/>
    <w:rsid w:val="00C277ED"/>
    <w:rsid w:val="00C2780E"/>
    <w:rsid w:val="00C27DE3"/>
    <w:rsid w:val="00C27F30"/>
    <w:rsid w:val="00C307FB"/>
    <w:rsid w:val="00C30B91"/>
    <w:rsid w:val="00C30BEA"/>
    <w:rsid w:val="00C30EE3"/>
    <w:rsid w:val="00C30FA1"/>
    <w:rsid w:val="00C30FC2"/>
    <w:rsid w:val="00C32669"/>
    <w:rsid w:val="00C3306A"/>
    <w:rsid w:val="00C33888"/>
    <w:rsid w:val="00C33D99"/>
    <w:rsid w:val="00C34139"/>
    <w:rsid w:val="00C34235"/>
    <w:rsid w:val="00C3445A"/>
    <w:rsid w:val="00C34495"/>
    <w:rsid w:val="00C346DF"/>
    <w:rsid w:val="00C34C1C"/>
    <w:rsid w:val="00C34C7F"/>
    <w:rsid w:val="00C34E26"/>
    <w:rsid w:val="00C34F4F"/>
    <w:rsid w:val="00C352B8"/>
    <w:rsid w:val="00C35471"/>
    <w:rsid w:val="00C357AF"/>
    <w:rsid w:val="00C35D0D"/>
    <w:rsid w:val="00C35ECB"/>
    <w:rsid w:val="00C35F3C"/>
    <w:rsid w:val="00C361E7"/>
    <w:rsid w:val="00C36C91"/>
    <w:rsid w:val="00C37858"/>
    <w:rsid w:val="00C37939"/>
    <w:rsid w:val="00C37BEB"/>
    <w:rsid w:val="00C37C08"/>
    <w:rsid w:val="00C37D92"/>
    <w:rsid w:val="00C403DF"/>
    <w:rsid w:val="00C40825"/>
    <w:rsid w:val="00C408E8"/>
    <w:rsid w:val="00C40919"/>
    <w:rsid w:val="00C40D5E"/>
    <w:rsid w:val="00C4100D"/>
    <w:rsid w:val="00C414F9"/>
    <w:rsid w:val="00C41F0F"/>
    <w:rsid w:val="00C43271"/>
    <w:rsid w:val="00C43A87"/>
    <w:rsid w:val="00C43E63"/>
    <w:rsid w:val="00C446C2"/>
    <w:rsid w:val="00C449A0"/>
    <w:rsid w:val="00C44CB1"/>
    <w:rsid w:val="00C452D1"/>
    <w:rsid w:val="00C455E3"/>
    <w:rsid w:val="00C455FE"/>
    <w:rsid w:val="00C46AAF"/>
    <w:rsid w:val="00C46DCF"/>
    <w:rsid w:val="00C476CE"/>
    <w:rsid w:val="00C477FA"/>
    <w:rsid w:val="00C479B3"/>
    <w:rsid w:val="00C50904"/>
    <w:rsid w:val="00C50F73"/>
    <w:rsid w:val="00C51010"/>
    <w:rsid w:val="00C51338"/>
    <w:rsid w:val="00C513D9"/>
    <w:rsid w:val="00C517D8"/>
    <w:rsid w:val="00C5193B"/>
    <w:rsid w:val="00C51D0A"/>
    <w:rsid w:val="00C51F30"/>
    <w:rsid w:val="00C52039"/>
    <w:rsid w:val="00C525C7"/>
    <w:rsid w:val="00C52F94"/>
    <w:rsid w:val="00C532EA"/>
    <w:rsid w:val="00C534C9"/>
    <w:rsid w:val="00C5363C"/>
    <w:rsid w:val="00C53B18"/>
    <w:rsid w:val="00C5412B"/>
    <w:rsid w:val="00C5441C"/>
    <w:rsid w:val="00C5464B"/>
    <w:rsid w:val="00C54831"/>
    <w:rsid w:val="00C55854"/>
    <w:rsid w:val="00C567DE"/>
    <w:rsid w:val="00C56961"/>
    <w:rsid w:val="00C571E8"/>
    <w:rsid w:val="00C574D3"/>
    <w:rsid w:val="00C57757"/>
    <w:rsid w:val="00C57E98"/>
    <w:rsid w:val="00C60862"/>
    <w:rsid w:val="00C60AC5"/>
    <w:rsid w:val="00C60E80"/>
    <w:rsid w:val="00C611DB"/>
    <w:rsid w:val="00C62971"/>
    <w:rsid w:val="00C62B9D"/>
    <w:rsid w:val="00C631AF"/>
    <w:rsid w:val="00C647C2"/>
    <w:rsid w:val="00C648A1"/>
    <w:rsid w:val="00C64A6F"/>
    <w:rsid w:val="00C66B4B"/>
    <w:rsid w:val="00C67174"/>
    <w:rsid w:val="00C67256"/>
    <w:rsid w:val="00C70136"/>
    <w:rsid w:val="00C709D0"/>
    <w:rsid w:val="00C70AE0"/>
    <w:rsid w:val="00C70FBF"/>
    <w:rsid w:val="00C7179B"/>
    <w:rsid w:val="00C725E0"/>
    <w:rsid w:val="00C7325B"/>
    <w:rsid w:val="00C73914"/>
    <w:rsid w:val="00C73A10"/>
    <w:rsid w:val="00C73ABA"/>
    <w:rsid w:val="00C73BF9"/>
    <w:rsid w:val="00C73F60"/>
    <w:rsid w:val="00C74F27"/>
    <w:rsid w:val="00C74FD5"/>
    <w:rsid w:val="00C75452"/>
    <w:rsid w:val="00C754FF"/>
    <w:rsid w:val="00C76D4F"/>
    <w:rsid w:val="00C77434"/>
    <w:rsid w:val="00C77891"/>
    <w:rsid w:val="00C77C3B"/>
    <w:rsid w:val="00C77D34"/>
    <w:rsid w:val="00C804C2"/>
    <w:rsid w:val="00C80FB1"/>
    <w:rsid w:val="00C8181E"/>
    <w:rsid w:val="00C8202D"/>
    <w:rsid w:val="00C82602"/>
    <w:rsid w:val="00C8275F"/>
    <w:rsid w:val="00C82F75"/>
    <w:rsid w:val="00C83413"/>
    <w:rsid w:val="00C83524"/>
    <w:rsid w:val="00C839B6"/>
    <w:rsid w:val="00C83B85"/>
    <w:rsid w:val="00C83D5D"/>
    <w:rsid w:val="00C84070"/>
    <w:rsid w:val="00C843B8"/>
    <w:rsid w:val="00C85335"/>
    <w:rsid w:val="00C855FC"/>
    <w:rsid w:val="00C85B35"/>
    <w:rsid w:val="00C85C16"/>
    <w:rsid w:val="00C85D1C"/>
    <w:rsid w:val="00C85F52"/>
    <w:rsid w:val="00C86523"/>
    <w:rsid w:val="00C873AF"/>
    <w:rsid w:val="00C87778"/>
    <w:rsid w:val="00C87C26"/>
    <w:rsid w:val="00C9104C"/>
    <w:rsid w:val="00C91CC8"/>
    <w:rsid w:val="00C91E8D"/>
    <w:rsid w:val="00C92EB8"/>
    <w:rsid w:val="00C934EF"/>
    <w:rsid w:val="00C93543"/>
    <w:rsid w:val="00C935C0"/>
    <w:rsid w:val="00C9373D"/>
    <w:rsid w:val="00C9374F"/>
    <w:rsid w:val="00C93ADE"/>
    <w:rsid w:val="00C94AAE"/>
    <w:rsid w:val="00C94C23"/>
    <w:rsid w:val="00C94ECB"/>
    <w:rsid w:val="00C95270"/>
    <w:rsid w:val="00C96531"/>
    <w:rsid w:val="00C96FB5"/>
    <w:rsid w:val="00C97336"/>
    <w:rsid w:val="00C9797F"/>
    <w:rsid w:val="00CA0131"/>
    <w:rsid w:val="00CA020D"/>
    <w:rsid w:val="00CA0A1D"/>
    <w:rsid w:val="00CA1751"/>
    <w:rsid w:val="00CA1BAF"/>
    <w:rsid w:val="00CA1D11"/>
    <w:rsid w:val="00CA20D8"/>
    <w:rsid w:val="00CA2D96"/>
    <w:rsid w:val="00CA2DB8"/>
    <w:rsid w:val="00CA3AA5"/>
    <w:rsid w:val="00CA4A4A"/>
    <w:rsid w:val="00CA5142"/>
    <w:rsid w:val="00CA518F"/>
    <w:rsid w:val="00CA5340"/>
    <w:rsid w:val="00CA58AD"/>
    <w:rsid w:val="00CA5D40"/>
    <w:rsid w:val="00CA6215"/>
    <w:rsid w:val="00CA68B3"/>
    <w:rsid w:val="00CA6EDC"/>
    <w:rsid w:val="00CA741E"/>
    <w:rsid w:val="00CA76F8"/>
    <w:rsid w:val="00CA7748"/>
    <w:rsid w:val="00CB090E"/>
    <w:rsid w:val="00CB0F31"/>
    <w:rsid w:val="00CB121D"/>
    <w:rsid w:val="00CB1594"/>
    <w:rsid w:val="00CB1A2A"/>
    <w:rsid w:val="00CB1AA1"/>
    <w:rsid w:val="00CB20BD"/>
    <w:rsid w:val="00CB2932"/>
    <w:rsid w:val="00CB3230"/>
    <w:rsid w:val="00CB38C4"/>
    <w:rsid w:val="00CB3FA6"/>
    <w:rsid w:val="00CB493D"/>
    <w:rsid w:val="00CB5BD4"/>
    <w:rsid w:val="00CB5E7D"/>
    <w:rsid w:val="00CB6132"/>
    <w:rsid w:val="00CB6321"/>
    <w:rsid w:val="00CB69A0"/>
    <w:rsid w:val="00CB721D"/>
    <w:rsid w:val="00CB723D"/>
    <w:rsid w:val="00CB7949"/>
    <w:rsid w:val="00CB7C82"/>
    <w:rsid w:val="00CB7D26"/>
    <w:rsid w:val="00CC0140"/>
    <w:rsid w:val="00CC09AD"/>
    <w:rsid w:val="00CC0A46"/>
    <w:rsid w:val="00CC1B33"/>
    <w:rsid w:val="00CC20A7"/>
    <w:rsid w:val="00CC2824"/>
    <w:rsid w:val="00CC3E0E"/>
    <w:rsid w:val="00CC3ED3"/>
    <w:rsid w:val="00CC4532"/>
    <w:rsid w:val="00CC4CDE"/>
    <w:rsid w:val="00CC50BA"/>
    <w:rsid w:val="00CC52D7"/>
    <w:rsid w:val="00CC599E"/>
    <w:rsid w:val="00CC59E8"/>
    <w:rsid w:val="00CC5C10"/>
    <w:rsid w:val="00CC6B66"/>
    <w:rsid w:val="00CC6D49"/>
    <w:rsid w:val="00CD0E5D"/>
    <w:rsid w:val="00CD12DE"/>
    <w:rsid w:val="00CD1A5B"/>
    <w:rsid w:val="00CD1B18"/>
    <w:rsid w:val="00CD1D91"/>
    <w:rsid w:val="00CD2AED"/>
    <w:rsid w:val="00CD2F99"/>
    <w:rsid w:val="00CD39E7"/>
    <w:rsid w:val="00CD3D77"/>
    <w:rsid w:val="00CD4649"/>
    <w:rsid w:val="00CD4BE0"/>
    <w:rsid w:val="00CD53F4"/>
    <w:rsid w:val="00CD565C"/>
    <w:rsid w:val="00CD5DDD"/>
    <w:rsid w:val="00CD6F36"/>
    <w:rsid w:val="00CD756F"/>
    <w:rsid w:val="00CD7BF8"/>
    <w:rsid w:val="00CD7ED8"/>
    <w:rsid w:val="00CE0366"/>
    <w:rsid w:val="00CE0839"/>
    <w:rsid w:val="00CE0BD4"/>
    <w:rsid w:val="00CE100C"/>
    <w:rsid w:val="00CE1E0C"/>
    <w:rsid w:val="00CE1E32"/>
    <w:rsid w:val="00CE23CB"/>
    <w:rsid w:val="00CE2A23"/>
    <w:rsid w:val="00CE3DDA"/>
    <w:rsid w:val="00CE43CC"/>
    <w:rsid w:val="00CE477B"/>
    <w:rsid w:val="00CE4A73"/>
    <w:rsid w:val="00CE4B6A"/>
    <w:rsid w:val="00CE5559"/>
    <w:rsid w:val="00CE595C"/>
    <w:rsid w:val="00CE5C2B"/>
    <w:rsid w:val="00CE60A7"/>
    <w:rsid w:val="00CE627D"/>
    <w:rsid w:val="00CE654A"/>
    <w:rsid w:val="00CE6B83"/>
    <w:rsid w:val="00CE6C09"/>
    <w:rsid w:val="00CF01A1"/>
    <w:rsid w:val="00CF05C8"/>
    <w:rsid w:val="00CF0676"/>
    <w:rsid w:val="00CF06EF"/>
    <w:rsid w:val="00CF09F5"/>
    <w:rsid w:val="00CF100D"/>
    <w:rsid w:val="00CF1239"/>
    <w:rsid w:val="00CF1C9C"/>
    <w:rsid w:val="00CF1DD5"/>
    <w:rsid w:val="00CF1E81"/>
    <w:rsid w:val="00CF32E6"/>
    <w:rsid w:val="00CF34AD"/>
    <w:rsid w:val="00CF380F"/>
    <w:rsid w:val="00CF40CE"/>
    <w:rsid w:val="00CF48B1"/>
    <w:rsid w:val="00CF4CED"/>
    <w:rsid w:val="00CF5C45"/>
    <w:rsid w:val="00CF5DB1"/>
    <w:rsid w:val="00CF5DCE"/>
    <w:rsid w:val="00CF5EAB"/>
    <w:rsid w:val="00CF5FEF"/>
    <w:rsid w:val="00CF6608"/>
    <w:rsid w:val="00CF6830"/>
    <w:rsid w:val="00CF6D79"/>
    <w:rsid w:val="00CF7165"/>
    <w:rsid w:val="00CF7560"/>
    <w:rsid w:val="00CF7602"/>
    <w:rsid w:val="00D003FE"/>
    <w:rsid w:val="00D00A72"/>
    <w:rsid w:val="00D00C71"/>
    <w:rsid w:val="00D00F23"/>
    <w:rsid w:val="00D018E5"/>
    <w:rsid w:val="00D01970"/>
    <w:rsid w:val="00D01AF7"/>
    <w:rsid w:val="00D01D4C"/>
    <w:rsid w:val="00D021EB"/>
    <w:rsid w:val="00D0262F"/>
    <w:rsid w:val="00D0282E"/>
    <w:rsid w:val="00D02B54"/>
    <w:rsid w:val="00D02E8C"/>
    <w:rsid w:val="00D031AF"/>
    <w:rsid w:val="00D0332C"/>
    <w:rsid w:val="00D035F9"/>
    <w:rsid w:val="00D03650"/>
    <w:rsid w:val="00D03986"/>
    <w:rsid w:val="00D03DE3"/>
    <w:rsid w:val="00D040A9"/>
    <w:rsid w:val="00D04274"/>
    <w:rsid w:val="00D042C5"/>
    <w:rsid w:val="00D04465"/>
    <w:rsid w:val="00D04E41"/>
    <w:rsid w:val="00D052DF"/>
    <w:rsid w:val="00D05374"/>
    <w:rsid w:val="00D05A90"/>
    <w:rsid w:val="00D05CEA"/>
    <w:rsid w:val="00D06109"/>
    <w:rsid w:val="00D06382"/>
    <w:rsid w:val="00D06983"/>
    <w:rsid w:val="00D06ED8"/>
    <w:rsid w:val="00D06F3F"/>
    <w:rsid w:val="00D072DF"/>
    <w:rsid w:val="00D07816"/>
    <w:rsid w:val="00D078B3"/>
    <w:rsid w:val="00D07B89"/>
    <w:rsid w:val="00D07F7A"/>
    <w:rsid w:val="00D10071"/>
    <w:rsid w:val="00D100AD"/>
    <w:rsid w:val="00D11337"/>
    <w:rsid w:val="00D11A8D"/>
    <w:rsid w:val="00D11BC8"/>
    <w:rsid w:val="00D11D0B"/>
    <w:rsid w:val="00D11DC6"/>
    <w:rsid w:val="00D11E76"/>
    <w:rsid w:val="00D11FBB"/>
    <w:rsid w:val="00D121B4"/>
    <w:rsid w:val="00D12A4B"/>
    <w:rsid w:val="00D12A51"/>
    <w:rsid w:val="00D13366"/>
    <w:rsid w:val="00D133ED"/>
    <w:rsid w:val="00D1359D"/>
    <w:rsid w:val="00D13D84"/>
    <w:rsid w:val="00D146E7"/>
    <w:rsid w:val="00D14889"/>
    <w:rsid w:val="00D14D09"/>
    <w:rsid w:val="00D1530F"/>
    <w:rsid w:val="00D1533F"/>
    <w:rsid w:val="00D16131"/>
    <w:rsid w:val="00D163F6"/>
    <w:rsid w:val="00D16D73"/>
    <w:rsid w:val="00D200BA"/>
    <w:rsid w:val="00D2032F"/>
    <w:rsid w:val="00D207E2"/>
    <w:rsid w:val="00D20977"/>
    <w:rsid w:val="00D20E1D"/>
    <w:rsid w:val="00D2186C"/>
    <w:rsid w:val="00D21955"/>
    <w:rsid w:val="00D2207F"/>
    <w:rsid w:val="00D22288"/>
    <w:rsid w:val="00D22425"/>
    <w:rsid w:val="00D2263B"/>
    <w:rsid w:val="00D22818"/>
    <w:rsid w:val="00D228AD"/>
    <w:rsid w:val="00D23379"/>
    <w:rsid w:val="00D23FB0"/>
    <w:rsid w:val="00D24A47"/>
    <w:rsid w:val="00D24B90"/>
    <w:rsid w:val="00D24FE3"/>
    <w:rsid w:val="00D24FF3"/>
    <w:rsid w:val="00D253F7"/>
    <w:rsid w:val="00D254B6"/>
    <w:rsid w:val="00D257EB"/>
    <w:rsid w:val="00D274CB"/>
    <w:rsid w:val="00D275BC"/>
    <w:rsid w:val="00D27741"/>
    <w:rsid w:val="00D27ECC"/>
    <w:rsid w:val="00D310AD"/>
    <w:rsid w:val="00D3195F"/>
    <w:rsid w:val="00D31E40"/>
    <w:rsid w:val="00D32D52"/>
    <w:rsid w:val="00D338E7"/>
    <w:rsid w:val="00D3443A"/>
    <w:rsid w:val="00D34480"/>
    <w:rsid w:val="00D3550C"/>
    <w:rsid w:val="00D36525"/>
    <w:rsid w:val="00D365CE"/>
    <w:rsid w:val="00D366CD"/>
    <w:rsid w:val="00D36851"/>
    <w:rsid w:val="00D36E8E"/>
    <w:rsid w:val="00D36F1F"/>
    <w:rsid w:val="00D377F8"/>
    <w:rsid w:val="00D3786A"/>
    <w:rsid w:val="00D378FC"/>
    <w:rsid w:val="00D37BB9"/>
    <w:rsid w:val="00D4033C"/>
    <w:rsid w:val="00D40517"/>
    <w:rsid w:val="00D4062F"/>
    <w:rsid w:val="00D40C18"/>
    <w:rsid w:val="00D414B2"/>
    <w:rsid w:val="00D41818"/>
    <w:rsid w:val="00D420FB"/>
    <w:rsid w:val="00D432F9"/>
    <w:rsid w:val="00D4391D"/>
    <w:rsid w:val="00D439F2"/>
    <w:rsid w:val="00D43D94"/>
    <w:rsid w:val="00D44431"/>
    <w:rsid w:val="00D44440"/>
    <w:rsid w:val="00D4494B"/>
    <w:rsid w:val="00D44F79"/>
    <w:rsid w:val="00D452E1"/>
    <w:rsid w:val="00D45955"/>
    <w:rsid w:val="00D459BE"/>
    <w:rsid w:val="00D4601C"/>
    <w:rsid w:val="00D46801"/>
    <w:rsid w:val="00D46885"/>
    <w:rsid w:val="00D46FD0"/>
    <w:rsid w:val="00D47C3E"/>
    <w:rsid w:val="00D47F6B"/>
    <w:rsid w:val="00D47F75"/>
    <w:rsid w:val="00D503FE"/>
    <w:rsid w:val="00D505FA"/>
    <w:rsid w:val="00D5092B"/>
    <w:rsid w:val="00D515AA"/>
    <w:rsid w:val="00D516CE"/>
    <w:rsid w:val="00D518A6"/>
    <w:rsid w:val="00D51AE4"/>
    <w:rsid w:val="00D51B59"/>
    <w:rsid w:val="00D52BE7"/>
    <w:rsid w:val="00D52F50"/>
    <w:rsid w:val="00D531C6"/>
    <w:rsid w:val="00D5338A"/>
    <w:rsid w:val="00D536F8"/>
    <w:rsid w:val="00D53808"/>
    <w:rsid w:val="00D54239"/>
    <w:rsid w:val="00D54F8B"/>
    <w:rsid w:val="00D54FFA"/>
    <w:rsid w:val="00D55633"/>
    <w:rsid w:val="00D557FD"/>
    <w:rsid w:val="00D55B02"/>
    <w:rsid w:val="00D55FDF"/>
    <w:rsid w:val="00D56429"/>
    <w:rsid w:val="00D56D1B"/>
    <w:rsid w:val="00D572FC"/>
    <w:rsid w:val="00D57B44"/>
    <w:rsid w:val="00D57BF1"/>
    <w:rsid w:val="00D600BC"/>
    <w:rsid w:val="00D60321"/>
    <w:rsid w:val="00D60355"/>
    <w:rsid w:val="00D60E2B"/>
    <w:rsid w:val="00D60F02"/>
    <w:rsid w:val="00D61399"/>
    <w:rsid w:val="00D6175E"/>
    <w:rsid w:val="00D61AE9"/>
    <w:rsid w:val="00D61FA4"/>
    <w:rsid w:val="00D62062"/>
    <w:rsid w:val="00D621B0"/>
    <w:rsid w:val="00D626D1"/>
    <w:rsid w:val="00D628CC"/>
    <w:rsid w:val="00D630AE"/>
    <w:rsid w:val="00D631AC"/>
    <w:rsid w:val="00D63419"/>
    <w:rsid w:val="00D640DD"/>
    <w:rsid w:val="00D645B0"/>
    <w:rsid w:val="00D64751"/>
    <w:rsid w:val="00D649A9"/>
    <w:rsid w:val="00D64A99"/>
    <w:rsid w:val="00D65154"/>
    <w:rsid w:val="00D65543"/>
    <w:rsid w:val="00D6581C"/>
    <w:rsid w:val="00D65961"/>
    <w:rsid w:val="00D65F40"/>
    <w:rsid w:val="00D66454"/>
    <w:rsid w:val="00D6688B"/>
    <w:rsid w:val="00D66BFE"/>
    <w:rsid w:val="00D66E5D"/>
    <w:rsid w:val="00D66F2E"/>
    <w:rsid w:val="00D67387"/>
    <w:rsid w:val="00D70397"/>
    <w:rsid w:val="00D70911"/>
    <w:rsid w:val="00D70B7B"/>
    <w:rsid w:val="00D712C3"/>
    <w:rsid w:val="00D715B1"/>
    <w:rsid w:val="00D7268E"/>
    <w:rsid w:val="00D7352F"/>
    <w:rsid w:val="00D73AAD"/>
    <w:rsid w:val="00D74523"/>
    <w:rsid w:val="00D7458B"/>
    <w:rsid w:val="00D7480D"/>
    <w:rsid w:val="00D74AFF"/>
    <w:rsid w:val="00D74C92"/>
    <w:rsid w:val="00D74D05"/>
    <w:rsid w:val="00D74DCC"/>
    <w:rsid w:val="00D75818"/>
    <w:rsid w:val="00D762EB"/>
    <w:rsid w:val="00D76442"/>
    <w:rsid w:val="00D76FBB"/>
    <w:rsid w:val="00D77F25"/>
    <w:rsid w:val="00D82074"/>
    <w:rsid w:val="00D821BE"/>
    <w:rsid w:val="00D8240F"/>
    <w:rsid w:val="00D824F4"/>
    <w:rsid w:val="00D82541"/>
    <w:rsid w:val="00D82BD8"/>
    <w:rsid w:val="00D837E4"/>
    <w:rsid w:val="00D83E85"/>
    <w:rsid w:val="00D841E4"/>
    <w:rsid w:val="00D84483"/>
    <w:rsid w:val="00D84503"/>
    <w:rsid w:val="00D84735"/>
    <w:rsid w:val="00D84FC5"/>
    <w:rsid w:val="00D851E8"/>
    <w:rsid w:val="00D85920"/>
    <w:rsid w:val="00D8660A"/>
    <w:rsid w:val="00D86841"/>
    <w:rsid w:val="00D8684A"/>
    <w:rsid w:val="00D86E36"/>
    <w:rsid w:val="00D86F92"/>
    <w:rsid w:val="00D86FC2"/>
    <w:rsid w:val="00D87399"/>
    <w:rsid w:val="00D878D3"/>
    <w:rsid w:val="00D911A7"/>
    <w:rsid w:val="00D911E1"/>
    <w:rsid w:val="00D913E9"/>
    <w:rsid w:val="00D9152B"/>
    <w:rsid w:val="00D917DA"/>
    <w:rsid w:val="00D91C7C"/>
    <w:rsid w:val="00D91DEF"/>
    <w:rsid w:val="00D91EBC"/>
    <w:rsid w:val="00D91F84"/>
    <w:rsid w:val="00D9231E"/>
    <w:rsid w:val="00D92325"/>
    <w:rsid w:val="00D92403"/>
    <w:rsid w:val="00D926DF"/>
    <w:rsid w:val="00D92703"/>
    <w:rsid w:val="00D92CA4"/>
    <w:rsid w:val="00D92E85"/>
    <w:rsid w:val="00D93DDC"/>
    <w:rsid w:val="00D94226"/>
    <w:rsid w:val="00D94431"/>
    <w:rsid w:val="00D94853"/>
    <w:rsid w:val="00D94E78"/>
    <w:rsid w:val="00D9532D"/>
    <w:rsid w:val="00D957D5"/>
    <w:rsid w:val="00D95D75"/>
    <w:rsid w:val="00D96237"/>
    <w:rsid w:val="00D970A2"/>
    <w:rsid w:val="00D972C9"/>
    <w:rsid w:val="00D975BE"/>
    <w:rsid w:val="00D975E4"/>
    <w:rsid w:val="00D97783"/>
    <w:rsid w:val="00D9787E"/>
    <w:rsid w:val="00D97DE6"/>
    <w:rsid w:val="00D97DF4"/>
    <w:rsid w:val="00DA0D13"/>
    <w:rsid w:val="00DA101D"/>
    <w:rsid w:val="00DA1150"/>
    <w:rsid w:val="00DA172A"/>
    <w:rsid w:val="00DA1CCD"/>
    <w:rsid w:val="00DA1FBB"/>
    <w:rsid w:val="00DA33D1"/>
    <w:rsid w:val="00DA3714"/>
    <w:rsid w:val="00DA38A0"/>
    <w:rsid w:val="00DA3A74"/>
    <w:rsid w:val="00DA49D2"/>
    <w:rsid w:val="00DA4A84"/>
    <w:rsid w:val="00DA5598"/>
    <w:rsid w:val="00DA56CF"/>
    <w:rsid w:val="00DA5ACE"/>
    <w:rsid w:val="00DA5EBD"/>
    <w:rsid w:val="00DA6B9A"/>
    <w:rsid w:val="00DA6FEF"/>
    <w:rsid w:val="00DA74A3"/>
    <w:rsid w:val="00DA7E7C"/>
    <w:rsid w:val="00DB002A"/>
    <w:rsid w:val="00DB03AF"/>
    <w:rsid w:val="00DB088F"/>
    <w:rsid w:val="00DB097E"/>
    <w:rsid w:val="00DB0CD6"/>
    <w:rsid w:val="00DB0D4A"/>
    <w:rsid w:val="00DB0E97"/>
    <w:rsid w:val="00DB200B"/>
    <w:rsid w:val="00DB254C"/>
    <w:rsid w:val="00DB2714"/>
    <w:rsid w:val="00DB2C2D"/>
    <w:rsid w:val="00DB2C4A"/>
    <w:rsid w:val="00DB2D88"/>
    <w:rsid w:val="00DB3407"/>
    <w:rsid w:val="00DB34F0"/>
    <w:rsid w:val="00DB382A"/>
    <w:rsid w:val="00DB3BEC"/>
    <w:rsid w:val="00DB3DF1"/>
    <w:rsid w:val="00DB3F32"/>
    <w:rsid w:val="00DB40ED"/>
    <w:rsid w:val="00DB44AB"/>
    <w:rsid w:val="00DB4F4B"/>
    <w:rsid w:val="00DB6738"/>
    <w:rsid w:val="00DB7622"/>
    <w:rsid w:val="00DC211D"/>
    <w:rsid w:val="00DC2569"/>
    <w:rsid w:val="00DC2A24"/>
    <w:rsid w:val="00DC2C1A"/>
    <w:rsid w:val="00DC2CCA"/>
    <w:rsid w:val="00DC2CEB"/>
    <w:rsid w:val="00DC311A"/>
    <w:rsid w:val="00DC3254"/>
    <w:rsid w:val="00DC34D2"/>
    <w:rsid w:val="00DC56E6"/>
    <w:rsid w:val="00DC6952"/>
    <w:rsid w:val="00DC69BA"/>
    <w:rsid w:val="00DC7B03"/>
    <w:rsid w:val="00DC7B86"/>
    <w:rsid w:val="00DD03B7"/>
    <w:rsid w:val="00DD03D8"/>
    <w:rsid w:val="00DD04F5"/>
    <w:rsid w:val="00DD0B01"/>
    <w:rsid w:val="00DD0F8D"/>
    <w:rsid w:val="00DD1D7F"/>
    <w:rsid w:val="00DD1EAC"/>
    <w:rsid w:val="00DD223A"/>
    <w:rsid w:val="00DD2488"/>
    <w:rsid w:val="00DD43C3"/>
    <w:rsid w:val="00DD44D7"/>
    <w:rsid w:val="00DD46BF"/>
    <w:rsid w:val="00DD4946"/>
    <w:rsid w:val="00DD4BC5"/>
    <w:rsid w:val="00DD4DA0"/>
    <w:rsid w:val="00DD4DEF"/>
    <w:rsid w:val="00DD4EBA"/>
    <w:rsid w:val="00DD5058"/>
    <w:rsid w:val="00DD65BC"/>
    <w:rsid w:val="00DD6CBB"/>
    <w:rsid w:val="00DD6DFE"/>
    <w:rsid w:val="00DD75ED"/>
    <w:rsid w:val="00DD7C22"/>
    <w:rsid w:val="00DE000C"/>
    <w:rsid w:val="00DE0116"/>
    <w:rsid w:val="00DE01CC"/>
    <w:rsid w:val="00DE0ACA"/>
    <w:rsid w:val="00DE1524"/>
    <w:rsid w:val="00DE1D58"/>
    <w:rsid w:val="00DE2AD8"/>
    <w:rsid w:val="00DE371B"/>
    <w:rsid w:val="00DE3ED0"/>
    <w:rsid w:val="00DE4B85"/>
    <w:rsid w:val="00DE51AD"/>
    <w:rsid w:val="00DE5719"/>
    <w:rsid w:val="00DE5FFC"/>
    <w:rsid w:val="00DE6384"/>
    <w:rsid w:val="00DE64B7"/>
    <w:rsid w:val="00DE6AA9"/>
    <w:rsid w:val="00DE7203"/>
    <w:rsid w:val="00DE7468"/>
    <w:rsid w:val="00DE7730"/>
    <w:rsid w:val="00DE7A1B"/>
    <w:rsid w:val="00DE7C0E"/>
    <w:rsid w:val="00DF034C"/>
    <w:rsid w:val="00DF039E"/>
    <w:rsid w:val="00DF130A"/>
    <w:rsid w:val="00DF14EB"/>
    <w:rsid w:val="00DF1590"/>
    <w:rsid w:val="00DF18B7"/>
    <w:rsid w:val="00DF2B99"/>
    <w:rsid w:val="00DF2B9C"/>
    <w:rsid w:val="00DF2DBB"/>
    <w:rsid w:val="00DF3097"/>
    <w:rsid w:val="00DF3356"/>
    <w:rsid w:val="00DF34F3"/>
    <w:rsid w:val="00DF35E9"/>
    <w:rsid w:val="00DF3A1B"/>
    <w:rsid w:val="00DF3ABD"/>
    <w:rsid w:val="00DF4268"/>
    <w:rsid w:val="00DF459E"/>
    <w:rsid w:val="00DF49A1"/>
    <w:rsid w:val="00DF50F0"/>
    <w:rsid w:val="00DF5E34"/>
    <w:rsid w:val="00DF6811"/>
    <w:rsid w:val="00DF7055"/>
    <w:rsid w:val="00DF7465"/>
    <w:rsid w:val="00DF7532"/>
    <w:rsid w:val="00DF75F5"/>
    <w:rsid w:val="00DF7E4F"/>
    <w:rsid w:val="00E0003F"/>
    <w:rsid w:val="00E0031B"/>
    <w:rsid w:val="00E00F39"/>
    <w:rsid w:val="00E01100"/>
    <w:rsid w:val="00E019EA"/>
    <w:rsid w:val="00E01C39"/>
    <w:rsid w:val="00E01C86"/>
    <w:rsid w:val="00E02433"/>
    <w:rsid w:val="00E0259B"/>
    <w:rsid w:val="00E025E6"/>
    <w:rsid w:val="00E029E2"/>
    <w:rsid w:val="00E03496"/>
    <w:rsid w:val="00E037C7"/>
    <w:rsid w:val="00E03840"/>
    <w:rsid w:val="00E044C3"/>
    <w:rsid w:val="00E04A2C"/>
    <w:rsid w:val="00E04E46"/>
    <w:rsid w:val="00E05056"/>
    <w:rsid w:val="00E051DF"/>
    <w:rsid w:val="00E05390"/>
    <w:rsid w:val="00E053B1"/>
    <w:rsid w:val="00E0544D"/>
    <w:rsid w:val="00E055F6"/>
    <w:rsid w:val="00E05D53"/>
    <w:rsid w:val="00E06329"/>
    <w:rsid w:val="00E06E2B"/>
    <w:rsid w:val="00E07011"/>
    <w:rsid w:val="00E070DE"/>
    <w:rsid w:val="00E07A7D"/>
    <w:rsid w:val="00E07B69"/>
    <w:rsid w:val="00E07CB0"/>
    <w:rsid w:val="00E10049"/>
    <w:rsid w:val="00E1007C"/>
    <w:rsid w:val="00E104DC"/>
    <w:rsid w:val="00E10C10"/>
    <w:rsid w:val="00E10C9C"/>
    <w:rsid w:val="00E10F5D"/>
    <w:rsid w:val="00E1107F"/>
    <w:rsid w:val="00E1176F"/>
    <w:rsid w:val="00E11A4B"/>
    <w:rsid w:val="00E11D5A"/>
    <w:rsid w:val="00E12DAF"/>
    <w:rsid w:val="00E12EA6"/>
    <w:rsid w:val="00E131E1"/>
    <w:rsid w:val="00E137B7"/>
    <w:rsid w:val="00E13D55"/>
    <w:rsid w:val="00E13E76"/>
    <w:rsid w:val="00E1479B"/>
    <w:rsid w:val="00E147F9"/>
    <w:rsid w:val="00E15382"/>
    <w:rsid w:val="00E15B8E"/>
    <w:rsid w:val="00E15BAB"/>
    <w:rsid w:val="00E15E1E"/>
    <w:rsid w:val="00E16201"/>
    <w:rsid w:val="00E16A09"/>
    <w:rsid w:val="00E17220"/>
    <w:rsid w:val="00E17450"/>
    <w:rsid w:val="00E17549"/>
    <w:rsid w:val="00E17DAD"/>
    <w:rsid w:val="00E17DCA"/>
    <w:rsid w:val="00E20DF7"/>
    <w:rsid w:val="00E218D9"/>
    <w:rsid w:val="00E21B03"/>
    <w:rsid w:val="00E21BD6"/>
    <w:rsid w:val="00E21CEF"/>
    <w:rsid w:val="00E21F00"/>
    <w:rsid w:val="00E22312"/>
    <w:rsid w:val="00E22358"/>
    <w:rsid w:val="00E223AF"/>
    <w:rsid w:val="00E2240E"/>
    <w:rsid w:val="00E22A66"/>
    <w:rsid w:val="00E22C65"/>
    <w:rsid w:val="00E22DF8"/>
    <w:rsid w:val="00E23887"/>
    <w:rsid w:val="00E24426"/>
    <w:rsid w:val="00E24734"/>
    <w:rsid w:val="00E249F7"/>
    <w:rsid w:val="00E24FA9"/>
    <w:rsid w:val="00E251DB"/>
    <w:rsid w:val="00E25331"/>
    <w:rsid w:val="00E258B5"/>
    <w:rsid w:val="00E25A37"/>
    <w:rsid w:val="00E25F3F"/>
    <w:rsid w:val="00E27483"/>
    <w:rsid w:val="00E27E72"/>
    <w:rsid w:val="00E30EA3"/>
    <w:rsid w:val="00E31062"/>
    <w:rsid w:val="00E3114C"/>
    <w:rsid w:val="00E3178B"/>
    <w:rsid w:val="00E31D30"/>
    <w:rsid w:val="00E33988"/>
    <w:rsid w:val="00E3462F"/>
    <w:rsid w:val="00E34922"/>
    <w:rsid w:val="00E3529C"/>
    <w:rsid w:val="00E360FE"/>
    <w:rsid w:val="00E36445"/>
    <w:rsid w:val="00E36E3B"/>
    <w:rsid w:val="00E37C05"/>
    <w:rsid w:val="00E40487"/>
    <w:rsid w:val="00E40791"/>
    <w:rsid w:val="00E412FC"/>
    <w:rsid w:val="00E41420"/>
    <w:rsid w:val="00E418BB"/>
    <w:rsid w:val="00E41CD1"/>
    <w:rsid w:val="00E41DF6"/>
    <w:rsid w:val="00E43290"/>
    <w:rsid w:val="00E43A70"/>
    <w:rsid w:val="00E44323"/>
    <w:rsid w:val="00E44A11"/>
    <w:rsid w:val="00E44EB0"/>
    <w:rsid w:val="00E4514E"/>
    <w:rsid w:val="00E45403"/>
    <w:rsid w:val="00E45410"/>
    <w:rsid w:val="00E4569B"/>
    <w:rsid w:val="00E45A5B"/>
    <w:rsid w:val="00E45B50"/>
    <w:rsid w:val="00E45D9F"/>
    <w:rsid w:val="00E45E28"/>
    <w:rsid w:val="00E45E94"/>
    <w:rsid w:val="00E45EAF"/>
    <w:rsid w:val="00E4628F"/>
    <w:rsid w:val="00E467EB"/>
    <w:rsid w:val="00E468BA"/>
    <w:rsid w:val="00E471E3"/>
    <w:rsid w:val="00E4793D"/>
    <w:rsid w:val="00E5005B"/>
    <w:rsid w:val="00E5043B"/>
    <w:rsid w:val="00E50A78"/>
    <w:rsid w:val="00E50B63"/>
    <w:rsid w:val="00E51127"/>
    <w:rsid w:val="00E5154F"/>
    <w:rsid w:val="00E51AD6"/>
    <w:rsid w:val="00E51D0E"/>
    <w:rsid w:val="00E51D53"/>
    <w:rsid w:val="00E52042"/>
    <w:rsid w:val="00E52B40"/>
    <w:rsid w:val="00E53563"/>
    <w:rsid w:val="00E53B02"/>
    <w:rsid w:val="00E53D53"/>
    <w:rsid w:val="00E53E24"/>
    <w:rsid w:val="00E5417F"/>
    <w:rsid w:val="00E54826"/>
    <w:rsid w:val="00E549BD"/>
    <w:rsid w:val="00E54FEA"/>
    <w:rsid w:val="00E5568A"/>
    <w:rsid w:val="00E55B35"/>
    <w:rsid w:val="00E55B62"/>
    <w:rsid w:val="00E579D4"/>
    <w:rsid w:val="00E601FD"/>
    <w:rsid w:val="00E6027D"/>
    <w:rsid w:val="00E614A5"/>
    <w:rsid w:val="00E61E2C"/>
    <w:rsid w:val="00E62726"/>
    <w:rsid w:val="00E62C7E"/>
    <w:rsid w:val="00E62D36"/>
    <w:rsid w:val="00E62DBD"/>
    <w:rsid w:val="00E63263"/>
    <w:rsid w:val="00E63BBF"/>
    <w:rsid w:val="00E6400F"/>
    <w:rsid w:val="00E64956"/>
    <w:rsid w:val="00E65250"/>
    <w:rsid w:val="00E652BB"/>
    <w:rsid w:val="00E65A9D"/>
    <w:rsid w:val="00E65DAB"/>
    <w:rsid w:val="00E65F35"/>
    <w:rsid w:val="00E6616E"/>
    <w:rsid w:val="00E664DC"/>
    <w:rsid w:val="00E66671"/>
    <w:rsid w:val="00E66A74"/>
    <w:rsid w:val="00E66BB8"/>
    <w:rsid w:val="00E66D43"/>
    <w:rsid w:val="00E6709E"/>
    <w:rsid w:val="00E675D9"/>
    <w:rsid w:val="00E67725"/>
    <w:rsid w:val="00E6784A"/>
    <w:rsid w:val="00E67A94"/>
    <w:rsid w:val="00E67DCF"/>
    <w:rsid w:val="00E67F12"/>
    <w:rsid w:val="00E67F81"/>
    <w:rsid w:val="00E701C5"/>
    <w:rsid w:val="00E707F0"/>
    <w:rsid w:val="00E70830"/>
    <w:rsid w:val="00E70AA9"/>
    <w:rsid w:val="00E71316"/>
    <w:rsid w:val="00E71DEB"/>
    <w:rsid w:val="00E7295A"/>
    <w:rsid w:val="00E72B3B"/>
    <w:rsid w:val="00E7324C"/>
    <w:rsid w:val="00E73496"/>
    <w:rsid w:val="00E734FB"/>
    <w:rsid w:val="00E73BD7"/>
    <w:rsid w:val="00E740D5"/>
    <w:rsid w:val="00E74A03"/>
    <w:rsid w:val="00E75027"/>
    <w:rsid w:val="00E7628E"/>
    <w:rsid w:val="00E7708F"/>
    <w:rsid w:val="00E779B5"/>
    <w:rsid w:val="00E77FE4"/>
    <w:rsid w:val="00E80128"/>
    <w:rsid w:val="00E80179"/>
    <w:rsid w:val="00E802B8"/>
    <w:rsid w:val="00E8072E"/>
    <w:rsid w:val="00E80BBC"/>
    <w:rsid w:val="00E81858"/>
    <w:rsid w:val="00E8229C"/>
    <w:rsid w:val="00E8290B"/>
    <w:rsid w:val="00E82925"/>
    <w:rsid w:val="00E82A17"/>
    <w:rsid w:val="00E82A8D"/>
    <w:rsid w:val="00E82D93"/>
    <w:rsid w:val="00E8388D"/>
    <w:rsid w:val="00E842BD"/>
    <w:rsid w:val="00E84E08"/>
    <w:rsid w:val="00E857AD"/>
    <w:rsid w:val="00E8584F"/>
    <w:rsid w:val="00E8617C"/>
    <w:rsid w:val="00E8690D"/>
    <w:rsid w:val="00E86F43"/>
    <w:rsid w:val="00E872DC"/>
    <w:rsid w:val="00E87632"/>
    <w:rsid w:val="00E87733"/>
    <w:rsid w:val="00E87817"/>
    <w:rsid w:val="00E87937"/>
    <w:rsid w:val="00E87A29"/>
    <w:rsid w:val="00E90051"/>
    <w:rsid w:val="00E903BB"/>
    <w:rsid w:val="00E9046D"/>
    <w:rsid w:val="00E90531"/>
    <w:rsid w:val="00E90A1E"/>
    <w:rsid w:val="00E91505"/>
    <w:rsid w:val="00E91648"/>
    <w:rsid w:val="00E91EF8"/>
    <w:rsid w:val="00E92197"/>
    <w:rsid w:val="00E929D0"/>
    <w:rsid w:val="00E92E13"/>
    <w:rsid w:val="00E930EF"/>
    <w:rsid w:val="00E936FC"/>
    <w:rsid w:val="00E937E0"/>
    <w:rsid w:val="00E93FE7"/>
    <w:rsid w:val="00E93FF5"/>
    <w:rsid w:val="00E94795"/>
    <w:rsid w:val="00E94E92"/>
    <w:rsid w:val="00E951C4"/>
    <w:rsid w:val="00E96832"/>
    <w:rsid w:val="00E9788A"/>
    <w:rsid w:val="00E97F03"/>
    <w:rsid w:val="00EA0381"/>
    <w:rsid w:val="00EA15FD"/>
    <w:rsid w:val="00EA1856"/>
    <w:rsid w:val="00EA1D86"/>
    <w:rsid w:val="00EA2431"/>
    <w:rsid w:val="00EA2724"/>
    <w:rsid w:val="00EA3279"/>
    <w:rsid w:val="00EA3923"/>
    <w:rsid w:val="00EA3B75"/>
    <w:rsid w:val="00EA4883"/>
    <w:rsid w:val="00EA5459"/>
    <w:rsid w:val="00EA5923"/>
    <w:rsid w:val="00EA5A0E"/>
    <w:rsid w:val="00EA6184"/>
    <w:rsid w:val="00EA6AA0"/>
    <w:rsid w:val="00EA6B9D"/>
    <w:rsid w:val="00EA73FE"/>
    <w:rsid w:val="00EA75C3"/>
    <w:rsid w:val="00EA7670"/>
    <w:rsid w:val="00EA76A1"/>
    <w:rsid w:val="00EA7AED"/>
    <w:rsid w:val="00EB066D"/>
    <w:rsid w:val="00EB09C9"/>
    <w:rsid w:val="00EB1ABC"/>
    <w:rsid w:val="00EB1D67"/>
    <w:rsid w:val="00EB1EB4"/>
    <w:rsid w:val="00EB1F3C"/>
    <w:rsid w:val="00EB1FBA"/>
    <w:rsid w:val="00EB21E0"/>
    <w:rsid w:val="00EB49CA"/>
    <w:rsid w:val="00EB4BA3"/>
    <w:rsid w:val="00EB4D1D"/>
    <w:rsid w:val="00EB56F7"/>
    <w:rsid w:val="00EB5FED"/>
    <w:rsid w:val="00EB6736"/>
    <w:rsid w:val="00EB67F4"/>
    <w:rsid w:val="00EB77E8"/>
    <w:rsid w:val="00EB7967"/>
    <w:rsid w:val="00EB79BD"/>
    <w:rsid w:val="00EC0173"/>
    <w:rsid w:val="00EC1071"/>
    <w:rsid w:val="00EC19E6"/>
    <w:rsid w:val="00EC1D46"/>
    <w:rsid w:val="00EC1EE8"/>
    <w:rsid w:val="00EC1F0F"/>
    <w:rsid w:val="00EC21B9"/>
    <w:rsid w:val="00EC22D7"/>
    <w:rsid w:val="00EC2566"/>
    <w:rsid w:val="00EC2697"/>
    <w:rsid w:val="00EC2D85"/>
    <w:rsid w:val="00EC2E62"/>
    <w:rsid w:val="00EC33C8"/>
    <w:rsid w:val="00EC3628"/>
    <w:rsid w:val="00EC3CF7"/>
    <w:rsid w:val="00EC3F78"/>
    <w:rsid w:val="00EC5291"/>
    <w:rsid w:val="00EC5387"/>
    <w:rsid w:val="00EC562D"/>
    <w:rsid w:val="00EC647C"/>
    <w:rsid w:val="00EC64C5"/>
    <w:rsid w:val="00EC6A20"/>
    <w:rsid w:val="00EC6AC8"/>
    <w:rsid w:val="00EC6B59"/>
    <w:rsid w:val="00EC7524"/>
    <w:rsid w:val="00EC7A41"/>
    <w:rsid w:val="00EC7CB4"/>
    <w:rsid w:val="00ED00C2"/>
    <w:rsid w:val="00ED0591"/>
    <w:rsid w:val="00ED08F1"/>
    <w:rsid w:val="00ED0A12"/>
    <w:rsid w:val="00ED1615"/>
    <w:rsid w:val="00ED2129"/>
    <w:rsid w:val="00ED2273"/>
    <w:rsid w:val="00ED24BB"/>
    <w:rsid w:val="00ED2D6B"/>
    <w:rsid w:val="00ED312C"/>
    <w:rsid w:val="00ED37C2"/>
    <w:rsid w:val="00ED3818"/>
    <w:rsid w:val="00ED39A7"/>
    <w:rsid w:val="00ED3CB3"/>
    <w:rsid w:val="00ED3E42"/>
    <w:rsid w:val="00ED4700"/>
    <w:rsid w:val="00ED4FEB"/>
    <w:rsid w:val="00ED5495"/>
    <w:rsid w:val="00ED57F1"/>
    <w:rsid w:val="00ED5958"/>
    <w:rsid w:val="00ED64E5"/>
    <w:rsid w:val="00ED67C2"/>
    <w:rsid w:val="00ED6D00"/>
    <w:rsid w:val="00ED78F1"/>
    <w:rsid w:val="00ED791A"/>
    <w:rsid w:val="00EE0960"/>
    <w:rsid w:val="00EE1369"/>
    <w:rsid w:val="00EE1B65"/>
    <w:rsid w:val="00EE1BF2"/>
    <w:rsid w:val="00EE1F51"/>
    <w:rsid w:val="00EE2363"/>
    <w:rsid w:val="00EE253D"/>
    <w:rsid w:val="00EE28AC"/>
    <w:rsid w:val="00EE2A94"/>
    <w:rsid w:val="00EE2F2E"/>
    <w:rsid w:val="00EE38EE"/>
    <w:rsid w:val="00EE44C7"/>
    <w:rsid w:val="00EE4974"/>
    <w:rsid w:val="00EE53FA"/>
    <w:rsid w:val="00EE55CC"/>
    <w:rsid w:val="00EE568A"/>
    <w:rsid w:val="00EE57BE"/>
    <w:rsid w:val="00EE58B8"/>
    <w:rsid w:val="00EE5F30"/>
    <w:rsid w:val="00EE6170"/>
    <w:rsid w:val="00EE61E6"/>
    <w:rsid w:val="00EE6640"/>
    <w:rsid w:val="00EE6BF0"/>
    <w:rsid w:val="00EE7276"/>
    <w:rsid w:val="00EE7D47"/>
    <w:rsid w:val="00EF0788"/>
    <w:rsid w:val="00EF1467"/>
    <w:rsid w:val="00EF154E"/>
    <w:rsid w:val="00EF19CC"/>
    <w:rsid w:val="00EF1B7C"/>
    <w:rsid w:val="00EF21F4"/>
    <w:rsid w:val="00EF2441"/>
    <w:rsid w:val="00EF3899"/>
    <w:rsid w:val="00EF3BA9"/>
    <w:rsid w:val="00EF4362"/>
    <w:rsid w:val="00EF4A5A"/>
    <w:rsid w:val="00EF5AD2"/>
    <w:rsid w:val="00EF5B02"/>
    <w:rsid w:val="00EF6A31"/>
    <w:rsid w:val="00EF7267"/>
    <w:rsid w:val="00EF7681"/>
    <w:rsid w:val="00F00403"/>
    <w:rsid w:val="00F01156"/>
    <w:rsid w:val="00F01BCA"/>
    <w:rsid w:val="00F0235F"/>
    <w:rsid w:val="00F024B3"/>
    <w:rsid w:val="00F025A2"/>
    <w:rsid w:val="00F025FF"/>
    <w:rsid w:val="00F02BF1"/>
    <w:rsid w:val="00F02F39"/>
    <w:rsid w:val="00F03193"/>
    <w:rsid w:val="00F032A1"/>
    <w:rsid w:val="00F033CA"/>
    <w:rsid w:val="00F035B1"/>
    <w:rsid w:val="00F03CAA"/>
    <w:rsid w:val="00F04976"/>
    <w:rsid w:val="00F053A0"/>
    <w:rsid w:val="00F05713"/>
    <w:rsid w:val="00F058C0"/>
    <w:rsid w:val="00F05A1D"/>
    <w:rsid w:val="00F05B5D"/>
    <w:rsid w:val="00F060D9"/>
    <w:rsid w:val="00F06C3E"/>
    <w:rsid w:val="00F070D5"/>
    <w:rsid w:val="00F0715B"/>
    <w:rsid w:val="00F073FA"/>
    <w:rsid w:val="00F075C7"/>
    <w:rsid w:val="00F11205"/>
    <w:rsid w:val="00F112C3"/>
    <w:rsid w:val="00F11959"/>
    <w:rsid w:val="00F11B30"/>
    <w:rsid w:val="00F12425"/>
    <w:rsid w:val="00F1266C"/>
    <w:rsid w:val="00F12CDC"/>
    <w:rsid w:val="00F12F4B"/>
    <w:rsid w:val="00F1313D"/>
    <w:rsid w:val="00F131FF"/>
    <w:rsid w:val="00F13552"/>
    <w:rsid w:val="00F13906"/>
    <w:rsid w:val="00F13B71"/>
    <w:rsid w:val="00F13BA5"/>
    <w:rsid w:val="00F142A2"/>
    <w:rsid w:val="00F16903"/>
    <w:rsid w:val="00F1690B"/>
    <w:rsid w:val="00F16B3F"/>
    <w:rsid w:val="00F16EAF"/>
    <w:rsid w:val="00F171D3"/>
    <w:rsid w:val="00F17296"/>
    <w:rsid w:val="00F17781"/>
    <w:rsid w:val="00F179FC"/>
    <w:rsid w:val="00F17F30"/>
    <w:rsid w:val="00F203CA"/>
    <w:rsid w:val="00F206AA"/>
    <w:rsid w:val="00F20F01"/>
    <w:rsid w:val="00F20FAB"/>
    <w:rsid w:val="00F20FCA"/>
    <w:rsid w:val="00F21054"/>
    <w:rsid w:val="00F21C16"/>
    <w:rsid w:val="00F21D0A"/>
    <w:rsid w:val="00F21D1B"/>
    <w:rsid w:val="00F231D9"/>
    <w:rsid w:val="00F238C9"/>
    <w:rsid w:val="00F23DFF"/>
    <w:rsid w:val="00F23E9E"/>
    <w:rsid w:val="00F24989"/>
    <w:rsid w:val="00F2548B"/>
    <w:rsid w:val="00F254B4"/>
    <w:rsid w:val="00F25866"/>
    <w:rsid w:val="00F259C9"/>
    <w:rsid w:val="00F25D96"/>
    <w:rsid w:val="00F26373"/>
    <w:rsid w:val="00F26495"/>
    <w:rsid w:val="00F268B7"/>
    <w:rsid w:val="00F26AE5"/>
    <w:rsid w:val="00F26F36"/>
    <w:rsid w:val="00F2739C"/>
    <w:rsid w:val="00F2747C"/>
    <w:rsid w:val="00F27FC9"/>
    <w:rsid w:val="00F301FB"/>
    <w:rsid w:val="00F30352"/>
    <w:rsid w:val="00F31A46"/>
    <w:rsid w:val="00F31CF7"/>
    <w:rsid w:val="00F32AD9"/>
    <w:rsid w:val="00F3348A"/>
    <w:rsid w:val="00F3349E"/>
    <w:rsid w:val="00F335FB"/>
    <w:rsid w:val="00F343AF"/>
    <w:rsid w:val="00F34B7A"/>
    <w:rsid w:val="00F34E04"/>
    <w:rsid w:val="00F351B8"/>
    <w:rsid w:val="00F36031"/>
    <w:rsid w:val="00F36E81"/>
    <w:rsid w:val="00F36F9A"/>
    <w:rsid w:val="00F370EE"/>
    <w:rsid w:val="00F37764"/>
    <w:rsid w:val="00F37B50"/>
    <w:rsid w:val="00F407F1"/>
    <w:rsid w:val="00F40BE7"/>
    <w:rsid w:val="00F40ECB"/>
    <w:rsid w:val="00F41360"/>
    <w:rsid w:val="00F4187D"/>
    <w:rsid w:val="00F41D05"/>
    <w:rsid w:val="00F4272B"/>
    <w:rsid w:val="00F42942"/>
    <w:rsid w:val="00F431D0"/>
    <w:rsid w:val="00F43470"/>
    <w:rsid w:val="00F434C9"/>
    <w:rsid w:val="00F4380E"/>
    <w:rsid w:val="00F43E31"/>
    <w:rsid w:val="00F43FC3"/>
    <w:rsid w:val="00F445E3"/>
    <w:rsid w:val="00F44834"/>
    <w:rsid w:val="00F44A63"/>
    <w:rsid w:val="00F44BEC"/>
    <w:rsid w:val="00F44E39"/>
    <w:rsid w:val="00F45EA1"/>
    <w:rsid w:val="00F4650B"/>
    <w:rsid w:val="00F47168"/>
    <w:rsid w:val="00F477C3"/>
    <w:rsid w:val="00F47AD1"/>
    <w:rsid w:val="00F47F1C"/>
    <w:rsid w:val="00F50734"/>
    <w:rsid w:val="00F5095F"/>
    <w:rsid w:val="00F510C5"/>
    <w:rsid w:val="00F51210"/>
    <w:rsid w:val="00F51B40"/>
    <w:rsid w:val="00F51ECF"/>
    <w:rsid w:val="00F52AAB"/>
    <w:rsid w:val="00F54669"/>
    <w:rsid w:val="00F54B5D"/>
    <w:rsid w:val="00F5560E"/>
    <w:rsid w:val="00F55C38"/>
    <w:rsid w:val="00F55D6A"/>
    <w:rsid w:val="00F562AF"/>
    <w:rsid w:val="00F56B9F"/>
    <w:rsid w:val="00F56F60"/>
    <w:rsid w:val="00F57299"/>
    <w:rsid w:val="00F572FA"/>
    <w:rsid w:val="00F578F7"/>
    <w:rsid w:val="00F579E2"/>
    <w:rsid w:val="00F605A2"/>
    <w:rsid w:val="00F608AB"/>
    <w:rsid w:val="00F61758"/>
    <w:rsid w:val="00F61A4A"/>
    <w:rsid w:val="00F61B72"/>
    <w:rsid w:val="00F61BC2"/>
    <w:rsid w:val="00F622DD"/>
    <w:rsid w:val="00F62980"/>
    <w:rsid w:val="00F62C71"/>
    <w:rsid w:val="00F635BE"/>
    <w:rsid w:val="00F6394D"/>
    <w:rsid w:val="00F63CE0"/>
    <w:rsid w:val="00F63DFA"/>
    <w:rsid w:val="00F64439"/>
    <w:rsid w:val="00F645ED"/>
    <w:rsid w:val="00F64607"/>
    <w:rsid w:val="00F64FAE"/>
    <w:rsid w:val="00F6547A"/>
    <w:rsid w:val="00F654AB"/>
    <w:rsid w:val="00F656E2"/>
    <w:rsid w:val="00F65F94"/>
    <w:rsid w:val="00F6727B"/>
    <w:rsid w:val="00F677D5"/>
    <w:rsid w:val="00F67BC4"/>
    <w:rsid w:val="00F70454"/>
    <w:rsid w:val="00F708C3"/>
    <w:rsid w:val="00F7103C"/>
    <w:rsid w:val="00F7185A"/>
    <w:rsid w:val="00F719B8"/>
    <w:rsid w:val="00F71BB3"/>
    <w:rsid w:val="00F71EBC"/>
    <w:rsid w:val="00F71FBE"/>
    <w:rsid w:val="00F722C4"/>
    <w:rsid w:val="00F725B7"/>
    <w:rsid w:val="00F72FA6"/>
    <w:rsid w:val="00F7359F"/>
    <w:rsid w:val="00F7385A"/>
    <w:rsid w:val="00F73955"/>
    <w:rsid w:val="00F73BDA"/>
    <w:rsid w:val="00F74206"/>
    <w:rsid w:val="00F74DBE"/>
    <w:rsid w:val="00F74F3F"/>
    <w:rsid w:val="00F75096"/>
    <w:rsid w:val="00F7581E"/>
    <w:rsid w:val="00F75DB4"/>
    <w:rsid w:val="00F7708D"/>
    <w:rsid w:val="00F80B6B"/>
    <w:rsid w:val="00F80CF9"/>
    <w:rsid w:val="00F80E3B"/>
    <w:rsid w:val="00F816A6"/>
    <w:rsid w:val="00F816C9"/>
    <w:rsid w:val="00F81C56"/>
    <w:rsid w:val="00F81CD0"/>
    <w:rsid w:val="00F81D38"/>
    <w:rsid w:val="00F820AE"/>
    <w:rsid w:val="00F823BB"/>
    <w:rsid w:val="00F824BC"/>
    <w:rsid w:val="00F825F7"/>
    <w:rsid w:val="00F8276A"/>
    <w:rsid w:val="00F82AE0"/>
    <w:rsid w:val="00F8352A"/>
    <w:rsid w:val="00F83C9E"/>
    <w:rsid w:val="00F83DAA"/>
    <w:rsid w:val="00F83EC2"/>
    <w:rsid w:val="00F84022"/>
    <w:rsid w:val="00F8423D"/>
    <w:rsid w:val="00F847FE"/>
    <w:rsid w:val="00F84900"/>
    <w:rsid w:val="00F84C9A"/>
    <w:rsid w:val="00F8501A"/>
    <w:rsid w:val="00F854DC"/>
    <w:rsid w:val="00F85926"/>
    <w:rsid w:val="00F866A6"/>
    <w:rsid w:val="00F8674A"/>
    <w:rsid w:val="00F86E27"/>
    <w:rsid w:val="00F87346"/>
    <w:rsid w:val="00F8775B"/>
    <w:rsid w:val="00F87A55"/>
    <w:rsid w:val="00F87DB2"/>
    <w:rsid w:val="00F9057D"/>
    <w:rsid w:val="00F90630"/>
    <w:rsid w:val="00F90633"/>
    <w:rsid w:val="00F9096A"/>
    <w:rsid w:val="00F90EC6"/>
    <w:rsid w:val="00F90F93"/>
    <w:rsid w:val="00F9163F"/>
    <w:rsid w:val="00F91999"/>
    <w:rsid w:val="00F92228"/>
    <w:rsid w:val="00F92806"/>
    <w:rsid w:val="00F92960"/>
    <w:rsid w:val="00F92CF8"/>
    <w:rsid w:val="00F931C0"/>
    <w:rsid w:val="00F9353F"/>
    <w:rsid w:val="00F93540"/>
    <w:rsid w:val="00F93BD3"/>
    <w:rsid w:val="00F93EC1"/>
    <w:rsid w:val="00F9444B"/>
    <w:rsid w:val="00F945CF"/>
    <w:rsid w:val="00F945FE"/>
    <w:rsid w:val="00F9473C"/>
    <w:rsid w:val="00F948F8"/>
    <w:rsid w:val="00F94E2F"/>
    <w:rsid w:val="00F95080"/>
    <w:rsid w:val="00F95B8C"/>
    <w:rsid w:val="00F95DE0"/>
    <w:rsid w:val="00F967B2"/>
    <w:rsid w:val="00F96EE4"/>
    <w:rsid w:val="00F96EEC"/>
    <w:rsid w:val="00F96F20"/>
    <w:rsid w:val="00F972A9"/>
    <w:rsid w:val="00F973E4"/>
    <w:rsid w:val="00F975D5"/>
    <w:rsid w:val="00F97786"/>
    <w:rsid w:val="00F9795D"/>
    <w:rsid w:val="00F97ECB"/>
    <w:rsid w:val="00FA0E84"/>
    <w:rsid w:val="00FA1026"/>
    <w:rsid w:val="00FA108E"/>
    <w:rsid w:val="00FA1F40"/>
    <w:rsid w:val="00FA202D"/>
    <w:rsid w:val="00FA29C7"/>
    <w:rsid w:val="00FA2EDF"/>
    <w:rsid w:val="00FA35C1"/>
    <w:rsid w:val="00FA411D"/>
    <w:rsid w:val="00FA42FA"/>
    <w:rsid w:val="00FA43C7"/>
    <w:rsid w:val="00FA4734"/>
    <w:rsid w:val="00FA5392"/>
    <w:rsid w:val="00FA5937"/>
    <w:rsid w:val="00FA610C"/>
    <w:rsid w:val="00FA6A2D"/>
    <w:rsid w:val="00FA6FAF"/>
    <w:rsid w:val="00FA7382"/>
    <w:rsid w:val="00FA789B"/>
    <w:rsid w:val="00FB0425"/>
    <w:rsid w:val="00FB04FA"/>
    <w:rsid w:val="00FB085E"/>
    <w:rsid w:val="00FB0876"/>
    <w:rsid w:val="00FB0FAD"/>
    <w:rsid w:val="00FB100D"/>
    <w:rsid w:val="00FB1500"/>
    <w:rsid w:val="00FB1D45"/>
    <w:rsid w:val="00FB2035"/>
    <w:rsid w:val="00FB288D"/>
    <w:rsid w:val="00FB2EC9"/>
    <w:rsid w:val="00FB3E0C"/>
    <w:rsid w:val="00FB4189"/>
    <w:rsid w:val="00FB45BE"/>
    <w:rsid w:val="00FB4C7D"/>
    <w:rsid w:val="00FB52CE"/>
    <w:rsid w:val="00FB552D"/>
    <w:rsid w:val="00FB55A5"/>
    <w:rsid w:val="00FB5A71"/>
    <w:rsid w:val="00FB5DA6"/>
    <w:rsid w:val="00FB6085"/>
    <w:rsid w:val="00FB614A"/>
    <w:rsid w:val="00FB6860"/>
    <w:rsid w:val="00FB6C98"/>
    <w:rsid w:val="00FB7103"/>
    <w:rsid w:val="00FC03FF"/>
    <w:rsid w:val="00FC0449"/>
    <w:rsid w:val="00FC0D7D"/>
    <w:rsid w:val="00FC20A1"/>
    <w:rsid w:val="00FC21E4"/>
    <w:rsid w:val="00FC3237"/>
    <w:rsid w:val="00FC34A5"/>
    <w:rsid w:val="00FC4515"/>
    <w:rsid w:val="00FC472E"/>
    <w:rsid w:val="00FC473D"/>
    <w:rsid w:val="00FC4B1A"/>
    <w:rsid w:val="00FC4CCC"/>
    <w:rsid w:val="00FC58B7"/>
    <w:rsid w:val="00FC6337"/>
    <w:rsid w:val="00FC6618"/>
    <w:rsid w:val="00FC6769"/>
    <w:rsid w:val="00FC68D0"/>
    <w:rsid w:val="00FC6F74"/>
    <w:rsid w:val="00FC70B5"/>
    <w:rsid w:val="00FC7688"/>
    <w:rsid w:val="00FC7773"/>
    <w:rsid w:val="00FD0A58"/>
    <w:rsid w:val="00FD0C15"/>
    <w:rsid w:val="00FD0D2E"/>
    <w:rsid w:val="00FD148B"/>
    <w:rsid w:val="00FD1C97"/>
    <w:rsid w:val="00FD2147"/>
    <w:rsid w:val="00FD2274"/>
    <w:rsid w:val="00FD36DC"/>
    <w:rsid w:val="00FD3A12"/>
    <w:rsid w:val="00FD3CF1"/>
    <w:rsid w:val="00FD453E"/>
    <w:rsid w:val="00FD5988"/>
    <w:rsid w:val="00FD5B21"/>
    <w:rsid w:val="00FD5BCA"/>
    <w:rsid w:val="00FD6213"/>
    <w:rsid w:val="00FD6350"/>
    <w:rsid w:val="00FD64D3"/>
    <w:rsid w:val="00FD6DA7"/>
    <w:rsid w:val="00FD73C0"/>
    <w:rsid w:val="00FD760C"/>
    <w:rsid w:val="00FD760E"/>
    <w:rsid w:val="00FE064F"/>
    <w:rsid w:val="00FE1165"/>
    <w:rsid w:val="00FE1829"/>
    <w:rsid w:val="00FE1B38"/>
    <w:rsid w:val="00FE31B1"/>
    <w:rsid w:val="00FE32F9"/>
    <w:rsid w:val="00FE3781"/>
    <w:rsid w:val="00FE3BAA"/>
    <w:rsid w:val="00FE4279"/>
    <w:rsid w:val="00FE47BF"/>
    <w:rsid w:val="00FE47E4"/>
    <w:rsid w:val="00FE4915"/>
    <w:rsid w:val="00FE55B0"/>
    <w:rsid w:val="00FE6981"/>
    <w:rsid w:val="00FE6CC9"/>
    <w:rsid w:val="00FE70C3"/>
    <w:rsid w:val="00FE73E3"/>
    <w:rsid w:val="00FE7D07"/>
    <w:rsid w:val="00FE7D55"/>
    <w:rsid w:val="00FF0004"/>
    <w:rsid w:val="00FF2E75"/>
    <w:rsid w:val="00FF2FF7"/>
    <w:rsid w:val="00FF3641"/>
    <w:rsid w:val="00FF3732"/>
    <w:rsid w:val="00FF38C1"/>
    <w:rsid w:val="00FF4348"/>
    <w:rsid w:val="00FF449D"/>
    <w:rsid w:val="00FF4D9D"/>
    <w:rsid w:val="00FF4DA9"/>
    <w:rsid w:val="00FF50A4"/>
    <w:rsid w:val="00FF57D6"/>
    <w:rsid w:val="00FF59BC"/>
    <w:rsid w:val="00FF6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FBACB2"/>
  <w15:docId w15:val="{110E7552-8618-4255-83D9-6270A9F8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F5FEF"/>
    <w:rPr>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9D4"/>
    <w:pPr>
      <w:ind w:left="720"/>
      <w:contextualSpacing/>
    </w:pPr>
    <w:rPr>
      <w:bCs w:val="0"/>
    </w:rPr>
  </w:style>
  <w:style w:type="table" w:styleId="TableGrid">
    <w:name w:val="Table Grid"/>
    <w:basedOn w:val="TableNormal"/>
    <w:uiPriority w:val="39"/>
    <w:rsid w:val="00CF5FEF"/>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F5FEF"/>
    <w:rPr>
      <w:sz w:val="16"/>
      <w:szCs w:val="16"/>
    </w:rPr>
  </w:style>
  <w:style w:type="paragraph" w:styleId="CommentText">
    <w:name w:val="annotation text"/>
    <w:basedOn w:val="Normal"/>
    <w:link w:val="CommentTextChar"/>
    <w:uiPriority w:val="99"/>
    <w:unhideWhenUsed/>
    <w:rsid w:val="00CF5FEF"/>
    <w:pPr>
      <w:spacing w:line="240" w:lineRule="auto"/>
    </w:pPr>
    <w:rPr>
      <w:sz w:val="20"/>
      <w:szCs w:val="20"/>
    </w:rPr>
  </w:style>
  <w:style w:type="character" w:customStyle="1" w:styleId="CommentTextChar">
    <w:name w:val="Comment Text Char"/>
    <w:basedOn w:val="DefaultParagraphFont"/>
    <w:link w:val="CommentText"/>
    <w:uiPriority w:val="99"/>
    <w:rsid w:val="00CF5FEF"/>
    <w:rPr>
      <w:bCs/>
      <w:sz w:val="20"/>
      <w:szCs w:val="20"/>
    </w:rPr>
  </w:style>
  <w:style w:type="paragraph" w:styleId="BalloonText">
    <w:name w:val="Balloon Text"/>
    <w:basedOn w:val="Normal"/>
    <w:link w:val="BalloonTextChar"/>
    <w:uiPriority w:val="99"/>
    <w:semiHidden/>
    <w:unhideWhenUsed/>
    <w:rsid w:val="00CF5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FEF"/>
    <w:rPr>
      <w:rFonts w:ascii="Segoe UI" w:hAnsi="Segoe UI" w:cs="Segoe UI"/>
      <w:bCs/>
      <w:sz w:val="18"/>
      <w:szCs w:val="18"/>
    </w:rPr>
  </w:style>
  <w:style w:type="paragraph" w:styleId="CommentSubject">
    <w:name w:val="annotation subject"/>
    <w:basedOn w:val="CommentText"/>
    <w:next w:val="CommentText"/>
    <w:link w:val="CommentSubjectChar"/>
    <w:uiPriority w:val="99"/>
    <w:semiHidden/>
    <w:unhideWhenUsed/>
    <w:rsid w:val="00513A88"/>
    <w:rPr>
      <w:b/>
      <w:bCs w:val="0"/>
    </w:rPr>
  </w:style>
  <w:style w:type="character" w:customStyle="1" w:styleId="CommentSubjectChar">
    <w:name w:val="Comment Subject Char"/>
    <w:basedOn w:val="CommentTextChar"/>
    <w:link w:val="CommentSubject"/>
    <w:uiPriority w:val="99"/>
    <w:semiHidden/>
    <w:rsid w:val="00513A88"/>
    <w:rPr>
      <w:b/>
      <w:bCs w:val="0"/>
      <w:sz w:val="20"/>
      <w:szCs w:val="20"/>
    </w:rPr>
  </w:style>
  <w:style w:type="paragraph" w:styleId="Revision">
    <w:name w:val="Revision"/>
    <w:hidden/>
    <w:uiPriority w:val="99"/>
    <w:semiHidden/>
    <w:rsid w:val="00EC2D85"/>
    <w:pPr>
      <w:spacing w:after="0" w:line="240" w:lineRule="auto"/>
    </w:pPr>
    <w:rPr>
      <w:bCs/>
    </w:rPr>
  </w:style>
  <w:style w:type="paragraph" w:styleId="Header">
    <w:name w:val="header"/>
    <w:basedOn w:val="Normal"/>
    <w:link w:val="HeaderChar"/>
    <w:uiPriority w:val="99"/>
    <w:unhideWhenUsed/>
    <w:rsid w:val="00823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081"/>
    <w:rPr>
      <w:bCs/>
    </w:rPr>
  </w:style>
  <w:style w:type="paragraph" w:styleId="Footer">
    <w:name w:val="footer"/>
    <w:basedOn w:val="Normal"/>
    <w:link w:val="FooterChar"/>
    <w:uiPriority w:val="99"/>
    <w:unhideWhenUsed/>
    <w:rsid w:val="00823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081"/>
    <w:rPr>
      <w:bCs/>
    </w:rPr>
  </w:style>
  <w:style w:type="paragraph" w:customStyle="1" w:styleId="EndNoteBibliographyTitle">
    <w:name w:val="EndNote Bibliography Title"/>
    <w:basedOn w:val="Normal"/>
    <w:link w:val="EndNoteBibliographyTitleChar"/>
    <w:rsid w:val="003F427F"/>
    <w:pPr>
      <w:spacing w:after="0"/>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3F427F"/>
    <w:rPr>
      <w:rFonts w:ascii="Arial" w:hAnsi="Arial" w:cs="Arial"/>
      <w:bCs/>
      <w:noProof/>
      <w:sz w:val="22"/>
    </w:rPr>
  </w:style>
  <w:style w:type="paragraph" w:customStyle="1" w:styleId="EndNoteBibliography">
    <w:name w:val="EndNote Bibliography"/>
    <w:basedOn w:val="Normal"/>
    <w:link w:val="EndNoteBibliographyChar"/>
    <w:rsid w:val="003F427F"/>
    <w:pPr>
      <w:spacing w:line="240" w:lineRule="auto"/>
    </w:pPr>
    <w:rPr>
      <w:rFonts w:ascii="Arial" w:hAnsi="Arial" w:cs="Arial"/>
      <w:noProof/>
      <w:sz w:val="22"/>
    </w:rPr>
  </w:style>
  <w:style w:type="character" w:customStyle="1" w:styleId="EndNoteBibliographyChar">
    <w:name w:val="EndNote Bibliography Char"/>
    <w:basedOn w:val="DefaultParagraphFont"/>
    <w:link w:val="EndNoteBibliography"/>
    <w:rsid w:val="003F427F"/>
    <w:rPr>
      <w:rFonts w:ascii="Arial" w:hAnsi="Arial" w:cs="Arial"/>
      <w:bCs/>
      <w:noProof/>
      <w:sz w:val="22"/>
    </w:rPr>
  </w:style>
  <w:style w:type="paragraph" w:styleId="HTMLPreformatted">
    <w:name w:val="HTML Preformatted"/>
    <w:basedOn w:val="Normal"/>
    <w:link w:val="HTMLPreformattedChar"/>
    <w:uiPriority w:val="99"/>
    <w:semiHidden/>
    <w:unhideWhenUsed/>
    <w:rsid w:val="00253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Cs w:val="0"/>
      <w:sz w:val="20"/>
      <w:szCs w:val="20"/>
    </w:rPr>
  </w:style>
  <w:style w:type="character" w:customStyle="1" w:styleId="HTMLPreformattedChar">
    <w:name w:val="HTML Preformatted Char"/>
    <w:basedOn w:val="DefaultParagraphFont"/>
    <w:link w:val="HTMLPreformatted"/>
    <w:uiPriority w:val="99"/>
    <w:semiHidden/>
    <w:rsid w:val="00253B5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85639">
      <w:bodyDiv w:val="1"/>
      <w:marLeft w:val="0"/>
      <w:marRight w:val="0"/>
      <w:marTop w:val="0"/>
      <w:marBottom w:val="0"/>
      <w:divBdr>
        <w:top w:val="none" w:sz="0" w:space="0" w:color="auto"/>
        <w:left w:val="none" w:sz="0" w:space="0" w:color="auto"/>
        <w:bottom w:val="none" w:sz="0" w:space="0" w:color="auto"/>
        <w:right w:val="none" w:sz="0" w:space="0" w:color="auto"/>
      </w:divBdr>
    </w:div>
    <w:div w:id="567806270">
      <w:bodyDiv w:val="1"/>
      <w:marLeft w:val="0"/>
      <w:marRight w:val="0"/>
      <w:marTop w:val="0"/>
      <w:marBottom w:val="0"/>
      <w:divBdr>
        <w:top w:val="none" w:sz="0" w:space="0" w:color="auto"/>
        <w:left w:val="none" w:sz="0" w:space="0" w:color="auto"/>
        <w:bottom w:val="none" w:sz="0" w:space="0" w:color="auto"/>
        <w:right w:val="none" w:sz="0" w:space="0" w:color="auto"/>
      </w:divBdr>
    </w:div>
    <w:div w:id="730734333">
      <w:bodyDiv w:val="1"/>
      <w:marLeft w:val="0"/>
      <w:marRight w:val="0"/>
      <w:marTop w:val="0"/>
      <w:marBottom w:val="0"/>
      <w:divBdr>
        <w:top w:val="none" w:sz="0" w:space="0" w:color="auto"/>
        <w:left w:val="none" w:sz="0" w:space="0" w:color="auto"/>
        <w:bottom w:val="none" w:sz="0" w:space="0" w:color="auto"/>
        <w:right w:val="none" w:sz="0" w:space="0" w:color="auto"/>
      </w:divBdr>
    </w:div>
    <w:div w:id="776798725">
      <w:bodyDiv w:val="1"/>
      <w:marLeft w:val="0"/>
      <w:marRight w:val="0"/>
      <w:marTop w:val="0"/>
      <w:marBottom w:val="0"/>
      <w:divBdr>
        <w:top w:val="none" w:sz="0" w:space="0" w:color="auto"/>
        <w:left w:val="none" w:sz="0" w:space="0" w:color="auto"/>
        <w:bottom w:val="none" w:sz="0" w:space="0" w:color="auto"/>
        <w:right w:val="none" w:sz="0" w:space="0" w:color="auto"/>
      </w:divBdr>
    </w:div>
    <w:div w:id="952444368">
      <w:bodyDiv w:val="1"/>
      <w:marLeft w:val="0"/>
      <w:marRight w:val="0"/>
      <w:marTop w:val="0"/>
      <w:marBottom w:val="0"/>
      <w:divBdr>
        <w:top w:val="none" w:sz="0" w:space="0" w:color="auto"/>
        <w:left w:val="none" w:sz="0" w:space="0" w:color="auto"/>
        <w:bottom w:val="none" w:sz="0" w:space="0" w:color="auto"/>
        <w:right w:val="none" w:sz="0" w:space="0" w:color="auto"/>
      </w:divBdr>
    </w:div>
    <w:div w:id="994840034">
      <w:bodyDiv w:val="1"/>
      <w:marLeft w:val="0"/>
      <w:marRight w:val="0"/>
      <w:marTop w:val="0"/>
      <w:marBottom w:val="0"/>
      <w:divBdr>
        <w:top w:val="none" w:sz="0" w:space="0" w:color="auto"/>
        <w:left w:val="none" w:sz="0" w:space="0" w:color="auto"/>
        <w:bottom w:val="none" w:sz="0" w:space="0" w:color="auto"/>
        <w:right w:val="none" w:sz="0" w:space="0" w:color="auto"/>
      </w:divBdr>
    </w:div>
    <w:div w:id="1053819421">
      <w:bodyDiv w:val="1"/>
      <w:marLeft w:val="0"/>
      <w:marRight w:val="0"/>
      <w:marTop w:val="0"/>
      <w:marBottom w:val="0"/>
      <w:divBdr>
        <w:top w:val="none" w:sz="0" w:space="0" w:color="auto"/>
        <w:left w:val="none" w:sz="0" w:space="0" w:color="auto"/>
        <w:bottom w:val="none" w:sz="0" w:space="0" w:color="auto"/>
        <w:right w:val="none" w:sz="0" w:space="0" w:color="auto"/>
      </w:divBdr>
    </w:div>
    <w:div w:id="1126508775">
      <w:bodyDiv w:val="1"/>
      <w:marLeft w:val="0"/>
      <w:marRight w:val="0"/>
      <w:marTop w:val="0"/>
      <w:marBottom w:val="0"/>
      <w:divBdr>
        <w:top w:val="none" w:sz="0" w:space="0" w:color="auto"/>
        <w:left w:val="none" w:sz="0" w:space="0" w:color="auto"/>
        <w:bottom w:val="none" w:sz="0" w:space="0" w:color="auto"/>
        <w:right w:val="none" w:sz="0" w:space="0" w:color="auto"/>
      </w:divBdr>
    </w:div>
    <w:div w:id="1398430288">
      <w:bodyDiv w:val="1"/>
      <w:marLeft w:val="0"/>
      <w:marRight w:val="0"/>
      <w:marTop w:val="0"/>
      <w:marBottom w:val="0"/>
      <w:divBdr>
        <w:top w:val="none" w:sz="0" w:space="0" w:color="auto"/>
        <w:left w:val="none" w:sz="0" w:space="0" w:color="auto"/>
        <w:bottom w:val="none" w:sz="0" w:space="0" w:color="auto"/>
        <w:right w:val="none" w:sz="0" w:space="0" w:color="auto"/>
      </w:divBdr>
    </w:div>
    <w:div w:id="167282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5380</Words>
  <Characters>30672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Berner</dc:creator>
  <cp:keywords/>
  <dc:description/>
  <cp:lastModifiedBy>Laura Berner</cp:lastModifiedBy>
  <cp:revision>3</cp:revision>
  <dcterms:created xsi:type="dcterms:W3CDTF">2017-05-16T16:26:00Z</dcterms:created>
  <dcterms:modified xsi:type="dcterms:W3CDTF">2017-05-16T16:28:00Z</dcterms:modified>
</cp:coreProperties>
</file>