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850" w:rsidRPr="00E72CC3" w:rsidRDefault="00940AA5" w:rsidP="00940AA5">
      <w:pPr>
        <w:rPr>
          <w:rFonts w:ascii="Arial" w:hAnsi="Arial" w:cs="Arial"/>
          <w:sz w:val="48"/>
          <w:szCs w:val="48"/>
          <w:lang w:val="en-US"/>
        </w:rPr>
      </w:pPr>
      <w:r w:rsidRPr="00E72CC3">
        <w:rPr>
          <w:rFonts w:ascii="Arial" w:hAnsi="Arial" w:cs="Arial"/>
          <w:sz w:val="48"/>
          <w:szCs w:val="48"/>
          <w:lang w:val="en-US"/>
        </w:rPr>
        <w:t xml:space="preserve">SUPPLEMENTARY </w:t>
      </w:r>
      <w:r w:rsidR="004F2999">
        <w:rPr>
          <w:rFonts w:ascii="Arial" w:hAnsi="Arial" w:cs="Arial"/>
          <w:sz w:val="48"/>
          <w:szCs w:val="48"/>
          <w:lang w:val="en-US"/>
        </w:rPr>
        <w:t>MATERIAL</w:t>
      </w:r>
    </w:p>
    <w:p w:rsidR="00940AA5" w:rsidRPr="00E72CC3" w:rsidRDefault="00940AA5" w:rsidP="00940AA5">
      <w:pPr>
        <w:rPr>
          <w:rFonts w:ascii="Arial" w:hAnsi="Arial" w:cs="Arial"/>
          <w:sz w:val="24"/>
          <w:szCs w:val="24"/>
          <w:lang w:val="en-US"/>
        </w:rPr>
      </w:pPr>
    </w:p>
    <w:p w:rsidR="00940AA5" w:rsidRPr="00E72CC3" w:rsidRDefault="00940AA5" w:rsidP="00940AA5">
      <w:pPr>
        <w:rPr>
          <w:rFonts w:ascii="Arial" w:hAnsi="Arial" w:cs="Arial"/>
          <w:b/>
          <w:sz w:val="24"/>
          <w:szCs w:val="24"/>
          <w:lang w:val="en-US"/>
        </w:rPr>
      </w:pPr>
      <w:r w:rsidRPr="00E72CC3">
        <w:rPr>
          <w:rFonts w:ascii="Arial" w:hAnsi="Arial" w:cs="Arial"/>
          <w:b/>
          <w:sz w:val="24"/>
          <w:szCs w:val="24"/>
          <w:lang w:val="en-US"/>
        </w:rPr>
        <w:t>CONTENTS</w:t>
      </w:r>
    </w:p>
    <w:p w:rsidR="00650BC4" w:rsidRDefault="00650BC4" w:rsidP="00940AA5">
      <w:pPr>
        <w:rPr>
          <w:rFonts w:ascii="Arial" w:hAnsi="Arial" w:cs="Arial"/>
          <w:b/>
          <w:sz w:val="24"/>
          <w:szCs w:val="24"/>
          <w:lang w:val="en-US"/>
        </w:rPr>
      </w:pPr>
    </w:p>
    <w:p w:rsidR="00B835E4" w:rsidRPr="00E16C93" w:rsidRDefault="00940AA5" w:rsidP="00940AA5">
      <w:pPr>
        <w:rPr>
          <w:rFonts w:ascii="Arial" w:hAnsi="Arial" w:cs="Arial"/>
          <w:sz w:val="24"/>
          <w:szCs w:val="24"/>
          <w:lang w:val="en-US"/>
        </w:rPr>
      </w:pPr>
      <w:r w:rsidRPr="00E16C93">
        <w:rPr>
          <w:rFonts w:ascii="Arial" w:hAnsi="Arial" w:cs="Arial"/>
          <w:b/>
          <w:sz w:val="24"/>
          <w:szCs w:val="24"/>
          <w:lang w:val="en-US"/>
        </w:rPr>
        <w:t xml:space="preserve">1. Supplementary Figure </w:t>
      </w:r>
      <w:r w:rsidR="00AD3ACF">
        <w:rPr>
          <w:rFonts w:ascii="Arial" w:hAnsi="Arial" w:cs="Arial"/>
          <w:b/>
          <w:sz w:val="24"/>
          <w:szCs w:val="24"/>
          <w:lang w:val="en-US"/>
        </w:rPr>
        <w:t>S</w:t>
      </w:r>
      <w:r w:rsidRPr="00E16C93">
        <w:rPr>
          <w:rFonts w:ascii="Arial" w:hAnsi="Arial" w:cs="Arial"/>
          <w:b/>
          <w:sz w:val="24"/>
          <w:szCs w:val="24"/>
          <w:lang w:val="en-US"/>
        </w:rPr>
        <w:t>1:</w:t>
      </w:r>
      <w:r w:rsidRPr="00E16C93">
        <w:rPr>
          <w:rFonts w:ascii="Arial" w:hAnsi="Arial" w:cs="Arial"/>
          <w:sz w:val="24"/>
          <w:szCs w:val="24"/>
          <w:lang w:val="en-US"/>
        </w:rPr>
        <w:t xml:space="preserve"> </w:t>
      </w:r>
      <w:r w:rsidR="00B835E4" w:rsidRPr="00E16C93">
        <w:rPr>
          <w:rFonts w:ascii="Arial" w:hAnsi="Arial" w:cs="Arial"/>
          <w:sz w:val="24"/>
          <w:szCs w:val="24"/>
          <w:lang w:val="en-US"/>
        </w:rPr>
        <w:t>Mean within-group gray and white matter T1 intensity values and</w:t>
      </w:r>
      <w:r w:rsidR="004B20B9" w:rsidRPr="00E16C93">
        <w:rPr>
          <w:rFonts w:ascii="Arial" w:hAnsi="Arial" w:cs="Arial"/>
          <w:sz w:val="24"/>
          <w:szCs w:val="24"/>
          <w:lang w:val="en-US"/>
        </w:rPr>
        <w:t xml:space="preserve"> mean</w:t>
      </w:r>
      <w:r w:rsidR="00B835E4" w:rsidRPr="00E16C93">
        <w:rPr>
          <w:rFonts w:ascii="Arial" w:hAnsi="Arial" w:cs="Arial"/>
          <w:sz w:val="24"/>
          <w:szCs w:val="24"/>
          <w:lang w:val="en-US"/>
        </w:rPr>
        <w:t xml:space="preserve"> percentage gray-white matter intensity contrast</w:t>
      </w:r>
    </w:p>
    <w:p w:rsidR="00EA782D" w:rsidRPr="00E16C93" w:rsidRDefault="00EA782D" w:rsidP="00940AA5">
      <w:pPr>
        <w:rPr>
          <w:rFonts w:ascii="Arial" w:hAnsi="Arial" w:cs="Arial"/>
          <w:sz w:val="24"/>
          <w:szCs w:val="24"/>
          <w:lang w:val="en-US"/>
        </w:rPr>
      </w:pPr>
      <w:r w:rsidRPr="00E16C93">
        <w:rPr>
          <w:rFonts w:ascii="Arial" w:hAnsi="Arial" w:cs="Arial"/>
          <w:b/>
          <w:sz w:val="24"/>
          <w:szCs w:val="24"/>
          <w:lang w:val="en-US"/>
        </w:rPr>
        <w:t>2.</w:t>
      </w:r>
      <w:r w:rsidR="00AD3ACF">
        <w:rPr>
          <w:rFonts w:ascii="Arial" w:hAnsi="Arial" w:cs="Arial"/>
          <w:b/>
          <w:sz w:val="24"/>
          <w:szCs w:val="24"/>
          <w:lang w:val="en-US"/>
        </w:rPr>
        <w:t xml:space="preserve"> Supplementary Figures S2,</w:t>
      </w:r>
      <w:r w:rsidRPr="00E16C93">
        <w:rPr>
          <w:rFonts w:ascii="Arial" w:hAnsi="Arial" w:cs="Arial"/>
          <w:b/>
          <w:sz w:val="24"/>
          <w:szCs w:val="24"/>
          <w:lang w:val="en-US"/>
        </w:rPr>
        <w:t xml:space="preserve"> </w:t>
      </w:r>
      <w:r w:rsidR="00AD3ACF">
        <w:rPr>
          <w:rFonts w:ascii="Arial" w:hAnsi="Arial" w:cs="Arial"/>
          <w:b/>
          <w:sz w:val="24"/>
          <w:szCs w:val="24"/>
          <w:lang w:val="en-US"/>
        </w:rPr>
        <w:t>S</w:t>
      </w:r>
      <w:r w:rsidRPr="00E16C93">
        <w:rPr>
          <w:rFonts w:ascii="Arial" w:hAnsi="Arial" w:cs="Arial"/>
          <w:b/>
          <w:sz w:val="24"/>
          <w:szCs w:val="24"/>
          <w:lang w:val="en-US"/>
        </w:rPr>
        <w:t>3:</w:t>
      </w:r>
      <w:r w:rsidRPr="00E16C93">
        <w:rPr>
          <w:rFonts w:ascii="Arial" w:hAnsi="Arial" w:cs="Arial"/>
          <w:sz w:val="24"/>
          <w:szCs w:val="24"/>
          <w:lang w:val="en-US"/>
        </w:rPr>
        <w:t xml:space="preserve"> Summary of results from preliminary analyses using different intensity sampling parameters</w:t>
      </w:r>
    </w:p>
    <w:p w:rsidR="00E16C93" w:rsidRPr="00E16C93" w:rsidRDefault="00EA782D" w:rsidP="00940AA5">
      <w:pPr>
        <w:rPr>
          <w:rFonts w:ascii="Arial" w:hAnsi="Arial" w:cs="Arial"/>
          <w:sz w:val="24"/>
          <w:szCs w:val="24"/>
          <w:lang w:val="en-US"/>
        </w:rPr>
      </w:pPr>
      <w:r w:rsidRPr="00E16C93">
        <w:rPr>
          <w:rFonts w:ascii="Arial" w:hAnsi="Arial" w:cs="Arial"/>
          <w:b/>
          <w:sz w:val="24"/>
          <w:szCs w:val="24"/>
          <w:lang w:val="en-US"/>
        </w:rPr>
        <w:t>3</w:t>
      </w:r>
      <w:r w:rsidR="00940AA5" w:rsidRPr="00E16C93">
        <w:rPr>
          <w:rFonts w:ascii="Arial" w:hAnsi="Arial" w:cs="Arial"/>
          <w:b/>
          <w:sz w:val="24"/>
          <w:szCs w:val="24"/>
          <w:lang w:val="en-US"/>
        </w:rPr>
        <w:t xml:space="preserve">. </w:t>
      </w:r>
      <w:r w:rsidRPr="00E16C93">
        <w:rPr>
          <w:rFonts w:ascii="Arial" w:hAnsi="Arial" w:cs="Arial"/>
          <w:b/>
          <w:sz w:val="24"/>
          <w:szCs w:val="24"/>
          <w:lang w:val="en-US"/>
        </w:rPr>
        <w:t xml:space="preserve">Supplementary Figure </w:t>
      </w:r>
      <w:r w:rsidR="00AD3ACF">
        <w:rPr>
          <w:rFonts w:ascii="Arial" w:hAnsi="Arial" w:cs="Arial"/>
          <w:b/>
          <w:sz w:val="24"/>
          <w:szCs w:val="24"/>
          <w:lang w:val="en-US"/>
        </w:rPr>
        <w:t>S</w:t>
      </w:r>
      <w:r w:rsidRPr="00E16C93">
        <w:rPr>
          <w:rFonts w:ascii="Arial" w:hAnsi="Arial" w:cs="Arial"/>
          <w:b/>
          <w:sz w:val="24"/>
          <w:szCs w:val="24"/>
          <w:lang w:val="en-US"/>
        </w:rPr>
        <w:t>4</w:t>
      </w:r>
      <w:r w:rsidR="00B835E4" w:rsidRPr="00E16C93">
        <w:rPr>
          <w:rFonts w:ascii="Arial" w:hAnsi="Arial" w:cs="Arial"/>
          <w:b/>
          <w:sz w:val="24"/>
          <w:szCs w:val="24"/>
          <w:lang w:val="en-US"/>
        </w:rPr>
        <w:t>:</w:t>
      </w:r>
      <w:r w:rsidR="00B835E4" w:rsidRPr="00E16C93">
        <w:rPr>
          <w:rFonts w:ascii="Arial" w:hAnsi="Arial" w:cs="Arial"/>
          <w:sz w:val="24"/>
          <w:szCs w:val="24"/>
          <w:lang w:val="en-US"/>
        </w:rPr>
        <w:t xml:space="preserve"> </w:t>
      </w:r>
      <w:r w:rsidR="00E16C93" w:rsidRPr="00E16C93">
        <w:rPr>
          <w:rFonts w:ascii="Arial" w:hAnsi="Arial" w:cs="Arial"/>
          <w:sz w:val="24"/>
          <w:szCs w:val="24"/>
          <w:lang w:val="en-US"/>
        </w:rPr>
        <w:t>Main analyses without covariate adjustment</w:t>
      </w:r>
    </w:p>
    <w:p w:rsidR="00B835E4" w:rsidRPr="00E16C93" w:rsidRDefault="00E16C93" w:rsidP="00940AA5">
      <w:pPr>
        <w:rPr>
          <w:rFonts w:ascii="Arial" w:hAnsi="Arial" w:cs="Arial"/>
          <w:sz w:val="24"/>
          <w:szCs w:val="24"/>
          <w:lang w:val="en-US"/>
        </w:rPr>
      </w:pPr>
      <w:r w:rsidRPr="00E16C93">
        <w:rPr>
          <w:rFonts w:ascii="Arial" w:hAnsi="Arial" w:cs="Arial"/>
          <w:b/>
          <w:sz w:val="24"/>
          <w:szCs w:val="24"/>
          <w:lang w:val="en-US"/>
        </w:rPr>
        <w:t xml:space="preserve">4. Supplementary Figure </w:t>
      </w:r>
      <w:r w:rsidR="00AD3ACF">
        <w:rPr>
          <w:rFonts w:ascii="Arial" w:hAnsi="Arial" w:cs="Arial"/>
          <w:b/>
          <w:sz w:val="24"/>
          <w:szCs w:val="24"/>
          <w:lang w:val="en-US"/>
        </w:rPr>
        <w:t>S</w:t>
      </w:r>
      <w:r w:rsidRPr="00E16C93">
        <w:rPr>
          <w:rFonts w:ascii="Arial" w:hAnsi="Arial" w:cs="Arial"/>
          <w:b/>
          <w:sz w:val="24"/>
          <w:szCs w:val="24"/>
          <w:lang w:val="en-US"/>
        </w:rPr>
        <w:t>5:</w:t>
      </w:r>
      <w:r w:rsidRPr="00E16C93">
        <w:rPr>
          <w:rFonts w:ascii="Arial" w:hAnsi="Arial" w:cs="Arial"/>
          <w:sz w:val="24"/>
          <w:szCs w:val="24"/>
          <w:lang w:val="en-US"/>
        </w:rPr>
        <w:t xml:space="preserve"> </w:t>
      </w:r>
      <w:r w:rsidR="00B835E4" w:rsidRPr="00E16C93">
        <w:rPr>
          <w:rFonts w:ascii="Arial" w:hAnsi="Arial" w:cs="Arial"/>
          <w:sz w:val="24"/>
          <w:szCs w:val="24"/>
          <w:lang w:val="en-US"/>
        </w:rPr>
        <w:t>Effect size maps</w:t>
      </w:r>
      <w:r w:rsidR="005D74B9" w:rsidRPr="00E16C93">
        <w:rPr>
          <w:rFonts w:ascii="Arial" w:hAnsi="Arial" w:cs="Arial"/>
          <w:sz w:val="24"/>
          <w:szCs w:val="24"/>
          <w:lang w:val="en-US"/>
        </w:rPr>
        <w:t>,</w:t>
      </w:r>
      <w:r w:rsidR="00EA782D" w:rsidRPr="00E16C93">
        <w:rPr>
          <w:rFonts w:ascii="Arial" w:hAnsi="Arial" w:cs="Arial"/>
          <w:sz w:val="24"/>
          <w:szCs w:val="24"/>
          <w:lang w:val="en-US"/>
        </w:rPr>
        <w:t xml:space="preserve"> main effects of diagnosis</w:t>
      </w:r>
    </w:p>
    <w:p w:rsidR="00940AA5" w:rsidRPr="00E16C93" w:rsidRDefault="00E16C93" w:rsidP="00940AA5">
      <w:pPr>
        <w:rPr>
          <w:rFonts w:ascii="Arial" w:hAnsi="Arial" w:cs="Arial"/>
          <w:sz w:val="24"/>
          <w:szCs w:val="24"/>
          <w:lang w:val="en-US"/>
        </w:rPr>
      </w:pPr>
      <w:r w:rsidRPr="00E16C93">
        <w:rPr>
          <w:rFonts w:ascii="Arial" w:hAnsi="Arial" w:cs="Arial"/>
          <w:b/>
          <w:sz w:val="24"/>
          <w:szCs w:val="24"/>
          <w:lang w:val="en-US"/>
        </w:rPr>
        <w:t>5</w:t>
      </w:r>
      <w:r w:rsidR="00056F78" w:rsidRPr="00E16C93">
        <w:rPr>
          <w:rFonts w:ascii="Arial" w:hAnsi="Arial" w:cs="Arial"/>
          <w:b/>
          <w:sz w:val="24"/>
          <w:szCs w:val="24"/>
          <w:lang w:val="en-US"/>
        </w:rPr>
        <w:t>. Supplementary Figures</w:t>
      </w:r>
      <w:r w:rsidR="004911CC" w:rsidRPr="00E16C93">
        <w:rPr>
          <w:rFonts w:ascii="Arial" w:hAnsi="Arial" w:cs="Arial"/>
          <w:b/>
          <w:sz w:val="24"/>
          <w:szCs w:val="24"/>
          <w:lang w:val="en-US"/>
        </w:rPr>
        <w:t xml:space="preserve"> </w:t>
      </w:r>
      <w:r w:rsidR="00AD3ACF">
        <w:rPr>
          <w:rFonts w:ascii="Arial" w:hAnsi="Arial" w:cs="Arial"/>
          <w:b/>
          <w:sz w:val="24"/>
          <w:szCs w:val="24"/>
          <w:lang w:val="en-US"/>
        </w:rPr>
        <w:t>S</w:t>
      </w:r>
      <w:r w:rsidRPr="00E16C93">
        <w:rPr>
          <w:rFonts w:ascii="Arial" w:hAnsi="Arial" w:cs="Arial"/>
          <w:b/>
          <w:sz w:val="24"/>
          <w:szCs w:val="24"/>
          <w:lang w:val="en-US"/>
        </w:rPr>
        <w:t>6</w:t>
      </w:r>
      <w:r w:rsidR="00AD3ACF">
        <w:rPr>
          <w:rFonts w:ascii="Arial" w:hAnsi="Arial" w:cs="Arial"/>
          <w:b/>
          <w:sz w:val="24"/>
          <w:szCs w:val="24"/>
          <w:lang w:val="en-US"/>
        </w:rPr>
        <w:t>, S</w:t>
      </w:r>
      <w:r w:rsidRPr="00E16C93">
        <w:rPr>
          <w:rFonts w:ascii="Arial" w:hAnsi="Arial" w:cs="Arial"/>
          <w:b/>
          <w:sz w:val="24"/>
          <w:szCs w:val="24"/>
          <w:lang w:val="en-US"/>
        </w:rPr>
        <w:t>7</w:t>
      </w:r>
      <w:r w:rsidR="004911CC" w:rsidRPr="00E16C93">
        <w:rPr>
          <w:rFonts w:ascii="Arial" w:hAnsi="Arial" w:cs="Arial"/>
          <w:sz w:val="24"/>
          <w:szCs w:val="24"/>
          <w:lang w:val="en-US"/>
        </w:rPr>
        <w:t>: Effect size maps</w:t>
      </w:r>
      <w:r w:rsidR="005D74B9" w:rsidRPr="00E16C93">
        <w:rPr>
          <w:rFonts w:ascii="Arial" w:hAnsi="Arial" w:cs="Arial"/>
          <w:sz w:val="24"/>
          <w:szCs w:val="24"/>
          <w:lang w:val="en-US"/>
        </w:rPr>
        <w:t>,</w:t>
      </w:r>
      <w:r w:rsidR="004911CC" w:rsidRPr="00E16C93">
        <w:rPr>
          <w:rFonts w:ascii="Arial" w:hAnsi="Arial" w:cs="Arial"/>
          <w:sz w:val="24"/>
          <w:szCs w:val="24"/>
          <w:lang w:val="en-US"/>
        </w:rPr>
        <w:t xml:space="preserve"> main effects of diagnoses including cortical area, thickness, and </w:t>
      </w:r>
      <w:proofErr w:type="spellStart"/>
      <w:r w:rsidR="004911CC" w:rsidRPr="00E16C93">
        <w:rPr>
          <w:rFonts w:ascii="Arial" w:hAnsi="Arial" w:cs="Arial"/>
          <w:sz w:val="24"/>
          <w:szCs w:val="24"/>
          <w:lang w:val="en-US"/>
        </w:rPr>
        <w:t>gyrification</w:t>
      </w:r>
      <w:proofErr w:type="spellEnd"/>
      <w:r w:rsidR="004911CC" w:rsidRPr="00E16C93">
        <w:rPr>
          <w:rFonts w:ascii="Arial" w:hAnsi="Arial" w:cs="Arial"/>
          <w:sz w:val="24"/>
          <w:szCs w:val="24"/>
          <w:lang w:val="en-US"/>
        </w:rPr>
        <w:t xml:space="preserve"> as vertex-wise </w:t>
      </w:r>
      <w:proofErr w:type="spellStart"/>
      <w:r w:rsidR="004911CC" w:rsidRPr="00E16C93">
        <w:rPr>
          <w:rFonts w:ascii="Arial" w:hAnsi="Arial" w:cs="Arial"/>
          <w:sz w:val="24"/>
          <w:szCs w:val="24"/>
          <w:lang w:val="en-US"/>
        </w:rPr>
        <w:t>regressors</w:t>
      </w:r>
      <w:proofErr w:type="spellEnd"/>
    </w:p>
    <w:p w:rsidR="00E9604F" w:rsidRPr="00E16C93" w:rsidRDefault="00E16C93" w:rsidP="00940AA5">
      <w:pPr>
        <w:rPr>
          <w:rFonts w:ascii="Arial" w:hAnsi="Arial" w:cs="Arial"/>
          <w:sz w:val="24"/>
          <w:szCs w:val="24"/>
          <w:lang w:val="en-US"/>
        </w:rPr>
      </w:pPr>
      <w:r w:rsidRPr="00E16C93">
        <w:rPr>
          <w:rFonts w:ascii="Arial" w:hAnsi="Arial" w:cs="Arial"/>
          <w:b/>
          <w:sz w:val="24"/>
          <w:szCs w:val="24"/>
          <w:lang w:val="en-US"/>
        </w:rPr>
        <w:t>6</w:t>
      </w:r>
      <w:r w:rsidR="00E9604F" w:rsidRPr="00E16C93">
        <w:rPr>
          <w:rFonts w:ascii="Arial" w:hAnsi="Arial" w:cs="Arial"/>
          <w:b/>
          <w:sz w:val="24"/>
          <w:szCs w:val="24"/>
          <w:lang w:val="en-US"/>
        </w:rPr>
        <w:t xml:space="preserve">. Supplementary Figure </w:t>
      </w:r>
      <w:r w:rsidR="00AD3ACF">
        <w:rPr>
          <w:rFonts w:ascii="Arial" w:hAnsi="Arial" w:cs="Arial"/>
          <w:b/>
          <w:sz w:val="24"/>
          <w:szCs w:val="24"/>
          <w:lang w:val="en-US"/>
        </w:rPr>
        <w:t>S</w:t>
      </w:r>
      <w:r w:rsidRPr="00E16C93">
        <w:rPr>
          <w:rFonts w:ascii="Arial" w:hAnsi="Arial" w:cs="Arial"/>
          <w:b/>
          <w:sz w:val="24"/>
          <w:szCs w:val="24"/>
          <w:lang w:val="en-US"/>
        </w:rPr>
        <w:t>8</w:t>
      </w:r>
      <w:r w:rsidR="00E9604F" w:rsidRPr="00E16C93">
        <w:rPr>
          <w:rFonts w:ascii="Arial" w:hAnsi="Arial" w:cs="Arial"/>
          <w:b/>
          <w:sz w:val="24"/>
          <w:szCs w:val="24"/>
          <w:lang w:val="en-US"/>
        </w:rPr>
        <w:t>:</w:t>
      </w:r>
      <w:r w:rsidR="00E9604F" w:rsidRPr="00E16C93">
        <w:rPr>
          <w:rFonts w:ascii="Arial" w:hAnsi="Arial" w:cs="Arial"/>
          <w:sz w:val="24"/>
          <w:szCs w:val="24"/>
          <w:lang w:val="en-US"/>
        </w:rPr>
        <w:t xml:space="preserve"> Main effect of age and age × diagnosis interaction effects</w:t>
      </w:r>
    </w:p>
    <w:p w:rsidR="00056F78" w:rsidRPr="00E16C93" w:rsidRDefault="00E16C93" w:rsidP="00940AA5">
      <w:pPr>
        <w:rPr>
          <w:rFonts w:ascii="Arial" w:hAnsi="Arial" w:cs="Arial"/>
          <w:sz w:val="24"/>
          <w:szCs w:val="24"/>
          <w:lang w:val="en-US"/>
        </w:rPr>
      </w:pPr>
      <w:r w:rsidRPr="00E16C93">
        <w:rPr>
          <w:rFonts w:ascii="Arial" w:hAnsi="Arial" w:cs="Arial"/>
          <w:b/>
          <w:sz w:val="24"/>
          <w:szCs w:val="24"/>
          <w:lang w:val="en-US"/>
        </w:rPr>
        <w:t>7</w:t>
      </w:r>
      <w:r w:rsidR="00056F78" w:rsidRPr="00E16C93">
        <w:rPr>
          <w:rFonts w:ascii="Arial" w:hAnsi="Arial" w:cs="Arial"/>
          <w:b/>
          <w:sz w:val="24"/>
          <w:szCs w:val="24"/>
          <w:lang w:val="en-US"/>
        </w:rPr>
        <w:t xml:space="preserve">. Supplementary Table </w:t>
      </w:r>
      <w:r w:rsidR="00AD3ACF">
        <w:rPr>
          <w:rFonts w:ascii="Arial" w:hAnsi="Arial" w:cs="Arial"/>
          <w:b/>
          <w:sz w:val="24"/>
          <w:szCs w:val="24"/>
          <w:lang w:val="en-US"/>
        </w:rPr>
        <w:t>S</w:t>
      </w:r>
      <w:r w:rsidR="00056F78" w:rsidRPr="00E16C93">
        <w:rPr>
          <w:rFonts w:ascii="Arial" w:hAnsi="Arial" w:cs="Arial"/>
          <w:b/>
          <w:sz w:val="24"/>
          <w:szCs w:val="24"/>
          <w:lang w:val="en-US"/>
        </w:rPr>
        <w:t xml:space="preserve">1: </w:t>
      </w:r>
      <w:r w:rsidR="00E72CC3" w:rsidRPr="00E16C93">
        <w:rPr>
          <w:rFonts w:ascii="Arial" w:hAnsi="Arial" w:cs="Arial"/>
          <w:sz w:val="24"/>
          <w:szCs w:val="24"/>
          <w:lang w:val="en-US"/>
        </w:rPr>
        <w:t>Mean intensity values</w:t>
      </w:r>
      <w:r w:rsidR="00056F78" w:rsidRPr="00E16C93">
        <w:rPr>
          <w:rFonts w:ascii="Arial" w:hAnsi="Arial" w:cs="Arial"/>
          <w:sz w:val="24"/>
          <w:szCs w:val="24"/>
          <w:lang w:val="en-US"/>
        </w:rPr>
        <w:t xml:space="preserve"> for significant clusters</w:t>
      </w:r>
    </w:p>
    <w:p w:rsidR="00650BC4" w:rsidRPr="00E16C93" w:rsidRDefault="00E16C93" w:rsidP="00650BC4">
      <w:pPr>
        <w:rPr>
          <w:rFonts w:ascii="Arial" w:hAnsi="Arial" w:cs="Arial"/>
          <w:sz w:val="24"/>
          <w:szCs w:val="24"/>
          <w:lang w:val="en-US"/>
        </w:rPr>
      </w:pPr>
      <w:r w:rsidRPr="00E16C93">
        <w:rPr>
          <w:rFonts w:ascii="Arial" w:hAnsi="Arial" w:cs="Arial"/>
          <w:b/>
          <w:sz w:val="24"/>
          <w:szCs w:val="24"/>
          <w:lang w:val="en-US"/>
        </w:rPr>
        <w:t>8</w:t>
      </w:r>
      <w:r w:rsidR="00650BC4" w:rsidRPr="00E16C93">
        <w:rPr>
          <w:rFonts w:ascii="Arial" w:hAnsi="Arial" w:cs="Arial"/>
          <w:b/>
          <w:sz w:val="24"/>
          <w:szCs w:val="24"/>
          <w:lang w:val="en-US"/>
        </w:rPr>
        <w:t xml:space="preserve">. Supplementary Figures </w:t>
      </w:r>
      <w:r w:rsidR="00AD3ACF">
        <w:rPr>
          <w:rFonts w:ascii="Arial" w:hAnsi="Arial" w:cs="Arial"/>
          <w:b/>
          <w:sz w:val="24"/>
          <w:szCs w:val="24"/>
          <w:lang w:val="en-US"/>
        </w:rPr>
        <w:t>S</w:t>
      </w:r>
      <w:r w:rsidRPr="00E16C93">
        <w:rPr>
          <w:rFonts w:ascii="Arial" w:hAnsi="Arial" w:cs="Arial"/>
          <w:b/>
          <w:sz w:val="24"/>
          <w:szCs w:val="24"/>
          <w:lang w:val="en-US"/>
        </w:rPr>
        <w:t>9</w:t>
      </w:r>
      <w:r w:rsidR="00AD3ACF">
        <w:rPr>
          <w:rFonts w:ascii="Arial" w:hAnsi="Arial" w:cs="Arial"/>
          <w:b/>
          <w:sz w:val="24"/>
          <w:szCs w:val="24"/>
          <w:lang w:val="en-US"/>
        </w:rPr>
        <w:t>, S</w:t>
      </w:r>
      <w:r w:rsidRPr="00E16C93">
        <w:rPr>
          <w:rFonts w:ascii="Arial" w:hAnsi="Arial" w:cs="Arial"/>
          <w:b/>
          <w:sz w:val="24"/>
          <w:szCs w:val="24"/>
          <w:lang w:val="en-US"/>
        </w:rPr>
        <w:t>10</w:t>
      </w:r>
      <w:r w:rsidR="00650BC4" w:rsidRPr="00E16C93">
        <w:rPr>
          <w:rFonts w:ascii="Arial" w:hAnsi="Arial" w:cs="Arial"/>
          <w:b/>
          <w:sz w:val="24"/>
          <w:szCs w:val="24"/>
          <w:lang w:val="en-US"/>
        </w:rPr>
        <w:t xml:space="preserve">: </w:t>
      </w:r>
      <w:r w:rsidR="00650BC4" w:rsidRPr="00E16C93">
        <w:rPr>
          <w:rFonts w:ascii="Arial" w:hAnsi="Arial" w:cs="Arial"/>
          <w:sz w:val="24"/>
          <w:szCs w:val="24"/>
          <w:lang w:val="en-US"/>
        </w:rPr>
        <w:t>Frequency distribution of PANSS P3 (“hallucinatory behavior”) and P1 (“delusional thinking”) ratings</w:t>
      </w:r>
    </w:p>
    <w:p w:rsidR="00A65635" w:rsidRPr="00E72CC3" w:rsidRDefault="00193DEB" w:rsidP="00940AA5">
      <w:pPr>
        <w:rPr>
          <w:rFonts w:ascii="Arial" w:hAnsi="Arial" w:cs="Arial"/>
          <w:sz w:val="24"/>
          <w:szCs w:val="24"/>
          <w:lang w:val="en-US"/>
        </w:rPr>
      </w:pPr>
      <w:r w:rsidRPr="00193DEB">
        <w:rPr>
          <w:rFonts w:ascii="Arial" w:hAnsi="Arial" w:cs="Arial"/>
          <w:b/>
          <w:sz w:val="24"/>
          <w:szCs w:val="24"/>
          <w:lang w:val="en-US"/>
        </w:rPr>
        <w:t>9</w:t>
      </w:r>
      <w:r w:rsidR="00A65635" w:rsidRPr="00193DEB">
        <w:rPr>
          <w:rFonts w:ascii="Arial" w:hAnsi="Arial" w:cs="Arial"/>
          <w:b/>
          <w:sz w:val="24"/>
          <w:szCs w:val="24"/>
          <w:lang w:val="en-US"/>
        </w:rPr>
        <w:t xml:space="preserve">. Supplementary Table </w:t>
      </w:r>
      <w:r w:rsidR="00AD3ACF">
        <w:rPr>
          <w:rFonts w:ascii="Arial" w:hAnsi="Arial" w:cs="Arial"/>
          <w:b/>
          <w:sz w:val="24"/>
          <w:szCs w:val="24"/>
          <w:lang w:val="en-US"/>
        </w:rPr>
        <w:t>S</w:t>
      </w:r>
      <w:bookmarkStart w:id="0" w:name="_GoBack"/>
      <w:bookmarkEnd w:id="0"/>
      <w:r w:rsidR="00A65635" w:rsidRPr="00193DEB">
        <w:rPr>
          <w:rFonts w:ascii="Arial" w:hAnsi="Arial" w:cs="Arial"/>
          <w:b/>
          <w:sz w:val="24"/>
          <w:szCs w:val="24"/>
          <w:lang w:val="en-US"/>
        </w:rPr>
        <w:t>2:</w:t>
      </w:r>
      <w:r w:rsidR="00A65635" w:rsidRPr="00193DEB">
        <w:rPr>
          <w:rFonts w:ascii="Arial" w:hAnsi="Arial" w:cs="Arial"/>
          <w:sz w:val="24"/>
          <w:szCs w:val="24"/>
          <w:lang w:val="en-US"/>
        </w:rPr>
        <w:t xml:space="preserve"> </w:t>
      </w:r>
      <w:r w:rsidRPr="00193DEB">
        <w:rPr>
          <w:rFonts w:ascii="Arial" w:hAnsi="Arial" w:cs="Arial"/>
          <w:sz w:val="24"/>
          <w:szCs w:val="24"/>
          <w:lang w:val="en-US"/>
        </w:rPr>
        <w:t>PANSS item 1 (“delusional thinking”) scores and gray-white matter contrast (n=395)</w:t>
      </w:r>
    </w:p>
    <w:p w:rsidR="00881F07" w:rsidRPr="00E72CC3" w:rsidRDefault="00881F07" w:rsidP="00940AA5">
      <w:pPr>
        <w:rPr>
          <w:rFonts w:ascii="Arial" w:hAnsi="Arial" w:cs="Arial"/>
          <w:sz w:val="24"/>
          <w:szCs w:val="24"/>
          <w:lang w:val="en-US"/>
        </w:rPr>
      </w:pPr>
    </w:p>
    <w:p w:rsidR="00881F07" w:rsidRPr="00E72CC3" w:rsidRDefault="00881F07">
      <w:pPr>
        <w:rPr>
          <w:rFonts w:ascii="Arial" w:hAnsi="Arial" w:cs="Arial"/>
          <w:sz w:val="24"/>
          <w:szCs w:val="24"/>
          <w:lang w:val="en-US"/>
        </w:rPr>
      </w:pPr>
      <w:r w:rsidRPr="00E72CC3">
        <w:rPr>
          <w:rFonts w:ascii="Arial" w:hAnsi="Arial" w:cs="Arial"/>
          <w:sz w:val="24"/>
          <w:szCs w:val="24"/>
          <w:lang w:val="en-US"/>
        </w:rPr>
        <w:br w:type="page"/>
      </w:r>
    </w:p>
    <w:p w:rsidR="00881F07" w:rsidRPr="00E72CC3" w:rsidRDefault="00881F07" w:rsidP="00940AA5">
      <w:pPr>
        <w:rPr>
          <w:rFonts w:ascii="Arial" w:hAnsi="Arial" w:cs="Arial"/>
          <w:b/>
          <w:sz w:val="24"/>
          <w:szCs w:val="24"/>
          <w:lang w:val="en-US"/>
        </w:rPr>
      </w:pPr>
      <w:r w:rsidRPr="00E72CC3">
        <w:rPr>
          <w:rFonts w:ascii="Arial" w:hAnsi="Arial" w:cs="Arial"/>
          <w:b/>
          <w:sz w:val="24"/>
          <w:szCs w:val="24"/>
          <w:lang w:val="en-US"/>
        </w:rPr>
        <w:lastRenderedPageBreak/>
        <w:t xml:space="preserve">1. Supplementary Figure </w:t>
      </w:r>
      <w:r w:rsidR="004F2999">
        <w:rPr>
          <w:rFonts w:ascii="Arial" w:hAnsi="Arial" w:cs="Arial"/>
          <w:b/>
          <w:sz w:val="24"/>
          <w:szCs w:val="24"/>
          <w:lang w:val="en-US"/>
        </w:rPr>
        <w:t>S</w:t>
      </w:r>
      <w:r w:rsidRPr="00E72CC3">
        <w:rPr>
          <w:rFonts w:ascii="Arial" w:hAnsi="Arial" w:cs="Arial"/>
          <w:b/>
          <w:sz w:val="24"/>
          <w:szCs w:val="24"/>
          <w:lang w:val="en-US"/>
        </w:rPr>
        <w:t xml:space="preserve">1: </w:t>
      </w:r>
    </w:p>
    <w:p w:rsidR="00881F07" w:rsidRPr="00E72CC3" w:rsidRDefault="00881F07" w:rsidP="00940AA5">
      <w:pPr>
        <w:rPr>
          <w:rFonts w:ascii="Arial" w:hAnsi="Arial" w:cs="Arial"/>
          <w:sz w:val="24"/>
          <w:szCs w:val="24"/>
          <w:lang w:val="en-US"/>
        </w:rPr>
      </w:pPr>
      <w:r w:rsidRPr="00E72CC3">
        <w:rPr>
          <w:rFonts w:ascii="Arial" w:hAnsi="Arial" w:cs="Arial"/>
          <w:sz w:val="24"/>
          <w:szCs w:val="24"/>
          <w:lang w:val="en-US"/>
        </w:rPr>
        <w:t xml:space="preserve">Mean within-group gray and white matter intensity </w:t>
      </w:r>
      <w:r w:rsidR="00650BC4">
        <w:rPr>
          <w:rFonts w:ascii="Arial" w:hAnsi="Arial" w:cs="Arial"/>
          <w:sz w:val="24"/>
          <w:szCs w:val="24"/>
          <w:lang w:val="en-US"/>
        </w:rPr>
        <w:t xml:space="preserve">values </w:t>
      </w:r>
      <w:r w:rsidRPr="00E72CC3">
        <w:rPr>
          <w:rFonts w:ascii="Arial" w:hAnsi="Arial" w:cs="Arial"/>
          <w:sz w:val="24"/>
          <w:szCs w:val="24"/>
          <w:lang w:val="en-US"/>
        </w:rPr>
        <w:t>and gray-white matter contrast</w:t>
      </w:r>
    </w:p>
    <w:p w:rsidR="00881F07" w:rsidRPr="00E307A7" w:rsidRDefault="00E307A7" w:rsidP="00940AA5">
      <w:pPr>
        <w:rPr>
          <w:rFonts w:ascii="Arial" w:hAnsi="Arial" w:cs="Arial"/>
          <w:sz w:val="24"/>
          <w:szCs w:val="24"/>
          <w:lang w:val="en-US"/>
        </w:rPr>
      </w:pPr>
      <w:r>
        <w:rPr>
          <w:rFonts w:ascii="Arial" w:hAnsi="Arial" w:cs="Arial"/>
          <w:noProof/>
          <w:sz w:val="24"/>
          <w:szCs w:val="24"/>
          <w:lang w:val="en-GB" w:eastAsia="en-GB"/>
        </w:rPr>
        <w:drawing>
          <wp:inline distT="0" distB="0" distL="0" distR="0">
            <wp:extent cx="5760720" cy="48869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886960"/>
                    </a:xfrm>
                    <a:prstGeom prst="rect">
                      <a:avLst/>
                    </a:prstGeom>
                  </pic:spPr>
                </pic:pic>
              </a:graphicData>
            </a:graphic>
          </wp:inline>
        </w:drawing>
      </w:r>
    </w:p>
    <w:p w:rsidR="0078116C" w:rsidRPr="00E72CC3" w:rsidRDefault="0078116C" w:rsidP="00344B84">
      <w:pPr>
        <w:spacing w:after="120"/>
        <w:rPr>
          <w:rFonts w:ascii="Arial" w:hAnsi="Arial" w:cs="Arial"/>
          <w:sz w:val="20"/>
          <w:szCs w:val="20"/>
          <w:lang w:val="en-US"/>
        </w:rPr>
      </w:pPr>
      <w:r w:rsidRPr="00E72CC3">
        <w:rPr>
          <w:rFonts w:ascii="Arial" w:hAnsi="Arial" w:cs="Arial"/>
          <w:sz w:val="20"/>
          <w:szCs w:val="20"/>
          <w:lang w:val="en-US"/>
        </w:rPr>
        <w:t xml:space="preserve">Maps displaying group mean values of the measures obtained in the study. </w:t>
      </w:r>
      <w:r w:rsidR="009D0CDB" w:rsidRPr="00E72CC3">
        <w:rPr>
          <w:rFonts w:ascii="Arial" w:hAnsi="Arial" w:cs="Arial"/>
          <w:sz w:val="20"/>
          <w:szCs w:val="20"/>
          <w:lang w:val="en-US"/>
        </w:rPr>
        <w:t>All d</w:t>
      </w:r>
      <w:r w:rsidRPr="00E72CC3">
        <w:rPr>
          <w:rFonts w:ascii="Arial" w:hAnsi="Arial" w:cs="Arial"/>
          <w:sz w:val="20"/>
          <w:szCs w:val="20"/>
          <w:lang w:val="en-US"/>
        </w:rPr>
        <w:t>isplayed group means are adjusted for age and sex.</w:t>
      </w:r>
    </w:p>
    <w:p w:rsidR="0078116C" w:rsidRPr="00E72CC3" w:rsidRDefault="0078116C" w:rsidP="00344B84">
      <w:pPr>
        <w:spacing w:after="120"/>
        <w:rPr>
          <w:rFonts w:ascii="Arial" w:hAnsi="Arial" w:cs="Arial"/>
          <w:sz w:val="20"/>
          <w:szCs w:val="20"/>
          <w:lang w:val="en-US"/>
        </w:rPr>
      </w:pPr>
      <w:r w:rsidRPr="00E72CC3">
        <w:rPr>
          <w:rFonts w:ascii="Arial" w:hAnsi="Arial" w:cs="Arial"/>
          <w:sz w:val="20"/>
          <w:szCs w:val="20"/>
          <w:lang w:val="en-US"/>
        </w:rPr>
        <w:t>1. The top row displays gray matter values vertex-wise. The intensity values were sampled at fractional distances 0-60% from the gray-white boundary and averaged. The distribution of intensity values show</w:t>
      </w:r>
      <w:r w:rsidR="002A41B2" w:rsidRPr="00E72CC3">
        <w:rPr>
          <w:rFonts w:ascii="Arial" w:hAnsi="Arial" w:cs="Arial"/>
          <w:sz w:val="20"/>
          <w:szCs w:val="20"/>
          <w:lang w:val="en-US"/>
        </w:rPr>
        <w:t xml:space="preserve"> partial</w:t>
      </w:r>
      <w:r w:rsidRPr="00E72CC3">
        <w:rPr>
          <w:rFonts w:ascii="Arial" w:hAnsi="Arial" w:cs="Arial"/>
          <w:sz w:val="20"/>
          <w:szCs w:val="20"/>
          <w:lang w:val="en-US"/>
        </w:rPr>
        <w:t xml:space="preserve"> correspondence with previously published myelin maps, with higher intensity in the sensorimotor strip and insular and temporal cortex</w:t>
      </w:r>
      <w:r w:rsidR="002A41B2" w:rsidRPr="00E72CC3">
        <w:rPr>
          <w:rFonts w:ascii="Arial" w:hAnsi="Arial" w:cs="Arial"/>
          <w:sz w:val="20"/>
          <w:szCs w:val="20"/>
          <w:lang w:val="en-US"/>
        </w:rPr>
        <w:t>, but lower</w:t>
      </w:r>
      <w:r w:rsidRPr="00E72CC3">
        <w:rPr>
          <w:rFonts w:ascii="Arial" w:hAnsi="Arial" w:cs="Arial"/>
          <w:sz w:val="20"/>
          <w:szCs w:val="20"/>
          <w:lang w:val="en-US"/>
        </w:rPr>
        <w:t xml:space="preserve"> intensity values </w:t>
      </w:r>
      <w:r w:rsidR="002A41B2" w:rsidRPr="00E72CC3">
        <w:rPr>
          <w:rFonts w:ascii="Arial" w:hAnsi="Arial" w:cs="Arial"/>
          <w:sz w:val="20"/>
          <w:szCs w:val="20"/>
          <w:lang w:val="en-US"/>
        </w:rPr>
        <w:t xml:space="preserve">than expected </w:t>
      </w:r>
      <w:r w:rsidRPr="00E72CC3">
        <w:rPr>
          <w:rFonts w:ascii="Arial" w:hAnsi="Arial" w:cs="Arial"/>
          <w:sz w:val="20"/>
          <w:szCs w:val="20"/>
          <w:lang w:val="en-US"/>
        </w:rPr>
        <w:t xml:space="preserve">in the visual cortex. </w:t>
      </w:r>
    </w:p>
    <w:p w:rsidR="0078116C" w:rsidRPr="00E72CC3" w:rsidRDefault="0078116C" w:rsidP="00344B84">
      <w:pPr>
        <w:spacing w:after="120"/>
        <w:rPr>
          <w:rFonts w:ascii="Arial" w:hAnsi="Arial" w:cs="Arial"/>
          <w:sz w:val="20"/>
          <w:szCs w:val="20"/>
          <w:lang w:val="en-US"/>
        </w:rPr>
      </w:pPr>
      <w:r w:rsidRPr="00E72CC3">
        <w:rPr>
          <w:rFonts w:ascii="Arial" w:hAnsi="Arial" w:cs="Arial"/>
          <w:sz w:val="20"/>
          <w:szCs w:val="20"/>
          <w:lang w:val="en-US"/>
        </w:rPr>
        <w:t xml:space="preserve">2. The middle row displays white matter values vertex-wise. The intensity values were sampled at fixed distances 0-1.5 mm from the gray-white boundary. The distribution of intensity values sampled in white matter appear to largely follow the folding pattern of the cortex, with lower intensity values in the </w:t>
      </w:r>
      <w:proofErr w:type="spellStart"/>
      <w:r w:rsidRPr="00E72CC3">
        <w:rPr>
          <w:rFonts w:ascii="Arial" w:hAnsi="Arial" w:cs="Arial"/>
          <w:sz w:val="20"/>
          <w:szCs w:val="20"/>
          <w:lang w:val="en-US"/>
        </w:rPr>
        <w:t>gyral</w:t>
      </w:r>
      <w:proofErr w:type="spellEnd"/>
      <w:r w:rsidRPr="00E72CC3">
        <w:rPr>
          <w:rFonts w:ascii="Arial" w:hAnsi="Arial" w:cs="Arial"/>
          <w:sz w:val="20"/>
          <w:szCs w:val="20"/>
          <w:lang w:val="en-US"/>
        </w:rPr>
        <w:t xml:space="preserve"> crowns compared to the fundi.</w:t>
      </w:r>
    </w:p>
    <w:p w:rsidR="00881F07" w:rsidRPr="00E72CC3" w:rsidRDefault="0078116C" w:rsidP="00344B84">
      <w:pPr>
        <w:spacing w:after="120"/>
        <w:rPr>
          <w:rFonts w:ascii="Arial" w:hAnsi="Arial" w:cs="Arial"/>
          <w:sz w:val="24"/>
          <w:szCs w:val="24"/>
          <w:lang w:val="en-US"/>
        </w:rPr>
      </w:pPr>
      <w:r w:rsidRPr="00E72CC3">
        <w:rPr>
          <w:rFonts w:ascii="Arial" w:hAnsi="Arial" w:cs="Arial"/>
          <w:sz w:val="20"/>
          <w:szCs w:val="20"/>
          <w:lang w:val="en-US"/>
        </w:rPr>
        <w:t>3. The bottom row displays the gray-white matter contrast. These maps were smoothed using a Gaussian kernel of 20 mm FWHM.</w:t>
      </w:r>
      <w:r w:rsidR="009D0CDB" w:rsidRPr="00E72CC3">
        <w:rPr>
          <w:rFonts w:ascii="Arial" w:hAnsi="Arial" w:cs="Arial"/>
          <w:sz w:val="20"/>
          <w:szCs w:val="20"/>
          <w:lang w:val="en-US"/>
        </w:rPr>
        <w:t xml:space="preserve"> </w:t>
      </w:r>
      <w:r w:rsidR="00881F07" w:rsidRPr="00E72CC3">
        <w:rPr>
          <w:rFonts w:ascii="Arial" w:hAnsi="Arial" w:cs="Arial"/>
          <w:sz w:val="24"/>
          <w:szCs w:val="24"/>
          <w:lang w:val="en-US"/>
        </w:rPr>
        <w:br w:type="page"/>
      </w:r>
    </w:p>
    <w:p w:rsidR="00EA782D" w:rsidRPr="00E72CC3" w:rsidRDefault="00EA782D">
      <w:pPr>
        <w:rPr>
          <w:rFonts w:ascii="Arial" w:hAnsi="Arial" w:cs="Arial"/>
          <w:b/>
          <w:sz w:val="24"/>
          <w:szCs w:val="24"/>
          <w:lang w:val="en-US"/>
        </w:rPr>
      </w:pPr>
      <w:r w:rsidRPr="00E72CC3">
        <w:rPr>
          <w:rFonts w:ascii="Arial" w:hAnsi="Arial" w:cs="Arial"/>
          <w:b/>
          <w:sz w:val="24"/>
          <w:szCs w:val="24"/>
          <w:lang w:val="en-US"/>
        </w:rPr>
        <w:lastRenderedPageBreak/>
        <w:t xml:space="preserve">2. Supplementary Figures </w:t>
      </w:r>
      <w:r w:rsidR="004F2999">
        <w:rPr>
          <w:rFonts w:ascii="Arial" w:hAnsi="Arial" w:cs="Arial"/>
          <w:b/>
          <w:sz w:val="24"/>
          <w:szCs w:val="24"/>
          <w:lang w:val="en-US"/>
        </w:rPr>
        <w:t>S</w:t>
      </w:r>
      <w:r w:rsidRPr="00E72CC3">
        <w:rPr>
          <w:rFonts w:ascii="Arial" w:hAnsi="Arial" w:cs="Arial"/>
          <w:b/>
          <w:sz w:val="24"/>
          <w:szCs w:val="24"/>
          <w:lang w:val="en-US"/>
        </w:rPr>
        <w:t xml:space="preserve">2 and </w:t>
      </w:r>
      <w:r w:rsidR="004F2999">
        <w:rPr>
          <w:rFonts w:ascii="Arial" w:hAnsi="Arial" w:cs="Arial"/>
          <w:b/>
          <w:sz w:val="24"/>
          <w:szCs w:val="24"/>
          <w:lang w:val="en-US"/>
        </w:rPr>
        <w:t>S</w:t>
      </w:r>
      <w:r w:rsidRPr="00E72CC3">
        <w:rPr>
          <w:rFonts w:ascii="Arial" w:hAnsi="Arial" w:cs="Arial"/>
          <w:b/>
          <w:sz w:val="24"/>
          <w:szCs w:val="24"/>
          <w:lang w:val="en-US"/>
        </w:rPr>
        <w:t>3</w:t>
      </w:r>
    </w:p>
    <w:p w:rsidR="00344B84" w:rsidRPr="00E72CC3" w:rsidRDefault="00344B84">
      <w:pPr>
        <w:rPr>
          <w:rFonts w:ascii="Arial" w:hAnsi="Arial" w:cs="Arial"/>
          <w:sz w:val="24"/>
          <w:szCs w:val="24"/>
          <w:lang w:val="en-US"/>
        </w:rPr>
      </w:pPr>
      <w:r w:rsidRPr="00E72CC3">
        <w:rPr>
          <w:rFonts w:ascii="Arial" w:hAnsi="Arial" w:cs="Arial"/>
          <w:sz w:val="24"/>
          <w:szCs w:val="24"/>
          <w:lang w:val="en-US"/>
        </w:rPr>
        <w:t xml:space="preserve">Supplementary figure </w:t>
      </w:r>
      <w:r w:rsidR="004F2999">
        <w:rPr>
          <w:rFonts w:ascii="Arial" w:hAnsi="Arial" w:cs="Arial"/>
          <w:sz w:val="24"/>
          <w:szCs w:val="24"/>
          <w:lang w:val="en-US"/>
        </w:rPr>
        <w:t>S</w:t>
      </w:r>
      <w:r w:rsidRPr="00E72CC3">
        <w:rPr>
          <w:rFonts w:ascii="Arial" w:hAnsi="Arial" w:cs="Arial"/>
          <w:sz w:val="24"/>
          <w:szCs w:val="24"/>
          <w:lang w:val="en-US"/>
        </w:rPr>
        <w:t>2: Effect of different sampling parameters on group differences between patients with schizophrenia and healthy controls</w:t>
      </w:r>
    </w:p>
    <w:p w:rsidR="00344B84" w:rsidRPr="00E72CC3" w:rsidRDefault="00E307A7">
      <w:pPr>
        <w:rPr>
          <w:rFonts w:ascii="Arial" w:hAnsi="Arial" w:cs="Arial"/>
          <w:sz w:val="24"/>
          <w:szCs w:val="24"/>
          <w:lang w:val="en-US"/>
        </w:rPr>
      </w:pPr>
      <w:r>
        <w:rPr>
          <w:rFonts w:ascii="Arial" w:hAnsi="Arial" w:cs="Arial"/>
          <w:noProof/>
          <w:sz w:val="24"/>
          <w:szCs w:val="24"/>
          <w:lang w:val="en-GB" w:eastAsia="en-GB"/>
        </w:rPr>
        <w:drawing>
          <wp:inline distT="0" distB="0" distL="0" distR="0">
            <wp:extent cx="5760720" cy="57524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intermediate SCZ.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5752465"/>
                    </a:xfrm>
                    <a:prstGeom prst="rect">
                      <a:avLst/>
                    </a:prstGeom>
                  </pic:spPr>
                </pic:pic>
              </a:graphicData>
            </a:graphic>
          </wp:inline>
        </w:drawing>
      </w:r>
    </w:p>
    <w:p w:rsidR="00344B84" w:rsidRPr="00E72CC3" w:rsidRDefault="00344B84" w:rsidP="00344B84">
      <w:pPr>
        <w:spacing w:after="120"/>
        <w:rPr>
          <w:rFonts w:ascii="Arial" w:hAnsi="Arial" w:cs="Arial"/>
          <w:sz w:val="20"/>
          <w:szCs w:val="20"/>
          <w:lang w:val="en-US"/>
        </w:rPr>
      </w:pPr>
      <w:r w:rsidRPr="00E72CC3">
        <w:rPr>
          <w:rFonts w:ascii="Arial" w:hAnsi="Arial" w:cs="Arial"/>
          <w:sz w:val="20"/>
          <w:szCs w:val="20"/>
          <w:lang w:val="en-US"/>
        </w:rPr>
        <w:t>Statistical significance maps (p&lt;0.01, uncorrected) of case-control differences in gray-white matter contrast measures obtained using three different sampling methods are shown in the left column. The right column show similar analyses adjusted for thickness. All analyses were adjusted for age and sex.</w:t>
      </w:r>
    </w:p>
    <w:p w:rsidR="00344B84" w:rsidRPr="00E72CC3" w:rsidRDefault="00344B84" w:rsidP="00344B84">
      <w:pPr>
        <w:spacing w:after="120"/>
        <w:rPr>
          <w:rFonts w:ascii="Arial" w:hAnsi="Arial" w:cs="Arial"/>
          <w:sz w:val="20"/>
          <w:szCs w:val="20"/>
          <w:lang w:val="en-US"/>
        </w:rPr>
      </w:pPr>
      <w:r w:rsidRPr="00E72CC3">
        <w:rPr>
          <w:rFonts w:ascii="Arial" w:hAnsi="Arial" w:cs="Arial"/>
          <w:sz w:val="20"/>
          <w:szCs w:val="20"/>
          <w:lang w:val="en-US"/>
        </w:rPr>
        <w:t>1. In the top row, intensity values are sampled at each vertex from gray matter at one point 30% into the cortical ribbon, and at one point 1 mm into subjacent white matter.</w:t>
      </w:r>
    </w:p>
    <w:p w:rsidR="00344B84" w:rsidRPr="00E72CC3" w:rsidRDefault="00344B84" w:rsidP="00344B84">
      <w:pPr>
        <w:spacing w:after="120"/>
        <w:rPr>
          <w:rFonts w:ascii="Arial" w:hAnsi="Arial" w:cs="Arial"/>
          <w:sz w:val="20"/>
          <w:szCs w:val="20"/>
          <w:lang w:val="en-US"/>
        </w:rPr>
      </w:pPr>
      <w:r w:rsidRPr="00E72CC3">
        <w:rPr>
          <w:rFonts w:ascii="Arial" w:hAnsi="Arial" w:cs="Arial"/>
          <w:sz w:val="20"/>
          <w:szCs w:val="20"/>
          <w:lang w:val="en-US"/>
        </w:rPr>
        <w:t>2. In the middle row, intensity values are sampled at each vertex from gray matter at 1 mm into the cortical ribbon, and at one point 1 mm into subjacent white matter</w:t>
      </w:r>
    </w:p>
    <w:p w:rsidR="00E307A7" w:rsidRDefault="00344B84" w:rsidP="00E307A7">
      <w:pPr>
        <w:spacing w:after="120"/>
        <w:rPr>
          <w:rFonts w:ascii="Arial" w:hAnsi="Arial" w:cs="Arial"/>
          <w:sz w:val="20"/>
          <w:szCs w:val="20"/>
          <w:lang w:val="en-US"/>
        </w:rPr>
      </w:pPr>
      <w:r w:rsidRPr="00E72CC3">
        <w:rPr>
          <w:rFonts w:ascii="Arial" w:hAnsi="Arial" w:cs="Arial"/>
          <w:sz w:val="20"/>
          <w:szCs w:val="20"/>
          <w:lang w:val="en-US"/>
        </w:rPr>
        <w:t>3. In the bottom row, intensity values are sampled at different points ranging from 0-60% into the cortical ribbon and averaged, and similarly at different points ranging from 0-1.5 mm into subjacent white matter and averaged.</w:t>
      </w:r>
      <w:r w:rsidR="002A41B2" w:rsidRPr="00E72CC3">
        <w:rPr>
          <w:rFonts w:ascii="Arial" w:hAnsi="Arial" w:cs="Arial"/>
          <w:sz w:val="20"/>
          <w:szCs w:val="20"/>
          <w:lang w:val="en-US"/>
        </w:rPr>
        <w:t xml:space="preserve"> These parameters were used in the final analyses.</w:t>
      </w:r>
    </w:p>
    <w:p w:rsidR="00344B84" w:rsidRPr="00E307A7" w:rsidRDefault="00E307A7" w:rsidP="00E307A7">
      <w:pPr>
        <w:rPr>
          <w:rFonts w:ascii="Arial" w:hAnsi="Arial" w:cs="Arial"/>
          <w:sz w:val="20"/>
          <w:szCs w:val="20"/>
          <w:lang w:val="en-US"/>
        </w:rPr>
      </w:pPr>
      <w:r>
        <w:rPr>
          <w:rFonts w:ascii="Arial" w:hAnsi="Arial" w:cs="Arial"/>
          <w:sz w:val="20"/>
          <w:szCs w:val="20"/>
          <w:lang w:val="en-US"/>
        </w:rPr>
        <w:br w:type="page"/>
      </w:r>
      <w:r w:rsidR="00344B84" w:rsidRPr="00E72CC3">
        <w:rPr>
          <w:rFonts w:ascii="Arial" w:hAnsi="Arial" w:cs="Arial"/>
          <w:sz w:val="24"/>
          <w:szCs w:val="24"/>
          <w:lang w:val="en-US"/>
        </w:rPr>
        <w:lastRenderedPageBreak/>
        <w:t xml:space="preserve">Supplementary figure </w:t>
      </w:r>
      <w:r w:rsidR="004F2999">
        <w:rPr>
          <w:rFonts w:ascii="Arial" w:hAnsi="Arial" w:cs="Arial"/>
          <w:sz w:val="24"/>
          <w:szCs w:val="24"/>
          <w:lang w:val="en-US"/>
        </w:rPr>
        <w:t>S</w:t>
      </w:r>
      <w:r w:rsidR="00344B84" w:rsidRPr="00E72CC3">
        <w:rPr>
          <w:rFonts w:ascii="Arial" w:hAnsi="Arial" w:cs="Arial"/>
          <w:sz w:val="24"/>
          <w:szCs w:val="24"/>
          <w:lang w:val="en-US"/>
        </w:rPr>
        <w:t>3: Effect of different sampling parameters on group differences between patients with bipolar disorder and healthy controls</w:t>
      </w:r>
    </w:p>
    <w:p w:rsidR="0068030A" w:rsidRDefault="00E307A7" w:rsidP="00344B84">
      <w:pPr>
        <w:rPr>
          <w:rFonts w:ascii="Arial" w:hAnsi="Arial" w:cs="Arial"/>
          <w:color w:val="FF0000"/>
          <w:sz w:val="24"/>
          <w:szCs w:val="24"/>
          <w:lang w:val="en-US"/>
        </w:rPr>
      </w:pPr>
      <w:r>
        <w:rPr>
          <w:rFonts w:ascii="Arial" w:hAnsi="Arial" w:cs="Arial"/>
          <w:noProof/>
          <w:color w:val="FF0000"/>
          <w:sz w:val="24"/>
          <w:szCs w:val="24"/>
          <w:lang w:val="en-GB" w:eastAsia="en-GB"/>
        </w:rPr>
        <w:drawing>
          <wp:inline distT="0" distB="0" distL="0" distR="0">
            <wp:extent cx="5760720" cy="57524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intermediate BD.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752465"/>
                    </a:xfrm>
                    <a:prstGeom prst="rect">
                      <a:avLst/>
                    </a:prstGeom>
                  </pic:spPr>
                </pic:pic>
              </a:graphicData>
            </a:graphic>
          </wp:inline>
        </w:drawing>
      </w:r>
    </w:p>
    <w:p w:rsidR="0068030A" w:rsidRPr="00E72CC3" w:rsidRDefault="0068030A" w:rsidP="0068030A">
      <w:pPr>
        <w:spacing w:after="120"/>
        <w:rPr>
          <w:rFonts w:ascii="Arial" w:hAnsi="Arial" w:cs="Arial"/>
          <w:sz w:val="20"/>
          <w:szCs w:val="20"/>
          <w:lang w:val="en-US"/>
        </w:rPr>
      </w:pPr>
      <w:r w:rsidRPr="00E72CC3">
        <w:rPr>
          <w:rFonts w:ascii="Arial" w:hAnsi="Arial" w:cs="Arial"/>
          <w:sz w:val="20"/>
          <w:szCs w:val="20"/>
          <w:lang w:val="en-US"/>
        </w:rPr>
        <w:t>Statistical significance maps (p&lt;0.01, uncorrected) of case-control differences in gray-white matter contrast measures obtained using three different sampling methods are shown in the left column. The right column show similar analyses adjusted for thickness. All analyses were adjusted for age and sex.</w:t>
      </w:r>
    </w:p>
    <w:p w:rsidR="0068030A" w:rsidRPr="00E72CC3" w:rsidRDefault="0068030A" w:rsidP="0068030A">
      <w:pPr>
        <w:spacing w:after="120"/>
        <w:rPr>
          <w:rFonts w:ascii="Arial" w:hAnsi="Arial" w:cs="Arial"/>
          <w:sz w:val="20"/>
          <w:szCs w:val="20"/>
          <w:lang w:val="en-US"/>
        </w:rPr>
      </w:pPr>
      <w:r w:rsidRPr="00E72CC3">
        <w:rPr>
          <w:rFonts w:ascii="Arial" w:hAnsi="Arial" w:cs="Arial"/>
          <w:sz w:val="20"/>
          <w:szCs w:val="20"/>
          <w:lang w:val="en-US"/>
        </w:rPr>
        <w:t>1. In the top row, intensity values are sampled at each vertex from gray matter at one point 30% into the cortical ribbon, and at one point 1 mm into subjacent white matter.</w:t>
      </w:r>
    </w:p>
    <w:p w:rsidR="0068030A" w:rsidRPr="00E72CC3" w:rsidRDefault="0068030A" w:rsidP="0068030A">
      <w:pPr>
        <w:spacing w:after="120"/>
        <w:rPr>
          <w:rFonts w:ascii="Arial" w:hAnsi="Arial" w:cs="Arial"/>
          <w:sz w:val="20"/>
          <w:szCs w:val="20"/>
          <w:lang w:val="en-US"/>
        </w:rPr>
      </w:pPr>
      <w:r w:rsidRPr="00E72CC3">
        <w:rPr>
          <w:rFonts w:ascii="Arial" w:hAnsi="Arial" w:cs="Arial"/>
          <w:sz w:val="20"/>
          <w:szCs w:val="20"/>
          <w:lang w:val="en-US"/>
        </w:rPr>
        <w:t>2. In the middle row, intensity values are sampled at each vertex from gray matter at 1 mm into the cortical ribbon, and at one point 1 mm into subjacent white matter</w:t>
      </w:r>
    </w:p>
    <w:p w:rsidR="0068030A" w:rsidRPr="00E72CC3" w:rsidRDefault="0068030A" w:rsidP="0068030A">
      <w:pPr>
        <w:spacing w:after="120"/>
        <w:rPr>
          <w:rFonts w:ascii="Arial" w:hAnsi="Arial" w:cs="Arial"/>
          <w:sz w:val="20"/>
          <w:szCs w:val="20"/>
          <w:lang w:val="en-US"/>
        </w:rPr>
      </w:pPr>
      <w:r w:rsidRPr="00E72CC3">
        <w:rPr>
          <w:rFonts w:ascii="Arial" w:hAnsi="Arial" w:cs="Arial"/>
          <w:sz w:val="20"/>
          <w:szCs w:val="20"/>
          <w:lang w:val="en-US"/>
        </w:rPr>
        <w:t>3. In the bottom row, intensity values are sampled at different points ranging from 0-60% into the cortical ribbon and averaged, and similarly at different points ranging from 0-1.5 mm into subjacent white matter and averaged. These parameters were used in the final analyses.</w:t>
      </w:r>
    </w:p>
    <w:p w:rsidR="00344B84" w:rsidRPr="00E72CC3" w:rsidRDefault="00344B84" w:rsidP="00344B84">
      <w:pPr>
        <w:spacing w:after="120"/>
        <w:rPr>
          <w:rFonts w:ascii="Arial" w:hAnsi="Arial" w:cs="Arial"/>
          <w:sz w:val="24"/>
          <w:szCs w:val="24"/>
          <w:lang w:val="en-US"/>
        </w:rPr>
      </w:pPr>
    </w:p>
    <w:p w:rsidR="00344B84" w:rsidRPr="00E72CC3" w:rsidRDefault="00344B84">
      <w:pPr>
        <w:rPr>
          <w:rFonts w:ascii="Arial" w:hAnsi="Arial" w:cs="Arial"/>
          <w:b/>
          <w:sz w:val="24"/>
          <w:szCs w:val="24"/>
          <w:lang w:val="en-US"/>
        </w:rPr>
      </w:pPr>
      <w:r w:rsidRPr="00E72CC3">
        <w:rPr>
          <w:rFonts w:ascii="Arial" w:hAnsi="Arial" w:cs="Arial"/>
          <w:b/>
          <w:sz w:val="24"/>
          <w:szCs w:val="24"/>
          <w:lang w:val="en-US"/>
        </w:rPr>
        <w:br w:type="page"/>
      </w:r>
    </w:p>
    <w:p w:rsidR="00925667" w:rsidRDefault="00925667" w:rsidP="00940AA5">
      <w:pPr>
        <w:rPr>
          <w:rFonts w:ascii="Arial" w:hAnsi="Arial" w:cs="Arial"/>
          <w:b/>
          <w:sz w:val="24"/>
          <w:szCs w:val="24"/>
          <w:lang w:val="en-US"/>
        </w:rPr>
      </w:pPr>
      <w:r>
        <w:rPr>
          <w:rFonts w:ascii="Arial" w:hAnsi="Arial" w:cs="Arial"/>
          <w:b/>
          <w:sz w:val="24"/>
          <w:szCs w:val="24"/>
          <w:lang w:val="en-US"/>
        </w:rPr>
        <w:lastRenderedPageBreak/>
        <w:t xml:space="preserve">3. Supplementary Figure </w:t>
      </w:r>
      <w:r w:rsidR="004F2999">
        <w:rPr>
          <w:rFonts w:ascii="Arial" w:hAnsi="Arial" w:cs="Arial"/>
          <w:b/>
          <w:sz w:val="24"/>
          <w:szCs w:val="24"/>
          <w:lang w:val="en-US"/>
        </w:rPr>
        <w:t>S</w:t>
      </w:r>
      <w:r>
        <w:rPr>
          <w:rFonts w:ascii="Arial" w:hAnsi="Arial" w:cs="Arial"/>
          <w:b/>
          <w:sz w:val="24"/>
          <w:szCs w:val="24"/>
          <w:lang w:val="en-US"/>
        </w:rPr>
        <w:t>4:</w:t>
      </w:r>
    </w:p>
    <w:p w:rsidR="00925667" w:rsidRDefault="00925667" w:rsidP="00940AA5">
      <w:pPr>
        <w:rPr>
          <w:rFonts w:ascii="Arial" w:hAnsi="Arial" w:cs="Arial"/>
          <w:sz w:val="24"/>
          <w:szCs w:val="24"/>
          <w:lang w:val="en-US"/>
        </w:rPr>
      </w:pPr>
      <w:r>
        <w:rPr>
          <w:rFonts w:ascii="Arial" w:hAnsi="Arial" w:cs="Arial"/>
          <w:sz w:val="24"/>
          <w:szCs w:val="24"/>
          <w:lang w:val="en-US"/>
        </w:rPr>
        <w:t>Analyses of group differences without covariate adjustment</w:t>
      </w:r>
    </w:p>
    <w:p w:rsidR="00925667" w:rsidRPr="00925667" w:rsidRDefault="00925667" w:rsidP="00940AA5">
      <w:pPr>
        <w:rPr>
          <w:rFonts w:ascii="Arial" w:hAnsi="Arial" w:cs="Arial"/>
          <w:sz w:val="24"/>
          <w:szCs w:val="24"/>
          <w:lang w:val="en-US"/>
        </w:rPr>
      </w:pPr>
      <w:r>
        <w:rPr>
          <w:rFonts w:ascii="Arial" w:hAnsi="Arial" w:cs="Arial"/>
          <w:noProof/>
          <w:sz w:val="24"/>
          <w:szCs w:val="24"/>
          <w:lang w:val="en-GB" w:eastAsia="en-GB"/>
        </w:rPr>
        <w:drawing>
          <wp:inline distT="0" distB="0" distL="0" distR="0">
            <wp:extent cx="5760720" cy="46037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ne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603750"/>
                    </a:xfrm>
                    <a:prstGeom prst="rect">
                      <a:avLst/>
                    </a:prstGeom>
                  </pic:spPr>
                </pic:pic>
              </a:graphicData>
            </a:graphic>
          </wp:inline>
        </w:drawing>
      </w:r>
    </w:p>
    <w:p w:rsidR="00925667" w:rsidRPr="00650BC4" w:rsidRDefault="00925667" w:rsidP="00925667">
      <w:pPr>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Statistical p-maps of general linear models of</w:t>
      </w:r>
      <w:r w:rsidRPr="00650BC4">
        <w:rPr>
          <w:rFonts w:ascii="Arial" w:hAnsi="Arial" w:cs="Arial"/>
          <w:sz w:val="20"/>
          <w:szCs w:val="20"/>
          <w:lang w:val="en-US"/>
        </w:rPr>
        <w:t xml:space="preserve"> group differences</w:t>
      </w:r>
      <w:r>
        <w:rPr>
          <w:rFonts w:ascii="Arial" w:hAnsi="Arial" w:cs="Arial"/>
          <w:sz w:val="20"/>
          <w:szCs w:val="20"/>
          <w:lang w:val="en-US"/>
        </w:rPr>
        <w:t xml:space="preserve"> without adjustment for age and sex</w:t>
      </w:r>
      <w:r w:rsidRPr="00650BC4">
        <w:rPr>
          <w:rFonts w:ascii="Arial" w:hAnsi="Arial" w:cs="Arial"/>
          <w:sz w:val="20"/>
          <w:szCs w:val="20"/>
          <w:lang w:val="en-US"/>
        </w:rPr>
        <w:t xml:space="preserve">. </w:t>
      </w:r>
      <w:r>
        <w:rPr>
          <w:rFonts w:ascii="Arial" w:hAnsi="Arial" w:cs="Arial"/>
          <w:sz w:val="20"/>
          <w:szCs w:val="20"/>
          <w:lang w:val="en-US"/>
        </w:rPr>
        <w:t>The top row (1) displays differences between patients with schizophrenia (SDZ) and healthy controls (HC) (5% FDR-corrected).</w:t>
      </w:r>
      <w:r w:rsidR="00377520">
        <w:rPr>
          <w:rFonts w:ascii="Arial" w:hAnsi="Arial" w:cs="Arial"/>
          <w:sz w:val="20"/>
          <w:szCs w:val="20"/>
          <w:lang w:val="en-US"/>
        </w:rPr>
        <w:t xml:space="preserve"> The second row (2) displays differences between patients with bipolar disorder and healthy controls (p&lt;0.01, uncorrected). </w:t>
      </w:r>
      <w:r w:rsidRPr="00650BC4">
        <w:rPr>
          <w:rFonts w:ascii="Arial" w:hAnsi="Arial" w:cs="Arial"/>
          <w:sz w:val="20"/>
          <w:szCs w:val="20"/>
          <w:lang w:val="en-US"/>
        </w:rPr>
        <w:t>The bottom row (3) displays the difference between patients with</w:t>
      </w:r>
      <w:r>
        <w:rPr>
          <w:rFonts w:ascii="Arial" w:hAnsi="Arial" w:cs="Arial"/>
          <w:sz w:val="20"/>
          <w:szCs w:val="20"/>
          <w:lang w:val="en-US"/>
        </w:rPr>
        <w:t xml:space="preserve"> </w:t>
      </w:r>
      <w:r w:rsidRPr="00650BC4">
        <w:rPr>
          <w:rFonts w:ascii="Arial" w:hAnsi="Arial" w:cs="Arial"/>
          <w:sz w:val="20"/>
          <w:szCs w:val="20"/>
          <w:lang w:val="en-US"/>
        </w:rPr>
        <w:t>schizophrenia (SCZ) and patients with bipolar disorder (BD)</w:t>
      </w:r>
      <w:r w:rsidR="00377520">
        <w:rPr>
          <w:rFonts w:ascii="Arial" w:hAnsi="Arial" w:cs="Arial"/>
          <w:sz w:val="20"/>
          <w:szCs w:val="20"/>
          <w:lang w:val="en-US"/>
        </w:rPr>
        <w:t xml:space="preserve"> (p&lt;0.01, uncorrected)</w:t>
      </w:r>
      <w:r w:rsidRPr="00650BC4">
        <w:rPr>
          <w:rFonts w:ascii="Arial" w:hAnsi="Arial" w:cs="Arial"/>
          <w:sz w:val="20"/>
          <w:szCs w:val="20"/>
          <w:lang w:val="en-US"/>
        </w:rPr>
        <w:t xml:space="preserve">. </w:t>
      </w:r>
      <w:r w:rsidR="00377520">
        <w:rPr>
          <w:rFonts w:ascii="Arial" w:hAnsi="Arial" w:cs="Arial"/>
          <w:sz w:val="20"/>
          <w:szCs w:val="20"/>
          <w:lang w:val="en-US"/>
        </w:rPr>
        <w:t xml:space="preserve">The patterns of these results are highly similar to those obtained in models where age and sex were included as covariates (Figure 2), indicating case-control differences are not an artefact of covariate adjustment, but we note that significant differences between patients with bipolar disorder and healthy controls were slightly attenuated in unadjusted models and fell below the threshold of FDR-correction. Uncorrected maps (p&lt;0.01) are therefore shown for this contrast. </w:t>
      </w:r>
      <w:r w:rsidRPr="00650BC4">
        <w:rPr>
          <w:rFonts w:ascii="Arial" w:hAnsi="Arial" w:cs="Arial"/>
          <w:sz w:val="20"/>
          <w:szCs w:val="20"/>
          <w:lang w:val="en-US"/>
        </w:rPr>
        <w:t xml:space="preserve">Yellow/red areas represent </w:t>
      </w:r>
      <w:r w:rsidRPr="00650BC4">
        <w:rPr>
          <w:rFonts w:ascii="Arial" w:hAnsi="Arial" w:cs="Arial"/>
          <w:i/>
          <w:iCs/>
          <w:sz w:val="20"/>
          <w:szCs w:val="20"/>
          <w:lang w:val="en-US"/>
        </w:rPr>
        <w:t>increased</w:t>
      </w:r>
      <w:r>
        <w:rPr>
          <w:rFonts w:ascii="Arial" w:hAnsi="Arial" w:cs="Arial"/>
          <w:i/>
          <w:iCs/>
          <w:sz w:val="20"/>
          <w:szCs w:val="20"/>
          <w:lang w:val="en-US"/>
        </w:rPr>
        <w:t xml:space="preserve"> </w:t>
      </w:r>
      <w:r w:rsidRPr="00650BC4">
        <w:rPr>
          <w:rFonts w:ascii="Arial" w:hAnsi="Arial" w:cs="Arial"/>
          <w:sz w:val="20"/>
          <w:szCs w:val="20"/>
          <w:lang w:val="en-US"/>
        </w:rPr>
        <w:t xml:space="preserve">contrast in </w:t>
      </w:r>
      <w:r>
        <w:rPr>
          <w:rFonts w:ascii="Arial" w:hAnsi="Arial" w:cs="Arial"/>
          <w:sz w:val="20"/>
          <w:szCs w:val="20"/>
          <w:lang w:val="en-US"/>
        </w:rPr>
        <w:t>p</w:t>
      </w:r>
      <w:r w:rsidRPr="00650BC4">
        <w:rPr>
          <w:rFonts w:ascii="Arial" w:hAnsi="Arial" w:cs="Arial"/>
          <w:sz w:val="20"/>
          <w:szCs w:val="20"/>
          <w:lang w:val="en-US"/>
        </w:rPr>
        <w:t>atients compared to controls, or in the bottom row, increased contrast in schizophrenia</w:t>
      </w:r>
      <w:r>
        <w:rPr>
          <w:rFonts w:ascii="Arial" w:hAnsi="Arial" w:cs="Arial"/>
          <w:sz w:val="20"/>
          <w:szCs w:val="20"/>
          <w:lang w:val="en-US"/>
        </w:rPr>
        <w:t xml:space="preserve"> </w:t>
      </w:r>
      <w:r w:rsidRPr="00650BC4">
        <w:rPr>
          <w:rFonts w:ascii="Arial" w:hAnsi="Arial" w:cs="Arial"/>
          <w:sz w:val="20"/>
          <w:szCs w:val="20"/>
          <w:lang w:val="en-US"/>
        </w:rPr>
        <w:t xml:space="preserve">compared to bipolar disorder. Blue/light blue areas represent </w:t>
      </w:r>
      <w:r w:rsidRPr="00650BC4">
        <w:rPr>
          <w:rFonts w:ascii="Arial" w:hAnsi="Arial" w:cs="Arial"/>
          <w:i/>
          <w:iCs/>
          <w:sz w:val="20"/>
          <w:szCs w:val="20"/>
          <w:lang w:val="en-US"/>
        </w:rPr>
        <w:t xml:space="preserve">decreased </w:t>
      </w:r>
      <w:r w:rsidRPr="00650BC4">
        <w:rPr>
          <w:rFonts w:ascii="Arial" w:hAnsi="Arial" w:cs="Arial"/>
          <w:sz w:val="20"/>
          <w:szCs w:val="20"/>
          <w:lang w:val="en-US"/>
        </w:rPr>
        <w:t>contrast in patients</w:t>
      </w:r>
      <w:r>
        <w:rPr>
          <w:rFonts w:ascii="Arial" w:hAnsi="Arial" w:cs="Arial"/>
          <w:sz w:val="20"/>
          <w:szCs w:val="20"/>
          <w:lang w:val="en-US"/>
        </w:rPr>
        <w:t xml:space="preserve"> </w:t>
      </w:r>
      <w:r w:rsidRPr="00650BC4">
        <w:rPr>
          <w:rFonts w:ascii="Arial" w:hAnsi="Arial" w:cs="Arial"/>
          <w:sz w:val="20"/>
          <w:szCs w:val="20"/>
          <w:lang w:val="en-US"/>
        </w:rPr>
        <w:t>compared to controls, or in the bottom row, decreased contrast in schizophrenia compared to</w:t>
      </w:r>
      <w:r>
        <w:rPr>
          <w:rFonts w:ascii="Arial" w:hAnsi="Arial" w:cs="Arial"/>
          <w:sz w:val="20"/>
          <w:szCs w:val="20"/>
          <w:lang w:val="en-US"/>
        </w:rPr>
        <w:t xml:space="preserve"> </w:t>
      </w:r>
      <w:r w:rsidRPr="00650BC4">
        <w:rPr>
          <w:rFonts w:ascii="Arial" w:hAnsi="Arial" w:cs="Arial"/>
          <w:sz w:val="20"/>
          <w:szCs w:val="20"/>
          <w:lang w:val="en-US"/>
        </w:rPr>
        <w:t>bipolar disorder.</w:t>
      </w:r>
      <w:r w:rsidR="00377520" w:rsidRPr="00E72CC3">
        <w:rPr>
          <w:rFonts w:ascii="Arial" w:hAnsi="Arial" w:cs="Arial"/>
          <w:color w:val="FF0000"/>
          <w:sz w:val="20"/>
          <w:szCs w:val="20"/>
          <w:lang w:val="en-US"/>
        </w:rPr>
        <w:t xml:space="preserve"> </w:t>
      </w:r>
    </w:p>
    <w:p w:rsidR="00925667" w:rsidRDefault="00925667">
      <w:pPr>
        <w:rPr>
          <w:rFonts w:ascii="Arial" w:hAnsi="Arial" w:cs="Arial"/>
          <w:b/>
          <w:sz w:val="24"/>
          <w:szCs w:val="24"/>
          <w:lang w:val="en-US"/>
        </w:rPr>
      </w:pPr>
      <w:r>
        <w:rPr>
          <w:rFonts w:ascii="Arial" w:hAnsi="Arial" w:cs="Arial"/>
          <w:b/>
          <w:sz w:val="24"/>
          <w:szCs w:val="24"/>
          <w:lang w:val="en-US"/>
        </w:rPr>
        <w:br w:type="page"/>
      </w:r>
    </w:p>
    <w:p w:rsidR="00881F07" w:rsidRPr="00E72CC3" w:rsidRDefault="00925667" w:rsidP="00940AA5">
      <w:pPr>
        <w:rPr>
          <w:rFonts w:ascii="Arial" w:hAnsi="Arial" w:cs="Arial"/>
          <w:sz w:val="20"/>
          <w:szCs w:val="20"/>
          <w:lang w:val="en-US"/>
        </w:rPr>
      </w:pPr>
      <w:r>
        <w:rPr>
          <w:rFonts w:ascii="Arial" w:hAnsi="Arial" w:cs="Arial"/>
          <w:b/>
          <w:sz w:val="24"/>
          <w:szCs w:val="24"/>
          <w:lang w:val="en-US"/>
        </w:rPr>
        <w:lastRenderedPageBreak/>
        <w:t>4</w:t>
      </w:r>
      <w:r w:rsidR="00881F07" w:rsidRPr="00E72CC3">
        <w:rPr>
          <w:rFonts w:ascii="Arial" w:hAnsi="Arial" w:cs="Arial"/>
          <w:b/>
          <w:sz w:val="24"/>
          <w:szCs w:val="24"/>
          <w:lang w:val="en-US"/>
        </w:rPr>
        <w:t>.</w:t>
      </w:r>
      <w:r w:rsidR="00881F07" w:rsidRPr="00E72CC3">
        <w:rPr>
          <w:rFonts w:ascii="Arial" w:hAnsi="Arial" w:cs="Arial"/>
          <w:sz w:val="24"/>
          <w:szCs w:val="24"/>
          <w:lang w:val="en-US"/>
        </w:rPr>
        <w:t xml:space="preserve"> </w:t>
      </w:r>
      <w:r w:rsidR="00881F07" w:rsidRPr="00E72CC3">
        <w:rPr>
          <w:rFonts w:ascii="Arial" w:hAnsi="Arial" w:cs="Arial"/>
          <w:b/>
          <w:sz w:val="24"/>
          <w:szCs w:val="24"/>
          <w:lang w:val="en-US"/>
        </w:rPr>
        <w:t xml:space="preserve">Supplementary Figure </w:t>
      </w:r>
      <w:r w:rsidR="004F2999">
        <w:rPr>
          <w:rFonts w:ascii="Arial" w:hAnsi="Arial" w:cs="Arial"/>
          <w:b/>
          <w:sz w:val="24"/>
          <w:szCs w:val="24"/>
          <w:lang w:val="en-US"/>
        </w:rPr>
        <w:t>S</w:t>
      </w:r>
      <w:r>
        <w:rPr>
          <w:rFonts w:ascii="Arial" w:hAnsi="Arial" w:cs="Arial"/>
          <w:b/>
          <w:sz w:val="24"/>
          <w:szCs w:val="24"/>
          <w:lang w:val="en-US"/>
        </w:rPr>
        <w:t>5</w:t>
      </w:r>
      <w:r w:rsidR="00881F07" w:rsidRPr="00E72CC3">
        <w:rPr>
          <w:rFonts w:ascii="Arial" w:hAnsi="Arial" w:cs="Arial"/>
          <w:b/>
          <w:sz w:val="24"/>
          <w:szCs w:val="24"/>
          <w:lang w:val="en-US"/>
        </w:rPr>
        <w:t>:</w:t>
      </w:r>
      <w:r w:rsidR="00881F07" w:rsidRPr="00E72CC3">
        <w:rPr>
          <w:rFonts w:ascii="Arial" w:hAnsi="Arial" w:cs="Arial"/>
          <w:sz w:val="24"/>
          <w:szCs w:val="24"/>
          <w:lang w:val="en-US"/>
        </w:rPr>
        <w:t xml:space="preserve"> </w:t>
      </w:r>
    </w:p>
    <w:p w:rsidR="00881F07" w:rsidRPr="00E72CC3" w:rsidRDefault="00881F07" w:rsidP="00940AA5">
      <w:pPr>
        <w:rPr>
          <w:rFonts w:ascii="Arial" w:hAnsi="Arial" w:cs="Arial"/>
          <w:sz w:val="24"/>
          <w:szCs w:val="24"/>
          <w:lang w:val="en-US"/>
        </w:rPr>
      </w:pPr>
      <w:r w:rsidRPr="00E72CC3">
        <w:rPr>
          <w:rFonts w:ascii="Arial" w:hAnsi="Arial" w:cs="Arial"/>
          <w:sz w:val="24"/>
          <w:szCs w:val="24"/>
          <w:lang w:val="en-US"/>
        </w:rPr>
        <w:t>Maps of effect sizes (main effect of diagnosis)</w:t>
      </w:r>
    </w:p>
    <w:p w:rsidR="00881F07" w:rsidRPr="00E72CC3" w:rsidRDefault="00377520" w:rsidP="00940AA5">
      <w:pPr>
        <w:rPr>
          <w:rFonts w:ascii="Arial" w:hAnsi="Arial" w:cs="Arial"/>
          <w:sz w:val="24"/>
          <w:szCs w:val="24"/>
          <w:lang w:val="en-US"/>
        </w:rPr>
      </w:pPr>
      <w:r>
        <w:rPr>
          <w:rFonts w:ascii="Arial" w:hAnsi="Arial" w:cs="Arial"/>
          <w:noProof/>
          <w:sz w:val="24"/>
          <w:szCs w:val="24"/>
          <w:lang w:val="en-GB" w:eastAsia="en-GB"/>
        </w:rPr>
        <w:drawing>
          <wp:inline distT="0" distB="0" distL="0" distR="0">
            <wp:extent cx="5760720" cy="46037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603750"/>
                    </a:xfrm>
                    <a:prstGeom prst="rect">
                      <a:avLst/>
                    </a:prstGeom>
                  </pic:spPr>
                </pic:pic>
              </a:graphicData>
            </a:graphic>
          </wp:inline>
        </w:drawing>
      </w:r>
    </w:p>
    <w:p w:rsidR="00056F78" w:rsidRPr="00650BC4" w:rsidRDefault="00650BC4" w:rsidP="00650BC4">
      <w:pPr>
        <w:autoSpaceDE w:val="0"/>
        <w:autoSpaceDN w:val="0"/>
        <w:adjustRightInd w:val="0"/>
        <w:spacing w:after="0" w:line="240" w:lineRule="auto"/>
        <w:rPr>
          <w:rFonts w:ascii="Arial" w:hAnsi="Arial" w:cs="Arial"/>
          <w:sz w:val="20"/>
          <w:szCs w:val="20"/>
          <w:lang w:val="en-US"/>
        </w:rPr>
      </w:pPr>
      <w:r w:rsidRPr="00650BC4">
        <w:rPr>
          <w:rFonts w:ascii="Arial" w:hAnsi="Arial" w:cs="Arial"/>
          <w:sz w:val="20"/>
          <w:szCs w:val="20"/>
          <w:lang w:val="en-US"/>
        </w:rPr>
        <w:t>Effect size maps for group differences. The color coding represents percentage point difference</w:t>
      </w:r>
      <w:r>
        <w:rPr>
          <w:rFonts w:ascii="Arial" w:hAnsi="Arial" w:cs="Arial"/>
          <w:sz w:val="20"/>
          <w:szCs w:val="20"/>
          <w:lang w:val="en-US"/>
        </w:rPr>
        <w:t xml:space="preserve"> </w:t>
      </w:r>
      <w:r w:rsidRPr="00650BC4">
        <w:rPr>
          <w:rFonts w:ascii="Arial" w:hAnsi="Arial" w:cs="Arial"/>
          <w:sz w:val="20"/>
          <w:szCs w:val="20"/>
          <w:lang w:val="en-US"/>
        </w:rPr>
        <w:t xml:space="preserve">between the groups (unstandardized effect size). The maps are not </w:t>
      </w:r>
      <w:proofErr w:type="spellStart"/>
      <w:r w:rsidRPr="00650BC4">
        <w:rPr>
          <w:rFonts w:ascii="Arial" w:hAnsi="Arial" w:cs="Arial"/>
          <w:sz w:val="20"/>
          <w:szCs w:val="20"/>
          <w:lang w:val="en-US"/>
        </w:rPr>
        <w:t>thresholded</w:t>
      </w:r>
      <w:proofErr w:type="spellEnd"/>
      <w:r w:rsidRPr="00650BC4">
        <w:rPr>
          <w:rFonts w:ascii="Arial" w:hAnsi="Arial" w:cs="Arial"/>
          <w:sz w:val="20"/>
          <w:szCs w:val="20"/>
          <w:lang w:val="en-US"/>
        </w:rPr>
        <w:t>. Similar to Figure 2,</w:t>
      </w:r>
      <w:r>
        <w:rPr>
          <w:rFonts w:ascii="Arial" w:hAnsi="Arial" w:cs="Arial"/>
          <w:sz w:val="20"/>
          <w:szCs w:val="20"/>
          <w:lang w:val="en-US"/>
        </w:rPr>
        <w:t xml:space="preserve"> </w:t>
      </w:r>
      <w:r w:rsidRPr="00650BC4">
        <w:rPr>
          <w:rFonts w:ascii="Arial" w:hAnsi="Arial" w:cs="Arial"/>
          <w:sz w:val="20"/>
          <w:szCs w:val="20"/>
          <w:lang w:val="en-US"/>
        </w:rPr>
        <w:t>the top row (1) displays the difference between patients with schizophrenia (SCZ) and healthy</w:t>
      </w:r>
      <w:r>
        <w:rPr>
          <w:rFonts w:ascii="Arial" w:hAnsi="Arial" w:cs="Arial"/>
          <w:sz w:val="20"/>
          <w:szCs w:val="20"/>
          <w:lang w:val="en-US"/>
        </w:rPr>
        <w:t xml:space="preserve"> </w:t>
      </w:r>
      <w:r w:rsidRPr="00650BC4">
        <w:rPr>
          <w:rFonts w:ascii="Arial" w:hAnsi="Arial" w:cs="Arial"/>
          <w:sz w:val="20"/>
          <w:szCs w:val="20"/>
          <w:lang w:val="en-US"/>
        </w:rPr>
        <w:t xml:space="preserve">controls </w:t>
      </w:r>
      <w:r>
        <w:rPr>
          <w:rFonts w:ascii="Arial" w:hAnsi="Arial" w:cs="Arial"/>
          <w:sz w:val="20"/>
          <w:szCs w:val="20"/>
          <w:lang w:val="en-US"/>
        </w:rPr>
        <w:t>(</w:t>
      </w:r>
      <w:r w:rsidRPr="00650BC4">
        <w:rPr>
          <w:rFonts w:ascii="Arial" w:hAnsi="Arial" w:cs="Arial"/>
          <w:sz w:val="20"/>
          <w:szCs w:val="20"/>
          <w:lang w:val="en-US"/>
        </w:rPr>
        <w:t>HC). The middle row (2) displays the difference between patients with bipolar disorder (BD)</w:t>
      </w:r>
      <w:r>
        <w:rPr>
          <w:rFonts w:ascii="Arial" w:hAnsi="Arial" w:cs="Arial"/>
          <w:sz w:val="20"/>
          <w:szCs w:val="20"/>
          <w:lang w:val="en-US"/>
        </w:rPr>
        <w:t xml:space="preserve"> </w:t>
      </w:r>
      <w:r w:rsidRPr="00650BC4">
        <w:rPr>
          <w:rFonts w:ascii="Arial" w:hAnsi="Arial" w:cs="Arial"/>
          <w:sz w:val="20"/>
          <w:szCs w:val="20"/>
          <w:lang w:val="en-US"/>
        </w:rPr>
        <w:t>and healthy controls (HC). The bottom row (3) displays the difference between patients with</w:t>
      </w:r>
      <w:r>
        <w:rPr>
          <w:rFonts w:ascii="Arial" w:hAnsi="Arial" w:cs="Arial"/>
          <w:sz w:val="20"/>
          <w:szCs w:val="20"/>
          <w:lang w:val="en-US"/>
        </w:rPr>
        <w:t xml:space="preserve"> </w:t>
      </w:r>
      <w:r w:rsidRPr="00650BC4">
        <w:rPr>
          <w:rFonts w:ascii="Arial" w:hAnsi="Arial" w:cs="Arial"/>
          <w:sz w:val="20"/>
          <w:szCs w:val="20"/>
          <w:lang w:val="en-US"/>
        </w:rPr>
        <w:t xml:space="preserve">schizophrenia (SCZ) and patients with bipolar disorder (BD). Yellow/red areas represent </w:t>
      </w:r>
      <w:r w:rsidRPr="00650BC4">
        <w:rPr>
          <w:rFonts w:ascii="Arial" w:hAnsi="Arial" w:cs="Arial"/>
          <w:i/>
          <w:iCs/>
          <w:sz w:val="20"/>
          <w:szCs w:val="20"/>
          <w:lang w:val="en-US"/>
        </w:rPr>
        <w:t>increased</w:t>
      </w:r>
      <w:r>
        <w:rPr>
          <w:rFonts w:ascii="Arial" w:hAnsi="Arial" w:cs="Arial"/>
          <w:i/>
          <w:iCs/>
          <w:sz w:val="20"/>
          <w:szCs w:val="20"/>
          <w:lang w:val="en-US"/>
        </w:rPr>
        <w:t xml:space="preserve"> </w:t>
      </w:r>
      <w:r w:rsidRPr="00650BC4">
        <w:rPr>
          <w:rFonts w:ascii="Arial" w:hAnsi="Arial" w:cs="Arial"/>
          <w:sz w:val="20"/>
          <w:szCs w:val="20"/>
          <w:lang w:val="en-US"/>
        </w:rPr>
        <w:t xml:space="preserve">contrast in </w:t>
      </w:r>
      <w:r>
        <w:rPr>
          <w:rFonts w:ascii="Arial" w:hAnsi="Arial" w:cs="Arial"/>
          <w:sz w:val="20"/>
          <w:szCs w:val="20"/>
          <w:lang w:val="en-US"/>
        </w:rPr>
        <w:t>p</w:t>
      </w:r>
      <w:r w:rsidRPr="00650BC4">
        <w:rPr>
          <w:rFonts w:ascii="Arial" w:hAnsi="Arial" w:cs="Arial"/>
          <w:sz w:val="20"/>
          <w:szCs w:val="20"/>
          <w:lang w:val="en-US"/>
        </w:rPr>
        <w:t>atients compared to controls, or in the bottom row, increased contrast in schizophrenia</w:t>
      </w:r>
      <w:r>
        <w:rPr>
          <w:rFonts w:ascii="Arial" w:hAnsi="Arial" w:cs="Arial"/>
          <w:sz w:val="20"/>
          <w:szCs w:val="20"/>
          <w:lang w:val="en-US"/>
        </w:rPr>
        <w:t xml:space="preserve"> </w:t>
      </w:r>
      <w:r w:rsidRPr="00650BC4">
        <w:rPr>
          <w:rFonts w:ascii="Arial" w:hAnsi="Arial" w:cs="Arial"/>
          <w:sz w:val="20"/>
          <w:szCs w:val="20"/>
          <w:lang w:val="en-US"/>
        </w:rPr>
        <w:t xml:space="preserve">compared to bipolar disorder. Blue/light blue areas represent </w:t>
      </w:r>
      <w:r w:rsidRPr="00650BC4">
        <w:rPr>
          <w:rFonts w:ascii="Arial" w:hAnsi="Arial" w:cs="Arial"/>
          <w:i/>
          <w:iCs/>
          <w:sz w:val="20"/>
          <w:szCs w:val="20"/>
          <w:lang w:val="en-US"/>
        </w:rPr>
        <w:t xml:space="preserve">decreased </w:t>
      </w:r>
      <w:r w:rsidRPr="00650BC4">
        <w:rPr>
          <w:rFonts w:ascii="Arial" w:hAnsi="Arial" w:cs="Arial"/>
          <w:sz w:val="20"/>
          <w:szCs w:val="20"/>
          <w:lang w:val="en-US"/>
        </w:rPr>
        <w:t>contrast in patients</w:t>
      </w:r>
      <w:r>
        <w:rPr>
          <w:rFonts w:ascii="Arial" w:hAnsi="Arial" w:cs="Arial"/>
          <w:sz w:val="20"/>
          <w:szCs w:val="20"/>
          <w:lang w:val="en-US"/>
        </w:rPr>
        <w:t xml:space="preserve"> </w:t>
      </w:r>
      <w:r w:rsidRPr="00650BC4">
        <w:rPr>
          <w:rFonts w:ascii="Arial" w:hAnsi="Arial" w:cs="Arial"/>
          <w:sz w:val="20"/>
          <w:szCs w:val="20"/>
          <w:lang w:val="en-US"/>
        </w:rPr>
        <w:t>compared to controls, or in the bottom row, decreased contrast in schizophrenia compared to</w:t>
      </w:r>
      <w:r>
        <w:rPr>
          <w:rFonts w:ascii="Arial" w:hAnsi="Arial" w:cs="Arial"/>
          <w:sz w:val="20"/>
          <w:szCs w:val="20"/>
          <w:lang w:val="en-US"/>
        </w:rPr>
        <w:t xml:space="preserve"> </w:t>
      </w:r>
      <w:r w:rsidRPr="00650BC4">
        <w:rPr>
          <w:rFonts w:ascii="Arial" w:hAnsi="Arial" w:cs="Arial"/>
          <w:sz w:val="20"/>
          <w:szCs w:val="20"/>
          <w:lang w:val="en-US"/>
        </w:rPr>
        <w:t xml:space="preserve">bipolar disorder. The maps </w:t>
      </w:r>
      <w:r>
        <w:rPr>
          <w:rFonts w:ascii="Arial" w:hAnsi="Arial" w:cs="Arial"/>
          <w:sz w:val="20"/>
          <w:szCs w:val="20"/>
          <w:lang w:val="en-US"/>
        </w:rPr>
        <w:t>w</w:t>
      </w:r>
      <w:r w:rsidRPr="00650BC4">
        <w:rPr>
          <w:rFonts w:ascii="Arial" w:hAnsi="Arial" w:cs="Arial"/>
          <w:sz w:val="20"/>
          <w:szCs w:val="20"/>
          <w:lang w:val="en-US"/>
        </w:rPr>
        <w:t>ere generated from the same vertex-wise general linear models as</w:t>
      </w:r>
      <w:r>
        <w:rPr>
          <w:rFonts w:ascii="Arial" w:hAnsi="Arial" w:cs="Arial"/>
          <w:sz w:val="20"/>
          <w:szCs w:val="20"/>
          <w:lang w:val="en-US"/>
        </w:rPr>
        <w:t xml:space="preserve"> </w:t>
      </w:r>
      <w:r w:rsidRPr="00650BC4">
        <w:rPr>
          <w:rFonts w:ascii="Arial" w:hAnsi="Arial" w:cs="Arial"/>
          <w:sz w:val="20"/>
          <w:szCs w:val="20"/>
          <w:lang w:val="en-US"/>
        </w:rPr>
        <w:t>shown in Figure 2.</w:t>
      </w:r>
      <w:r w:rsidR="00056F78" w:rsidRPr="00E72CC3">
        <w:rPr>
          <w:rFonts w:ascii="Arial" w:hAnsi="Arial" w:cs="Arial"/>
          <w:color w:val="FF0000"/>
          <w:sz w:val="20"/>
          <w:szCs w:val="20"/>
          <w:lang w:val="en-US"/>
        </w:rPr>
        <w:br w:type="page"/>
      </w:r>
    </w:p>
    <w:p w:rsidR="00A65635" w:rsidRDefault="00E16C93" w:rsidP="00A65635">
      <w:pPr>
        <w:rPr>
          <w:rFonts w:ascii="Arial" w:hAnsi="Arial" w:cs="Arial"/>
          <w:sz w:val="24"/>
          <w:szCs w:val="24"/>
          <w:lang w:val="en-US"/>
        </w:rPr>
      </w:pPr>
      <w:r>
        <w:rPr>
          <w:rFonts w:ascii="Arial" w:hAnsi="Arial" w:cs="Arial"/>
          <w:b/>
          <w:sz w:val="24"/>
          <w:szCs w:val="24"/>
          <w:lang w:val="en-US"/>
        </w:rPr>
        <w:lastRenderedPageBreak/>
        <w:t>5</w:t>
      </w:r>
      <w:r w:rsidR="00A65635" w:rsidRPr="00E72CC3">
        <w:rPr>
          <w:rFonts w:ascii="Arial" w:hAnsi="Arial" w:cs="Arial"/>
          <w:b/>
          <w:sz w:val="24"/>
          <w:szCs w:val="24"/>
          <w:lang w:val="en-US"/>
        </w:rPr>
        <w:t xml:space="preserve">. Supplementary Figures </w:t>
      </w:r>
      <w:r w:rsidR="004F2999">
        <w:rPr>
          <w:rFonts w:ascii="Arial" w:hAnsi="Arial" w:cs="Arial"/>
          <w:b/>
          <w:sz w:val="24"/>
          <w:szCs w:val="24"/>
          <w:lang w:val="en-US"/>
        </w:rPr>
        <w:t>S</w:t>
      </w:r>
      <w:r>
        <w:rPr>
          <w:rFonts w:ascii="Arial" w:hAnsi="Arial" w:cs="Arial"/>
          <w:b/>
          <w:sz w:val="24"/>
          <w:szCs w:val="24"/>
          <w:lang w:val="en-US"/>
        </w:rPr>
        <w:t>6</w:t>
      </w:r>
      <w:r w:rsidR="004F2999">
        <w:rPr>
          <w:rFonts w:ascii="Arial" w:hAnsi="Arial" w:cs="Arial"/>
          <w:b/>
          <w:sz w:val="24"/>
          <w:szCs w:val="24"/>
          <w:lang w:val="en-US"/>
        </w:rPr>
        <w:t xml:space="preserve"> and S</w:t>
      </w:r>
      <w:r>
        <w:rPr>
          <w:rFonts w:ascii="Arial" w:hAnsi="Arial" w:cs="Arial"/>
          <w:b/>
          <w:sz w:val="24"/>
          <w:szCs w:val="24"/>
          <w:lang w:val="en-US"/>
        </w:rPr>
        <w:t>7</w:t>
      </w:r>
      <w:r w:rsidR="00A65635" w:rsidRPr="00E72CC3">
        <w:rPr>
          <w:rFonts w:ascii="Arial" w:hAnsi="Arial" w:cs="Arial"/>
          <w:sz w:val="24"/>
          <w:szCs w:val="24"/>
          <w:lang w:val="en-US"/>
        </w:rPr>
        <w:t xml:space="preserve">: Effect size maps, main effects of diagnoses including cortical area, thickness, and </w:t>
      </w:r>
      <w:proofErr w:type="spellStart"/>
      <w:r w:rsidR="00A65635" w:rsidRPr="00E72CC3">
        <w:rPr>
          <w:rFonts w:ascii="Arial" w:hAnsi="Arial" w:cs="Arial"/>
          <w:sz w:val="24"/>
          <w:szCs w:val="24"/>
          <w:lang w:val="en-US"/>
        </w:rPr>
        <w:t>gyrification</w:t>
      </w:r>
      <w:proofErr w:type="spellEnd"/>
      <w:r w:rsidR="00A65635" w:rsidRPr="00E72CC3">
        <w:rPr>
          <w:rFonts w:ascii="Arial" w:hAnsi="Arial" w:cs="Arial"/>
          <w:sz w:val="24"/>
          <w:szCs w:val="24"/>
          <w:lang w:val="en-US"/>
        </w:rPr>
        <w:t xml:space="preserve"> as vertex-wise </w:t>
      </w:r>
      <w:proofErr w:type="spellStart"/>
      <w:r w:rsidR="00A65635" w:rsidRPr="00E72CC3">
        <w:rPr>
          <w:rFonts w:ascii="Arial" w:hAnsi="Arial" w:cs="Arial"/>
          <w:sz w:val="24"/>
          <w:szCs w:val="24"/>
          <w:lang w:val="en-US"/>
        </w:rPr>
        <w:t>regressors</w:t>
      </w:r>
      <w:proofErr w:type="spellEnd"/>
    </w:p>
    <w:p w:rsidR="00650BC4" w:rsidRPr="00650BC4" w:rsidRDefault="00650BC4" w:rsidP="00A65635">
      <w:pPr>
        <w:rPr>
          <w:rFonts w:ascii="Arial" w:hAnsi="Arial" w:cs="Arial"/>
          <w:sz w:val="24"/>
          <w:szCs w:val="24"/>
          <w:lang w:val="en-US"/>
        </w:rPr>
      </w:pPr>
      <w:r>
        <w:rPr>
          <w:rFonts w:ascii="Arial" w:hAnsi="Arial" w:cs="Arial"/>
          <w:sz w:val="24"/>
          <w:szCs w:val="24"/>
          <w:lang w:val="en-US"/>
        </w:rPr>
        <w:t>Schizophrenia versus healthy controls:</w:t>
      </w:r>
    </w:p>
    <w:p w:rsidR="005D74B9" w:rsidRDefault="00377520">
      <w:pPr>
        <w:rPr>
          <w:rFonts w:ascii="Arial" w:hAnsi="Arial" w:cs="Arial"/>
          <w:sz w:val="24"/>
          <w:szCs w:val="24"/>
          <w:lang w:val="en-US"/>
        </w:rPr>
      </w:pPr>
      <w:r>
        <w:rPr>
          <w:rFonts w:ascii="Arial" w:hAnsi="Arial" w:cs="Arial"/>
          <w:noProof/>
          <w:sz w:val="24"/>
          <w:szCs w:val="24"/>
          <w:lang w:val="en-GB" w:eastAsia="en-GB"/>
        </w:rPr>
        <w:drawing>
          <wp:inline distT="0" distB="0" distL="0" distR="0">
            <wp:extent cx="5760720" cy="61760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6176010"/>
                    </a:xfrm>
                    <a:prstGeom prst="rect">
                      <a:avLst/>
                    </a:prstGeom>
                  </pic:spPr>
                </pic:pic>
              </a:graphicData>
            </a:graphic>
          </wp:inline>
        </w:drawing>
      </w:r>
    </w:p>
    <w:p w:rsidR="00650BC4" w:rsidRDefault="00650BC4" w:rsidP="00650BC4">
      <w:pPr>
        <w:rPr>
          <w:rFonts w:ascii="Arial" w:hAnsi="Arial" w:cs="Arial"/>
          <w:sz w:val="20"/>
          <w:szCs w:val="20"/>
          <w:lang w:val="en-US"/>
        </w:rPr>
      </w:pPr>
      <w:r w:rsidRPr="00650BC4">
        <w:rPr>
          <w:rFonts w:ascii="Arial" w:hAnsi="Arial" w:cs="Arial"/>
          <w:sz w:val="20"/>
          <w:szCs w:val="20"/>
          <w:lang w:val="en-US"/>
        </w:rPr>
        <w:t xml:space="preserve">Effect size maps illustrating the effect of including area, thickness, or LGI as covariates: The color coding represents percentage point difference between the groups (unstandardized effect size). Similar to figure 4, the top row (1) displays group differences between patients with schizophrenia (SCZ) and healthy controls (HC) before adding vertex-wise covariates. The model is corrected for age and sex. The second row (2) shows the model with cortical area has been included as a vertex-wise covariate. The third row (3) shows the model with cortical thickness included as a vertex-wise covariate. The bottom row (4) shows the model with local </w:t>
      </w:r>
      <w:proofErr w:type="spellStart"/>
      <w:r w:rsidRPr="00650BC4">
        <w:rPr>
          <w:rFonts w:ascii="Arial" w:hAnsi="Arial" w:cs="Arial"/>
          <w:sz w:val="20"/>
          <w:szCs w:val="20"/>
          <w:lang w:val="en-US"/>
        </w:rPr>
        <w:t>gyrification</w:t>
      </w:r>
      <w:proofErr w:type="spellEnd"/>
      <w:r w:rsidRPr="00650BC4">
        <w:rPr>
          <w:rFonts w:ascii="Arial" w:hAnsi="Arial" w:cs="Arial"/>
          <w:sz w:val="20"/>
          <w:szCs w:val="20"/>
          <w:lang w:val="en-US"/>
        </w:rPr>
        <w:t xml:space="preserve"> index (LGI) included as a vertex-wise covariate.</w:t>
      </w:r>
    </w:p>
    <w:p w:rsidR="00650BC4" w:rsidRDefault="00650BC4">
      <w:pPr>
        <w:rPr>
          <w:rFonts w:ascii="Arial" w:hAnsi="Arial" w:cs="Arial"/>
          <w:sz w:val="20"/>
          <w:szCs w:val="20"/>
          <w:lang w:val="en-US"/>
        </w:rPr>
      </w:pPr>
      <w:r>
        <w:rPr>
          <w:rFonts w:ascii="Arial" w:hAnsi="Arial" w:cs="Arial"/>
          <w:sz w:val="20"/>
          <w:szCs w:val="20"/>
          <w:lang w:val="en-US"/>
        </w:rPr>
        <w:br w:type="page"/>
      </w:r>
    </w:p>
    <w:p w:rsidR="00650BC4" w:rsidRPr="00650BC4" w:rsidRDefault="00650BC4">
      <w:pPr>
        <w:rPr>
          <w:rFonts w:ascii="Arial" w:hAnsi="Arial" w:cs="Arial"/>
          <w:sz w:val="24"/>
          <w:szCs w:val="24"/>
          <w:lang w:val="en-US"/>
        </w:rPr>
      </w:pPr>
      <w:r>
        <w:rPr>
          <w:rFonts w:ascii="Arial" w:hAnsi="Arial" w:cs="Arial"/>
          <w:sz w:val="24"/>
          <w:szCs w:val="24"/>
          <w:lang w:val="en-US"/>
        </w:rPr>
        <w:lastRenderedPageBreak/>
        <w:t>Bipolar disorder versus healthy controls:</w:t>
      </w:r>
    </w:p>
    <w:p w:rsidR="005D74B9" w:rsidRPr="00650BC4" w:rsidRDefault="00377520" w:rsidP="00650BC4">
      <w:pPr>
        <w:rPr>
          <w:rFonts w:ascii="Arial" w:hAnsi="Arial" w:cs="Arial"/>
          <w:sz w:val="20"/>
          <w:szCs w:val="20"/>
          <w:lang w:val="en-US"/>
        </w:rPr>
      </w:pPr>
      <w:r>
        <w:rPr>
          <w:rFonts w:ascii="Arial" w:hAnsi="Arial" w:cs="Arial"/>
          <w:noProof/>
          <w:sz w:val="20"/>
          <w:szCs w:val="20"/>
          <w:lang w:val="en-GB" w:eastAsia="en-GB"/>
        </w:rPr>
        <w:drawing>
          <wp:inline distT="0" distB="0" distL="0" distR="0">
            <wp:extent cx="5760720" cy="61760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6176010"/>
                    </a:xfrm>
                    <a:prstGeom prst="rect">
                      <a:avLst/>
                    </a:prstGeom>
                  </pic:spPr>
                </pic:pic>
              </a:graphicData>
            </a:graphic>
          </wp:inline>
        </w:drawing>
      </w:r>
    </w:p>
    <w:p w:rsidR="00E9604F" w:rsidRDefault="00650BC4" w:rsidP="00650BC4">
      <w:pPr>
        <w:rPr>
          <w:rFonts w:ascii="Arial" w:hAnsi="Arial" w:cs="Arial"/>
          <w:sz w:val="20"/>
          <w:szCs w:val="20"/>
          <w:lang w:val="en-US"/>
        </w:rPr>
      </w:pPr>
      <w:r w:rsidRPr="00650BC4">
        <w:rPr>
          <w:rFonts w:ascii="Arial" w:hAnsi="Arial" w:cs="Arial"/>
          <w:sz w:val="20"/>
          <w:szCs w:val="20"/>
          <w:lang w:val="en-US"/>
        </w:rPr>
        <w:t xml:space="preserve">Effect size maps illustrating the effect of including area, thickness, or LGI as covariates: The color coding represents percentage point difference between the groups (unstandardized effect size). Similar to figure 4, the top row (1) displays group differences between patients with bipolar disorder (BD) and healthy controls (HC) before adding vertex-wise covariates. The model is corrected for age and sex. The second row (2) shows the model with cortical area has been included as a vertex-wise covariate. The third row (3) shows the model with cortical thickness included as a vertex-wise covariate. The bottom row (4) shows the model with local </w:t>
      </w:r>
      <w:proofErr w:type="spellStart"/>
      <w:r w:rsidRPr="00650BC4">
        <w:rPr>
          <w:rFonts w:ascii="Arial" w:hAnsi="Arial" w:cs="Arial"/>
          <w:sz w:val="20"/>
          <w:szCs w:val="20"/>
          <w:lang w:val="en-US"/>
        </w:rPr>
        <w:t>gyrification</w:t>
      </w:r>
      <w:proofErr w:type="spellEnd"/>
      <w:r w:rsidRPr="00650BC4">
        <w:rPr>
          <w:rFonts w:ascii="Arial" w:hAnsi="Arial" w:cs="Arial"/>
          <w:sz w:val="20"/>
          <w:szCs w:val="20"/>
          <w:lang w:val="en-US"/>
        </w:rPr>
        <w:t xml:space="preserve"> index (LGI) included as a vertex-wise covariate.</w:t>
      </w:r>
    </w:p>
    <w:p w:rsidR="00E9604F" w:rsidRDefault="00E9604F">
      <w:pPr>
        <w:rPr>
          <w:rFonts w:ascii="Arial" w:hAnsi="Arial" w:cs="Arial"/>
          <w:sz w:val="20"/>
          <w:szCs w:val="20"/>
          <w:lang w:val="en-US"/>
        </w:rPr>
      </w:pPr>
      <w:r>
        <w:rPr>
          <w:rFonts w:ascii="Arial" w:hAnsi="Arial" w:cs="Arial"/>
          <w:sz w:val="20"/>
          <w:szCs w:val="20"/>
          <w:lang w:val="en-US"/>
        </w:rPr>
        <w:br w:type="page"/>
      </w:r>
    </w:p>
    <w:p w:rsidR="008C28ED" w:rsidRPr="008C28ED" w:rsidRDefault="00E16C93" w:rsidP="008C28ED">
      <w:pPr>
        <w:rPr>
          <w:rFonts w:ascii="Arial" w:hAnsi="Arial" w:cs="Arial"/>
          <w:sz w:val="20"/>
          <w:szCs w:val="20"/>
          <w:lang w:val="en-US"/>
        </w:rPr>
      </w:pPr>
      <w:r>
        <w:rPr>
          <w:rFonts w:ascii="Arial" w:hAnsi="Arial" w:cs="Arial"/>
          <w:b/>
          <w:sz w:val="24"/>
          <w:szCs w:val="24"/>
          <w:lang w:val="en-US"/>
        </w:rPr>
        <w:lastRenderedPageBreak/>
        <w:t>6</w:t>
      </w:r>
      <w:r w:rsidR="00E9604F">
        <w:rPr>
          <w:rFonts w:ascii="Arial" w:hAnsi="Arial" w:cs="Arial"/>
          <w:b/>
          <w:sz w:val="24"/>
          <w:szCs w:val="24"/>
          <w:lang w:val="en-US"/>
        </w:rPr>
        <w:t xml:space="preserve">. Supplementary Figure </w:t>
      </w:r>
      <w:r w:rsidR="004F2999">
        <w:rPr>
          <w:rFonts w:ascii="Arial" w:hAnsi="Arial" w:cs="Arial"/>
          <w:b/>
          <w:sz w:val="24"/>
          <w:szCs w:val="24"/>
          <w:lang w:val="en-US"/>
        </w:rPr>
        <w:t>S</w:t>
      </w:r>
      <w:r>
        <w:rPr>
          <w:rFonts w:ascii="Arial" w:hAnsi="Arial" w:cs="Arial"/>
          <w:b/>
          <w:sz w:val="24"/>
          <w:szCs w:val="24"/>
          <w:lang w:val="en-US"/>
        </w:rPr>
        <w:t>8</w:t>
      </w:r>
      <w:r w:rsidR="00E9604F">
        <w:rPr>
          <w:rFonts w:ascii="Arial" w:hAnsi="Arial" w:cs="Arial"/>
          <w:b/>
          <w:sz w:val="24"/>
          <w:szCs w:val="24"/>
          <w:lang w:val="en-US"/>
        </w:rPr>
        <w:t>:</w:t>
      </w:r>
      <w:r w:rsidR="00E9604F">
        <w:rPr>
          <w:rFonts w:ascii="Arial" w:hAnsi="Arial" w:cs="Arial"/>
          <w:sz w:val="24"/>
          <w:szCs w:val="24"/>
          <w:lang w:val="en-US"/>
        </w:rPr>
        <w:t xml:space="preserve"> Main effects of age in the whole sample and </w:t>
      </w:r>
      <w:r w:rsidR="008C28ED">
        <w:rPr>
          <w:rFonts w:ascii="Arial" w:hAnsi="Arial" w:cs="Arial"/>
          <w:sz w:val="24"/>
          <w:szCs w:val="24"/>
          <w:lang w:val="en-US"/>
        </w:rPr>
        <w:t>test of differences in age-slopes between the patient groups and healthy controls (</w:t>
      </w:r>
      <w:r w:rsidR="00E9604F">
        <w:rPr>
          <w:rFonts w:ascii="Arial" w:hAnsi="Arial" w:cs="Arial"/>
          <w:sz w:val="24"/>
          <w:szCs w:val="24"/>
          <w:lang w:val="en-US"/>
        </w:rPr>
        <w:t xml:space="preserve">age × </w:t>
      </w:r>
      <w:r w:rsidR="008C28ED">
        <w:rPr>
          <w:rFonts w:ascii="Arial" w:hAnsi="Arial" w:cs="Arial"/>
          <w:sz w:val="24"/>
          <w:szCs w:val="24"/>
          <w:lang w:val="en-US"/>
        </w:rPr>
        <w:t xml:space="preserve">group </w:t>
      </w:r>
      <w:r w:rsidR="00E9604F">
        <w:rPr>
          <w:rFonts w:ascii="Arial" w:hAnsi="Arial" w:cs="Arial"/>
          <w:sz w:val="24"/>
          <w:szCs w:val="24"/>
          <w:lang w:val="en-US"/>
        </w:rPr>
        <w:t>interaction effects</w:t>
      </w:r>
      <w:proofErr w:type="gramStart"/>
      <w:r w:rsidR="008C28ED">
        <w:rPr>
          <w:rFonts w:ascii="Arial" w:hAnsi="Arial" w:cs="Arial"/>
          <w:sz w:val="24"/>
          <w:szCs w:val="24"/>
          <w:lang w:val="en-US"/>
        </w:rPr>
        <w:t>)</w:t>
      </w:r>
      <w:proofErr w:type="gramEnd"/>
      <w:r>
        <w:rPr>
          <w:rFonts w:ascii="Arial" w:hAnsi="Arial" w:cs="Arial"/>
          <w:noProof/>
          <w:sz w:val="20"/>
          <w:szCs w:val="20"/>
          <w:lang w:val="en-GB" w:eastAsia="en-GB"/>
        </w:rPr>
        <w:drawing>
          <wp:inline distT="0" distB="0" distL="0" distR="0">
            <wp:extent cx="5273248" cy="8227771"/>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age effect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2495" cy="8226596"/>
                    </a:xfrm>
                    <a:prstGeom prst="rect">
                      <a:avLst/>
                    </a:prstGeom>
                  </pic:spPr>
                </pic:pic>
              </a:graphicData>
            </a:graphic>
          </wp:inline>
        </w:drawing>
      </w:r>
      <w:r w:rsidR="008C28ED" w:rsidRPr="008C28ED">
        <w:rPr>
          <w:rFonts w:ascii="Arial" w:hAnsi="Arial" w:cs="Arial"/>
          <w:sz w:val="20"/>
          <w:szCs w:val="20"/>
          <w:lang w:val="en-US"/>
        </w:rPr>
        <w:lastRenderedPageBreak/>
        <w:t xml:space="preserve">Significance and effect size maps displaying analyses of relationship with age. The two top rows display the main effect of age in the whole sample. Uncorrected significance maps are shown in the top row (1), effect size maps in the second row (2). The color coding represents yearly rate of contrast change. Blue/light blue regions indicate decreasing contrast with </w:t>
      </w:r>
      <w:r w:rsidR="008C28ED">
        <w:rPr>
          <w:rFonts w:ascii="Arial" w:hAnsi="Arial" w:cs="Arial"/>
          <w:sz w:val="20"/>
          <w:szCs w:val="20"/>
          <w:lang w:val="en-US"/>
        </w:rPr>
        <w:t xml:space="preserve">increasing </w:t>
      </w:r>
      <w:r w:rsidR="008C28ED" w:rsidRPr="008C28ED">
        <w:rPr>
          <w:rFonts w:ascii="Arial" w:hAnsi="Arial" w:cs="Arial"/>
          <w:sz w:val="20"/>
          <w:szCs w:val="20"/>
          <w:lang w:val="en-US"/>
        </w:rPr>
        <w:t xml:space="preserve">age. </w:t>
      </w:r>
    </w:p>
    <w:p w:rsidR="00377520" w:rsidRDefault="00AF5C60" w:rsidP="00A65635">
      <w:pPr>
        <w:rPr>
          <w:rFonts w:ascii="Arial" w:hAnsi="Arial" w:cs="Arial"/>
          <w:sz w:val="20"/>
          <w:szCs w:val="20"/>
          <w:lang w:val="en-US"/>
        </w:rPr>
      </w:pPr>
      <w:r w:rsidRPr="00AF5C60">
        <w:rPr>
          <w:rFonts w:ascii="Arial" w:hAnsi="Arial" w:cs="Arial"/>
          <w:sz w:val="20"/>
          <w:szCs w:val="20"/>
          <w:lang w:val="en-US"/>
        </w:rPr>
        <w:t>The middle rows and bottom rows show age × diagnosis interaction effects. Healthy controls are the reference category, and the color coding therefore represent change in age slope in the patient groups relative to healthy controls. Red/yellow areas indicate less decrease of the gray-white matter contrast with increasing age in patients compared to healthy controls (i.e. a less steep age-slope in patients), while blue/light blue regions indicate more decrease of the contrast with increasing age compared to healthy controls (i.e. a more steep age-slope in patients). Significance maps display uncorrected (p&lt;0.01) vertex-wise significance tests of the differences in age slope between schizophrenia and controls (3) and bipolar disorder and healthy controls (5), with corresponding effect size maps (4 and 6). No regions showed significant difference in age slope after 5% FDR correction</w:t>
      </w:r>
      <w:r>
        <w:rPr>
          <w:rFonts w:ascii="Arial" w:hAnsi="Arial" w:cs="Arial"/>
          <w:sz w:val="20"/>
          <w:szCs w:val="20"/>
          <w:lang w:val="en-US"/>
        </w:rPr>
        <w:t>.</w:t>
      </w:r>
    </w:p>
    <w:p w:rsidR="00377520" w:rsidRDefault="00377520" w:rsidP="00A65635">
      <w:pPr>
        <w:rPr>
          <w:rFonts w:ascii="Arial" w:hAnsi="Arial" w:cs="Arial"/>
          <w:sz w:val="20"/>
          <w:szCs w:val="20"/>
          <w:lang w:val="en-US"/>
        </w:rPr>
      </w:pPr>
    </w:p>
    <w:p w:rsidR="00377520" w:rsidRDefault="00377520" w:rsidP="00A65635">
      <w:pPr>
        <w:rPr>
          <w:rFonts w:ascii="Arial" w:hAnsi="Arial" w:cs="Arial"/>
          <w:sz w:val="20"/>
          <w:szCs w:val="20"/>
          <w:lang w:val="en-US"/>
        </w:rPr>
      </w:pPr>
    </w:p>
    <w:p w:rsidR="00377520" w:rsidRDefault="00377520" w:rsidP="00A65635">
      <w:pPr>
        <w:rPr>
          <w:rFonts w:ascii="Arial" w:hAnsi="Arial" w:cs="Arial"/>
          <w:b/>
          <w:sz w:val="24"/>
          <w:szCs w:val="24"/>
          <w:lang w:val="en-US"/>
        </w:rPr>
        <w:sectPr w:rsidR="00377520" w:rsidSect="001E4D73">
          <w:pgSz w:w="11906" w:h="16838"/>
          <w:pgMar w:top="1418" w:right="1418" w:bottom="1418" w:left="1418" w:header="709" w:footer="709" w:gutter="0"/>
          <w:cols w:space="708"/>
          <w:docGrid w:linePitch="360"/>
        </w:sectPr>
      </w:pPr>
    </w:p>
    <w:p w:rsidR="00377520" w:rsidRDefault="00E16C93" w:rsidP="00377520">
      <w:pPr>
        <w:rPr>
          <w:rFonts w:ascii="Arial" w:hAnsi="Arial" w:cs="Arial"/>
          <w:sz w:val="24"/>
          <w:szCs w:val="24"/>
          <w:lang w:val="en-US"/>
        </w:rPr>
      </w:pPr>
      <w:r>
        <w:rPr>
          <w:rFonts w:ascii="Arial" w:hAnsi="Arial" w:cs="Arial"/>
          <w:b/>
          <w:sz w:val="24"/>
          <w:szCs w:val="24"/>
          <w:lang w:val="en-US"/>
        </w:rPr>
        <w:lastRenderedPageBreak/>
        <w:t>7</w:t>
      </w:r>
      <w:r w:rsidR="00377520" w:rsidRPr="00E72CC3">
        <w:rPr>
          <w:rFonts w:ascii="Arial" w:hAnsi="Arial" w:cs="Arial"/>
          <w:b/>
          <w:sz w:val="24"/>
          <w:szCs w:val="24"/>
          <w:lang w:val="en-US"/>
        </w:rPr>
        <w:t xml:space="preserve">. Supplementary Table </w:t>
      </w:r>
      <w:r w:rsidR="004F2999">
        <w:rPr>
          <w:rFonts w:ascii="Arial" w:hAnsi="Arial" w:cs="Arial"/>
          <w:b/>
          <w:sz w:val="24"/>
          <w:szCs w:val="24"/>
          <w:lang w:val="en-US"/>
        </w:rPr>
        <w:t>S</w:t>
      </w:r>
      <w:r w:rsidR="00377520" w:rsidRPr="00E72CC3">
        <w:rPr>
          <w:rFonts w:ascii="Arial" w:hAnsi="Arial" w:cs="Arial"/>
          <w:b/>
          <w:sz w:val="24"/>
          <w:szCs w:val="24"/>
          <w:lang w:val="en-US"/>
        </w:rPr>
        <w:t xml:space="preserve">1: </w:t>
      </w:r>
      <w:r>
        <w:rPr>
          <w:rFonts w:ascii="Arial" w:hAnsi="Arial" w:cs="Arial"/>
          <w:sz w:val="24"/>
          <w:szCs w:val="24"/>
          <w:lang w:val="en-US"/>
        </w:rPr>
        <w:t>Mean intensity values</w:t>
      </w:r>
      <w:r w:rsidR="00377520" w:rsidRPr="00E72CC3">
        <w:rPr>
          <w:rFonts w:ascii="Arial" w:hAnsi="Arial" w:cs="Arial"/>
          <w:sz w:val="24"/>
          <w:szCs w:val="24"/>
          <w:lang w:val="en-US"/>
        </w:rPr>
        <w:t xml:space="preserve"> for significant clusters</w:t>
      </w:r>
    </w:p>
    <w:p w:rsidR="00377520" w:rsidRPr="00856499" w:rsidRDefault="00377520" w:rsidP="00377520">
      <w:pPr>
        <w:rPr>
          <w:b/>
          <w:lang w:val="en-US"/>
        </w:rPr>
      </w:pPr>
      <w:r>
        <w:rPr>
          <w:b/>
          <w:lang w:val="en-US"/>
        </w:rPr>
        <w:t>Descriptive data for GM, WM intensity values and percentage difference in the diagnostic groups</w:t>
      </w:r>
    </w:p>
    <w:tbl>
      <w:tblPr>
        <w:tblStyle w:val="TableGrid"/>
        <w:tblW w:w="13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1165"/>
        <w:gridCol w:w="1165"/>
        <w:gridCol w:w="1166"/>
        <w:gridCol w:w="1165"/>
        <w:gridCol w:w="1166"/>
        <w:gridCol w:w="1165"/>
        <w:gridCol w:w="1166"/>
        <w:gridCol w:w="1165"/>
        <w:gridCol w:w="1166"/>
      </w:tblGrid>
      <w:tr w:rsidR="00377520" w:rsidRPr="00272200" w:rsidTr="00D724AE">
        <w:tc>
          <w:tcPr>
            <w:tcW w:w="2660" w:type="dxa"/>
            <w:tcBorders>
              <w:top w:val="single" w:sz="4" w:space="0" w:color="auto"/>
              <w:bottom w:val="single" w:sz="4" w:space="0" w:color="auto"/>
            </w:tcBorders>
          </w:tcPr>
          <w:p w:rsidR="00377520" w:rsidRPr="00272200" w:rsidRDefault="00377520" w:rsidP="00D724AE">
            <w:pPr>
              <w:rPr>
                <w:lang w:val="en-US"/>
              </w:rPr>
            </w:pPr>
          </w:p>
        </w:tc>
        <w:tc>
          <w:tcPr>
            <w:tcW w:w="3496" w:type="dxa"/>
            <w:gridSpan w:val="3"/>
            <w:tcBorders>
              <w:top w:val="single" w:sz="4" w:space="0" w:color="auto"/>
              <w:bottom w:val="single" w:sz="4" w:space="0" w:color="auto"/>
            </w:tcBorders>
          </w:tcPr>
          <w:p w:rsidR="00377520" w:rsidRPr="00B57711" w:rsidRDefault="00377520" w:rsidP="00D724AE">
            <w:pPr>
              <w:jc w:val="center"/>
              <w:rPr>
                <w:lang w:val="en-US"/>
              </w:rPr>
            </w:pPr>
            <w:r w:rsidRPr="0066722C">
              <w:rPr>
                <w:lang w:val="en-US"/>
              </w:rPr>
              <w:t xml:space="preserve">Schizophrenia and </w:t>
            </w:r>
            <w:proofErr w:type="spellStart"/>
            <w:r w:rsidRPr="0066722C">
              <w:rPr>
                <w:lang w:val="en-US"/>
              </w:rPr>
              <w:t>schizo</w:t>
            </w:r>
            <w:proofErr w:type="spellEnd"/>
            <w:r w:rsidRPr="0066722C">
              <w:rPr>
                <w:lang w:val="en-US"/>
              </w:rPr>
              <w:t>-affective disorder (n=2</w:t>
            </w:r>
            <w:r>
              <w:rPr>
                <w:lang w:val="en-US"/>
              </w:rPr>
              <w:t>14</w:t>
            </w:r>
            <w:r w:rsidRPr="0066722C">
              <w:rPr>
                <w:lang w:val="en-US"/>
              </w:rPr>
              <w:t>)</w:t>
            </w:r>
          </w:p>
        </w:tc>
        <w:tc>
          <w:tcPr>
            <w:tcW w:w="3496" w:type="dxa"/>
            <w:gridSpan w:val="3"/>
            <w:tcBorders>
              <w:top w:val="single" w:sz="4" w:space="0" w:color="auto"/>
              <w:bottom w:val="single" w:sz="4" w:space="0" w:color="auto"/>
            </w:tcBorders>
          </w:tcPr>
          <w:p w:rsidR="00377520" w:rsidRPr="00272200" w:rsidRDefault="00377520" w:rsidP="00D724AE">
            <w:pPr>
              <w:jc w:val="center"/>
              <w:rPr>
                <w:i/>
              </w:rPr>
            </w:pPr>
            <w:r w:rsidRPr="0066722C">
              <w:rPr>
                <w:lang w:val="en-US"/>
              </w:rPr>
              <w:t>Bipolar disorders (n=185)</w:t>
            </w:r>
          </w:p>
        </w:tc>
        <w:tc>
          <w:tcPr>
            <w:tcW w:w="3497" w:type="dxa"/>
            <w:gridSpan w:val="3"/>
            <w:tcBorders>
              <w:top w:val="single" w:sz="4" w:space="0" w:color="auto"/>
              <w:bottom w:val="single" w:sz="4" w:space="0" w:color="auto"/>
            </w:tcBorders>
          </w:tcPr>
          <w:p w:rsidR="00377520" w:rsidRPr="0066722C" w:rsidRDefault="00377520" w:rsidP="00D724AE">
            <w:pPr>
              <w:rPr>
                <w:lang w:val="en-US"/>
              </w:rPr>
            </w:pPr>
            <w:r w:rsidRPr="0066722C">
              <w:rPr>
                <w:lang w:val="en-US"/>
              </w:rPr>
              <w:t>Healthy controls (n=2</w:t>
            </w:r>
            <w:r>
              <w:rPr>
                <w:lang w:val="en-US"/>
              </w:rPr>
              <w:t>78</w:t>
            </w:r>
            <w:r w:rsidRPr="0066722C">
              <w:rPr>
                <w:lang w:val="en-US"/>
              </w:rPr>
              <w:t>)</w:t>
            </w:r>
          </w:p>
        </w:tc>
      </w:tr>
      <w:tr w:rsidR="00377520" w:rsidRPr="00272200" w:rsidTr="00D724AE">
        <w:tc>
          <w:tcPr>
            <w:tcW w:w="2660" w:type="dxa"/>
            <w:tcBorders>
              <w:top w:val="single" w:sz="4" w:space="0" w:color="auto"/>
              <w:bottom w:val="single" w:sz="4" w:space="0" w:color="auto"/>
            </w:tcBorders>
          </w:tcPr>
          <w:p w:rsidR="00377520" w:rsidRPr="00272200" w:rsidRDefault="00377520" w:rsidP="00D724AE">
            <w:pPr>
              <w:rPr>
                <w:lang w:val="en-US"/>
              </w:rPr>
            </w:pPr>
            <w:r>
              <w:rPr>
                <w:lang w:val="en-US"/>
              </w:rPr>
              <w:t>Cluster annotation*</w:t>
            </w:r>
          </w:p>
        </w:tc>
        <w:tc>
          <w:tcPr>
            <w:tcW w:w="1165" w:type="dxa"/>
            <w:tcBorders>
              <w:top w:val="single" w:sz="4" w:space="0" w:color="auto"/>
              <w:bottom w:val="single" w:sz="4" w:space="0" w:color="auto"/>
            </w:tcBorders>
          </w:tcPr>
          <w:p w:rsidR="00377520" w:rsidRPr="00272200" w:rsidRDefault="00377520" w:rsidP="00D724AE">
            <w:pPr>
              <w:jc w:val="center"/>
            </w:pPr>
            <w:r>
              <w:t>GM intensity</w:t>
            </w:r>
          </w:p>
        </w:tc>
        <w:tc>
          <w:tcPr>
            <w:tcW w:w="1165" w:type="dxa"/>
            <w:tcBorders>
              <w:top w:val="single" w:sz="4" w:space="0" w:color="auto"/>
              <w:bottom w:val="single" w:sz="4" w:space="0" w:color="auto"/>
            </w:tcBorders>
          </w:tcPr>
          <w:p w:rsidR="00377520" w:rsidRPr="004F2484" w:rsidRDefault="00377520" w:rsidP="00D724AE">
            <w:pPr>
              <w:jc w:val="center"/>
            </w:pPr>
            <w:r w:rsidRPr="004F2484">
              <w:t>WM intensity</w:t>
            </w:r>
          </w:p>
        </w:tc>
        <w:tc>
          <w:tcPr>
            <w:tcW w:w="1166" w:type="dxa"/>
            <w:tcBorders>
              <w:top w:val="single" w:sz="4" w:space="0" w:color="auto"/>
              <w:bottom w:val="single" w:sz="4" w:space="0" w:color="auto"/>
            </w:tcBorders>
          </w:tcPr>
          <w:p w:rsidR="00377520" w:rsidRPr="004F2484" w:rsidRDefault="00377520" w:rsidP="00D724AE">
            <w:pPr>
              <w:jc w:val="center"/>
            </w:pPr>
            <w:r>
              <w:t>% difference</w:t>
            </w:r>
          </w:p>
        </w:tc>
        <w:tc>
          <w:tcPr>
            <w:tcW w:w="1165" w:type="dxa"/>
            <w:tcBorders>
              <w:top w:val="single" w:sz="4" w:space="0" w:color="auto"/>
              <w:bottom w:val="single" w:sz="4" w:space="0" w:color="auto"/>
            </w:tcBorders>
          </w:tcPr>
          <w:p w:rsidR="00377520" w:rsidRPr="00272200" w:rsidRDefault="00377520" w:rsidP="00D724AE">
            <w:pPr>
              <w:jc w:val="center"/>
            </w:pPr>
            <w:r>
              <w:t>GM intensity</w:t>
            </w:r>
          </w:p>
        </w:tc>
        <w:tc>
          <w:tcPr>
            <w:tcW w:w="1166" w:type="dxa"/>
            <w:tcBorders>
              <w:top w:val="single" w:sz="4" w:space="0" w:color="auto"/>
              <w:bottom w:val="single" w:sz="4" w:space="0" w:color="auto"/>
            </w:tcBorders>
          </w:tcPr>
          <w:p w:rsidR="00377520" w:rsidRPr="004F2484" w:rsidRDefault="00377520" w:rsidP="00D724AE">
            <w:pPr>
              <w:jc w:val="center"/>
            </w:pPr>
            <w:r w:rsidRPr="004F2484">
              <w:t>WM intensity</w:t>
            </w:r>
          </w:p>
        </w:tc>
        <w:tc>
          <w:tcPr>
            <w:tcW w:w="1165" w:type="dxa"/>
            <w:tcBorders>
              <w:top w:val="single" w:sz="4" w:space="0" w:color="auto"/>
              <w:bottom w:val="single" w:sz="4" w:space="0" w:color="auto"/>
            </w:tcBorders>
          </w:tcPr>
          <w:p w:rsidR="00377520" w:rsidRPr="004F2484" w:rsidRDefault="00377520" w:rsidP="00D724AE">
            <w:pPr>
              <w:jc w:val="center"/>
            </w:pPr>
            <w:r>
              <w:t>% difference</w:t>
            </w:r>
          </w:p>
        </w:tc>
        <w:tc>
          <w:tcPr>
            <w:tcW w:w="1166" w:type="dxa"/>
            <w:tcBorders>
              <w:top w:val="single" w:sz="4" w:space="0" w:color="auto"/>
              <w:bottom w:val="single" w:sz="4" w:space="0" w:color="auto"/>
            </w:tcBorders>
          </w:tcPr>
          <w:p w:rsidR="00377520" w:rsidRPr="00272200" w:rsidRDefault="00377520" w:rsidP="00D724AE">
            <w:pPr>
              <w:jc w:val="center"/>
            </w:pPr>
            <w:r>
              <w:t>GM intensity</w:t>
            </w:r>
          </w:p>
        </w:tc>
        <w:tc>
          <w:tcPr>
            <w:tcW w:w="1165" w:type="dxa"/>
            <w:tcBorders>
              <w:top w:val="single" w:sz="4" w:space="0" w:color="auto"/>
              <w:bottom w:val="single" w:sz="4" w:space="0" w:color="auto"/>
            </w:tcBorders>
          </w:tcPr>
          <w:p w:rsidR="00377520" w:rsidRPr="004F2484" w:rsidRDefault="00377520" w:rsidP="00D724AE">
            <w:pPr>
              <w:jc w:val="center"/>
            </w:pPr>
            <w:r w:rsidRPr="004F2484">
              <w:t>WM intensity</w:t>
            </w:r>
          </w:p>
        </w:tc>
        <w:tc>
          <w:tcPr>
            <w:tcW w:w="1166" w:type="dxa"/>
            <w:tcBorders>
              <w:top w:val="single" w:sz="4" w:space="0" w:color="auto"/>
              <w:bottom w:val="single" w:sz="4" w:space="0" w:color="auto"/>
            </w:tcBorders>
          </w:tcPr>
          <w:p w:rsidR="00377520" w:rsidRPr="004F2484" w:rsidRDefault="00377520" w:rsidP="00D724AE">
            <w:pPr>
              <w:jc w:val="center"/>
            </w:pPr>
            <w:r>
              <w:t>% difference</w:t>
            </w:r>
          </w:p>
        </w:tc>
      </w:tr>
      <w:tr w:rsidR="00377520" w:rsidRPr="00272200" w:rsidTr="00D724AE">
        <w:tc>
          <w:tcPr>
            <w:tcW w:w="2660" w:type="dxa"/>
            <w:tcBorders>
              <w:top w:val="single" w:sz="4" w:space="0" w:color="auto"/>
            </w:tcBorders>
          </w:tcPr>
          <w:p w:rsidR="00377520" w:rsidRPr="00272200" w:rsidRDefault="00377520" w:rsidP="00D724AE">
            <w:pPr>
              <w:rPr>
                <w:b/>
                <w:i/>
              </w:rPr>
            </w:pPr>
            <w:r w:rsidRPr="00272200">
              <w:rPr>
                <w:b/>
                <w:i/>
              </w:rPr>
              <w:t>Left hemisphere</w:t>
            </w:r>
          </w:p>
        </w:tc>
        <w:tc>
          <w:tcPr>
            <w:tcW w:w="1165" w:type="dxa"/>
            <w:tcBorders>
              <w:top w:val="single" w:sz="4" w:space="0" w:color="auto"/>
            </w:tcBorders>
          </w:tcPr>
          <w:p w:rsidR="00377520" w:rsidRPr="00272200" w:rsidRDefault="00377520" w:rsidP="00D724AE">
            <w:pPr>
              <w:jc w:val="center"/>
            </w:pPr>
          </w:p>
        </w:tc>
        <w:tc>
          <w:tcPr>
            <w:tcW w:w="1165" w:type="dxa"/>
            <w:tcBorders>
              <w:top w:val="single" w:sz="4" w:space="0" w:color="auto"/>
            </w:tcBorders>
          </w:tcPr>
          <w:p w:rsidR="00377520" w:rsidRPr="00272200" w:rsidRDefault="00377520" w:rsidP="00D724AE">
            <w:pPr>
              <w:jc w:val="center"/>
            </w:pPr>
          </w:p>
        </w:tc>
        <w:tc>
          <w:tcPr>
            <w:tcW w:w="1166" w:type="dxa"/>
            <w:tcBorders>
              <w:top w:val="single" w:sz="4" w:space="0" w:color="auto"/>
            </w:tcBorders>
          </w:tcPr>
          <w:p w:rsidR="00377520" w:rsidRPr="00272200" w:rsidRDefault="00377520" w:rsidP="00D724AE">
            <w:pPr>
              <w:jc w:val="center"/>
            </w:pPr>
          </w:p>
        </w:tc>
        <w:tc>
          <w:tcPr>
            <w:tcW w:w="1165" w:type="dxa"/>
            <w:tcBorders>
              <w:top w:val="single" w:sz="4" w:space="0" w:color="auto"/>
            </w:tcBorders>
          </w:tcPr>
          <w:p w:rsidR="00377520" w:rsidRPr="00272200" w:rsidRDefault="00377520" w:rsidP="00D724AE">
            <w:pPr>
              <w:jc w:val="center"/>
            </w:pPr>
          </w:p>
        </w:tc>
        <w:tc>
          <w:tcPr>
            <w:tcW w:w="1166" w:type="dxa"/>
            <w:tcBorders>
              <w:top w:val="single" w:sz="4" w:space="0" w:color="auto"/>
            </w:tcBorders>
          </w:tcPr>
          <w:p w:rsidR="00377520" w:rsidRPr="00272200" w:rsidRDefault="00377520" w:rsidP="00D724AE">
            <w:pPr>
              <w:jc w:val="center"/>
            </w:pPr>
          </w:p>
        </w:tc>
        <w:tc>
          <w:tcPr>
            <w:tcW w:w="1165" w:type="dxa"/>
            <w:tcBorders>
              <w:top w:val="single" w:sz="4" w:space="0" w:color="auto"/>
            </w:tcBorders>
          </w:tcPr>
          <w:p w:rsidR="00377520" w:rsidRPr="00272200" w:rsidRDefault="00377520" w:rsidP="00D724AE">
            <w:pPr>
              <w:jc w:val="center"/>
            </w:pPr>
          </w:p>
        </w:tc>
        <w:tc>
          <w:tcPr>
            <w:tcW w:w="1166" w:type="dxa"/>
            <w:tcBorders>
              <w:top w:val="single" w:sz="4" w:space="0" w:color="auto"/>
            </w:tcBorders>
          </w:tcPr>
          <w:p w:rsidR="00377520" w:rsidRPr="00272200" w:rsidRDefault="00377520" w:rsidP="00D724AE">
            <w:pPr>
              <w:jc w:val="center"/>
            </w:pPr>
          </w:p>
        </w:tc>
        <w:tc>
          <w:tcPr>
            <w:tcW w:w="1165" w:type="dxa"/>
            <w:tcBorders>
              <w:top w:val="single" w:sz="4" w:space="0" w:color="auto"/>
            </w:tcBorders>
          </w:tcPr>
          <w:p w:rsidR="00377520" w:rsidRPr="00272200" w:rsidRDefault="00377520" w:rsidP="00D724AE">
            <w:pPr>
              <w:jc w:val="center"/>
            </w:pPr>
          </w:p>
        </w:tc>
        <w:tc>
          <w:tcPr>
            <w:tcW w:w="1166" w:type="dxa"/>
            <w:tcBorders>
              <w:top w:val="single" w:sz="4" w:space="0" w:color="auto"/>
            </w:tcBorders>
          </w:tcPr>
          <w:p w:rsidR="00377520" w:rsidRPr="00272200" w:rsidRDefault="00377520" w:rsidP="00D724AE">
            <w:pPr>
              <w:jc w:val="center"/>
            </w:pPr>
          </w:p>
        </w:tc>
      </w:tr>
      <w:tr w:rsidR="00377520" w:rsidRPr="004F2484" w:rsidTr="00D724AE">
        <w:tc>
          <w:tcPr>
            <w:tcW w:w="2660" w:type="dxa"/>
          </w:tcPr>
          <w:p w:rsidR="00377520" w:rsidRPr="002772A9" w:rsidRDefault="00377520" w:rsidP="00D724AE">
            <w:r w:rsidRPr="002772A9">
              <w:t>Precentral gyrus**</w:t>
            </w:r>
          </w:p>
        </w:tc>
        <w:tc>
          <w:tcPr>
            <w:tcW w:w="1165" w:type="dxa"/>
          </w:tcPr>
          <w:p w:rsidR="00377520" w:rsidRPr="002772A9" w:rsidRDefault="00377520" w:rsidP="00D724AE">
            <w:pPr>
              <w:jc w:val="center"/>
              <w:rPr>
                <w:lang w:val="en-US"/>
              </w:rPr>
            </w:pPr>
            <w:r w:rsidRPr="002772A9">
              <w:rPr>
                <w:lang w:val="en-US"/>
              </w:rPr>
              <w:t>73.6 (2.4)</w:t>
            </w:r>
          </w:p>
        </w:tc>
        <w:tc>
          <w:tcPr>
            <w:tcW w:w="1165" w:type="dxa"/>
          </w:tcPr>
          <w:p w:rsidR="00377520" w:rsidRPr="002772A9" w:rsidRDefault="00377520" w:rsidP="00D724AE">
            <w:pPr>
              <w:jc w:val="center"/>
              <w:rPr>
                <w:lang w:val="en-US"/>
              </w:rPr>
            </w:pPr>
            <w:r>
              <w:rPr>
                <w:lang w:val="en-US"/>
              </w:rPr>
              <w:t>93.1 (2.6)</w:t>
            </w:r>
          </w:p>
        </w:tc>
        <w:tc>
          <w:tcPr>
            <w:tcW w:w="1166" w:type="dxa"/>
          </w:tcPr>
          <w:p w:rsidR="00377520" w:rsidRPr="002772A9" w:rsidRDefault="00377520" w:rsidP="00D724AE">
            <w:pPr>
              <w:jc w:val="center"/>
              <w:rPr>
                <w:lang w:val="en-US"/>
              </w:rPr>
            </w:pPr>
            <w:r>
              <w:rPr>
                <w:lang w:val="en-US"/>
              </w:rPr>
              <w:t>23.4</w:t>
            </w:r>
          </w:p>
        </w:tc>
        <w:tc>
          <w:tcPr>
            <w:tcW w:w="1165" w:type="dxa"/>
          </w:tcPr>
          <w:p w:rsidR="00377520" w:rsidRPr="002772A9" w:rsidRDefault="00377520" w:rsidP="00D724AE">
            <w:pPr>
              <w:jc w:val="center"/>
              <w:rPr>
                <w:lang w:val="en-US"/>
              </w:rPr>
            </w:pPr>
            <w:r w:rsidRPr="002772A9">
              <w:rPr>
                <w:lang w:val="en-US"/>
              </w:rPr>
              <w:t>73.9 (2.4)</w:t>
            </w:r>
          </w:p>
        </w:tc>
        <w:tc>
          <w:tcPr>
            <w:tcW w:w="1166" w:type="dxa"/>
          </w:tcPr>
          <w:p w:rsidR="00377520" w:rsidRPr="002772A9" w:rsidRDefault="00377520" w:rsidP="00D724AE">
            <w:pPr>
              <w:jc w:val="center"/>
              <w:rPr>
                <w:lang w:val="en-US"/>
              </w:rPr>
            </w:pPr>
            <w:r>
              <w:rPr>
                <w:lang w:val="en-US"/>
              </w:rPr>
              <w:t>93.2 (2.8)</w:t>
            </w:r>
          </w:p>
        </w:tc>
        <w:tc>
          <w:tcPr>
            <w:tcW w:w="1165" w:type="dxa"/>
          </w:tcPr>
          <w:p w:rsidR="00377520" w:rsidRPr="002772A9" w:rsidRDefault="00377520" w:rsidP="00D724AE">
            <w:pPr>
              <w:jc w:val="center"/>
              <w:rPr>
                <w:lang w:val="en-US"/>
              </w:rPr>
            </w:pPr>
            <w:r>
              <w:rPr>
                <w:lang w:val="en-US"/>
              </w:rPr>
              <w:t>23.1</w:t>
            </w:r>
          </w:p>
        </w:tc>
        <w:tc>
          <w:tcPr>
            <w:tcW w:w="1166" w:type="dxa"/>
          </w:tcPr>
          <w:p w:rsidR="00377520" w:rsidRPr="002772A9" w:rsidRDefault="00377520" w:rsidP="00D724AE">
            <w:pPr>
              <w:jc w:val="center"/>
              <w:rPr>
                <w:lang w:val="en-US"/>
              </w:rPr>
            </w:pPr>
            <w:r w:rsidRPr="002772A9">
              <w:rPr>
                <w:lang w:val="en-US"/>
              </w:rPr>
              <w:t>74.9 (2.2)</w:t>
            </w:r>
          </w:p>
        </w:tc>
        <w:tc>
          <w:tcPr>
            <w:tcW w:w="1165" w:type="dxa"/>
          </w:tcPr>
          <w:p w:rsidR="00377520" w:rsidRPr="002772A9" w:rsidRDefault="00377520" w:rsidP="00D724AE">
            <w:pPr>
              <w:jc w:val="center"/>
              <w:rPr>
                <w:lang w:val="en-US"/>
              </w:rPr>
            </w:pPr>
            <w:r>
              <w:rPr>
                <w:lang w:val="en-US"/>
              </w:rPr>
              <w:t>94.1 (2.4)</w:t>
            </w:r>
          </w:p>
        </w:tc>
        <w:tc>
          <w:tcPr>
            <w:tcW w:w="1166" w:type="dxa"/>
          </w:tcPr>
          <w:p w:rsidR="00377520" w:rsidRPr="002772A9" w:rsidRDefault="00377520" w:rsidP="00D724AE">
            <w:pPr>
              <w:jc w:val="center"/>
              <w:rPr>
                <w:lang w:val="en-US"/>
              </w:rPr>
            </w:pPr>
            <w:r>
              <w:rPr>
                <w:lang w:val="en-US"/>
              </w:rPr>
              <w:t>22.7</w:t>
            </w:r>
          </w:p>
        </w:tc>
      </w:tr>
      <w:tr w:rsidR="00377520" w:rsidRPr="004F2484" w:rsidTr="00D724AE">
        <w:tc>
          <w:tcPr>
            <w:tcW w:w="2660" w:type="dxa"/>
          </w:tcPr>
          <w:p w:rsidR="00377520" w:rsidRPr="002772A9" w:rsidRDefault="00377520" w:rsidP="00D724AE">
            <w:pPr>
              <w:rPr>
                <w:lang w:val="en-US"/>
              </w:rPr>
            </w:pPr>
            <w:r w:rsidRPr="002772A9">
              <w:rPr>
                <w:lang w:val="en-US"/>
              </w:rPr>
              <w:t>Transverse temporal gyrus</w:t>
            </w:r>
          </w:p>
        </w:tc>
        <w:tc>
          <w:tcPr>
            <w:tcW w:w="1165" w:type="dxa"/>
          </w:tcPr>
          <w:p w:rsidR="00377520" w:rsidRPr="002772A9" w:rsidRDefault="00377520" w:rsidP="00D724AE">
            <w:pPr>
              <w:jc w:val="center"/>
              <w:rPr>
                <w:lang w:val="en-US"/>
              </w:rPr>
            </w:pPr>
            <w:r w:rsidRPr="002772A9">
              <w:rPr>
                <w:lang w:val="en-US"/>
              </w:rPr>
              <w:t>72.6 (1.8)</w:t>
            </w:r>
          </w:p>
        </w:tc>
        <w:tc>
          <w:tcPr>
            <w:tcW w:w="1165" w:type="dxa"/>
          </w:tcPr>
          <w:p w:rsidR="00377520" w:rsidRPr="002772A9" w:rsidRDefault="00377520" w:rsidP="00D724AE">
            <w:pPr>
              <w:jc w:val="center"/>
              <w:rPr>
                <w:lang w:val="en-US"/>
              </w:rPr>
            </w:pPr>
            <w:r>
              <w:rPr>
                <w:lang w:val="en-US"/>
              </w:rPr>
              <w:t>95.3 (1.9)</w:t>
            </w:r>
          </w:p>
        </w:tc>
        <w:tc>
          <w:tcPr>
            <w:tcW w:w="1166" w:type="dxa"/>
          </w:tcPr>
          <w:p w:rsidR="00377520" w:rsidRPr="002772A9" w:rsidRDefault="00377520" w:rsidP="00D724AE">
            <w:pPr>
              <w:jc w:val="center"/>
              <w:rPr>
                <w:lang w:val="en-US"/>
              </w:rPr>
            </w:pPr>
            <w:r>
              <w:rPr>
                <w:lang w:val="en-US"/>
              </w:rPr>
              <w:t>27.0</w:t>
            </w:r>
          </w:p>
        </w:tc>
        <w:tc>
          <w:tcPr>
            <w:tcW w:w="1165" w:type="dxa"/>
          </w:tcPr>
          <w:p w:rsidR="00377520" w:rsidRPr="002772A9" w:rsidRDefault="00377520" w:rsidP="00D724AE">
            <w:pPr>
              <w:jc w:val="center"/>
              <w:rPr>
                <w:lang w:val="en-US"/>
              </w:rPr>
            </w:pPr>
            <w:r w:rsidRPr="002772A9">
              <w:rPr>
                <w:lang w:val="en-US"/>
              </w:rPr>
              <w:t>72.9 (1.8)</w:t>
            </w:r>
          </w:p>
        </w:tc>
        <w:tc>
          <w:tcPr>
            <w:tcW w:w="1166" w:type="dxa"/>
          </w:tcPr>
          <w:p w:rsidR="00377520" w:rsidRPr="002772A9" w:rsidRDefault="00377520" w:rsidP="00D724AE">
            <w:pPr>
              <w:jc w:val="center"/>
              <w:rPr>
                <w:lang w:val="en-US"/>
              </w:rPr>
            </w:pPr>
            <w:r>
              <w:rPr>
                <w:lang w:val="en-US"/>
              </w:rPr>
              <w:t>95.4 (2.0)</w:t>
            </w:r>
          </w:p>
        </w:tc>
        <w:tc>
          <w:tcPr>
            <w:tcW w:w="1165" w:type="dxa"/>
          </w:tcPr>
          <w:p w:rsidR="00377520" w:rsidRPr="002772A9" w:rsidRDefault="00377520" w:rsidP="00D724AE">
            <w:pPr>
              <w:jc w:val="center"/>
              <w:rPr>
                <w:lang w:val="en-US"/>
              </w:rPr>
            </w:pPr>
            <w:r>
              <w:rPr>
                <w:lang w:val="en-US"/>
              </w:rPr>
              <w:t>26.7</w:t>
            </w:r>
          </w:p>
        </w:tc>
        <w:tc>
          <w:tcPr>
            <w:tcW w:w="1166" w:type="dxa"/>
          </w:tcPr>
          <w:p w:rsidR="00377520" w:rsidRPr="002772A9" w:rsidRDefault="00377520" w:rsidP="00D724AE">
            <w:pPr>
              <w:jc w:val="center"/>
              <w:rPr>
                <w:lang w:val="en-US"/>
              </w:rPr>
            </w:pPr>
            <w:r w:rsidRPr="002772A9">
              <w:rPr>
                <w:lang w:val="en-US"/>
              </w:rPr>
              <w:t>73.5 (1.9)</w:t>
            </w:r>
          </w:p>
        </w:tc>
        <w:tc>
          <w:tcPr>
            <w:tcW w:w="1165" w:type="dxa"/>
          </w:tcPr>
          <w:p w:rsidR="00377520" w:rsidRPr="002772A9" w:rsidRDefault="00377520" w:rsidP="00D724AE">
            <w:pPr>
              <w:jc w:val="center"/>
              <w:rPr>
                <w:lang w:val="en-US"/>
              </w:rPr>
            </w:pPr>
            <w:r>
              <w:rPr>
                <w:lang w:val="en-US"/>
              </w:rPr>
              <w:t>95.9 (1.9)</w:t>
            </w:r>
          </w:p>
        </w:tc>
        <w:tc>
          <w:tcPr>
            <w:tcW w:w="1166" w:type="dxa"/>
          </w:tcPr>
          <w:p w:rsidR="00377520" w:rsidRPr="002772A9" w:rsidRDefault="00377520" w:rsidP="00D724AE">
            <w:pPr>
              <w:jc w:val="center"/>
              <w:rPr>
                <w:lang w:val="en-US"/>
              </w:rPr>
            </w:pPr>
            <w:r>
              <w:rPr>
                <w:lang w:val="en-US"/>
              </w:rPr>
              <w:t>26.4</w:t>
            </w:r>
          </w:p>
        </w:tc>
      </w:tr>
      <w:tr w:rsidR="00377520" w:rsidRPr="0086714C" w:rsidTr="00D724AE">
        <w:tc>
          <w:tcPr>
            <w:tcW w:w="2660" w:type="dxa"/>
          </w:tcPr>
          <w:p w:rsidR="00377520" w:rsidRPr="002772A9" w:rsidRDefault="00377520" w:rsidP="00D724AE">
            <w:pPr>
              <w:rPr>
                <w:lang w:val="en-US"/>
              </w:rPr>
            </w:pPr>
            <w:r w:rsidRPr="002772A9">
              <w:rPr>
                <w:lang w:val="en-US"/>
              </w:rPr>
              <w:t>Lingual gyrus</w:t>
            </w:r>
          </w:p>
        </w:tc>
        <w:tc>
          <w:tcPr>
            <w:tcW w:w="1165" w:type="dxa"/>
          </w:tcPr>
          <w:p w:rsidR="00377520" w:rsidRPr="002772A9" w:rsidRDefault="00377520" w:rsidP="00D724AE">
            <w:pPr>
              <w:jc w:val="center"/>
              <w:rPr>
                <w:lang w:val="en-US"/>
              </w:rPr>
            </w:pPr>
            <w:r w:rsidRPr="002772A9">
              <w:rPr>
                <w:lang w:val="en-US"/>
              </w:rPr>
              <w:t xml:space="preserve">68.8 (2.5) </w:t>
            </w:r>
          </w:p>
        </w:tc>
        <w:tc>
          <w:tcPr>
            <w:tcW w:w="1165" w:type="dxa"/>
          </w:tcPr>
          <w:p w:rsidR="00377520" w:rsidRPr="002772A9" w:rsidRDefault="00377520" w:rsidP="00D724AE">
            <w:pPr>
              <w:jc w:val="center"/>
              <w:rPr>
                <w:lang w:val="en-US"/>
              </w:rPr>
            </w:pPr>
            <w:r>
              <w:rPr>
                <w:lang w:val="en-US"/>
              </w:rPr>
              <w:t>88.9 (3.1)</w:t>
            </w:r>
          </w:p>
        </w:tc>
        <w:tc>
          <w:tcPr>
            <w:tcW w:w="1166" w:type="dxa"/>
          </w:tcPr>
          <w:p w:rsidR="00377520" w:rsidRPr="002772A9" w:rsidRDefault="00377520" w:rsidP="00D724AE">
            <w:pPr>
              <w:jc w:val="center"/>
              <w:rPr>
                <w:lang w:val="en-US"/>
              </w:rPr>
            </w:pPr>
            <w:r>
              <w:rPr>
                <w:lang w:val="en-US"/>
              </w:rPr>
              <w:t>25.5</w:t>
            </w:r>
          </w:p>
        </w:tc>
        <w:tc>
          <w:tcPr>
            <w:tcW w:w="1165" w:type="dxa"/>
          </w:tcPr>
          <w:p w:rsidR="00377520" w:rsidRPr="002772A9" w:rsidRDefault="00377520" w:rsidP="00D724AE">
            <w:pPr>
              <w:jc w:val="center"/>
              <w:rPr>
                <w:lang w:val="en-US"/>
              </w:rPr>
            </w:pPr>
            <w:r w:rsidRPr="002772A9">
              <w:rPr>
                <w:lang w:val="en-US"/>
              </w:rPr>
              <w:t>69.0 (2.5)</w:t>
            </w:r>
          </w:p>
        </w:tc>
        <w:tc>
          <w:tcPr>
            <w:tcW w:w="1166" w:type="dxa"/>
          </w:tcPr>
          <w:p w:rsidR="00377520" w:rsidRPr="002772A9" w:rsidRDefault="00377520" w:rsidP="00D724AE">
            <w:pPr>
              <w:jc w:val="center"/>
              <w:rPr>
                <w:lang w:val="en-US"/>
              </w:rPr>
            </w:pPr>
            <w:r>
              <w:rPr>
                <w:lang w:val="en-US"/>
              </w:rPr>
              <w:t>88.9 (3.2)</w:t>
            </w:r>
          </w:p>
        </w:tc>
        <w:tc>
          <w:tcPr>
            <w:tcW w:w="1165" w:type="dxa"/>
          </w:tcPr>
          <w:p w:rsidR="00377520" w:rsidRPr="002772A9" w:rsidRDefault="00377520" w:rsidP="00D724AE">
            <w:pPr>
              <w:jc w:val="center"/>
              <w:rPr>
                <w:lang w:val="en-US"/>
              </w:rPr>
            </w:pPr>
            <w:r>
              <w:rPr>
                <w:lang w:val="en-US"/>
              </w:rPr>
              <w:t>25.2</w:t>
            </w:r>
          </w:p>
        </w:tc>
        <w:tc>
          <w:tcPr>
            <w:tcW w:w="1166" w:type="dxa"/>
          </w:tcPr>
          <w:p w:rsidR="00377520" w:rsidRPr="002772A9" w:rsidRDefault="00377520" w:rsidP="00D724AE">
            <w:pPr>
              <w:jc w:val="center"/>
              <w:rPr>
                <w:lang w:val="en-US"/>
              </w:rPr>
            </w:pPr>
            <w:r w:rsidRPr="002772A9">
              <w:rPr>
                <w:lang w:val="en-US"/>
              </w:rPr>
              <w:t>70.3 (2.3)</w:t>
            </w:r>
          </w:p>
        </w:tc>
        <w:tc>
          <w:tcPr>
            <w:tcW w:w="1165" w:type="dxa"/>
          </w:tcPr>
          <w:p w:rsidR="00377520" w:rsidRPr="002772A9" w:rsidRDefault="00377520" w:rsidP="00D724AE">
            <w:pPr>
              <w:jc w:val="center"/>
              <w:rPr>
                <w:lang w:val="en-US"/>
              </w:rPr>
            </w:pPr>
            <w:r>
              <w:rPr>
                <w:lang w:val="en-US"/>
              </w:rPr>
              <w:t>90.4 (2.7)</w:t>
            </w:r>
          </w:p>
        </w:tc>
        <w:tc>
          <w:tcPr>
            <w:tcW w:w="1166" w:type="dxa"/>
          </w:tcPr>
          <w:p w:rsidR="00377520" w:rsidRPr="002772A9" w:rsidRDefault="00377520" w:rsidP="00D724AE">
            <w:pPr>
              <w:jc w:val="center"/>
              <w:rPr>
                <w:lang w:val="en-US"/>
              </w:rPr>
            </w:pPr>
            <w:r>
              <w:rPr>
                <w:lang w:val="en-US"/>
              </w:rPr>
              <w:t>25.0</w:t>
            </w:r>
          </w:p>
        </w:tc>
      </w:tr>
      <w:tr w:rsidR="00377520" w:rsidRPr="0086714C" w:rsidTr="00D724AE">
        <w:tc>
          <w:tcPr>
            <w:tcW w:w="2660" w:type="dxa"/>
          </w:tcPr>
          <w:p w:rsidR="00377520" w:rsidRPr="002772A9" w:rsidRDefault="00377520" w:rsidP="00D724AE">
            <w:pPr>
              <w:rPr>
                <w:lang w:val="en-US"/>
              </w:rPr>
            </w:pPr>
          </w:p>
        </w:tc>
        <w:tc>
          <w:tcPr>
            <w:tcW w:w="1165" w:type="dxa"/>
          </w:tcPr>
          <w:p w:rsidR="00377520" w:rsidRPr="002772A9" w:rsidRDefault="00377520" w:rsidP="00D724AE">
            <w:pPr>
              <w:jc w:val="center"/>
              <w:rPr>
                <w:lang w:val="en-US"/>
              </w:rPr>
            </w:pPr>
          </w:p>
        </w:tc>
        <w:tc>
          <w:tcPr>
            <w:tcW w:w="1165" w:type="dxa"/>
          </w:tcPr>
          <w:p w:rsidR="00377520" w:rsidRPr="002772A9" w:rsidRDefault="00377520" w:rsidP="00D724AE">
            <w:pPr>
              <w:jc w:val="center"/>
              <w:rPr>
                <w:lang w:val="en-US"/>
              </w:rPr>
            </w:pPr>
          </w:p>
        </w:tc>
        <w:tc>
          <w:tcPr>
            <w:tcW w:w="1166" w:type="dxa"/>
          </w:tcPr>
          <w:p w:rsidR="00377520" w:rsidRPr="002772A9" w:rsidRDefault="00377520" w:rsidP="00D724AE">
            <w:pPr>
              <w:jc w:val="center"/>
              <w:rPr>
                <w:lang w:val="en-US"/>
              </w:rPr>
            </w:pPr>
          </w:p>
        </w:tc>
        <w:tc>
          <w:tcPr>
            <w:tcW w:w="1165" w:type="dxa"/>
          </w:tcPr>
          <w:p w:rsidR="00377520" w:rsidRPr="002772A9" w:rsidRDefault="00377520" w:rsidP="00D724AE">
            <w:pPr>
              <w:jc w:val="center"/>
              <w:rPr>
                <w:lang w:val="en-US"/>
              </w:rPr>
            </w:pPr>
          </w:p>
        </w:tc>
        <w:tc>
          <w:tcPr>
            <w:tcW w:w="1166" w:type="dxa"/>
          </w:tcPr>
          <w:p w:rsidR="00377520" w:rsidRPr="002772A9" w:rsidRDefault="00377520" w:rsidP="00D724AE">
            <w:pPr>
              <w:jc w:val="center"/>
              <w:rPr>
                <w:lang w:val="en-US"/>
              </w:rPr>
            </w:pPr>
          </w:p>
        </w:tc>
        <w:tc>
          <w:tcPr>
            <w:tcW w:w="1165" w:type="dxa"/>
          </w:tcPr>
          <w:p w:rsidR="00377520" w:rsidRPr="002772A9" w:rsidRDefault="00377520" w:rsidP="00D724AE">
            <w:pPr>
              <w:jc w:val="center"/>
              <w:rPr>
                <w:lang w:val="en-US"/>
              </w:rPr>
            </w:pPr>
          </w:p>
        </w:tc>
        <w:tc>
          <w:tcPr>
            <w:tcW w:w="1166" w:type="dxa"/>
          </w:tcPr>
          <w:p w:rsidR="00377520" w:rsidRPr="002772A9" w:rsidRDefault="00377520" w:rsidP="00D724AE">
            <w:pPr>
              <w:jc w:val="center"/>
              <w:rPr>
                <w:lang w:val="en-US"/>
              </w:rPr>
            </w:pPr>
          </w:p>
        </w:tc>
        <w:tc>
          <w:tcPr>
            <w:tcW w:w="1165" w:type="dxa"/>
          </w:tcPr>
          <w:p w:rsidR="00377520" w:rsidRPr="002772A9" w:rsidRDefault="00377520" w:rsidP="00D724AE">
            <w:pPr>
              <w:jc w:val="center"/>
              <w:rPr>
                <w:lang w:val="en-US"/>
              </w:rPr>
            </w:pPr>
          </w:p>
        </w:tc>
        <w:tc>
          <w:tcPr>
            <w:tcW w:w="1166" w:type="dxa"/>
          </w:tcPr>
          <w:p w:rsidR="00377520" w:rsidRPr="002772A9" w:rsidRDefault="00377520" w:rsidP="00D724AE">
            <w:pPr>
              <w:jc w:val="center"/>
              <w:rPr>
                <w:lang w:val="en-US"/>
              </w:rPr>
            </w:pPr>
          </w:p>
        </w:tc>
      </w:tr>
      <w:tr w:rsidR="00377520" w:rsidRPr="0086714C" w:rsidTr="00D724AE">
        <w:tc>
          <w:tcPr>
            <w:tcW w:w="2660" w:type="dxa"/>
          </w:tcPr>
          <w:p w:rsidR="00377520" w:rsidRPr="002772A9" w:rsidRDefault="00377520" w:rsidP="00D724AE">
            <w:pPr>
              <w:rPr>
                <w:b/>
                <w:i/>
                <w:lang w:val="en-US"/>
              </w:rPr>
            </w:pPr>
            <w:r w:rsidRPr="002772A9">
              <w:rPr>
                <w:b/>
                <w:i/>
                <w:lang w:val="en-US"/>
              </w:rPr>
              <w:t>Right hemisphere</w:t>
            </w:r>
          </w:p>
        </w:tc>
        <w:tc>
          <w:tcPr>
            <w:tcW w:w="1165" w:type="dxa"/>
          </w:tcPr>
          <w:p w:rsidR="00377520" w:rsidRPr="002772A9" w:rsidRDefault="00377520" w:rsidP="00D724AE">
            <w:pPr>
              <w:jc w:val="center"/>
              <w:rPr>
                <w:i/>
                <w:lang w:val="en-US"/>
              </w:rPr>
            </w:pPr>
          </w:p>
        </w:tc>
        <w:tc>
          <w:tcPr>
            <w:tcW w:w="1165" w:type="dxa"/>
          </w:tcPr>
          <w:p w:rsidR="00377520" w:rsidRPr="002772A9" w:rsidRDefault="00377520" w:rsidP="00D724AE">
            <w:pPr>
              <w:jc w:val="center"/>
              <w:rPr>
                <w:i/>
                <w:lang w:val="en-US"/>
              </w:rPr>
            </w:pPr>
          </w:p>
        </w:tc>
        <w:tc>
          <w:tcPr>
            <w:tcW w:w="1166" w:type="dxa"/>
          </w:tcPr>
          <w:p w:rsidR="00377520" w:rsidRPr="002772A9" w:rsidRDefault="00377520" w:rsidP="00D724AE">
            <w:pPr>
              <w:jc w:val="center"/>
              <w:rPr>
                <w:i/>
                <w:lang w:val="en-US"/>
              </w:rPr>
            </w:pPr>
          </w:p>
        </w:tc>
        <w:tc>
          <w:tcPr>
            <w:tcW w:w="1165" w:type="dxa"/>
          </w:tcPr>
          <w:p w:rsidR="00377520" w:rsidRPr="002772A9" w:rsidRDefault="00377520" w:rsidP="00D724AE">
            <w:pPr>
              <w:jc w:val="center"/>
              <w:rPr>
                <w:i/>
                <w:lang w:val="en-US"/>
              </w:rPr>
            </w:pPr>
          </w:p>
        </w:tc>
        <w:tc>
          <w:tcPr>
            <w:tcW w:w="1166" w:type="dxa"/>
          </w:tcPr>
          <w:p w:rsidR="00377520" w:rsidRPr="002772A9" w:rsidRDefault="00377520" w:rsidP="00D724AE">
            <w:pPr>
              <w:jc w:val="center"/>
              <w:rPr>
                <w:i/>
                <w:lang w:val="en-US"/>
              </w:rPr>
            </w:pPr>
          </w:p>
        </w:tc>
        <w:tc>
          <w:tcPr>
            <w:tcW w:w="1165" w:type="dxa"/>
          </w:tcPr>
          <w:p w:rsidR="00377520" w:rsidRPr="002772A9" w:rsidRDefault="00377520" w:rsidP="00D724AE">
            <w:pPr>
              <w:jc w:val="center"/>
              <w:rPr>
                <w:i/>
                <w:lang w:val="en-US"/>
              </w:rPr>
            </w:pPr>
          </w:p>
        </w:tc>
        <w:tc>
          <w:tcPr>
            <w:tcW w:w="1166" w:type="dxa"/>
          </w:tcPr>
          <w:p w:rsidR="00377520" w:rsidRPr="002772A9" w:rsidRDefault="00377520" w:rsidP="00D724AE">
            <w:pPr>
              <w:jc w:val="center"/>
              <w:rPr>
                <w:i/>
                <w:lang w:val="en-US"/>
              </w:rPr>
            </w:pPr>
          </w:p>
        </w:tc>
        <w:tc>
          <w:tcPr>
            <w:tcW w:w="1165" w:type="dxa"/>
          </w:tcPr>
          <w:p w:rsidR="00377520" w:rsidRPr="002772A9" w:rsidRDefault="00377520" w:rsidP="00D724AE">
            <w:pPr>
              <w:jc w:val="center"/>
              <w:rPr>
                <w:i/>
                <w:lang w:val="en-US"/>
              </w:rPr>
            </w:pPr>
          </w:p>
        </w:tc>
        <w:tc>
          <w:tcPr>
            <w:tcW w:w="1166" w:type="dxa"/>
          </w:tcPr>
          <w:p w:rsidR="00377520" w:rsidRPr="002772A9" w:rsidRDefault="00377520" w:rsidP="00D724AE">
            <w:pPr>
              <w:jc w:val="center"/>
              <w:rPr>
                <w:lang w:val="en-US"/>
              </w:rPr>
            </w:pPr>
          </w:p>
        </w:tc>
      </w:tr>
      <w:tr w:rsidR="00377520" w:rsidRPr="0086714C" w:rsidTr="00D724AE">
        <w:tc>
          <w:tcPr>
            <w:tcW w:w="2660" w:type="dxa"/>
          </w:tcPr>
          <w:p w:rsidR="00377520" w:rsidRPr="002772A9" w:rsidRDefault="00377520" w:rsidP="00D724AE">
            <w:pPr>
              <w:rPr>
                <w:lang w:val="en-US"/>
              </w:rPr>
            </w:pPr>
            <w:r w:rsidRPr="002772A9">
              <w:rPr>
                <w:lang w:val="en-US"/>
              </w:rPr>
              <w:t>Precentral gyrus</w:t>
            </w:r>
          </w:p>
        </w:tc>
        <w:tc>
          <w:tcPr>
            <w:tcW w:w="1165" w:type="dxa"/>
          </w:tcPr>
          <w:p w:rsidR="00377520" w:rsidRPr="002772A9" w:rsidRDefault="00377520" w:rsidP="00D724AE">
            <w:pPr>
              <w:jc w:val="center"/>
              <w:rPr>
                <w:lang w:val="en-US"/>
              </w:rPr>
            </w:pPr>
            <w:r w:rsidRPr="002772A9">
              <w:rPr>
                <w:lang w:val="en-US"/>
              </w:rPr>
              <w:t>74.7 (2.4)</w:t>
            </w:r>
          </w:p>
        </w:tc>
        <w:tc>
          <w:tcPr>
            <w:tcW w:w="1165" w:type="dxa"/>
          </w:tcPr>
          <w:p w:rsidR="00377520" w:rsidRPr="002772A9" w:rsidRDefault="00377520" w:rsidP="00D724AE">
            <w:pPr>
              <w:jc w:val="center"/>
              <w:rPr>
                <w:lang w:val="en-US"/>
              </w:rPr>
            </w:pPr>
            <w:r>
              <w:rPr>
                <w:lang w:val="en-US"/>
              </w:rPr>
              <w:t>93.5 (2.7)</w:t>
            </w:r>
          </w:p>
        </w:tc>
        <w:tc>
          <w:tcPr>
            <w:tcW w:w="1166" w:type="dxa"/>
          </w:tcPr>
          <w:p w:rsidR="00377520" w:rsidRPr="002772A9" w:rsidRDefault="00377520" w:rsidP="00D724AE">
            <w:pPr>
              <w:jc w:val="center"/>
              <w:rPr>
                <w:lang w:val="en-US"/>
              </w:rPr>
            </w:pPr>
            <w:r>
              <w:rPr>
                <w:lang w:val="en-US"/>
              </w:rPr>
              <w:t>22.4</w:t>
            </w:r>
          </w:p>
        </w:tc>
        <w:tc>
          <w:tcPr>
            <w:tcW w:w="1165" w:type="dxa"/>
          </w:tcPr>
          <w:p w:rsidR="00377520" w:rsidRPr="002772A9" w:rsidRDefault="00377520" w:rsidP="00D724AE">
            <w:pPr>
              <w:jc w:val="center"/>
              <w:rPr>
                <w:lang w:val="en-US"/>
              </w:rPr>
            </w:pPr>
            <w:r w:rsidRPr="002772A9">
              <w:rPr>
                <w:lang w:val="en-US"/>
              </w:rPr>
              <w:t>75.1 (2.6)</w:t>
            </w:r>
          </w:p>
        </w:tc>
        <w:tc>
          <w:tcPr>
            <w:tcW w:w="1166" w:type="dxa"/>
          </w:tcPr>
          <w:p w:rsidR="00377520" w:rsidRPr="002772A9" w:rsidRDefault="00377520" w:rsidP="00D724AE">
            <w:pPr>
              <w:jc w:val="center"/>
              <w:rPr>
                <w:lang w:val="en-US"/>
              </w:rPr>
            </w:pPr>
            <w:r>
              <w:rPr>
                <w:lang w:val="en-US"/>
              </w:rPr>
              <w:t>93.7 (2.8)</w:t>
            </w:r>
          </w:p>
        </w:tc>
        <w:tc>
          <w:tcPr>
            <w:tcW w:w="1165" w:type="dxa"/>
          </w:tcPr>
          <w:p w:rsidR="00377520" w:rsidRPr="002772A9" w:rsidRDefault="00377520" w:rsidP="00D724AE">
            <w:pPr>
              <w:jc w:val="center"/>
              <w:rPr>
                <w:lang w:val="en-US"/>
              </w:rPr>
            </w:pPr>
            <w:r>
              <w:rPr>
                <w:lang w:val="en-US"/>
              </w:rPr>
              <w:t>22.0</w:t>
            </w:r>
          </w:p>
        </w:tc>
        <w:tc>
          <w:tcPr>
            <w:tcW w:w="1166" w:type="dxa"/>
          </w:tcPr>
          <w:p w:rsidR="00377520" w:rsidRPr="002772A9" w:rsidRDefault="00377520" w:rsidP="00D724AE">
            <w:pPr>
              <w:jc w:val="center"/>
              <w:rPr>
                <w:lang w:val="en-US"/>
              </w:rPr>
            </w:pPr>
            <w:r w:rsidRPr="002772A9">
              <w:rPr>
                <w:lang w:val="en-US"/>
              </w:rPr>
              <w:t>76.0 (2.2)</w:t>
            </w:r>
          </w:p>
        </w:tc>
        <w:tc>
          <w:tcPr>
            <w:tcW w:w="1165" w:type="dxa"/>
          </w:tcPr>
          <w:p w:rsidR="00377520" w:rsidRPr="002772A9" w:rsidRDefault="00377520" w:rsidP="00D724AE">
            <w:pPr>
              <w:jc w:val="center"/>
              <w:rPr>
                <w:lang w:val="en-US"/>
              </w:rPr>
            </w:pPr>
            <w:r>
              <w:rPr>
                <w:lang w:val="en-US"/>
              </w:rPr>
              <w:t>94.6 (2.4)</w:t>
            </w:r>
          </w:p>
        </w:tc>
        <w:tc>
          <w:tcPr>
            <w:tcW w:w="1166" w:type="dxa"/>
          </w:tcPr>
          <w:p w:rsidR="00377520" w:rsidRPr="002772A9" w:rsidRDefault="00377520" w:rsidP="00D724AE">
            <w:pPr>
              <w:jc w:val="center"/>
              <w:rPr>
                <w:lang w:val="en-US"/>
              </w:rPr>
            </w:pPr>
            <w:r>
              <w:rPr>
                <w:lang w:val="en-US"/>
              </w:rPr>
              <w:t>21.8</w:t>
            </w:r>
          </w:p>
        </w:tc>
      </w:tr>
      <w:tr w:rsidR="00377520" w:rsidRPr="0086714C" w:rsidTr="00D724AE">
        <w:tc>
          <w:tcPr>
            <w:tcW w:w="2660" w:type="dxa"/>
          </w:tcPr>
          <w:p w:rsidR="00377520" w:rsidRPr="002772A9" w:rsidRDefault="00377520" w:rsidP="00D724AE">
            <w:pPr>
              <w:rPr>
                <w:lang w:val="en-US"/>
              </w:rPr>
            </w:pPr>
            <w:r w:rsidRPr="002772A9">
              <w:rPr>
                <w:lang w:val="en-US"/>
              </w:rPr>
              <w:t>Transverse temporal gyrus</w:t>
            </w:r>
          </w:p>
        </w:tc>
        <w:tc>
          <w:tcPr>
            <w:tcW w:w="1165" w:type="dxa"/>
          </w:tcPr>
          <w:p w:rsidR="00377520" w:rsidRPr="002772A9" w:rsidRDefault="00377520" w:rsidP="00D724AE">
            <w:pPr>
              <w:jc w:val="center"/>
              <w:rPr>
                <w:lang w:val="en-US"/>
              </w:rPr>
            </w:pPr>
            <w:r w:rsidRPr="002772A9">
              <w:rPr>
                <w:lang w:val="en-US"/>
              </w:rPr>
              <w:t>73.1 (1.8)</w:t>
            </w:r>
          </w:p>
        </w:tc>
        <w:tc>
          <w:tcPr>
            <w:tcW w:w="1165" w:type="dxa"/>
          </w:tcPr>
          <w:p w:rsidR="00377520" w:rsidRPr="002772A9" w:rsidRDefault="00377520" w:rsidP="00D724AE">
            <w:pPr>
              <w:jc w:val="center"/>
              <w:rPr>
                <w:lang w:val="en-US"/>
              </w:rPr>
            </w:pPr>
            <w:r>
              <w:rPr>
                <w:lang w:val="en-US"/>
              </w:rPr>
              <w:t>95.3 (2.0)</w:t>
            </w:r>
          </w:p>
        </w:tc>
        <w:tc>
          <w:tcPr>
            <w:tcW w:w="1166" w:type="dxa"/>
          </w:tcPr>
          <w:p w:rsidR="00377520" w:rsidRPr="002772A9" w:rsidRDefault="00377520" w:rsidP="00D724AE">
            <w:pPr>
              <w:jc w:val="center"/>
              <w:rPr>
                <w:lang w:val="en-US"/>
              </w:rPr>
            </w:pPr>
            <w:r>
              <w:rPr>
                <w:lang w:val="en-US"/>
              </w:rPr>
              <w:t>26.4</w:t>
            </w:r>
          </w:p>
        </w:tc>
        <w:tc>
          <w:tcPr>
            <w:tcW w:w="1165" w:type="dxa"/>
          </w:tcPr>
          <w:p w:rsidR="00377520" w:rsidRPr="002772A9" w:rsidRDefault="00377520" w:rsidP="00D724AE">
            <w:pPr>
              <w:jc w:val="center"/>
              <w:rPr>
                <w:lang w:val="en-US"/>
              </w:rPr>
            </w:pPr>
            <w:r w:rsidRPr="002772A9">
              <w:rPr>
                <w:lang w:val="en-US"/>
              </w:rPr>
              <w:t>73.5 (1.8)</w:t>
            </w:r>
          </w:p>
        </w:tc>
        <w:tc>
          <w:tcPr>
            <w:tcW w:w="1166" w:type="dxa"/>
          </w:tcPr>
          <w:p w:rsidR="00377520" w:rsidRPr="002772A9" w:rsidRDefault="00377520" w:rsidP="00D724AE">
            <w:pPr>
              <w:jc w:val="center"/>
              <w:rPr>
                <w:lang w:val="en-US"/>
              </w:rPr>
            </w:pPr>
            <w:r>
              <w:rPr>
                <w:lang w:val="en-US"/>
              </w:rPr>
              <w:t>95.5 (1.9)</w:t>
            </w:r>
          </w:p>
        </w:tc>
        <w:tc>
          <w:tcPr>
            <w:tcW w:w="1165" w:type="dxa"/>
          </w:tcPr>
          <w:p w:rsidR="00377520" w:rsidRPr="002772A9" w:rsidRDefault="00377520" w:rsidP="00D724AE">
            <w:pPr>
              <w:jc w:val="center"/>
              <w:rPr>
                <w:lang w:val="en-US"/>
              </w:rPr>
            </w:pPr>
            <w:r>
              <w:rPr>
                <w:lang w:val="en-US"/>
              </w:rPr>
              <w:t>26.0</w:t>
            </w:r>
          </w:p>
        </w:tc>
        <w:tc>
          <w:tcPr>
            <w:tcW w:w="1166" w:type="dxa"/>
          </w:tcPr>
          <w:p w:rsidR="00377520" w:rsidRPr="002772A9" w:rsidRDefault="00377520" w:rsidP="00D724AE">
            <w:pPr>
              <w:jc w:val="center"/>
              <w:rPr>
                <w:lang w:val="en-US"/>
              </w:rPr>
            </w:pPr>
            <w:r w:rsidRPr="002772A9">
              <w:rPr>
                <w:lang w:val="en-US"/>
              </w:rPr>
              <w:t>74.1 (1.9)</w:t>
            </w:r>
          </w:p>
        </w:tc>
        <w:tc>
          <w:tcPr>
            <w:tcW w:w="1165" w:type="dxa"/>
          </w:tcPr>
          <w:p w:rsidR="00377520" w:rsidRPr="002772A9" w:rsidRDefault="00377520" w:rsidP="00D724AE">
            <w:pPr>
              <w:jc w:val="center"/>
              <w:rPr>
                <w:lang w:val="en-US"/>
              </w:rPr>
            </w:pPr>
            <w:r>
              <w:rPr>
                <w:lang w:val="en-US"/>
              </w:rPr>
              <w:t>96.1 (1.8)</w:t>
            </w:r>
          </w:p>
        </w:tc>
        <w:tc>
          <w:tcPr>
            <w:tcW w:w="1166" w:type="dxa"/>
          </w:tcPr>
          <w:p w:rsidR="00377520" w:rsidRPr="002772A9" w:rsidRDefault="00377520" w:rsidP="00D724AE">
            <w:pPr>
              <w:jc w:val="center"/>
              <w:rPr>
                <w:lang w:val="en-US"/>
              </w:rPr>
            </w:pPr>
            <w:r>
              <w:rPr>
                <w:lang w:val="en-US"/>
              </w:rPr>
              <w:t>25.9</w:t>
            </w:r>
          </w:p>
        </w:tc>
      </w:tr>
      <w:tr w:rsidR="00377520" w:rsidRPr="00463C1F" w:rsidTr="00D724AE">
        <w:tc>
          <w:tcPr>
            <w:tcW w:w="2660" w:type="dxa"/>
            <w:tcBorders>
              <w:bottom w:val="single" w:sz="4" w:space="0" w:color="auto"/>
            </w:tcBorders>
          </w:tcPr>
          <w:p w:rsidR="00377520" w:rsidRPr="002772A9" w:rsidRDefault="00377520" w:rsidP="00D724AE">
            <w:pPr>
              <w:rPr>
                <w:lang w:val="en-US"/>
              </w:rPr>
            </w:pPr>
            <w:proofErr w:type="spellStart"/>
            <w:r w:rsidRPr="002772A9">
              <w:rPr>
                <w:lang w:val="en-US"/>
              </w:rPr>
              <w:t>Pericalcarine</w:t>
            </w:r>
            <w:proofErr w:type="spellEnd"/>
          </w:p>
        </w:tc>
        <w:tc>
          <w:tcPr>
            <w:tcW w:w="1165" w:type="dxa"/>
            <w:tcBorders>
              <w:bottom w:val="single" w:sz="4" w:space="0" w:color="auto"/>
            </w:tcBorders>
          </w:tcPr>
          <w:p w:rsidR="00377520" w:rsidRPr="002772A9" w:rsidRDefault="00377520" w:rsidP="00D724AE">
            <w:pPr>
              <w:jc w:val="center"/>
              <w:rPr>
                <w:lang w:val="en-US"/>
              </w:rPr>
            </w:pPr>
            <w:r w:rsidRPr="002772A9">
              <w:rPr>
                <w:lang w:val="en-US"/>
              </w:rPr>
              <w:t>67.8 (3.2)</w:t>
            </w:r>
          </w:p>
        </w:tc>
        <w:tc>
          <w:tcPr>
            <w:tcW w:w="1165" w:type="dxa"/>
            <w:tcBorders>
              <w:bottom w:val="single" w:sz="4" w:space="0" w:color="auto"/>
            </w:tcBorders>
          </w:tcPr>
          <w:p w:rsidR="00377520" w:rsidRPr="002772A9" w:rsidRDefault="00377520" w:rsidP="00D724AE">
            <w:pPr>
              <w:jc w:val="center"/>
              <w:rPr>
                <w:lang w:val="en-US"/>
              </w:rPr>
            </w:pPr>
            <w:r>
              <w:rPr>
                <w:lang w:val="en-US"/>
              </w:rPr>
              <w:t>87.5 (3.9)</w:t>
            </w:r>
          </w:p>
        </w:tc>
        <w:tc>
          <w:tcPr>
            <w:tcW w:w="1166" w:type="dxa"/>
            <w:tcBorders>
              <w:bottom w:val="single" w:sz="4" w:space="0" w:color="auto"/>
            </w:tcBorders>
          </w:tcPr>
          <w:p w:rsidR="00377520" w:rsidRPr="002772A9" w:rsidRDefault="00377520" w:rsidP="00D724AE">
            <w:pPr>
              <w:jc w:val="center"/>
              <w:rPr>
                <w:lang w:val="en-US"/>
              </w:rPr>
            </w:pPr>
            <w:r>
              <w:rPr>
                <w:lang w:val="en-US"/>
              </w:rPr>
              <w:t>25.4</w:t>
            </w:r>
          </w:p>
        </w:tc>
        <w:tc>
          <w:tcPr>
            <w:tcW w:w="1165" w:type="dxa"/>
            <w:tcBorders>
              <w:bottom w:val="single" w:sz="4" w:space="0" w:color="auto"/>
            </w:tcBorders>
          </w:tcPr>
          <w:p w:rsidR="00377520" w:rsidRPr="002772A9" w:rsidRDefault="00377520" w:rsidP="00D724AE">
            <w:pPr>
              <w:jc w:val="center"/>
              <w:rPr>
                <w:lang w:val="en-US"/>
              </w:rPr>
            </w:pPr>
            <w:r w:rsidRPr="002772A9">
              <w:rPr>
                <w:lang w:val="en-US"/>
              </w:rPr>
              <w:t>68.2 (2.9)</w:t>
            </w:r>
          </w:p>
        </w:tc>
        <w:tc>
          <w:tcPr>
            <w:tcW w:w="1166" w:type="dxa"/>
            <w:tcBorders>
              <w:bottom w:val="single" w:sz="4" w:space="0" w:color="auto"/>
            </w:tcBorders>
          </w:tcPr>
          <w:p w:rsidR="00377520" w:rsidRPr="002772A9" w:rsidRDefault="00377520" w:rsidP="00D724AE">
            <w:pPr>
              <w:jc w:val="center"/>
              <w:rPr>
                <w:lang w:val="en-US"/>
              </w:rPr>
            </w:pPr>
            <w:r>
              <w:rPr>
                <w:lang w:val="en-US"/>
              </w:rPr>
              <w:t>87.7 (3.7)</w:t>
            </w:r>
          </w:p>
        </w:tc>
        <w:tc>
          <w:tcPr>
            <w:tcW w:w="1165" w:type="dxa"/>
            <w:tcBorders>
              <w:bottom w:val="single" w:sz="4" w:space="0" w:color="auto"/>
            </w:tcBorders>
          </w:tcPr>
          <w:p w:rsidR="00377520" w:rsidRPr="002772A9" w:rsidRDefault="00377520" w:rsidP="00D724AE">
            <w:pPr>
              <w:jc w:val="center"/>
              <w:rPr>
                <w:lang w:val="en-US"/>
              </w:rPr>
            </w:pPr>
            <w:r>
              <w:rPr>
                <w:lang w:val="en-US"/>
              </w:rPr>
              <w:t>25.0</w:t>
            </w:r>
          </w:p>
        </w:tc>
        <w:tc>
          <w:tcPr>
            <w:tcW w:w="1166" w:type="dxa"/>
            <w:tcBorders>
              <w:bottom w:val="single" w:sz="4" w:space="0" w:color="auto"/>
            </w:tcBorders>
          </w:tcPr>
          <w:p w:rsidR="00377520" w:rsidRPr="002772A9" w:rsidRDefault="00377520" w:rsidP="00D724AE">
            <w:pPr>
              <w:jc w:val="center"/>
              <w:rPr>
                <w:lang w:val="en-US"/>
              </w:rPr>
            </w:pPr>
            <w:r w:rsidRPr="002772A9">
              <w:rPr>
                <w:lang w:val="en-US"/>
              </w:rPr>
              <w:t>69.8 (2.5)</w:t>
            </w:r>
          </w:p>
        </w:tc>
        <w:tc>
          <w:tcPr>
            <w:tcW w:w="1165" w:type="dxa"/>
            <w:tcBorders>
              <w:bottom w:val="single" w:sz="4" w:space="0" w:color="auto"/>
            </w:tcBorders>
          </w:tcPr>
          <w:p w:rsidR="00377520" w:rsidRPr="002772A9" w:rsidRDefault="00377520" w:rsidP="00D724AE">
            <w:pPr>
              <w:jc w:val="center"/>
              <w:rPr>
                <w:lang w:val="en-US"/>
              </w:rPr>
            </w:pPr>
            <w:r>
              <w:rPr>
                <w:lang w:val="en-US"/>
              </w:rPr>
              <w:t>89.6 (3.0)</w:t>
            </w:r>
          </w:p>
        </w:tc>
        <w:tc>
          <w:tcPr>
            <w:tcW w:w="1166" w:type="dxa"/>
            <w:tcBorders>
              <w:bottom w:val="single" w:sz="4" w:space="0" w:color="auto"/>
            </w:tcBorders>
          </w:tcPr>
          <w:p w:rsidR="00377520" w:rsidRPr="002772A9" w:rsidRDefault="00377520" w:rsidP="00D724AE">
            <w:pPr>
              <w:jc w:val="center"/>
              <w:rPr>
                <w:lang w:val="en-US"/>
              </w:rPr>
            </w:pPr>
            <w:r>
              <w:rPr>
                <w:lang w:val="en-US"/>
              </w:rPr>
              <w:t>24.8</w:t>
            </w:r>
          </w:p>
        </w:tc>
      </w:tr>
    </w:tbl>
    <w:p w:rsidR="00377520" w:rsidRPr="00272200" w:rsidRDefault="00377520" w:rsidP="00377520">
      <w:pPr>
        <w:rPr>
          <w:lang w:val="en-US"/>
        </w:rPr>
      </w:pPr>
      <w:r w:rsidRPr="00272200">
        <w:rPr>
          <w:lang w:val="en-US"/>
        </w:rPr>
        <w:t xml:space="preserve">* </w:t>
      </w:r>
      <w:proofErr w:type="spellStart"/>
      <w:r w:rsidRPr="00272200">
        <w:rPr>
          <w:lang w:val="en-US"/>
        </w:rPr>
        <w:t>Desikan-Killiany</w:t>
      </w:r>
      <w:proofErr w:type="spellEnd"/>
      <w:r w:rsidRPr="00272200">
        <w:rPr>
          <w:lang w:val="en-US"/>
        </w:rPr>
        <w:t xml:space="preserve"> atlas label for the vertex showing highest significance in the SCZ vs HC analysis for each cluster</w:t>
      </w:r>
    </w:p>
    <w:p w:rsidR="00377520" w:rsidRPr="00272200" w:rsidRDefault="00377520" w:rsidP="00377520">
      <w:pPr>
        <w:rPr>
          <w:lang w:val="en-US"/>
        </w:rPr>
      </w:pPr>
      <w:r w:rsidRPr="00272200">
        <w:rPr>
          <w:lang w:val="en-US"/>
        </w:rPr>
        <w:t>** The left precentral gyrus cluster showing difference between bipolar disorder and controls overlaps with this cluster and is therefore not included in the table</w:t>
      </w:r>
    </w:p>
    <w:p w:rsidR="00377520" w:rsidRDefault="00377520" w:rsidP="00A65635">
      <w:pPr>
        <w:rPr>
          <w:rFonts w:ascii="Arial" w:hAnsi="Arial" w:cs="Arial"/>
          <w:b/>
          <w:sz w:val="24"/>
          <w:szCs w:val="24"/>
          <w:lang w:val="en-US"/>
        </w:rPr>
        <w:sectPr w:rsidR="00377520" w:rsidSect="00377520">
          <w:pgSz w:w="16838" w:h="11906" w:orient="landscape"/>
          <w:pgMar w:top="1418" w:right="1418" w:bottom="1418" w:left="1418" w:header="709" w:footer="709" w:gutter="0"/>
          <w:cols w:space="708"/>
          <w:docGrid w:linePitch="360"/>
        </w:sectPr>
      </w:pPr>
    </w:p>
    <w:p w:rsidR="00377520" w:rsidRPr="00901852" w:rsidRDefault="00377520" w:rsidP="005D74B9">
      <w:pPr>
        <w:rPr>
          <w:rFonts w:ascii="Arial" w:hAnsi="Arial" w:cs="Arial"/>
          <w:b/>
          <w:color w:val="FF0000"/>
          <w:sz w:val="24"/>
          <w:szCs w:val="24"/>
          <w:lang w:val="en-US"/>
        </w:rPr>
      </w:pPr>
    </w:p>
    <w:p w:rsidR="005D74B9" w:rsidRPr="00602060" w:rsidRDefault="00E16C93" w:rsidP="005D74B9">
      <w:pPr>
        <w:rPr>
          <w:rFonts w:ascii="Arial" w:hAnsi="Arial" w:cs="Arial"/>
          <w:sz w:val="24"/>
          <w:szCs w:val="24"/>
          <w:lang w:val="en-US"/>
        </w:rPr>
      </w:pPr>
      <w:r>
        <w:rPr>
          <w:rFonts w:ascii="Arial" w:hAnsi="Arial" w:cs="Arial"/>
          <w:b/>
          <w:sz w:val="24"/>
          <w:szCs w:val="24"/>
          <w:lang w:val="en-US"/>
        </w:rPr>
        <w:t>8</w:t>
      </w:r>
      <w:r w:rsidR="005D74B9" w:rsidRPr="00602060">
        <w:rPr>
          <w:rFonts w:ascii="Arial" w:hAnsi="Arial" w:cs="Arial"/>
          <w:b/>
          <w:sz w:val="24"/>
          <w:szCs w:val="24"/>
          <w:lang w:val="en-US"/>
        </w:rPr>
        <w:t xml:space="preserve">. Supplementary </w:t>
      </w:r>
      <w:r w:rsidR="001E4D73" w:rsidRPr="00602060">
        <w:rPr>
          <w:rFonts w:ascii="Arial" w:hAnsi="Arial" w:cs="Arial"/>
          <w:b/>
          <w:sz w:val="24"/>
          <w:szCs w:val="24"/>
          <w:lang w:val="en-US"/>
        </w:rPr>
        <w:t>Figures</w:t>
      </w:r>
      <w:r w:rsidR="005D74B9" w:rsidRPr="00602060">
        <w:rPr>
          <w:rFonts w:ascii="Arial" w:hAnsi="Arial" w:cs="Arial"/>
          <w:b/>
          <w:sz w:val="24"/>
          <w:szCs w:val="24"/>
          <w:lang w:val="en-US"/>
        </w:rPr>
        <w:t xml:space="preserve"> </w:t>
      </w:r>
      <w:r w:rsidR="004F2999">
        <w:rPr>
          <w:rFonts w:ascii="Arial" w:hAnsi="Arial" w:cs="Arial"/>
          <w:b/>
          <w:sz w:val="24"/>
          <w:szCs w:val="24"/>
          <w:lang w:val="en-US"/>
        </w:rPr>
        <w:t>S</w:t>
      </w:r>
      <w:r>
        <w:rPr>
          <w:rFonts w:ascii="Arial" w:hAnsi="Arial" w:cs="Arial"/>
          <w:b/>
          <w:sz w:val="24"/>
          <w:szCs w:val="24"/>
          <w:lang w:val="en-US"/>
        </w:rPr>
        <w:t>9</w:t>
      </w:r>
      <w:r w:rsidR="004F2999">
        <w:rPr>
          <w:rFonts w:ascii="Arial" w:hAnsi="Arial" w:cs="Arial"/>
          <w:b/>
          <w:sz w:val="24"/>
          <w:szCs w:val="24"/>
          <w:lang w:val="en-US"/>
        </w:rPr>
        <w:t xml:space="preserve"> and S</w:t>
      </w:r>
      <w:r>
        <w:rPr>
          <w:rFonts w:ascii="Arial" w:hAnsi="Arial" w:cs="Arial"/>
          <w:b/>
          <w:sz w:val="24"/>
          <w:szCs w:val="24"/>
          <w:lang w:val="en-US"/>
        </w:rPr>
        <w:t>10</w:t>
      </w:r>
      <w:r w:rsidR="005D74B9" w:rsidRPr="00602060">
        <w:rPr>
          <w:rFonts w:ascii="Arial" w:hAnsi="Arial" w:cs="Arial"/>
          <w:b/>
          <w:sz w:val="24"/>
          <w:szCs w:val="24"/>
          <w:lang w:val="en-US"/>
        </w:rPr>
        <w:t xml:space="preserve">: </w:t>
      </w:r>
      <w:r w:rsidR="005D74B9" w:rsidRPr="00602060">
        <w:rPr>
          <w:rFonts w:ascii="Arial" w:hAnsi="Arial" w:cs="Arial"/>
          <w:sz w:val="24"/>
          <w:szCs w:val="24"/>
          <w:lang w:val="en-US"/>
        </w:rPr>
        <w:t xml:space="preserve">Distribution of PANSS item 3 (“hallucinatory behavior”) and 1 (“delusional thinking”) scores in the </w:t>
      </w:r>
      <w:r w:rsidR="004A7B0B" w:rsidRPr="00602060">
        <w:rPr>
          <w:rFonts w:ascii="Arial" w:hAnsi="Arial" w:cs="Arial"/>
          <w:sz w:val="24"/>
          <w:szCs w:val="24"/>
          <w:lang w:val="en-US"/>
        </w:rPr>
        <w:t xml:space="preserve">patient </w:t>
      </w:r>
      <w:r w:rsidR="005D74B9" w:rsidRPr="00602060">
        <w:rPr>
          <w:rFonts w:ascii="Arial" w:hAnsi="Arial" w:cs="Arial"/>
          <w:sz w:val="24"/>
          <w:szCs w:val="24"/>
          <w:lang w:val="en-US"/>
        </w:rPr>
        <w:t>sample</w:t>
      </w:r>
      <w:r w:rsidR="004A7B0B" w:rsidRPr="00602060">
        <w:rPr>
          <w:rFonts w:ascii="Arial" w:hAnsi="Arial" w:cs="Arial"/>
          <w:sz w:val="24"/>
          <w:szCs w:val="24"/>
          <w:lang w:val="en-US"/>
        </w:rPr>
        <w:t xml:space="preserve"> (n=</w:t>
      </w:r>
      <w:r w:rsidR="00602060" w:rsidRPr="00602060">
        <w:rPr>
          <w:rFonts w:ascii="Arial" w:hAnsi="Arial" w:cs="Arial"/>
          <w:sz w:val="24"/>
          <w:szCs w:val="24"/>
          <w:lang w:val="en-US"/>
        </w:rPr>
        <w:t>395</w:t>
      </w:r>
      <w:r w:rsidR="001E4D73" w:rsidRPr="00602060">
        <w:rPr>
          <w:rFonts w:ascii="Arial" w:hAnsi="Arial" w:cs="Arial"/>
          <w:sz w:val="24"/>
          <w:szCs w:val="24"/>
          <w:lang w:val="en-US"/>
        </w:rPr>
        <w:t>)</w:t>
      </w:r>
    </w:p>
    <w:p w:rsidR="00602060" w:rsidRPr="00901852" w:rsidRDefault="00602060" w:rsidP="005D74B9">
      <w:pPr>
        <w:rPr>
          <w:rFonts w:ascii="Arial" w:hAnsi="Arial" w:cs="Arial"/>
          <w:color w:val="FF0000"/>
          <w:sz w:val="24"/>
          <w:szCs w:val="24"/>
          <w:lang w:val="en-US"/>
        </w:rPr>
      </w:pPr>
      <w:r>
        <w:rPr>
          <w:rFonts w:ascii="Arial" w:hAnsi="Arial" w:cs="Arial"/>
          <w:noProof/>
          <w:color w:val="FF0000"/>
          <w:sz w:val="24"/>
          <w:szCs w:val="24"/>
          <w:lang w:val="en-GB" w:eastAsia="en-GB"/>
        </w:rPr>
        <w:drawing>
          <wp:inline distT="0" distB="0" distL="0" distR="0">
            <wp:extent cx="3502152" cy="3346704"/>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PANSS P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2152" cy="3346704"/>
                    </a:xfrm>
                    <a:prstGeom prst="rect">
                      <a:avLst/>
                    </a:prstGeom>
                  </pic:spPr>
                </pic:pic>
              </a:graphicData>
            </a:graphic>
          </wp:inline>
        </w:drawing>
      </w:r>
    </w:p>
    <w:p w:rsidR="001E4D73" w:rsidRPr="00602060" w:rsidRDefault="00602060" w:rsidP="005D74B9">
      <w:pPr>
        <w:rPr>
          <w:rFonts w:ascii="Arial" w:hAnsi="Arial" w:cs="Arial"/>
          <w:color w:val="FF0000"/>
          <w:sz w:val="24"/>
          <w:szCs w:val="24"/>
          <w:lang w:val="en-US"/>
        </w:rPr>
      </w:pPr>
      <w:r>
        <w:rPr>
          <w:rFonts w:ascii="Arial" w:hAnsi="Arial" w:cs="Arial"/>
          <w:noProof/>
          <w:color w:val="FF0000"/>
          <w:sz w:val="24"/>
          <w:szCs w:val="24"/>
          <w:lang w:val="en-GB" w:eastAsia="en-GB"/>
        </w:rPr>
        <w:drawing>
          <wp:inline distT="0" distB="0" distL="0" distR="0">
            <wp:extent cx="3502152" cy="314553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PANSS P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2152" cy="3145536"/>
                    </a:xfrm>
                    <a:prstGeom prst="rect">
                      <a:avLst/>
                    </a:prstGeom>
                  </pic:spPr>
                </pic:pic>
              </a:graphicData>
            </a:graphic>
          </wp:inline>
        </w:drawing>
      </w:r>
    </w:p>
    <w:p w:rsidR="001E4D73" w:rsidRPr="00901852" w:rsidRDefault="001E4D73" w:rsidP="005D74B9">
      <w:pPr>
        <w:rPr>
          <w:rFonts w:ascii="Arial" w:hAnsi="Arial" w:cs="Arial"/>
          <w:color w:val="FF0000"/>
          <w:sz w:val="24"/>
          <w:szCs w:val="24"/>
          <w:lang w:val="en-US"/>
        </w:rPr>
      </w:pPr>
    </w:p>
    <w:p w:rsidR="001E4D73" w:rsidRPr="00901852" w:rsidRDefault="001E4D73" w:rsidP="005D74B9">
      <w:pPr>
        <w:rPr>
          <w:rFonts w:ascii="Arial" w:hAnsi="Arial" w:cs="Arial"/>
          <w:color w:val="FF0000"/>
          <w:sz w:val="24"/>
          <w:szCs w:val="24"/>
          <w:lang w:val="en-US"/>
        </w:rPr>
      </w:pPr>
    </w:p>
    <w:p w:rsidR="001E4D73" w:rsidRPr="00901852" w:rsidRDefault="001E4D73" w:rsidP="005D74B9">
      <w:pPr>
        <w:rPr>
          <w:rFonts w:ascii="Arial" w:hAnsi="Arial" w:cs="Arial"/>
          <w:color w:val="FF0000"/>
          <w:sz w:val="24"/>
          <w:szCs w:val="24"/>
          <w:lang w:val="en-US"/>
        </w:rPr>
        <w:sectPr w:rsidR="001E4D73" w:rsidRPr="00901852" w:rsidSect="001E4D73">
          <w:pgSz w:w="11906" w:h="16838"/>
          <w:pgMar w:top="1418" w:right="1418" w:bottom="1418" w:left="1418" w:header="709" w:footer="709" w:gutter="0"/>
          <w:cols w:space="708"/>
          <w:docGrid w:linePitch="360"/>
        </w:sectPr>
      </w:pPr>
    </w:p>
    <w:p w:rsidR="00E16C93" w:rsidRPr="00193DEB" w:rsidRDefault="00193DEB" w:rsidP="00E16C93">
      <w:pPr>
        <w:rPr>
          <w:rFonts w:ascii="Arial" w:hAnsi="Arial" w:cs="Arial"/>
          <w:sz w:val="24"/>
          <w:szCs w:val="24"/>
          <w:lang w:val="en-US"/>
        </w:rPr>
      </w:pPr>
      <w:r w:rsidRPr="00193DEB">
        <w:rPr>
          <w:rFonts w:ascii="Arial" w:hAnsi="Arial" w:cs="Arial"/>
          <w:b/>
          <w:sz w:val="24"/>
          <w:szCs w:val="24"/>
          <w:lang w:val="en-US"/>
        </w:rPr>
        <w:lastRenderedPageBreak/>
        <w:t>9</w:t>
      </w:r>
      <w:r w:rsidR="00E16C93" w:rsidRPr="00193DEB">
        <w:rPr>
          <w:rFonts w:ascii="Arial" w:hAnsi="Arial" w:cs="Arial"/>
          <w:b/>
          <w:sz w:val="24"/>
          <w:szCs w:val="24"/>
          <w:lang w:val="en-US"/>
        </w:rPr>
        <w:t xml:space="preserve">. Supplementary Table </w:t>
      </w:r>
      <w:r w:rsidR="004F2999">
        <w:rPr>
          <w:rFonts w:ascii="Arial" w:hAnsi="Arial" w:cs="Arial"/>
          <w:b/>
          <w:sz w:val="24"/>
          <w:szCs w:val="24"/>
          <w:lang w:val="en-US"/>
        </w:rPr>
        <w:t>S</w:t>
      </w:r>
      <w:r>
        <w:rPr>
          <w:rFonts w:ascii="Arial" w:hAnsi="Arial" w:cs="Arial"/>
          <w:b/>
          <w:sz w:val="24"/>
          <w:szCs w:val="24"/>
          <w:lang w:val="en-US"/>
        </w:rPr>
        <w:t>2</w:t>
      </w:r>
      <w:r w:rsidR="00E16C93" w:rsidRPr="00193DEB">
        <w:rPr>
          <w:rFonts w:ascii="Arial" w:hAnsi="Arial" w:cs="Arial"/>
          <w:b/>
          <w:sz w:val="24"/>
          <w:szCs w:val="24"/>
          <w:lang w:val="en-US"/>
        </w:rPr>
        <w:t xml:space="preserve">: </w:t>
      </w:r>
      <w:r w:rsidR="00E16C93" w:rsidRPr="00193DEB">
        <w:rPr>
          <w:rFonts w:ascii="Arial" w:hAnsi="Arial" w:cs="Arial"/>
          <w:sz w:val="24"/>
          <w:szCs w:val="24"/>
          <w:lang w:val="en-US"/>
        </w:rPr>
        <w:t>PANSS item 1 (“delusional thinking”) scores and gray-white matter contrast (n=395)</w:t>
      </w:r>
    </w:p>
    <w:p w:rsidR="00E16C93" w:rsidRPr="00945CEC" w:rsidRDefault="00E16C93" w:rsidP="00E16C93">
      <w:pPr>
        <w:rPr>
          <w:b/>
          <w:lang w:val="en-US"/>
        </w:rPr>
      </w:pPr>
      <w:r w:rsidRPr="00945CEC">
        <w:rPr>
          <w:b/>
          <w:lang w:val="en-US"/>
        </w:rPr>
        <w:t>Test of association between mean gray-white matter contrast in significant clusters and PANSS item P1 (“delusional thinking”) scores</w:t>
      </w:r>
    </w:p>
    <w:tbl>
      <w:tblPr>
        <w:tblStyle w:val="TableGrid"/>
        <w:tblW w:w="14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701"/>
        <w:gridCol w:w="1606"/>
        <w:gridCol w:w="237"/>
        <w:gridCol w:w="1842"/>
        <w:gridCol w:w="1560"/>
        <w:gridCol w:w="235"/>
        <w:gridCol w:w="1040"/>
        <w:gridCol w:w="1418"/>
        <w:gridCol w:w="1417"/>
      </w:tblGrid>
      <w:tr w:rsidR="00E16C93" w:rsidRPr="000B6C39" w:rsidTr="00686BF2">
        <w:tc>
          <w:tcPr>
            <w:tcW w:w="3227" w:type="dxa"/>
            <w:tcBorders>
              <w:top w:val="single" w:sz="4" w:space="0" w:color="auto"/>
              <w:bottom w:val="single" w:sz="4" w:space="0" w:color="auto"/>
            </w:tcBorders>
          </w:tcPr>
          <w:p w:rsidR="00E16C93" w:rsidRPr="000B6C39" w:rsidRDefault="00E16C93" w:rsidP="00686BF2">
            <w:pPr>
              <w:jc w:val="center"/>
              <w:rPr>
                <w:lang w:val="en-US"/>
              </w:rPr>
            </w:pPr>
          </w:p>
        </w:tc>
        <w:tc>
          <w:tcPr>
            <w:tcW w:w="3307" w:type="dxa"/>
            <w:gridSpan w:val="2"/>
            <w:tcBorders>
              <w:top w:val="single" w:sz="4" w:space="0" w:color="auto"/>
              <w:bottom w:val="single" w:sz="4" w:space="0" w:color="auto"/>
            </w:tcBorders>
          </w:tcPr>
          <w:p w:rsidR="00E16C93" w:rsidRPr="000B6C39" w:rsidRDefault="00E16C93" w:rsidP="00686BF2">
            <w:pPr>
              <w:jc w:val="center"/>
              <w:rPr>
                <w:b/>
              </w:rPr>
            </w:pPr>
            <w:r w:rsidRPr="000B6C39">
              <w:rPr>
                <w:b/>
              </w:rPr>
              <w:t>Gray-white matter contrast*</w:t>
            </w:r>
          </w:p>
        </w:tc>
        <w:tc>
          <w:tcPr>
            <w:tcW w:w="3874" w:type="dxa"/>
            <w:gridSpan w:val="4"/>
            <w:tcBorders>
              <w:top w:val="single" w:sz="4" w:space="0" w:color="auto"/>
              <w:bottom w:val="single" w:sz="4" w:space="0" w:color="auto"/>
            </w:tcBorders>
          </w:tcPr>
          <w:p w:rsidR="00E16C93" w:rsidRPr="000B6C39" w:rsidRDefault="00E16C93" w:rsidP="00686BF2">
            <w:pPr>
              <w:jc w:val="center"/>
              <w:rPr>
                <w:b/>
              </w:rPr>
            </w:pPr>
            <w:r w:rsidRPr="000B6C39">
              <w:rPr>
                <w:b/>
              </w:rPr>
              <w:t>Omnibus test</w:t>
            </w:r>
          </w:p>
        </w:tc>
        <w:tc>
          <w:tcPr>
            <w:tcW w:w="3875" w:type="dxa"/>
            <w:gridSpan w:val="3"/>
            <w:tcBorders>
              <w:top w:val="single" w:sz="4" w:space="0" w:color="auto"/>
              <w:bottom w:val="single" w:sz="4" w:space="0" w:color="auto"/>
            </w:tcBorders>
          </w:tcPr>
          <w:p w:rsidR="00E16C93" w:rsidRPr="000B6C39" w:rsidRDefault="00E16C93" w:rsidP="00686BF2">
            <w:pPr>
              <w:jc w:val="center"/>
              <w:rPr>
                <w:b/>
              </w:rPr>
            </w:pPr>
            <w:r w:rsidRPr="000B6C39">
              <w:rPr>
                <w:b/>
              </w:rPr>
              <w:t>Group contrasts</w:t>
            </w:r>
          </w:p>
        </w:tc>
      </w:tr>
      <w:tr w:rsidR="00E16C93" w:rsidRPr="000B6C39" w:rsidTr="00686BF2">
        <w:tc>
          <w:tcPr>
            <w:tcW w:w="3227" w:type="dxa"/>
            <w:tcBorders>
              <w:top w:val="single" w:sz="4" w:space="0" w:color="auto"/>
              <w:bottom w:val="single" w:sz="4" w:space="0" w:color="auto"/>
            </w:tcBorders>
          </w:tcPr>
          <w:p w:rsidR="00E16C93" w:rsidRPr="000B6C39" w:rsidRDefault="00E16C93" w:rsidP="00686BF2">
            <w:pPr>
              <w:rPr>
                <w:lang w:val="en-US"/>
              </w:rPr>
            </w:pPr>
          </w:p>
          <w:p w:rsidR="00E16C93" w:rsidRPr="000B6C39" w:rsidRDefault="00E16C93" w:rsidP="00686BF2">
            <w:pPr>
              <w:rPr>
                <w:lang w:val="en-US"/>
              </w:rPr>
            </w:pPr>
          </w:p>
          <w:p w:rsidR="00E16C93" w:rsidRPr="000B6C39" w:rsidRDefault="00E16C93" w:rsidP="00686BF2">
            <w:pPr>
              <w:rPr>
                <w:lang w:val="en-US"/>
              </w:rPr>
            </w:pPr>
            <w:r w:rsidRPr="000B6C39">
              <w:rPr>
                <w:lang w:val="en-US"/>
              </w:rPr>
              <w:t>Cluster annotation**</w:t>
            </w:r>
          </w:p>
        </w:tc>
        <w:tc>
          <w:tcPr>
            <w:tcW w:w="1701" w:type="dxa"/>
            <w:tcBorders>
              <w:top w:val="single" w:sz="4" w:space="0" w:color="auto"/>
              <w:bottom w:val="single" w:sz="4" w:space="0" w:color="auto"/>
            </w:tcBorders>
          </w:tcPr>
          <w:p w:rsidR="00E16C93" w:rsidRPr="000B6C39" w:rsidRDefault="00E16C93" w:rsidP="00686BF2">
            <w:pPr>
              <w:jc w:val="center"/>
              <w:rPr>
                <w:i/>
              </w:rPr>
            </w:pPr>
            <w:r w:rsidRPr="000B6C39">
              <w:rPr>
                <w:i/>
              </w:rPr>
              <w:t xml:space="preserve">Absent </w:t>
            </w:r>
          </w:p>
          <w:p w:rsidR="00E16C93" w:rsidRPr="000B6C39" w:rsidRDefault="00E16C93" w:rsidP="00686BF2">
            <w:pPr>
              <w:jc w:val="center"/>
            </w:pPr>
            <w:r w:rsidRPr="000B6C39">
              <w:t xml:space="preserve"> (Item score: 1)</w:t>
            </w:r>
          </w:p>
          <w:p w:rsidR="00E16C93" w:rsidRPr="000B6C39" w:rsidRDefault="00E16C93" w:rsidP="00686BF2">
            <w:pPr>
              <w:jc w:val="center"/>
            </w:pPr>
            <w:r w:rsidRPr="000B6C39">
              <w:t>n=170</w:t>
            </w:r>
          </w:p>
        </w:tc>
        <w:tc>
          <w:tcPr>
            <w:tcW w:w="1843" w:type="dxa"/>
            <w:gridSpan w:val="2"/>
            <w:tcBorders>
              <w:top w:val="single" w:sz="4" w:space="0" w:color="auto"/>
              <w:bottom w:val="single" w:sz="4" w:space="0" w:color="auto"/>
            </w:tcBorders>
          </w:tcPr>
          <w:p w:rsidR="00E16C93" w:rsidRPr="000B6C39" w:rsidRDefault="00E16C93" w:rsidP="00686BF2">
            <w:pPr>
              <w:jc w:val="center"/>
              <w:rPr>
                <w:i/>
              </w:rPr>
            </w:pPr>
            <w:r w:rsidRPr="000B6C39">
              <w:rPr>
                <w:i/>
              </w:rPr>
              <w:t>Subthreshold</w:t>
            </w:r>
          </w:p>
          <w:p w:rsidR="00E16C93" w:rsidRPr="000B6C39" w:rsidRDefault="00E16C93" w:rsidP="00686BF2">
            <w:pPr>
              <w:jc w:val="center"/>
            </w:pPr>
            <w:r w:rsidRPr="000B6C39">
              <w:t>(Item score: 2-3)</w:t>
            </w:r>
          </w:p>
          <w:p w:rsidR="00E16C93" w:rsidRPr="000B6C39" w:rsidRDefault="00E16C93" w:rsidP="00686BF2">
            <w:pPr>
              <w:jc w:val="center"/>
            </w:pPr>
            <w:r w:rsidRPr="000B6C39">
              <w:t>(n=11</w:t>
            </w:r>
            <w:r>
              <w:t>6</w:t>
            </w:r>
            <w:r w:rsidRPr="000B6C39">
              <w:t>)</w:t>
            </w:r>
          </w:p>
          <w:p w:rsidR="00E16C93" w:rsidRPr="000B6C39" w:rsidRDefault="00E16C93" w:rsidP="00686BF2">
            <w:pPr>
              <w:jc w:val="center"/>
            </w:pPr>
          </w:p>
        </w:tc>
        <w:tc>
          <w:tcPr>
            <w:tcW w:w="1842" w:type="dxa"/>
            <w:tcBorders>
              <w:top w:val="single" w:sz="4" w:space="0" w:color="auto"/>
              <w:bottom w:val="single" w:sz="4" w:space="0" w:color="auto"/>
            </w:tcBorders>
          </w:tcPr>
          <w:p w:rsidR="00E16C93" w:rsidRPr="000B6C39" w:rsidRDefault="00E16C93" w:rsidP="00686BF2">
            <w:pPr>
              <w:jc w:val="center"/>
              <w:rPr>
                <w:i/>
              </w:rPr>
            </w:pPr>
            <w:r w:rsidRPr="000B6C39">
              <w:rPr>
                <w:i/>
              </w:rPr>
              <w:t>Present</w:t>
            </w:r>
          </w:p>
          <w:p w:rsidR="00E16C93" w:rsidRPr="000B6C39" w:rsidRDefault="00E16C93" w:rsidP="00686BF2">
            <w:pPr>
              <w:jc w:val="center"/>
            </w:pPr>
            <w:r w:rsidRPr="000B6C39">
              <w:t>(Item score: 4-7)</w:t>
            </w:r>
          </w:p>
          <w:p w:rsidR="00E16C93" w:rsidRPr="000B6C39" w:rsidRDefault="00E16C93" w:rsidP="00686BF2">
            <w:pPr>
              <w:jc w:val="center"/>
            </w:pPr>
            <w:r w:rsidRPr="000B6C39">
              <w:t>(n=1</w:t>
            </w:r>
            <w:r>
              <w:t>09</w:t>
            </w:r>
            <w:r w:rsidRPr="000B6C39">
              <w:t>)</w:t>
            </w:r>
          </w:p>
        </w:tc>
        <w:tc>
          <w:tcPr>
            <w:tcW w:w="1560" w:type="dxa"/>
            <w:tcBorders>
              <w:top w:val="single" w:sz="4" w:space="0" w:color="auto"/>
              <w:bottom w:val="single" w:sz="4" w:space="0" w:color="auto"/>
            </w:tcBorders>
          </w:tcPr>
          <w:p w:rsidR="00E16C93" w:rsidRPr="000B6C39" w:rsidRDefault="00E16C93" w:rsidP="00686BF2">
            <w:pPr>
              <w:jc w:val="center"/>
            </w:pPr>
          </w:p>
          <w:p w:rsidR="00E16C93" w:rsidRPr="000B6C39" w:rsidRDefault="00E16C93" w:rsidP="00686BF2">
            <w:pPr>
              <w:jc w:val="center"/>
              <w:rPr>
                <w:i/>
              </w:rPr>
            </w:pPr>
            <w:r w:rsidRPr="000B6C39">
              <w:rPr>
                <w:i/>
              </w:rPr>
              <w:t>F</w:t>
            </w:r>
          </w:p>
        </w:tc>
        <w:tc>
          <w:tcPr>
            <w:tcW w:w="1275" w:type="dxa"/>
            <w:gridSpan w:val="2"/>
            <w:tcBorders>
              <w:top w:val="single" w:sz="4" w:space="0" w:color="auto"/>
              <w:bottom w:val="single" w:sz="4" w:space="0" w:color="auto"/>
            </w:tcBorders>
          </w:tcPr>
          <w:p w:rsidR="00E16C93" w:rsidRPr="000B6C39" w:rsidRDefault="00E16C93" w:rsidP="00686BF2">
            <w:pPr>
              <w:jc w:val="center"/>
            </w:pPr>
            <w:r w:rsidRPr="000B6C39">
              <w:rPr>
                <w:i/>
              </w:rPr>
              <w:t>Present</w:t>
            </w:r>
            <w:r w:rsidRPr="000B6C39">
              <w:t xml:space="preserve"> vs </w:t>
            </w:r>
            <w:r w:rsidRPr="000B6C39">
              <w:rPr>
                <w:i/>
              </w:rPr>
              <w:t>absent</w:t>
            </w:r>
          </w:p>
        </w:tc>
        <w:tc>
          <w:tcPr>
            <w:tcW w:w="1418" w:type="dxa"/>
            <w:tcBorders>
              <w:top w:val="single" w:sz="4" w:space="0" w:color="auto"/>
              <w:bottom w:val="single" w:sz="4" w:space="0" w:color="auto"/>
            </w:tcBorders>
          </w:tcPr>
          <w:p w:rsidR="00E16C93" w:rsidRPr="000B6C39" w:rsidRDefault="00E16C93" w:rsidP="00686BF2">
            <w:pPr>
              <w:jc w:val="center"/>
            </w:pPr>
            <w:r w:rsidRPr="000B6C39">
              <w:rPr>
                <w:i/>
              </w:rPr>
              <w:t>Subthreshold</w:t>
            </w:r>
            <w:r w:rsidRPr="000B6C39">
              <w:t xml:space="preserve"> vs </w:t>
            </w:r>
            <w:r w:rsidRPr="000B6C39">
              <w:rPr>
                <w:i/>
              </w:rPr>
              <w:t>absent</w:t>
            </w:r>
          </w:p>
        </w:tc>
        <w:tc>
          <w:tcPr>
            <w:tcW w:w="1417" w:type="dxa"/>
            <w:tcBorders>
              <w:top w:val="single" w:sz="4" w:space="0" w:color="auto"/>
              <w:bottom w:val="single" w:sz="4" w:space="0" w:color="auto"/>
            </w:tcBorders>
          </w:tcPr>
          <w:p w:rsidR="00E16C93" w:rsidRPr="000B6C39" w:rsidRDefault="00E16C93" w:rsidP="00686BF2">
            <w:pPr>
              <w:jc w:val="center"/>
            </w:pPr>
            <w:r w:rsidRPr="000B6C39">
              <w:rPr>
                <w:i/>
              </w:rPr>
              <w:t>Present</w:t>
            </w:r>
            <w:r w:rsidRPr="000B6C39">
              <w:t xml:space="preserve"> vs </w:t>
            </w:r>
            <w:r w:rsidRPr="000B6C39">
              <w:rPr>
                <w:i/>
              </w:rPr>
              <w:t>subthreshold</w:t>
            </w:r>
          </w:p>
        </w:tc>
      </w:tr>
      <w:tr w:rsidR="00E16C93" w:rsidRPr="000B6C39" w:rsidTr="00686BF2">
        <w:tc>
          <w:tcPr>
            <w:tcW w:w="3227" w:type="dxa"/>
          </w:tcPr>
          <w:p w:rsidR="00E16C93" w:rsidRPr="000B6C39" w:rsidRDefault="00E16C93" w:rsidP="00686BF2">
            <w:pPr>
              <w:rPr>
                <w:b/>
                <w:i/>
              </w:rPr>
            </w:pPr>
            <w:r w:rsidRPr="000B6C39">
              <w:rPr>
                <w:b/>
                <w:i/>
              </w:rPr>
              <w:t>Left hemisphere</w:t>
            </w:r>
          </w:p>
        </w:tc>
        <w:tc>
          <w:tcPr>
            <w:tcW w:w="1701" w:type="dxa"/>
          </w:tcPr>
          <w:p w:rsidR="00E16C93" w:rsidRPr="000B6C39" w:rsidRDefault="00E16C93" w:rsidP="00686BF2"/>
        </w:tc>
        <w:tc>
          <w:tcPr>
            <w:tcW w:w="1843" w:type="dxa"/>
            <w:gridSpan w:val="2"/>
          </w:tcPr>
          <w:p w:rsidR="00E16C93" w:rsidRPr="000B6C39" w:rsidRDefault="00E16C93" w:rsidP="00686BF2"/>
        </w:tc>
        <w:tc>
          <w:tcPr>
            <w:tcW w:w="1842" w:type="dxa"/>
          </w:tcPr>
          <w:p w:rsidR="00E16C93" w:rsidRPr="000B6C39" w:rsidRDefault="00E16C93" w:rsidP="00686BF2"/>
        </w:tc>
        <w:tc>
          <w:tcPr>
            <w:tcW w:w="1560" w:type="dxa"/>
          </w:tcPr>
          <w:p w:rsidR="00E16C93" w:rsidRPr="000B6C39" w:rsidRDefault="00E16C93" w:rsidP="00686BF2"/>
        </w:tc>
        <w:tc>
          <w:tcPr>
            <w:tcW w:w="1275" w:type="dxa"/>
            <w:gridSpan w:val="2"/>
          </w:tcPr>
          <w:p w:rsidR="00E16C93" w:rsidRPr="000B6C39" w:rsidRDefault="00E16C93" w:rsidP="00686BF2"/>
        </w:tc>
        <w:tc>
          <w:tcPr>
            <w:tcW w:w="1418" w:type="dxa"/>
          </w:tcPr>
          <w:p w:rsidR="00E16C93" w:rsidRPr="000B6C39" w:rsidRDefault="00E16C93" w:rsidP="00686BF2"/>
        </w:tc>
        <w:tc>
          <w:tcPr>
            <w:tcW w:w="1417" w:type="dxa"/>
          </w:tcPr>
          <w:p w:rsidR="00E16C93" w:rsidRPr="000B6C39" w:rsidRDefault="00E16C93" w:rsidP="00686BF2"/>
        </w:tc>
      </w:tr>
      <w:tr w:rsidR="00E16C93" w:rsidRPr="000B6C39" w:rsidTr="00686BF2">
        <w:tc>
          <w:tcPr>
            <w:tcW w:w="3227" w:type="dxa"/>
          </w:tcPr>
          <w:p w:rsidR="00E16C93" w:rsidRPr="000B6C39" w:rsidRDefault="00E16C93" w:rsidP="00686BF2">
            <w:r w:rsidRPr="000B6C39">
              <w:t>Precentral gyrus***</w:t>
            </w:r>
          </w:p>
        </w:tc>
        <w:tc>
          <w:tcPr>
            <w:tcW w:w="1701" w:type="dxa"/>
          </w:tcPr>
          <w:p w:rsidR="00E16C93" w:rsidRPr="00844DDF" w:rsidRDefault="00E16C93" w:rsidP="00686BF2">
            <w:pPr>
              <w:jc w:val="center"/>
            </w:pPr>
            <w:r w:rsidRPr="00844DDF">
              <w:t>23.32 (0.10)</w:t>
            </w:r>
          </w:p>
        </w:tc>
        <w:tc>
          <w:tcPr>
            <w:tcW w:w="1843" w:type="dxa"/>
            <w:gridSpan w:val="2"/>
          </w:tcPr>
          <w:p w:rsidR="00E16C93" w:rsidRPr="00844DDF" w:rsidRDefault="00E16C93" w:rsidP="00686BF2">
            <w:pPr>
              <w:jc w:val="center"/>
            </w:pPr>
            <w:r w:rsidRPr="00844DDF">
              <w:t>23.40 (0.11)</w:t>
            </w:r>
          </w:p>
        </w:tc>
        <w:tc>
          <w:tcPr>
            <w:tcW w:w="1842" w:type="dxa"/>
          </w:tcPr>
          <w:p w:rsidR="00E16C93" w:rsidRPr="00844DDF" w:rsidRDefault="00E16C93" w:rsidP="00686BF2">
            <w:pPr>
              <w:jc w:val="center"/>
            </w:pPr>
            <w:r w:rsidRPr="00844DDF">
              <w:t>23.42 (0.13)</w:t>
            </w:r>
          </w:p>
        </w:tc>
        <w:tc>
          <w:tcPr>
            <w:tcW w:w="1560" w:type="dxa"/>
          </w:tcPr>
          <w:p w:rsidR="00E16C93" w:rsidRPr="00844DDF" w:rsidRDefault="00E16C93" w:rsidP="00686BF2">
            <w:pPr>
              <w:jc w:val="center"/>
            </w:pPr>
            <w:r w:rsidRPr="00844DDF">
              <w:rPr>
                <w:i/>
              </w:rPr>
              <w:t>F</w:t>
            </w:r>
            <w:r w:rsidRPr="00844DDF">
              <w:t xml:space="preserve">=0.2, </w:t>
            </w:r>
            <w:r w:rsidRPr="00844DDF">
              <w:rPr>
                <w:i/>
              </w:rPr>
              <w:t>p</w:t>
            </w:r>
            <w:r w:rsidRPr="00844DDF">
              <w:t>=0.82</w:t>
            </w:r>
          </w:p>
        </w:tc>
        <w:tc>
          <w:tcPr>
            <w:tcW w:w="1275" w:type="dxa"/>
            <w:gridSpan w:val="2"/>
          </w:tcPr>
          <w:p w:rsidR="00E16C93" w:rsidRPr="00844DDF" w:rsidRDefault="00E16C93" w:rsidP="00686BF2">
            <w:pPr>
              <w:jc w:val="center"/>
            </w:pPr>
            <w:r w:rsidRPr="00844DDF">
              <w:rPr>
                <w:i/>
              </w:rPr>
              <w:t>p</w:t>
            </w:r>
            <w:r w:rsidRPr="00844DDF">
              <w:t>=0.57</w:t>
            </w:r>
          </w:p>
        </w:tc>
        <w:tc>
          <w:tcPr>
            <w:tcW w:w="1418" w:type="dxa"/>
          </w:tcPr>
          <w:p w:rsidR="00E16C93" w:rsidRPr="00844DDF" w:rsidRDefault="00E16C93" w:rsidP="00686BF2">
            <w:pPr>
              <w:jc w:val="center"/>
            </w:pPr>
            <w:r w:rsidRPr="00844DDF">
              <w:rPr>
                <w:i/>
              </w:rPr>
              <w:t>p</w:t>
            </w:r>
            <w:r w:rsidRPr="00844DDF">
              <w:t>=0.61</w:t>
            </w:r>
          </w:p>
        </w:tc>
        <w:tc>
          <w:tcPr>
            <w:tcW w:w="1417" w:type="dxa"/>
          </w:tcPr>
          <w:p w:rsidR="00E16C93" w:rsidRPr="00844DDF" w:rsidRDefault="00E16C93" w:rsidP="00686BF2">
            <w:pPr>
              <w:jc w:val="center"/>
              <w:rPr>
                <w:color w:val="FF0000"/>
              </w:rPr>
            </w:pPr>
            <w:r w:rsidRPr="00844DDF">
              <w:rPr>
                <w:i/>
              </w:rPr>
              <w:t>p</w:t>
            </w:r>
            <w:r w:rsidRPr="00844DDF">
              <w:t>=0.90</w:t>
            </w:r>
          </w:p>
        </w:tc>
      </w:tr>
      <w:tr w:rsidR="00E16C93" w:rsidRPr="000B6C39" w:rsidTr="00686BF2">
        <w:tc>
          <w:tcPr>
            <w:tcW w:w="3227" w:type="dxa"/>
          </w:tcPr>
          <w:p w:rsidR="00E16C93" w:rsidRPr="000B6C39" w:rsidRDefault="00E16C93" w:rsidP="00686BF2">
            <w:r w:rsidRPr="000B6C39">
              <w:t>Transverse temporal gyrus</w:t>
            </w:r>
          </w:p>
        </w:tc>
        <w:tc>
          <w:tcPr>
            <w:tcW w:w="1701" w:type="dxa"/>
          </w:tcPr>
          <w:p w:rsidR="00E16C93" w:rsidRPr="00844DDF" w:rsidRDefault="00E16C93" w:rsidP="00686BF2">
            <w:pPr>
              <w:jc w:val="center"/>
            </w:pPr>
            <w:r w:rsidRPr="00844DDF">
              <w:t>26.89 (0.12)</w:t>
            </w:r>
          </w:p>
        </w:tc>
        <w:tc>
          <w:tcPr>
            <w:tcW w:w="1843" w:type="dxa"/>
            <w:gridSpan w:val="2"/>
          </w:tcPr>
          <w:p w:rsidR="00E16C93" w:rsidRPr="00844DDF" w:rsidRDefault="00E16C93" w:rsidP="00686BF2">
            <w:pPr>
              <w:jc w:val="center"/>
            </w:pPr>
            <w:r w:rsidRPr="00844DDF">
              <w:t>27.02 (0.14)</w:t>
            </w:r>
          </w:p>
        </w:tc>
        <w:tc>
          <w:tcPr>
            <w:tcW w:w="1842" w:type="dxa"/>
          </w:tcPr>
          <w:p w:rsidR="00E16C93" w:rsidRPr="00844DDF" w:rsidRDefault="00E16C93" w:rsidP="00686BF2">
            <w:pPr>
              <w:jc w:val="center"/>
            </w:pPr>
            <w:r w:rsidRPr="00844DDF">
              <w:t>27.12 (0.15)</w:t>
            </w:r>
          </w:p>
        </w:tc>
        <w:tc>
          <w:tcPr>
            <w:tcW w:w="1560" w:type="dxa"/>
          </w:tcPr>
          <w:p w:rsidR="00E16C93" w:rsidRPr="00844DDF" w:rsidRDefault="00E16C93" w:rsidP="00686BF2">
            <w:pPr>
              <w:jc w:val="center"/>
            </w:pPr>
            <w:r w:rsidRPr="00844DDF">
              <w:rPr>
                <w:i/>
              </w:rPr>
              <w:t>F</w:t>
            </w:r>
            <w:r w:rsidRPr="00844DDF">
              <w:t xml:space="preserve">=0.6, </w:t>
            </w:r>
            <w:r w:rsidRPr="00844DDF">
              <w:rPr>
                <w:i/>
              </w:rPr>
              <w:t>p</w:t>
            </w:r>
            <w:r w:rsidRPr="00844DDF">
              <w:t>=0.54</w:t>
            </w:r>
          </w:p>
        </w:tc>
        <w:tc>
          <w:tcPr>
            <w:tcW w:w="1275" w:type="dxa"/>
            <w:gridSpan w:val="2"/>
          </w:tcPr>
          <w:p w:rsidR="00E16C93" w:rsidRPr="00844DDF" w:rsidRDefault="00E16C93" w:rsidP="00686BF2">
            <w:pPr>
              <w:jc w:val="center"/>
            </w:pPr>
            <w:r w:rsidRPr="00844DDF">
              <w:rPr>
                <w:i/>
              </w:rPr>
              <w:t>p</w:t>
            </w:r>
            <w:r>
              <w:t>=0.27</w:t>
            </w:r>
          </w:p>
        </w:tc>
        <w:tc>
          <w:tcPr>
            <w:tcW w:w="1418" w:type="dxa"/>
          </w:tcPr>
          <w:p w:rsidR="00E16C93" w:rsidRPr="00844DDF" w:rsidRDefault="00E16C93" w:rsidP="00686BF2">
            <w:pPr>
              <w:jc w:val="center"/>
            </w:pPr>
            <w:r w:rsidRPr="00844DDF">
              <w:rPr>
                <w:i/>
              </w:rPr>
              <w:t>p</w:t>
            </w:r>
            <w:r>
              <w:t>=0.48</w:t>
            </w:r>
          </w:p>
        </w:tc>
        <w:tc>
          <w:tcPr>
            <w:tcW w:w="1417" w:type="dxa"/>
          </w:tcPr>
          <w:p w:rsidR="00E16C93" w:rsidRPr="00844DDF" w:rsidRDefault="00E16C93" w:rsidP="00686BF2">
            <w:pPr>
              <w:jc w:val="center"/>
            </w:pPr>
            <w:r w:rsidRPr="00844DDF">
              <w:rPr>
                <w:i/>
              </w:rPr>
              <w:t>p</w:t>
            </w:r>
            <w:r w:rsidRPr="00844DDF">
              <w:t>=0.63</w:t>
            </w:r>
          </w:p>
        </w:tc>
      </w:tr>
      <w:tr w:rsidR="00E16C93" w:rsidRPr="00844DDF" w:rsidTr="00686BF2">
        <w:tc>
          <w:tcPr>
            <w:tcW w:w="3227" w:type="dxa"/>
          </w:tcPr>
          <w:p w:rsidR="00E16C93" w:rsidRPr="000B6C39" w:rsidRDefault="00E16C93" w:rsidP="00686BF2">
            <w:r w:rsidRPr="000B6C39">
              <w:t>Lingual gyrus</w:t>
            </w:r>
          </w:p>
        </w:tc>
        <w:tc>
          <w:tcPr>
            <w:tcW w:w="1701" w:type="dxa"/>
          </w:tcPr>
          <w:p w:rsidR="00E16C93" w:rsidRPr="00844DDF" w:rsidRDefault="00E16C93" w:rsidP="00686BF2">
            <w:pPr>
              <w:jc w:val="center"/>
              <w:rPr>
                <w:lang w:val="en-US"/>
              </w:rPr>
            </w:pPr>
            <w:r w:rsidRPr="00844DDF">
              <w:rPr>
                <w:lang w:val="en-US"/>
              </w:rPr>
              <w:t>25.28 (0.10)</w:t>
            </w:r>
          </w:p>
        </w:tc>
        <w:tc>
          <w:tcPr>
            <w:tcW w:w="1843" w:type="dxa"/>
            <w:gridSpan w:val="2"/>
          </w:tcPr>
          <w:p w:rsidR="00E16C93" w:rsidRPr="00844DDF" w:rsidRDefault="00E16C93" w:rsidP="00686BF2">
            <w:pPr>
              <w:jc w:val="center"/>
              <w:rPr>
                <w:lang w:val="en-US"/>
              </w:rPr>
            </w:pPr>
            <w:r w:rsidRPr="00844DDF">
              <w:rPr>
                <w:lang w:val="en-US"/>
              </w:rPr>
              <w:t>25.52 (0.12)</w:t>
            </w:r>
          </w:p>
        </w:tc>
        <w:tc>
          <w:tcPr>
            <w:tcW w:w="1842" w:type="dxa"/>
          </w:tcPr>
          <w:p w:rsidR="00E16C93" w:rsidRPr="00844DDF" w:rsidRDefault="00E16C93" w:rsidP="00686BF2">
            <w:pPr>
              <w:jc w:val="center"/>
              <w:rPr>
                <w:lang w:val="en-US"/>
              </w:rPr>
            </w:pPr>
            <w:r w:rsidRPr="00844DDF">
              <w:rPr>
                <w:lang w:val="en-US"/>
              </w:rPr>
              <w:t>25.52 (0.13)</w:t>
            </w:r>
          </w:p>
        </w:tc>
        <w:tc>
          <w:tcPr>
            <w:tcW w:w="1560" w:type="dxa"/>
          </w:tcPr>
          <w:p w:rsidR="00E16C93" w:rsidRPr="00844DDF" w:rsidRDefault="00E16C93" w:rsidP="00686BF2">
            <w:pPr>
              <w:jc w:val="center"/>
              <w:rPr>
                <w:lang w:val="en-US"/>
              </w:rPr>
            </w:pPr>
            <w:r w:rsidRPr="00844DDF">
              <w:rPr>
                <w:i/>
                <w:lang w:val="en-US"/>
              </w:rPr>
              <w:t>F</w:t>
            </w:r>
            <w:r w:rsidRPr="00844DDF">
              <w:rPr>
                <w:lang w:val="en-US"/>
              </w:rPr>
              <w:t xml:space="preserve">=1.5, </w:t>
            </w:r>
            <w:r w:rsidRPr="00844DDF">
              <w:rPr>
                <w:i/>
                <w:lang w:val="en-US"/>
              </w:rPr>
              <w:t>p</w:t>
            </w:r>
            <w:r w:rsidRPr="00844DDF">
              <w:rPr>
                <w:lang w:val="en-US"/>
              </w:rPr>
              <w:t>=0.23</w:t>
            </w:r>
          </w:p>
        </w:tc>
        <w:tc>
          <w:tcPr>
            <w:tcW w:w="1275" w:type="dxa"/>
            <w:gridSpan w:val="2"/>
          </w:tcPr>
          <w:p w:rsidR="00E16C93" w:rsidRPr="00844DDF" w:rsidRDefault="00E16C93" w:rsidP="00686BF2">
            <w:pPr>
              <w:jc w:val="center"/>
              <w:rPr>
                <w:lang w:val="en-US"/>
              </w:rPr>
            </w:pPr>
            <w:r w:rsidRPr="00844DDF">
              <w:rPr>
                <w:i/>
                <w:lang w:val="en-US"/>
              </w:rPr>
              <w:t>p</w:t>
            </w:r>
            <w:r w:rsidRPr="00844DDF">
              <w:rPr>
                <w:lang w:val="en-US"/>
              </w:rPr>
              <w:t>=0.1</w:t>
            </w:r>
            <w:r>
              <w:rPr>
                <w:lang w:val="en-US"/>
              </w:rPr>
              <w:t>6</w:t>
            </w:r>
          </w:p>
        </w:tc>
        <w:tc>
          <w:tcPr>
            <w:tcW w:w="1418" w:type="dxa"/>
          </w:tcPr>
          <w:p w:rsidR="00E16C93" w:rsidRPr="00844DDF" w:rsidRDefault="00E16C93" w:rsidP="00686BF2">
            <w:pPr>
              <w:jc w:val="center"/>
              <w:rPr>
                <w:lang w:val="en-US"/>
              </w:rPr>
            </w:pPr>
            <w:r w:rsidRPr="00844DDF">
              <w:rPr>
                <w:i/>
                <w:lang w:val="en-US"/>
              </w:rPr>
              <w:t>p</w:t>
            </w:r>
            <w:r w:rsidRPr="00844DDF">
              <w:rPr>
                <w:lang w:val="en-US"/>
              </w:rPr>
              <w:t>=0.1</w:t>
            </w:r>
            <w:r>
              <w:rPr>
                <w:lang w:val="en-US"/>
              </w:rPr>
              <w:t>2</w:t>
            </w:r>
          </w:p>
        </w:tc>
        <w:tc>
          <w:tcPr>
            <w:tcW w:w="1417" w:type="dxa"/>
          </w:tcPr>
          <w:p w:rsidR="00E16C93" w:rsidRPr="00844DDF" w:rsidRDefault="00E16C93" w:rsidP="00686BF2">
            <w:pPr>
              <w:jc w:val="center"/>
              <w:rPr>
                <w:lang w:val="en-US"/>
              </w:rPr>
            </w:pPr>
            <w:r w:rsidRPr="00844DDF">
              <w:rPr>
                <w:i/>
                <w:lang w:val="en-US"/>
              </w:rPr>
              <w:t>p</w:t>
            </w:r>
            <w:r w:rsidRPr="00844DDF">
              <w:rPr>
                <w:lang w:val="en-US"/>
              </w:rPr>
              <w:t>=0.99</w:t>
            </w:r>
          </w:p>
        </w:tc>
      </w:tr>
      <w:tr w:rsidR="00E16C93" w:rsidRPr="00844DDF" w:rsidTr="00686BF2">
        <w:tc>
          <w:tcPr>
            <w:tcW w:w="3227" w:type="dxa"/>
          </w:tcPr>
          <w:p w:rsidR="00E16C93" w:rsidRPr="000B6C39" w:rsidRDefault="00E16C93" w:rsidP="00686BF2">
            <w:pPr>
              <w:rPr>
                <w:lang w:val="en-US"/>
              </w:rPr>
            </w:pPr>
          </w:p>
        </w:tc>
        <w:tc>
          <w:tcPr>
            <w:tcW w:w="1701" w:type="dxa"/>
          </w:tcPr>
          <w:p w:rsidR="00E16C93" w:rsidRPr="00844DDF" w:rsidRDefault="00E16C93" w:rsidP="00686BF2">
            <w:pPr>
              <w:jc w:val="center"/>
              <w:rPr>
                <w:color w:val="FF0000"/>
                <w:lang w:val="en-US"/>
              </w:rPr>
            </w:pPr>
          </w:p>
        </w:tc>
        <w:tc>
          <w:tcPr>
            <w:tcW w:w="1843" w:type="dxa"/>
            <w:gridSpan w:val="2"/>
          </w:tcPr>
          <w:p w:rsidR="00E16C93" w:rsidRPr="00844DDF" w:rsidRDefault="00E16C93" w:rsidP="00686BF2">
            <w:pPr>
              <w:jc w:val="center"/>
              <w:rPr>
                <w:color w:val="FF0000"/>
                <w:lang w:val="en-US"/>
              </w:rPr>
            </w:pPr>
          </w:p>
        </w:tc>
        <w:tc>
          <w:tcPr>
            <w:tcW w:w="1842" w:type="dxa"/>
          </w:tcPr>
          <w:p w:rsidR="00E16C93" w:rsidRPr="00844DDF" w:rsidRDefault="00E16C93" w:rsidP="00686BF2">
            <w:pPr>
              <w:jc w:val="center"/>
              <w:rPr>
                <w:color w:val="FF0000"/>
                <w:lang w:val="en-US"/>
              </w:rPr>
            </w:pPr>
          </w:p>
        </w:tc>
        <w:tc>
          <w:tcPr>
            <w:tcW w:w="1560" w:type="dxa"/>
          </w:tcPr>
          <w:p w:rsidR="00E16C93" w:rsidRPr="00844DDF" w:rsidRDefault="00E16C93" w:rsidP="00686BF2">
            <w:pPr>
              <w:jc w:val="center"/>
              <w:rPr>
                <w:color w:val="FF0000"/>
                <w:lang w:val="en-US"/>
              </w:rPr>
            </w:pPr>
          </w:p>
        </w:tc>
        <w:tc>
          <w:tcPr>
            <w:tcW w:w="1275" w:type="dxa"/>
            <w:gridSpan w:val="2"/>
          </w:tcPr>
          <w:p w:rsidR="00E16C93" w:rsidRPr="00844DDF" w:rsidRDefault="00E16C93" w:rsidP="00686BF2">
            <w:pPr>
              <w:jc w:val="center"/>
              <w:rPr>
                <w:color w:val="FF0000"/>
                <w:lang w:val="en-US"/>
              </w:rPr>
            </w:pPr>
          </w:p>
        </w:tc>
        <w:tc>
          <w:tcPr>
            <w:tcW w:w="1418" w:type="dxa"/>
          </w:tcPr>
          <w:p w:rsidR="00E16C93" w:rsidRPr="00844DDF" w:rsidRDefault="00E16C93" w:rsidP="00686BF2">
            <w:pPr>
              <w:jc w:val="center"/>
              <w:rPr>
                <w:color w:val="FF0000"/>
                <w:lang w:val="en-US"/>
              </w:rPr>
            </w:pPr>
          </w:p>
        </w:tc>
        <w:tc>
          <w:tcPr>
            <w:tcW w:w="1417" w:type="dxa"/>
          </w:tcPr>
          <w:p w:rsidR="00E16C93" w:rsidRPr="00844DDF" w:rsidRDefault="00E16C93" w:rsidP="00686BF2">
            <w:pPr>
              <w:jc w:val="center"/>
              <w:rPr>
                <w:color w:val="FF0000"/>
                <w:lang w:val="en-US"/>
              </w:rPr>
            </w:pPr>
          </w:p>
        </w:tc>
      </w:tr>
      <w:tr w:rsidR="00E16C93" w:rsidRPr="00844DDF" w:rsidTr="00686BF2">
        <w:tc>
          <w:tcPr>
            <w:tcW w:w="3227" w:type="dxa"/>
          </w:tcPr>
          <w:p w:rsidR="00E16C93" w:rsidRPr="000B6C39" w:rsidRDefault="00E16C93" w:rsidP="00686BF2">
            <w:pPr>
              <w:rPr>
                <w:b/>
                <w:i/>
                <w:lang w:val="en-US"/>
              </w:rPr>
            </w:pPr>
            <w:r w:rsidRPr="000B6C39">
              <w:rPr>
                <w:b/>
                <w:i/>
                <w:lang w:val="en-US"/>
              </w:rPr>
              <w:t>Right hemisphere</w:t>
            </w:r>
          </w:p>
        </w:tc>
        <w:tc>
          <w:tcPr>
            <w:tcW w:w="1701" w:type="dxa"/>
          </w:tcPr>
          <w:p w:rsidR="00E16C93" w:rsidRPr="00844DDF" w:rsidRDefault="00E16C93" w:rsidP="00686BF2">
            <w:pPr>
              <w:jc w:val="center"/>
              <w:rPr>
                <w:i/>
                <w:color w:val="FF0000"/>
                <w:lang w:val="en-US"/>
              </w:rPr>
            </w:pPr>
          </w:p>
        </w:tc>
        <w:tc>
          <w:tcPr>
            <w:tcW w:w="1843" w:type="dxa"/>
            <w:gridSpan w:val="2"/>
          </w:tcPr>
          <w:p w:rsidR="00E16C93" w:rsidRPr="00844DDF" w:rsidRDefault="00E16C93" w:rsidP="00686BF2">
            <w:pPr>
              <w:jc w:val="center"/>
              <w:rPr>
                <w:i/>
                <w:color w:val="FF0000"/>
                <w:lang w:val="en-US"/>
              </w:rPr>
            </w:pPr>
          </w:p>
        </w:tc>
        <w:tc>
          <w:tcPr>
            <w:tcW w:w="1842" w:type="dxa"/>
          </w:tcPr>
          <w:p w:rsidR="00E16C93" w:rsidRPr="00844DDF" w:rsidRDefault="00E16C93" w:rsidP="00686BF2">
            <w:pPr>
              <w:jc w:val="center"/>
              <w:rPr>
                <w:i/>
                <w:color w:val="FF0000"/>
                <w:lang w:val="en-US"/>
              </w:rPr>
            </w:pPr>
          </w:p>
        </w:tc>
        <w:tc>
          <w:tcPr>
            <w:tcW w:w="1560" w:type="dxa"/>
          </w:tcPr>
          <w:p w:rsidR="00E16C93" w:rsidRPr="00844DDF" w:rsidRDefault="00E16C93" w:rsidP="00686BF2">
            <w:pPr>
              <w:jc w:val="center"/>
              <w:rPr>
                <w:i/>
                <w:color w:val="FF0000"/>
                <w:lang w:val="en-US"/>
              </w:rPr>
            </w:pPr>
          </w:p>
        </w:tc>
        <w:tc>
          <w:tcPr>
            <w:tcW w:w="1275" w:type="dxa"/>
            <w:gridSpan w:val="2"/>
          </w:tcPr>
          <w:p w:rsidR="00E16C93" w:rsidRPr="00844DDF" w:rsidRDefault="00E16C93" w:rsidP="00686BF2">
            <w:pPr>
              <w:jc w:val="center"/>
              <w:rPr>
                <w:i/>
                <w:color w:val="FF0000"/>
                <w:lang w:val="en-US"/>
              </w:rPr>
            </w:pPr>
          </w:p>
        </w:tc>
        <w:tc>
          <w:tcPr>
            <w:tcW w:w="1418" w:type="dxa"/>
          </w:tcPr>
          <w:p w:rsidR="00E16C93" w:rsidRPr="00844DDF" w:rsidRDefault="00E16C93" w:rsidP="00686BF2">
            <w:pPr>
              <w:jc w:val="center"/>
              <w:rPr>
                <w:i/>
                <w:color w:val="FF0000"/>
                <w:lang w:val="en-US"/>
              </w:rPr>
            </w:pPr>
          </w:p>
        </w:tc>
        <w:tc>
          <w:tcPr>
            <w:tcW w:w="1417" w:type="dxa"/>
          </w:tcPr>
          <w:p w:rsidR="00E16C93" w:rsidRPr="00844DDF" w:rsidRDefault="00E16C93" w:rsidP="00686BF2">
            <w:pPr>
              <w:jc w:val="center"/>
              <w:rPr>
                <w:i/>
                <w:color w:val="FF0000"/>
                <w:lang w:val="en-US"/>
              </w:rPr>
            </w:pPr>
          </w:p>
        </w:tc>
      </w:tr>
      <w:tr w:rsidR="00E16C93" w:rsidRPr="00D27F6D" w:rsidTr="00686BF2">
        <w:tc>
          <w:tcPr>
            <w:tcW w:w="3227" w:type="dxa"/>
          </w:tcPr>
          <w:p w:rsidR="00E16C93" w:rsidRPr="000B6C39" w:rsidRDefault="00E16C93" w:rsidP="00686BF2">
            <w:pPr>
              <w:rPr>
                <w:lang w:val="en-US"/>
              </w:rPr>
            </w:pPr>
            <w:r w:rsidRPr="000B6C39">
              <w:rPr>
                <w:lang w:val="en-US"/>
              </w:rPr>
              <w:t>Precentral gyrus</w:t>
            </w:r>
          </w:p>
        </w:tc>
        <w:tc>
          <w:tcPr>
            <w:tcW w:w="1701" w:type="dxa"/>
          </w:tcPr>
          <w:p w:rsidR="00E16C93" w:rsidRPr="00D27F6D" w:rsidRDefault="00E16C93" w:rsidP="00686BF2">
            <w:pPr>
              <w:jc w:val="center"/>
              <w:rPr>
                <w:lang w:val="en-US"/>
              </w:rPr>
            </w:pPr>
            <w:r w:rsidRPr="00D27F6D">
              <w:rPr>
                <w:lang w:val="en-US"/>
              </w:rPr>
              <w:t>22.51 (0.10)</w:t>
            </w:r>
          </w:p>
        </w:tc>
        <w:tc>
          <w:tcPr>
            <w:tcW w:w="1843" w:type="dxa"/>
            <w:gridSpan w:val="2"/>
          </w:tcPr>
          <w:p w:rsidR="00E16C93" w:rsidRPr="00D27F6D" w:rsidRDefault="00E16C93" w:rsidP="00686BF2">
            <w:pPr>
              <w:jc w:val="center"/>
              <w:rPr>
                <w:lang w:val="en-US"/>
              </w:rPr>
            </w:pPr>
            <w:r w:rsidRPr="00D27F6D">
              <w:rPr>
                <w:lang w:val="en-US"/>
              </w:rPr>
              <w:t>22.25 (0.12)</w:t>
            </w:r>
          </w:p>
        </w:tc>
        <w:tc>
          <w:tcPr>
            <w:tcW w:w="1842" w:type="dxa"/>
          </w:tcPr>
          <w:p w:rsidR="00E16C93" w:rsidRPr="00D27F6D" w:rsidRDefault="00E16C93" w:rsidP="00686BF2">
            <w:pPr>
              <w:jc w:val="center"/>
              <w:rPr>
                <w:lang w:val="en-US"/>
              </w:rPr>
            </w:pPr>
            <w:r w:rsidRPr="00D27F6D">
              <w:rPr>
                <w:lang w:val="en-US"/>
              </w:rPr>
              <w:t>22.34 (0.13)</w:t>
            </w:r>
          </w:p>
        </w:tc>
        <w:tc>
          <w:tcPr>
            <w:tcW w:w="1560" w:type="dxa"/>
          </w:tcPr>
          <w:p w:rsidR="00E16C93" w:rsidRPr="00D27F6D" w:rsidRDefault="00E16C93" w:rsidP="00686BF2">
            <w:pPr>
              <w:jc w:val="center"/>
              <w:rPr>
                <w:lang w:val="en-US"/>
              </w:rPr>
            </w:pPr>
            <w:r w:rsidRPr="00D27F6D">
              <w:rPr>
                <w:i/>
                <w:lang w:val="en-US"/>
              </w:rPr>
              <w:t>F</w:t>
            </w:r>
            <w:r w:rsidRPr="00D27F6D">
              <w:rPr>
                <w:lang w:val="en-US"/>
              </w:rPr>
              <w:t xml:space="preserve">=1.25, </w:t>
            </w:r>
            <w:r w:rsidRPr="00D27F6D">
              <w:rPr>
                <w:i/>
                <w:lang w:val="en-US"/>
              </w:rPr>
              <w:t>p</w:t>
            </w:r>
            <w:r w:rsidRPr="00D27F6D">
              <w:rPr>
                <w:lang w:val="en-US"/>
              </w:rPr>
              <w:t>=0.29</w:t>
            </w:r>
          </w:p>
        </w:tc>
        <w:tc>
          <w:tcPr>
            <w:tcW w:w="1275" w:type="dxa"/>
            <w:gridSpan w:val="2"/>
          </w:tcPr>
          <w:p w:rsidR="00E16C93" w:rsidRPr="00D27F6D" w:rsidRDefault="00E16C93" w:rsidP="00686BF2">
            <w:pPr>
              <w:jc w:val="center"/>
              <w:rPr>
                <w:lang w:val="en-US"/>
              </w:rPr>
            </w:pPr>
            <w:r w:rsidRPr="00D27F6D">
              <w:rPr>
                <w:i/>
                <w:lang w:val="en-US"/>
              </w:rPr>
              <w:t>p</w:t>
            </w:r>
            <w:r w:rsidRPr="00D27F6D">
              <w:rPr>
                <w:lang w:val="en-US"/>
              </w:rPr>
              <w:t>=0.36</w:t>
            </w:r>
          </w:p>
        </w:tc>
        <w:tc>
          <w:tcPr>
            <w:tcW w:w="1418" w:type="dxa"/>
          </w:tcPr>
          <w:p w:rsidR="00E16C93" w:rsidRPr="00D27F6D" w:rsidRDefault="00E16C93" w:rsidP="00686BF2">
            <w:pPr>
              <w:jc w:val="center"/>
              <w:rPr>
                <w:lang w:val="en-US"/>
              </w:rPr>
            </w:pPr>
            <w:r w:rsidRPr="00D27F6D">
              <w:rPr>
                <w:i/>
                <w:lang w:val="en-US"/>
              </w:rPr>
              <w:t>p</w:t>
            </w:r>
            <w:r w:rsidRPr="00D27F6D">
              <w:rPr>
                <w:lang w:val="en-US"/>
              </w:rPr>
              <w:t>=0.12</w:t>
            </w:r>
          </w:p>
        </w:tc>
        <w:tc>
          <w:tcPr>
            <w:tcW w:w="1417" w:type="dxa"/>
          </w:tcPr>
          <w:p w:rsidR="00E16C93" w:rsidRPr="00D27F6D" w:rsidRDefault="00E16C93" w:rsidP="00686BF2">
            <w:pPr>
              <w:jc w:val="center"/>
              <w:rPr>
                <w:lang w:val="en-US"/>
              </w:rPr>
            </w:pPr>
            <w:r w:rsidRPr="00D27F6D">
              <w:rPr>
                <w:i/>
                <w:lang w:val="en-US"/>
              </w:rPr>
              <w:t>p</w:t>
            </w:r>
            <w:r w:rsidRPr="00D27F6D">
              <w:rPr>
                <w:lang w:val="en-US"/>
              </w:rPr>
              <w:t>=0.61</w:t>
            </w:r>
          </w:p>
        </w:tc>
      </w:tr>
      <w:tr w:rsidR="00E16C93" w:rsidRPr="00D27F6D" w:rsidTr="00686BF2">
        <w:tc>
          <w:tcPr>
            <w:tcW w:w="3227" w:type="dxa"/>
          </w:tcPr>
          <w:p w:rsidR="00E16C93" w:rsidRPr="000B6C39" w:rsidRDefault="00E16C93" w:rsidP="00686BF2">
            <w:pPr>
              <w:rPr>
                <w:lang w:val="en-US"/>
              </w:rPr>
            </w:pPr>
            <w:r w:rsidRPr="000B6C39">
              <w:rPr>
                <w:lang w:val="en-US"/>
              </w:rPr>
              <w:t>Transverse temporal gyrus</w:t>
            </w:r>
          </w:p>
        </w:tc>
        <w:tc>
          <w:tcPr>
            <w:tcW w:w="1701" w:type="dxa"/>
          </w:tcPr>
          <w:p w:rsidR="00E16C93" w:rsidRPr="00D27F6D" w:rsidRDefault="00E16C93" w:rsidP="00686BF2">
            <w:pPr>
              <w:jc w:val="center"/>
              <w:rPr>
                <w:lang w:val="en-US"/>
              </w:rPr>
            </w:pPr>
            <w:r w:rsidRPr="00D27F6D">
              <w:rPr>
                <w:lang w:val="en-US"/>
              </w:rPr>
              <w:t>26.26 (0.12)</w:t>
            </w:r>
          </w:p>
        </w:tc>
        <w:tc>
          <w:tcPr>
            <w:tcW w:w="1843" w:type="dxa"/>
            <w:gridSpan w:val="2"/>
          </w:tcPr>
          <w:p w:rsidR="00E16C93" w:rsidRPr="00D27F6D" w:rsidRDefault="00E16C93" w:rsidP="00686BF2">
            <w:pPr>
              <w:jc w:val="center"/>
              <w:rPr>
                <w:lang w:val="en-US"/>
              </w:rPr>
            </w:pPr>
            <w:r w:rsidRPr="00D27F6D">
              <w:rPr>
                <w:lang w:val="en-US"/>
              </w:rPr>
              <w:t>26.45 (0.13)</w:t>
            </w:r>
          </w:p>
        </w:tc>
        <w:tc>
          <w:tcPr>
            <w:tcW w:w="1842" w:type="dxa"/>
          </w:tcPr>
          <w:p w:rsidR="00E16C93" w:rsidRPr="00D27F6D" w:rsidRDefault="00E16C93" w:rsidP="00686BF2">
            <w:pPr>
              <w:jc w:val="center"/>
              <w:rPr>
                <w:lang w:val="en-US"/>
              </w:rPr>
            </w:pPr>
            <w:r w:rsidRPr="00D27F6D">
              <w:rPr>
                <w:lang w:val="en-US"/>
              </w:rPr>
              <w:t>26.47 (0.15)</w:t>
            </w:r>
          </w:p>
        </w:tc>
        <w:tc>
          <w:tcPr>
            <w:tcW w:w="1560" w:type="dxa"/>
          </w:tcPr>
          <w:p w:rsidR="00E16C93" w:rsidRPr="00D27F6D" w:rsidRDefault="00E16C93" w:rsidP="00686BF2">
            <w:pPr>
              <w:jc w:val="center"/>
              <w:rPr>
                <w:lang w:val="en-US"/>
              </w:rPr>
            </w:pPr>
            <w:r w:rsidRPr="00D27F6D">
              <w:rPr>
                <w:i/>
                <w:lang w:val="en-US"/>
              </w:rPr>
              <w:t>F</w:t>
            </w:r>
            <w:r w:rsidRPr="00D27F6D">
              <w:rPr>
                <w:lang w:val="en-US"/>
              </w:rPr>
              <w:t xml:space="preserve">=0.7, </w:t>
            </w:r>
            <w:r w:rsidRPr="00D27F6D">
              <w:rPr>
                <w:i/>
                <w:lang w:val="en-US"/>
              </w:rPr>
              <w:t>p</w:t>
            </w:r>
            <w:r w:rsidRPr="00D27F6D">
              <w:rPr>
                <w:lang w:val="en-US"/>
              </w:rPr>
              <w:t>=0.51</w:t>
            </w:r>
          </w:p>
        </w:tc>
        <w:tc>
          <w:tcPr>
            <w:tcW w:w="1275" w:type="dxa"/>
            <w:gridSpan w:val="2"/>
          </w:tcPr>
          <w:p w:rsidR="00E16C93" w:rsidRPr="00D27F6D" w:rsidRDefault="00E16C93" w:rsidP="00686BF2">
            <w:pPr>
              <w:jc w:val="center"/>
              <w:rPr>
                <w:lang w:val="en-US"/>
              </w:rPr>
            </w:pPr>
            <w:r w:rsidRPr="00D27F6D">
              <w:rPr>
                <w:i/>
                <w:lang w:val="en-US"/>
              </w:rPr>
              <w:t>p</w:t>
            </w:r>
            <w:r w:rsidRPr="00D27F6D">
              <w:rPr>
                <w:lang w:val="en-US"/>
              </w:rPr>
              <w:t>=0.32</w:t>
            </w:r>
          </w:p>
        </w:tc>
        <w:tc>
          <w:tcPr>
            <w:tcW w:w="1418" w:type="dxa"/>
          </w:tcPr>
          <w:p w:rsidR="00E16C93" w:rsidRPr="00D27F6D" w:rsidRDefault="00E16C93" w:rsidP="00686BF2">
            <w:pPr>
              <w:jc w:val="center"/>
              <w:rPr>
                <w:lang w:val="en-US"/>
              </w:rPr>
            </w:pPr>
            <w:r w:rsidRPr="00D27F6D">
              <w:rPr>
                <w:i/>
                <w:lang w:val="en-US"/>
              </w:rPr>
              <w:t>p</w:t>
            </w:r>
            <w:r w:rsidRPr="00D27F6D">
              <w:rPr>
                <w:lang w:val="en-US"/>
              </w:rPr>
              <w:t>=0.32</w:t>
            </w:r>
          </w:p>
        </w:tc>
        <w:tc>
          <w:tcPr>
            <w:tcW w:w="1417" w:type="dxa"/>
          </w:tcPr>
          <w:p w:rsidR="00E16C93" w:rsidRPr="00D27F6D" w:rsidRDefault="00E16C93" w:rsidP="00686BF2">
            <w:pPr>
              <w:jc w:val="center"/>
              <w:rPr>
                <w:lang w:val="en-US"/>
              </w:rPr>
            </w:pPr>
            <w:r w:rsidRPr="00D27F6D">
              <w:rPr>
                <w:i/>
                <w:lang w:val="en-US"/>
              </w:rPr>
              <w:t>p</w:t>
            </w:r>
            <w:r w:rsidRPr="00D27F6D">
              <w:rPr>
                <w:lang w:val="en-US"/>
              </w:rPr>
              <w:t>=0.92</w:t>
            </w:r>
          </w:p>
        </w:tc>
      </w:tr>
      <w:tr w:rsidR="00E16C93" w:rsidRPr="00D27F6D" w:rsidTr="00686BF2">
        <w:tc>
          <w:tcPr>
            <w:tcW w:w="3227" w:type="dxa"/>
            <w:tcBorders>
              <w:bottom w:val="single" w:sz="4" w:space="0" w:color="auto"/>
            </w:tcBorders>
          </w:tcPr>
          <w:p w:rsidR="00E16C93" w:rsidRPr="000B6C39" w:rsidRDefault="00E16C93" w:rsidP="00686BF2">
            <w:pPr>
              <w:rPr>
                <w:lang w:val="en-US"/>
              </w:rPr>
            </w:pPr>
            <w:proofErr w:type="spellStart"/>
            <w:r w:rsidRPr="000B6C39">
              <w:rPr>
                <w:lang w:val="en-US"/>
              </w:rPr>
              <w:t>Pericalcarine</w:t>
            </w:r>
            <w:proofErr w:type="spellEnd"/>
          </w:p>
        </w:tc>
        <w:tc>
          <w:tcPr>
            <w:tcW w:w="1701" w:type="dxa"/>
            <w:tcBorders>
              <w:bottom w:val="single" w:sz="4" w:space="0" w:color="auto"/>
            </w:tcBorders>
          </w:tcPr>
          <w:p w:rsidR="00E16C93" w:rsidRPr="00D27F6D" w:rsidRDefault="00E16C93" w:rsidP="00686BF2">
            <w:pPr>
              <w:jc w:val="center"/>
              <w:rPr>
                <w:lang w:val="en-US"/>
              </w:rPr>
            </w:pPr>
            <w:r w:rsidRPr="00D27F6D">
              <w:rPr>
                <w:lang w:val="en-US"/>
              </w:rPr>
              <w:t>25.03 (0.10)</w:t>
            </w:r>
          </w:p>
        </w:tc>
        <w:tc>
          <w:tcPr>
            <w:tcW w:w="1843" w:type="dxa"/>
            <w:gridSpan w:val="2"/>
            <w:tcBorders>
              <w:bottom w:val="single" w:sz="4" w:space="0" w:color="auto"/>
            </w:tcBorders>
          </w:tcPr>
          <w:p w:rsidR="00E16C93" w:rsidRPr="00D27F6D" w:rsidRDefault="00E16C93" w:rsidP="00686BF2">
            <w:pPr>
              <w:jc w:val="center"/>
              <w:rPr>
                <w:lang w:val="en-US"/>
              </w:rPr>
            </w:pPr>
            <w:r w:rsidRPr="00D27F6D">
              <w:rPr>
                <w:lang w:val="en-US"/>
              </w:rPr>
              <w:t>25.19 (0.12)</w:t>
            </w:r>
          </w:p>
        </w:tc>
        <w:tc>
          <w:tcPr>
            <w:tcW w:w="1842" w:type="dxa"/>
            <w:tcBorders>
              <w:bottom w:val="single" w:sz="4" w:space="0" w:color="auto"/>
            </w:tcBorders>
          </w:tcPr>
          <w:p w:rsidR="00E16C93" w:rsidRPr="00D27F6D" w:rsidRDefault="00E16C93" w:rsidP="00686BF2">
            <w:pPr>
              <w:jc w:val="center"/>
              <w:rPr>
                <w:lang w:val="en-US"/>
              </w:rPr>
            </w:pPr>
            <w:r w:rsidRPr="00D27F6D">
              <w:rPr>
                <w:lang w:val="en-US"/>
              </w:rPr>
              <w:t>25.23 (0.13)</w:t>
            </w:r>
          </w:p>
        </w:tc>
        <w:tc>
          <w:tcPr>
            <w:tcW w:w="1560" w:type="dxa"/>
            <w:tcBorders>
              <w:bottom w:val="single" w:sz="4" w:space="0" w:color="auto"/>
            </w:tcBorders>
          </w:tcPr>
          <w:p w:rsidR="00E16C93" w:rsidRPr="00D27F6D" w:rsidRDefault="00E16C93" w:rsidP="00686BF2">
            <w:pPr>
              <w:jc w:val="center"/>
              <w:rPr>
                <w:lang w:val="en-US"/>
              </w:rPr>
            </w:pPr>
            <w:r w:rsidRPr="00D27F6D">
              <w:rPr>
                <w:i/>
                <w:lang w:val="en-US"/>
              </w:rPr>
              <w:t>F</w:t>
            </w:r>
            <w:r w:rsidRPr="00D27F6D">
              <w:rPr>
                <w:lang w:val="en-US"/>
              </w:rPr>
              <w:t xml:space="preserve">=0.8, </w:t>
            </w:r>
            <w:r w:rsidRPr="00D27F6D">
              <w:rPr>
                <w:i/>
                <w:lang w:val="en-US"/>
              </w:rPr>
              <w:t>p</w:t>
            </w:r>
            <w:r w:rsidRPr="00D27F6D">
              <w:rPr>
                <w:lang w:val="en-US"/>
              </w:rPr>
              <w:t>=0.45</w:t>
            </w:r>
          </w:p>
        </w:tc>
        <w:tc>
          <w:tcPr>
            <w:tcW w:w="1275" w:type="dxa"/>
            <w:gridSpan w:val="2"/>
            <w:tcBorders>
              <w:bottom w:val="single" w:sz="4" w:space="0" w:color="auto"/>
            </w:tcBorders>
          </w:tcPr>
          <w:p w:rsidR="00E16C93" w:rsidRPr="00D27F6D" w:rsidRDefault="00E16C93" w:rsidP="00686BF2">
            <w:pPr>
              <w:jc w:val="center"/>
              <w:rPr>
                <w:lang w:val="en-US"/>
              </w:rPr>
            </w:pPr>
            <w:r w:rsidRPr="00D27F6D">
              <w:rPr>
                <w:i/>
                <w:lang w:val="en-US"/>
              </w:rPr>
              <w:t>p</w:t>
            </w:r>
            <w:r w:rsidRPr="00D27F6D">
              <w:rPr>
                <w:lang w:val="en-US"/>
              </w:rPr>
              <w:t>=0.26</w:t>
            </w:r>
          </w:p>
        </w:tc>
        <w:tc>
          <w:tcPr>
            <w:tcW w:w="1418" w:type="dxa"/>
            <w:tcBorders>
              <w:bottom w:val="single" w:sz="4" w:space="0" w:color="auto"/>
            </w:tcBorders>
          </w:tcPr>
          <w:p w:rsidR="00E16C93" w:rsidRPr="00D27F6D" w:rsidRDefault="00E16C93" w:rsidP="00686BF2">
            <w:pPr>
              <w:jc w:val="center"/>
              <w:rPr>
                <w:lang w:val="en-US"/>
              </w:rPr>
            </w:pPr>
            <w:r w:rsidRPr="00D27F6D">
              <w:rPr>
                <w:i/>
                <w:lang w:val="en-US"/>
              </w:rPr>
              <w:t>p</w:t>
            </w:r>
            <w:r w:rsidRPr="00D27F6D">
              <w:rPr>
                <w:lang w:val="en-US"/>
              </w:rPr>
              <w:t>=0.30</w:t>
            </w:r>
          </w:p>
        </w:tc>
        <w:tc>
          <w:tcPr>
            <w:tcW w:w="1417" w:type="dxa"/>
            <w:tcBorders>
              <w:bottom w:val="single" w:sz="4" w:space="0" w:color="auto"/>
            </w:tcBorders>
          </w:tcPr>
          <w:p w:rsidR="00E16C93" w:rsidRPr="00D27F6D" w:rsidRDefault="00E16C93" w:rsidP="00686BF2">
            <w:pPr>
              <w:jc w:val="center"/>
              <w:rPr>
                <w:lang w:val="en-US"/>
              </w:rPr>
            </w:pPr>
            <w:r w:rsidRPr="00D27F6D">
              <w:rPr>
                <w:i/>
                <w:lang w:val="en-US"/>
              </w:rPr>
              <w:t>p</w:t>
            </w:r>
            <w:r w:rsidRPr="00D27F6D">
              <w:rPr>
                <w:lang w:val="en-US"/>
              </w:rPr>
              <w:t>=0.83</w:t>
            </w:r>
          </w:p>
        </w:tc>
      </w:tr>
    </w:tbl>
    <w:p w:rsidR="00E16C93" w:rsidRPr="000B6C39" w:rsidRDefault="00E16C93" w:rsidP="00E16C93">
      <w:pPr>
        <w:rPr>
          <w:lang w:val="en-US"/>
        </w:rPr>
      </w:pPr>
      <w:r w:rsidRPr="000B6C39">
        <w:rPr>
          <w:lang w:val="en-US"/>
        </w:rPr>
        <w:t>* Estimated marginal means</w:t>
      </w:r>
      <w:r>
        <w:rPr>
          <w:lang w:val="en-US"/>
        </w:rPr>
        <w:t xml:space="preserve"> (SE)</w:t>
      </w:r>
      <w:r w:rsidRPr="000B6C39">
        <w:rPr>
          <w:lang w:val="en-US"/>
        </w:rPr>
        <w:t>, adjusted for age, sex, and diagnosis</w:t>
      </w:r>
    </w:p>
    <w:p w:rsidR="00E16C93" w:rsidRPr="000B6C39" w:rsidRDefault="00E16C93" w:rsidP="00E16C93">
      <w:pPr>
        <w:rPr>
          <w:lang w:val="en-US"/>
        </w:rPr>
      </w:pPr>
      <w:r w:rsidRPr="000B6C39">
        <w:rPr>
          <w:lang w:val="en-US"/>
        </w:rPr>
        <w:t xml:space="preserve">** </w:t>
      </w:r>
      <w:proofErr w:type="spellStart"/>
      <w:r w:rsidRPr="000B6C39">
        <w:rPr>
          <w:lang w:val="en-US"/>
        </w:rPr>
        <w:t>Desikan-Killiany</w:t>
      </w:r>
      <w:proofErr w:type="spellEnd"/>
      <w:r w:rsidRPr="000B6C39">
        <w:rPr>
          <w:lang w:val="en-US"/>
        </w:rPr>
        <w:t xml:space="preserve"> atlas label for the vertex showing highest significance in the SCZ vs HC analysis for each cluster</w:t>
      </w:r>
    </w:p>
    <w:p w:rsidR="00E16C93" w:rsidRPr="000B6C39" w:rsidRDefault="00E16C93" w:rsidP="00E16C93">
      <w:pPr>
        <w:rPr>
          <w:lang w:val="en-US"/>
        </w:rPr>
      </w:pPr>
      <w:r w:rsidRPr="000B6C39">
        <w:rPr>
          <w:lang w:val="en-US"/>
        </w:rPr>
        <w:t>*** The left precentral gyrus cluster showing difference between bipolar disorder and controls overlaps with this cluster and is therefore not included in the table</w:t>
      </w:r>
    </w:p>
    <w:p w:rsidR="00650BC4" w:rsidRPr="00901852" w:rsidRDefault="00650BC4">
      <w:pPr>
        <w:rPr>
          <w:rFonts w:ascii="Arial" w:hAnsi="Arial" w:cs="Arial"/>
          <w:color w:val="FF0000"/>
          <w:sz w:val="24"/>
          <w:szCs w:val="24"/>
          <w:lang w:val="en-US"/>
        </w:rPr>
      </w:pPr>
    </w:p>
    <w:sectPr w:rsidR="00650BC4" w:rsidRPr="00901852" w:rsidSect="001E4D73">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4BF"/>
    <w:rsid w:val="00056F78"/>
    <w:rsid w:val="00193DEB"/>
    <w:rsid w:val="001E4D73"/>
    <w:rsid w:val="002A41B2"/>
    <w:rsid w:val="003434BF"/>
    <w:rsid w:val="00344B84"/>
    <w:rsid w:val="00377520"/>
    <w:rsid w:val="00384539"/>
    <w:rsid w:val="004911CC"/>
    <w:rsid w:val="004A7B0B"/>
    <w:rsid w:val="004B20B9"/>
    <w:rsid w:val="004F2999"/>
    <w:rsid w:val="005D74B9"/>
    <w:rsid w:val="00602060"/>
    <w:rsid w:val="00650BC4"/>
    <w:rsid w:val="0068030A"/>
    <w:rsid w:val="0078116C"/>
    <w:rsid w:val="00881F07"/>
    <w:rsid w:val="008C28ED"/>
    <w:rsid w:val="008D5850"/>
    <w:rsid w:val="00901852"/>
    <w:rsid w:val="00925667"/>
    <w:rsid w:val="00940AA5"/>
    <w:rsid w:val="009570FA"/>
    <w:rsid w:val="009B2C87"/>
    <w:rsid w:val="009D0CDB"/>
    <w:rsid w:val="00A65635"/>
    <w:rsid w:val="00AD3ACF"/>
    <w:rsid w:val="00AF5C60"/>
    <w:rsid w:val="00B835E4"/>
    <w:rsid w:val="00DB7F4E"/>
    <w:rsid w:val="00E16C93"/>
    <w:rsid w:val="00E307A7"/>
    <w:rsid w:val="00E72CC3"/>
    <w:rsid w:val="00E9604F"/>
    <w:rsid w:val="00EA782D"/>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A05A4A-F670-4741-85E7-3CA892071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6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F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F07"/>
    <w:rPr>
      <w:rFonts w:ascii="Tahoma" w:hAnsi="Tahoma" w:cs="Tahoma"/>
      <w:sz w:val="16"/>
      <w:szCs w:val="16"/>
    </w:rPr>
  </w:style>
  <w:style w:type="table" w:styleId="TableGrid">
    <w:name w:val="Table Grid"/>
    <w:basedOn w:val="TableNormal"/>
    <w:uiPriority w:val="59"/>
    <w:rsid w:val="00A65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27FB0-C45A-4932-B408-7DF80FBC9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1931</Words>
  <Characters>11008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12914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Kjetil Nordbø Jørgensen</dc:creator>
  <cp:lastModifiedBy>User</cp:lastModifiedBy>
  <cp:revision>6</cp:revision>
  <cp:lastPrinted>2015-12-03T17:12:00Z</cp:lastPrinted>
  <dcterms:created xsi:type="dcterms:W3CDTF">2016-01-20T17:31:00Z</dcterms:created>
  <dcterms:modified xsi:type="dcterms:W3CDTF">2016-03-16T14:41:00Z</dcterms:modified>
</cp:coreProperties>
</file>