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030" w:rsidRDefault="00AD3E83">
      <w:pPr>
        <w:pStyle w:val="berschrift1"/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Supporting material</w:t>
      </w:r>
    </w:p>
    <w:p w:rsidR="008B2030" w:rsidRDefault="00AD3E83">
      <w:pPr>
        <w:keepNext/>
        <w:spacing w:after="200" w:line="480" w:lineRule="auto"/>
        <w:jc w:val="center"/>
      </w:pPr>
      <w:r>
        <w:rPr>
          <w:noProof/>
          <w:lang w:val="de-DE"/>
        </w:rPr>
        <w:drawing>
          <wp:inline distT="0" distB="0" distL="0" distR="0">
            <wp:extent cx="4434674" cy="3326005"/>
            <wp:effectExtent l="0" t="0" r="4445" b="825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674" cy="332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030" w:rsidRDefault="00AD3E83">
      <w:pPr>
        <w:spacing w:after="200" w:line="480" w:lineRule="auto"/>
        <w:jc w:val="center"/>
      </w:pPr>
      <w:r>
        <w:rPr>
          <w:b/>
        </w:rPr>
        <w:t xml:space="preserve">Figure S1. </w:t>
      </w:r>
      <w:r>
        <w:t xml:space="preserve">The national representatives that participated at the Permafrost Young Researchers Network Kick-off meeting in </w:t>
      </w:r>
      <w:proofErr w:type="spellStart"/>
      <w:r>
        <w:t>Abisko</w:t>
      </w:r>
      <w:proofErr w:type="spellEnd"/>
      <w:r>
        <w:t xml:space="preserve">, Sweden from 22-24 February 2007. From left to right: Tim </w:t>
      </w:r>
      <w:proofErr w:type="spellStart"/>
      <w:r>
        <w:t>Haltigin</w:t>
      </w:r>
      <w:proofErr w:type="spellEnd"/>
      <w:r>
        <w:t xml:space="preserve"> (Canada), </w:t>
      </w:r>
      <w:proofErr w:type="spellStart"/>
      <w:r>
        <w:t>Hugues</w:t>
      </w:r>
      <w:proofErr w:type="spellEnd"/>
      <w:r>
        <w:t xml:space="preserve"> </w:t>
      </w:r>
      <w:proofErr w:type="spellStart"/>
      <w:r>
        <w:t>Lantuit</w:t>
      </w:r>
      <w:proofErr w:type="spellEnd"/>
      <w:r>
        <w:t xml:space="preserve"> (Germany), </w:t>
      </w:r>
      <w:proofErr w:type="spellStart"/>
      <w:r>
        <w:t>Håvard</w:t>
      </w:r>
      <w:proofErr w:type="spellEnd"/>
      <w:r>
        <w:t xml:space="preserve"> </w:t>
      </w:r>
      <w:proofErr w:type="spellStart"/>
      <w:r>
        <w:t>Juliussen</w:t>
      </w:r>
      <w:proofErr w:type="spellEnd"/>
      <w:r>
        <w:t xml:space="preserve"> (Norway), Andrew </w:t>
      </w:r>
      <w:proofErr w:type="spellStart"/>
      <w:r>
        <w:t>Balser</w:t>
      </w:r>
      <w:proofErr w:type="spellEnd"/>
      <w:r>
        <w:t xml:space="preserve"> (USA), Margareta Johansson (Sweden), Etienne </w:t>
      </w:r>
      <w:proofErr w:type="spellStart"/>
      <w:r>
        <w:t>Cossart</w:t>
      </w:r>
      <w:proofErr w:type="spellEnd"/>
      <w:r>
        <w:t xml:space="preserve"> (France), Cecile Menard (UK), Michael Avian (Austria), Raquel </w:t>
      </w:r>
      <w:proofErr w:type="spellStart"/>
      <w:r>
        <w:t>Melo</w:t>
      </w:r>
      <w:proofErr w:type="spellEnd"/>
      <w:r>
        <w:t xml:space="preserve"> (Portugal), Pablo Wainstein (Canada), and Tetsuo </w:t>
      </w:r>
      <w:proofErr w:type="spellStart"/>
      <w:r>
        <w:t>Sueyoshi</w:t>
      </w:r>
      <w:proofErr w:type="spellEnd"/>
      <w:r>
        <w:t xml:space="preserve"> (Japan).</w:t>
      </w:r>
    </w:p>
    <w:p w:rsidR="008B2030" w:rsidRDefault="00AD3E83">
      <w:pPr>
        <w:spacing w:after="200" w:line="276" w:lineRule="auto"/>
        <w:jc w:val="center"/>
        <w:rPr>
          <w:b/>
        </w:rPr>
      </w:pPr>
      <w:r>
        <w:br w:type="page"/>
      </w:r>
      <w:r>
        <w:rPr>
          <w:b/>
          <w:noProof/>
          <w:lang w:val="de-DE"/>
        </w:rPr>
        <w:lastRenderedPageBreak/>
        <w:drawing>
          <wp:inline distT="0" distB="0" distL="0" distR="0">
            <wp:extent cx="4966167" cy="3724274"/>
            <wp:effectExtent l="0" t="0" r="635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67" cy="3724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030" w:rsidRDefault="00AD3E83">
      <w:pPr>
        <w:keepNext/>
        <w:spacing w:after="200" w:line="480" w:lineRule="auto"/>
        <w:jc w:val="center"/>
      </w:pPr>
      <w:r>
        <w:rPr>
          <w:b/>
        </w:rPr>
        <w:t xml:space="preserve">Figure S2. </w:t>
      </w:r>
      <w:r>
        <w:t>Largest recent PYRN gathering with approximately 280 people at the 11</w:t>
      </w:r>
      <w:r>
        <w:rPr>
          <w:vertAlign w:val="superscript"/>
        </w:rPr>
        <w:t>th</w:t>
      </w:r>
      <w:r>
        <w:t xml:space="preserve"> International Conference on Permafrost (ICOP 2016) in Potsdam, Germany from 22</w:t>
      </w:r>
      <w:r>
        <w:rPr>
          <w:color w:val="4F81BD"/>
        </w:rPr>
        <w:t>-</w:t>
      </w:r>
      <w:r>
        <w:t xml:space="preserve">24 June 2016 (photo credit: Jan </w:t>
      </w:r>
      <w:proofErr w:type="spellStart"/>
      <w:r>
        <w:t>Pauls</w:t>
      </w:r>
      <w:proofErr w:type="spellEnd"/>
      <w:r>
        <w:t>).</w:t>
      </w:r>
    </w:p>
    <w:p w:rsidR="008B2030" w:rsidRDefault="00AD3E83">
      <w:r>
        <w:br w:type="page"/>
      </w:r>
    </w:p>
    <w:p w:rsidR="008B2030" w:rsidRDefault="008B2030">
      <w:pPr>
        <w:keepNext/>
        <w:spacing w:after="200" w:line="480" w:lineRule="auto"/>
      </w:pPr>
    </w:p>
    <w:p w:rsidR="008B2030" w:rsidRDefault="00AD3E83">
      <w:pPr>
        <w:keepNext/>
        <w:spacing w:after="200" w:line="480" w:lineRule="auto"/>
        <w:jc w:val="center"/>
      </w:pPr>
      <w:r>
        <w:rPr>
          <w:noProof/>
          <w:sz w:val="22"/>
          <w:szCs w:val="22"/>
          <w:lang w:val="de-DE"/>
        </w:rPr>
        <w:drawing>
          <wp:inline distT="0" distB="0" distL="0" distR="0">
            <wp:extent cx="4583162" cy="2970783"/>
            <wp:effectExtent l="0" t="0" r="8255" b="127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162" cy="2970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030" w:rsidRDefault="00AD3E83">
      <w:pPr>
        <w:spacing w:before="120" w:after="120" w:line="480" w:lineRule="auto"/>
        <w:jc w:val="center"/>
      </w:pPr>
      <w:r>
        <w:rPr>
          <w:b/>
        </w:rPr>
        <w:t xml:space="preserve">Figure S3. </w:t>
      </w:r>
      <w:r>
        <w:t>Bar chart showing the distribution of PYRN members by age, and stacked bar-chart  showing the distribution of PYRN members by work sector and highest degree completed (</w:t>
      </w:r>
      <w:r>
        <w:rPr>
          <w:i/>
        </w:rPr>
        <w:t>n</w:t>
      </w:r>
      <w:r>
        <w:t xml:space="preserve"> = 200). The charts only show PYRN members that participated in the online survey.</w:t>
      </w:r>
    </w:p>
    <w:p w:rsidR="008B2030" w:rsidRDefault="008B2030">
      <w:pPr>
        <w:keepNext/>
        <w:spacing w:after="200" w:line="480" w:lineRule="auto"/>
        <w:jc w:val="center"/>
      </w:pPr>
    </w:p>
    <w:p w:rsidR="008B2030" w:rsidRDefault="00AD3E83">
      <w:pPr>
        <w:keepNext/>
        <w:spacing w:after="200" w:line="480" w:lineRule="auto"/>
      </w:pPr>
      <w:r>
        <w:br w:type="page"/>
      </w:r>
    </w:p>
    <w:p w:rsidR="008B2030" w:rsidRDefault="00AD3E83">
      <w:pPr>
        <w:keepNext/>
        <w:spacing w:after="20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de-DE"/>
        </w:rPr>
        <w:lastRenderedPageBreak/>
        <w:drawing>
          <wp:inline distT="0" distB="0" distL="0" distR="0">
            <wp:extent cx="3938462" cy="2949736"/>
            <wp:effectExtent l="0" t="0" r="5080" b="3175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62" cy="2949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030" w:rsidRDefault="00AD3E83">
      <w:pPr>
        <w:spacing w:after="200" w:line="480" w:lineRule="auto"/>
        <w:jc w:val="center"/>
      </w:pPr>
      <w:r>
        <w:rPr>
          <w:b/>
        </w:rPr>
        <w:t xml:space="preserve">Figure S4. </w:t>
      </w:r>
      <w:r>
        <w:t>Stacked bar-chart showing the distribution of PYRN members by gender and highest degree completed (</w:t>
      </w:r>
      <w:r>
        <w:rPr>
          <w:i/>
        </w:rPr>
        <w:t>n</w:t>
      </w:r>
      <w:r>
        <w:t xml:space="preserve"> = 200). The chart only shows PYRN members that participated in the online survey.</w:t>
      </w:r>
    </w:p>
    <w:p w:rsidR="008B2030" w:rsidRDefault="00AD3E83">
      <w:r>
        <w:br w:type="page"/>
      </w:r>
    </w:p>
    <w:p w:rsidR="008B2030" w:rsidRDefault="00AD3E83">
      <w:pPr>
        <w:keepNext/>
        <w:spacing w:after="200" w:line="480" w:lineRule="auto"/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5327548" cy="3693910"/>
            <wp:effectExtent l="0" t="0" r="6985" b="1905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548" cy="3693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B2030" w:rsidRDefault="00AD3E83">
      <w:pPr>
        <w:spacing w:after="200" w:line="480" w:lineRule="auto"/>
        <w:jc w:val="center"/>
      </w:pPr>
      <w:r>
        <w:rPr>
          <w:b/>
        </w:rPr>
        <w:t xml:space="preserve">Figure S5. </w:t>
      </w:r>
      <w:r>
        <w:t>Bar-chart showing the distribution of PYRN members by country (</w:t>
      </w:r>
      <w:r>
        <w:rPr>
          <w:i/>
        </w:rPr>
        <w:t>n</w:t>
      </w:r>
      <w:r>
        <w:t xml:space="preserve"> = 200).</w:t>
      </w:r>
      <w:r>
        <w:br/>
        <w:t>The chart only shows PYRN members that participated in the online survey.</w:t>
      </w:r>
    </w:p>
    <w:p w:rsidR="008B2030" w:rsidRDefault="00AD3E83">
      <w:r>
        <w:br w:type="page"/>
      </w:r>
    </w:p>
    <w:p w:rsidR="008B2030" w:rsidRDefault="00AD3E83">
      <w:pPr>
        <w:keepNext/>
        <w:spacing w:after="200" w:line="480" w:lineRule="auto"/>
      </w:pPr>
      <w:r>
        <w:rPr>
          <w:b/>
        </w:rPr>
        <w:lastRenderedPageBreak/>
        <w:t xml:space="preserve">Table S1. </w:t>
      </w:r>
      <w:r>
        <w:t>Summary of the major activities and events that PYRN co-organized since 2005; see note below the table for list of co-organizing or supporting partners and Table S3 for the definition of abbreviation.</w:t>
      </w:r>
    </w:p>
    <w:tbl>
      <w:tblPr>
        <w:tblStyle w:val="a"/>
        <w:tblW w:w="9252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6372"/>
        <w:gridCol w:w="2880"/>
      </w:tblGrid>
      <w:tr w:rsidR="008B2030">
        <w:trPr>
          <w:trHeight w:val="20"/>
        </w:trPr>
        <w:tc>
          <w:tcPr>
            <w:tcW w:w="63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 / Event</w:t>
            </w:r>
          </w:p>
        </w:tc>
        <w:tc>
          <w:tcPr>
            <w:tcW w:w="2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and Year</w:t>
            </w:r>
          </w:p>
        </w:tc>
      </w:tr>
      <w:tr w:rsidR="008B2030">
        <w:trPr>
          <w:trHeight w:val="20"/>
        </w:trPr>
        <w:tc>
          <w:tcPr>
            <w:tcW w:w="6372" w:type="dxa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Establishment of PYRN at ICARP II in Copenhagen, Denmark</w:t>
            </w:r>
          </w:p>
        </w:tc>
        <w:tc>
          <w:tcPr>
            <w:tcW w:w="2880" w:type="dxa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10-12 November 2005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PYRN awards at the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ACOP in Lanzhou, China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7-16 August 2006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Kick-off meeting in </w:t>
            </w:r>
            <w:proofErr w:type="spellStart"/>
            <w:r>
              <w:rPr>
                <w:sz w:val="20"/>
                <w:szCs w:val="20"/>
              </w:rPr>
              <w:t>Abisko</w:t>
            </w:r>
            <w:proofErr w:type="spellEnd"/>
            <w:r>
              <w:rPr>
                <w:sz w:val="20"/>
                <w:szCs w:val="20"/>
              </w:rPr>
              <w:t>, Sweden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22-24 February 2007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OSL-APECS-PYRN workshop in St. Petersburg,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November - 2 December 2007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Launch of PYRN-TSP project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 and following years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awards and side events at NICOP 2008 in Fairbanks, Alaska 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June-3 July 2008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USPA-PYRN awards at AGU 2008 in San Francisco, USA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15-19 December 2008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social event at EGU 2009 in Vienna, Austria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19-24 April 2009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USPA-PYRN awards and forum at AGU 2009 in San Francisco, USA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14-18 December 2009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APECS-PYRN workshop at AGU 2010 in San Francisco, USA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13-17 December 2010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workshop and awards at TICOP in </w:t>
            </w:r>
            <w:proofErr w:type="spellStart"/>
            <w:r>
              <w:rPr>
                <w:sz w:val="20"/>
                <w:szCs w:val="20"/>
              </w:rPr>
              <w:t>Salekhard</w:t>
            </w:r>
            <w:proofErr w:type="spellEnd"/>
            <w:r>
              <w:rPr>
                <w:sz w:val="20"/>
                <w:szCs w:val="20"/>
              </w:rPr>
              <w:t>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25-29 June 2012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IPA-PYRN TICOP summer school, Polar Ural Mountains,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/ July 2012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awards at the IV Iberian conference of IPA in </w:t>
            </w:r>
            <w:proofErr w:type="spellStart"/>
            <w:r>
              <w:rPr>
                <w:sz w:val="20"/>
                <w:szCs w:val="20"/>
              </w:rPr>
              <w:t>Vall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Núria</w:t>
            </w:r>
            <w:proofErr w:type="spellEnd"/>
            <w:r>
              <w:rPr>
                <w:sz w:val="20"/>
                <w:szCs w:val="20"/>
              </w:rPr>
              <w:t>, Spain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25-27 July 2013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Third forum for young permafrost scientists in Yakutsk,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24-27 June 2013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PYRN-APECS workshops at EGU 2014 in Vienna, Austria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April - 2 May 2014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workshop, awards, and side events at EUCOP4 in </w:t>
            </w:r>
            <w:proofErr w:type="spellStart"/>
            <w:r>
              <w:rPr>
                <w:sz w:val="20"/>
                <w:szCs w:val="20"/>
              </w:rPr>
              <w:t>Évora</w:t>
            </w:r>
            <w:proofErr w:type="spellEnd"/>
            <w:r>
              <w:rPr>
                <w:sz w:val="20"/>
                <w:szCs w:val="20"/>
              </w:rPr>
              <w:t>, Portugal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18-21 June 2014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PYRN-APECS-ASA social events at Arctic Change in Ottawa, Canada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8-12 December 2014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workshop / course at EGU 2015 in Vienna, Austria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12-17 April 2015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APECS-PYRN panel discussion at the IGU 2015 in Moscow,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17-21 August 2015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awards at </w:t>
            </w:r>
            <w:proofErr w:type="spellStart"/>
            <w:r>
              <w:rPr>
                <w:sz w:val="20"/>
                <w:szCs w:val="20"/>
              </w:rPr>
              <w:t>GeoQuébec</w:t>
            </w:r>
            <w:proofErr w:type="spellEnd"/>
            <w:r>
              <w:rPr>
                <w:sz w:val="20"/>
                <w:szCs w:val="20"/>
              </w:rPr>
              <w:t xml:space="preserve"> 2015 in Québec City, Canada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20-23 September 2015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ASA-PYRN events at </w:t>
            </w:r>
            <w:proofErr w:type="spellStart"/>
            <w:r>
              <w:rPr>
                <w:sz w:val="20"/>
                <w:szCs w:val="20"/>
              </w:rPr>
              <w:t>ArcticNet</w:t>
            </w:r>
            <w:proofErr w:type="spellEnd"/>
            <w:r>
              <w:rPr>
                <w:sz w:val="20"/>
                <w:szCs w:val="20"/>
              </w:rPr>
              <w:t xml:space="preserve"> 2015 in Vancouver, Canada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7-11 December 2015</w:t>
            </w:r>
          </w:p>
        </w:tc>
      </w:tr>
      <w:tr w:rsidR="008B2030">
        <w:trPr>
          <w:trHeight w:val="20"/>
        </w:trPr>
        <w:tc>
          <w:tcPr>
            <w:tcW w:w="6372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USPA-PYRN social event at AGU 2015 in San Francisco, USA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14-18 December 2015</w:t>
            </w:r>
          </w:p>
        </w:tc>
      </w:tr>
      <w:tr w:rsidR="008B2030">
        <w:trPr>
          <w:trHeight w:val="20"/>
        </w:trPr>
        <w:tc>
          <w:tcPr>
            <w:tcW w:w="9252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Note.</w:t>
            </w:r>
            <w:r>
              <w:rPr>
                <w:sz w:val="20"/>
                <w:szCs w:val="20"/>
              </w:rPr>
              <w:t xml:space="preserve"> Events and meetings were co-organized or supported by the following partners: IPA, ASA, USPA, PEI, </w:t>
            </w:r>
            <w:proofErr w:type="spellStart"/>
            <w:r>
              <w:rPr>
                <w:sz w:val="20"/>
                <w:szCs w:val="20"/>
              </w:rPr>
              <w:t>CliC</w:t>
            </w:r>
            <w:proofErr w:type="spellEnd"/>
            <w:r>
              <w:rPr>
                <w:sz w:val="20"/>
                <w:szCs w:val="20"/>
              </w:rPr>
              <w:t xml:space="preserve">, IASC, GTN-P, Russian Academy of Sciences, Permafrost working group of the </w:t>
            </w:r>
            <w:r>
              <w:rPr>
                <w:i/>
                <w:sz w:val="20"/>
                <w:szCs w:val="20"/>
              </w:rPr>
              <w:t xml:space="preserve">Deutsche </w:t>
            </w:r>
            <w:proofErr w:type="spellStart"/>
            <w:r>
              <w:rPr>
                <w:i/>
                <w:sz w:val="20"/>
                <w:szCs w:val="20"/>
              </w:rPr>
              <w:t>Gesellschaft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für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Polarforschung</w:t>
            </w:r>
            <w:proofErr w:type="spellEnd"/>
            <w:r>
              <w:rPr>
                <w:sz w:val="20"/>
                <w:szCs w:val="20"/>
              </w:rPr>
              <w:t xml:space="preserve">, the Bolin Centre for Climate </w:t>
            </w:r>
            <w:proofErr w:type="spellStart"/>
            <w:r>
              <w:rPr>
                <w:sz w:val="20"/>
                <w:szCs w:val="20"/>
              </w:rPr>
              <w:t>Reseasrch</w:t>
            </w:r>
            <w:proofErr w:type="spellEnd"/>
            <w:r>
              <w:rPr>
                <w:sz w:val="20"/>
                <w:szCs w:val="20"/>
              </w:rPr>
              <w:t>, and various large resear</w:t>
            </w:r>
            <w:r w:rsidR="00157E0B">
              <w:rPr>
                <w:sz w:val="20"/>
                <w:szCs w:val="20"/>
              </w:rPr>
              <w:t xml:space="preserve">ch projects such as </w:t>
            </w:r>
            <w:proofErr w:type="spellStart"/>
            <w:r>
              <w:rPr>
                <w:sz w:val="20"/>
                <w:szCs w:val="20"/>
              </w:rPr>
              <w:t>Nunataryuk</w:t>
            </w:r>
            <w:proofErr w:type="spellEnd"/>
            <w:r>
              <w:rPr>
                <w:sz w:val="20"/>
                <w:szCs w:val="20"/>
              </w:rPr>
              <w:t>, PAGE21, and ADAPT.</w:t>
            </w:r>
          </w:p>
          <w:p w:rsidR="008B2030" w:rsidRDefault="008B2030">
            <w:pPr>
              <w:rPr>
                <w:color w:val="000000"/>
                <w:sz w:val="20"/>
                <w:szCs w:val="20"/>
              </w:rPr>
            </w:pPr>
          </w:p>
          <w:p w:rsidR="008B2030" w:rsidRDefault="008B2030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8B2030" w:rsidRDefault="00AD3E83">
      <w:pPr>
        <w:keepNext/>
        <w:spacing w:after="200" w:line="480" w:lineRule="auto"/>
        <w:rPr>
          <w:sz w:val="22"/>
          <w:szCs w:val="22"/>
        </w:rPr>
      </w:pPr>
      <w:r>
        <w:rPr>
          <w:b/>
        </w:rPr>
        <w:lastRenderedPageBreak/>
        <w:t>Table S1 (continued).</w:t>
      </w:r>
    </w:p>
    <w:tbl>
      <w:tblPr>
        <w:tblStyle w:val="a0"/>
        <w:tblW w:w="9252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6372"/>
        <w:gridCol w:w="2880"/>
      </w:tblGrid>
      <w:tr w:rsidR="008B2030">
        <w:trPr>
          <w:trHeight w:val="20"/>
        </w:trPr>
        <w:tc>
          <w:tcPr>
            <w:tcW w:w="63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 / Event</w:t>
            </w:r>
          </w:p>
        </w:tc>
        <w:tc>
          <w:tcPr>
            <w:tcW w:w="28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and Year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workshop and awards at ICOP 2016 in Potsdam, Germany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20-24 June 2016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Russia Workshop on Yamal Crater Studies in Moscow,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16 December 2016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D-A-CH at the 9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permafrost meeting in </w:t>
            </w:r>
            <w:proofErr w:type="spellStart"/>
            <w:r>
              <w:rPr>
                <w:sz w:val="20"/>
                <w:szCs w:val="20"/>
              </w:rPr>
              <w:t>Einsiedeln</w:t>
            </w:r>
            <w:proofErr w:type="spellEnd"/>
            <w:r>
              <w:rPr>
                <w:sz w:val="20"/>
                <w:szCs w:val="20"/>
              </w:rPr>
              <w:t>, Switzerland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9-11 February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workshop / course and social event at EGU 2017 in Vienna, Austria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8-13 April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in Polar and Alpine Research Conference 2017 in Brno, Czech Rep.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20-22 April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event at Earth's Cryosphere Conference in </w:t>
            </w:r>
            <w:proofErr w:type="spellStart"/>
            <w:r>
              <w:rPr>
                <w:sz w:val="20"/>
                <w:szCs w:val="20"/>
              </w:rPr>
              <w:t>Pushchino</w:t>
            </w:r>
            <w:proofErr w:type="spellEnd"/>
            <w:r>
              <w:rPr>
                <w:sz w:val="20"/>
                <w:szCs w:val="20"/>
              </w:rPr>
              <w:t>, Russia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4-8 June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workshop at VI </w:t>
            </w:r>
            <w:proofErr w:type="spellStart"/>
            <w:r>
              <w:rPr>
                <w:i/>
                <w:sz w:val="20"/>
                <w:szCs w:val="20"/>
              </w:rPr>
              <w:t>Congreso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Ibérico</w:t>
            </w:r>
            <w:proofErr w:type="spellEnd"/>
            <w:r>
              <w:rPr>
                <w:i/>
                <w:sz w:val="20"/>
                <w:szCs w:val="20"/>
              </w:rPr>
              <w:t xml:space="preserve"> de la International</w:t>
            </w:r>
            <w:r>
              <w:rPr>
                <w:sz w:val="20"/>
                <w:szCs w:val="20"/>
              </w:rPr>
              <w:t xml:space="preserve"> in </w:t>
            </w:r>
            <w:proofErr w:type="spellStart"/>
            <w:r>
              <w:rPr>
                <w:sz w:val="20"/>
                <w:szCs w:val="20"/>
              </w:rPr>
              <w:t>Mieres</w:t>
            </w:r>
            <w:proofErr w:type="spellEnd"/>
            <w:r>
              <w:rPr>
                <w:sz w:val="20"/>
                <w:szCs w:val="20"/>
              </w:rPr>
              <w:t>, Spain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21-23 June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 awards and social events at ACOP 2017 in Sapporo, Japan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2-6 July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sz w:val="20"/>
                <w:szCs w:val="20"/>
              </w:rPr>
              <w:t>PYRN Discussion Panel at AGU 2017 in New Orleans, USA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11-15 December 2017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Discussion Panel at OCSNRS 2018 in </w:t>
            </w:r>
            <w:proofErr w:type="spellStart"/>
            <w:r>
              <w:rPr>
                <w:sz w:val="20"/>
                <w:szCs w:val="20"/>
              </w:rPr>
              <w:t>Sherbrooke</w:t>
            </w:r>
            <w:proofErr w:type="spellEnd"/>
            <w:r>
              <w:rPr>
                <w:sz w:val="20"/>
                <w:szCs w:val="20"/>
              </w:rPr>
              <w:t>, Canada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 February 2018</w:t>
            </w:r>
          </w:p>
        </w:tc>
      </w:tr>
      <w:tr w:rsidR="008B2030">
        <w:trPr>
          <w:trHeight w:val="20"/>
        </w:trPr>
        <w:tc>
          <w:tcPr>
            <w:tcW w:w="637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Discussion Panel at CEN </w:t>
            </w:r>
            <w:proofErr w:type="spellStart"/>
            <w:r>
              <w:rPr>
                <w:sz w:val="20"/>
                <w:szCs w:val="20"/>
              </w:rPr>
              <w:t>Colloque</w:t>
            </w:r>
            <w:proofErr w:type="spellEnd"/>
            <w:r>
              <w:rPr>
                <w:sz w:val="20"/>
                <w:szCs w:val="20"/>
              </w:rPr>
              <w:t xml:space="preserve"> 2018 in </w:t>
            </w:r>
            <w:proofErr w:type="spellStart"/>
            <w:r>
              <w:rPr>
                <w:sz w:val="20"/>
                <w:szCs w:val="20"/>
              </w:rPr>
              <w:t>Sherbrooke</w:t>
            </w:r>
            <w:proofErr w:type="spellEnd"/>
            <w:r>
              <w:rPr>
                <w:sz w:val="20"/>
                <w:szCs w:val="20"/>
              </w:rPr>
              <w:t>, Canada</w:t>
            </w:r>
          </w:p>
        </w:tc>
        <w:tc>
          <w:tcPr>
            <w:tcW w:w="28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15-16 February 2018</w:t>
            </w:r>
          </w:p>
        </w:tc>
      </w:tr>
      <w:tr w:rsidR="008B2030">
        <w:trPr>
          <w:trHeight w:val="20"/>
        </w:trPr>
        <w:tc>
          <w:tcPr>
            <w:tcW w:w="6372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PYRN workshop, awards, and side events at EUCOP5 in Chamonix, France 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June - 1 July 2018</w:t>
            </w:r>
          </w:p>
        </w:tc>
      </w:tr>
    </w:tbl>
    <w:p w:rsidR="008B2030" w:rsidRDefault="00AD3E83">
      <w:pPr>
        <w:rPr>
          <w:b/>
        </w:rPr>
      </w:pPr>
      <w:r>
        <w:br w:type="page"/>
      </w:r>
    </w:p>
    <w:p w:rsidR="008B2030" w:rsidRDefault="00AD3E83">
      <w:pPr>
        <w:keepNext/>
        <w:spacing w:after="200" w:line="480" w:lineRule="auto"/>
        <w:jc w:val="both"/>
        <w:rPr>
          <w:b/>
        </w:rPr>
      </w:pPr>
      <w:bookmarkStart w:id="2" w:name="_30j0zll" w:colFirst="0" w:colLast="0"/>
      <w:bookmarkEnd w:id="2"/>
      <w:r>
        <w:rPr>
          <w:b/>
        </w:rPr>
        <w:lastRenderedPageBreak/>
        <w:t xml:space="preserve">Table S2. </w:t>
      </w:r>
      <w:r>
        <w:t>Summary of answers from the PYRN membership survey in 2015. Answers (</w:t>
      </w:r>
      <w:r>
        <w:rPr>
          <w:i/>
        </w:rPr>
        <w:t>n</w:t>
      </w:r>
      <w:r>
        <w:t xml:space="preserve"> = 200) refer to mean index values ranging from 1 to 5 with 1 being more and 5 being less important.</w:t>
      </w:r>
    </w:p>
    <w:tbl>
      <w:tblPr>
        <w:tblStyle w:val="a1"/>
        <w:tblW w:w="552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03"/>
        <w:gridCol w:w="1124"/>
      </w:tblGrid>
      <w:tr w:rsidR="008B2030">
        <w:trPr>
          <w:trHeight w:val="20"/>
        </w:trPr>
        <w:tc>
          <w:tcPr>
            <w:tcW w:w="4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Question</w:t>
            </w:r>
            <w:r>
              <w:rPr>
                <w:sz w:val="20"/>
                <w:szCs w:val="20"/>
              </w:rPr>
              <w:t xml:space="preserve"> (How important is/are…?)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Answer</w:t>
            </w:r>
          </w:p>
        </w:tc>
      </w:tr>
      <w:tr w:rsidR="008B2030">
        <w:trPr>
          <w:trHeight w:val="20"/>
        </w:trPr>
        <w:tc>
          <w:tcPr>
            <w:tcW w:w="4403" w:type="dxa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about conferences and meetings</w:t>
            </w:r>
          </w:p>
        </w:tc>
        <w:tc>
          <w:tcPr>
            <w:tcW w:w="1124" w:type="dxa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Offering workshops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about funding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 postings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Pointing out funding opportunities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Advertising conferences and meetings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News about permafrost-related issues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Exchange with young researchers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Offering social events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information and news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education and outreach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</w:tr>
      <w:tr w:rsidR="008B2030">
        <w:trPr>
          <w:trHeight w:val="20"/>
        </w:trPr>
        <w:tc>
          <w:tcPr>
            <w:tcW w:w="4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Access to literature, pictures, and videos</w:t>
            </w:r>
          </w:p>
        </w:tc>
        <w:tc>
          <w:tcPr>
            <w:tcW w:w="11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</w:tr>
      <w:tr w:rsidR="008B2030">
        <w:trPr>
          <w:trHeight w:val="20"/>
        </w:trPr>
        <w:tc>
          <w:tcPr>
            <w:tcW w:w="4403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Activities in social media; YouTube, Twitter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</w:tr>
    </w:tbl>
    <w:p w:rsidR="008B2030" w:rsidRDefault="008B2030">
      <w:pPr>
        <w:rPr>
          <w:b/>
        </w:rPr>
      </w:pPr>
    </w:p>
    <w:p w:rsidR="008B2030" w:rsidRDefault="00AD3E83">
      <w:pPr>
        <w:rPr>
          <w:b/>
        </w:rPr>
      </w:pPr>
      <w:r>
        <w:br w:type="page"/>
      </w:r>
    </w:p>
    <w:p w:rsidR="008B2030" w:rsidRDefault="00AD3E83">
      <w:pPr>
        <w:keepNext/>
        <w:spacing w:after="200" w:line="480" w:lineRule="auto"/>
        <w:rPr>
          <w:sz w:val="22"/>
          <w:szCs w:val="22"/>
        </w:rPr>
      </w:pPr>
      <w:r>
        <w:rPr>
          <w:b/>
        </w:rPr>
        <w:lastRenderedPageBreak/>
        <w:t xml:space="preserve">Table S3. </w:t>
      </w:r>
      <w:r>
        <w:t>List of abbreviations and definition.</w:t>
      </w:r>
    </w:p>
    <w:tbl>
      <w:tblPr>
        <w:tblStyle w:val="a2"/>
        <w:tblW w:w="7769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332"/>
        <w:gridCol w:w="6437"/>
      </w:tblGrid>
      <w:tr w:rsidR="008B2030" w:rsidTr="00157E0B">
        <w:trPr>
          <w:trHeight w:val="20"/>
        </w:trPr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Abbreviation</w:t>
            </w:r>
          </w:p>
        </w:tc>
        <w:tc>
          <w:tcPr>
            <w:tcW w:w="64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Definition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ACOP</w:t>
            </w:r>
          </w:p>
        </w:tc>
        <w:tc>
          <w:tcPr>
            <w:tcW w:w="6437" w:type="dxa"/>
            <w:tcBorders>
              <w:top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Asian Conference on Permafrost</w:t>
            </w:r>
          </w:p>
        </w:tc>
      </w:tr>
      <w:tr w:rsidR="008B2030" w:rsidTr="00157E0B">
        <w:trPr>
          <w:trHeight w:val="18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Arctic Development and Adaptation to Permafrost in Transition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AGU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 Geophysical Union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APECS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Association of Polar Early Career Scientists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ArcticNet</w:t>
            </w:r>
            <w:proofErr w:type="spellEnd"/>
            <w:r>
              <w:rPr>
                <w:sz w:val="20"/>
                <w:szCs w:val="20"/>
              </w:rPr>
              <w:t xml:space="preserve"> Student Association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CliC</w:t>
            </w:r>
            <w:proofErr w:type="spellEnd"/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Climate and Cryosphere</w:t>
            </w:r>
          </w:p>
        </w:tc>
      </w:tr>
      <w:tr w:rsidR="008B2030" w:rsidRPr="00194458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CNS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Pr="00157E0B" w:rsidRDefault="00AD3E83">
            <w:pPr>
              <w:rPr>
                <w:sz w:val="20"/>
                <w:szCs w:val="20"/>
                <w:lang w:val="nl-NL"/>
              </w:rPr>
            </w:pPr>
            <w:r w:rsidRPr="00157E0B">
              <w:rPr>
                <w:sz w:val="20"/>
                <w:szCs w:val="20"/>
                <w:lang w:val="nl-NL"/>
              </w:rPr>
              <w:t>Centre d'excellence en Neurosciences de l'Université de Sherbrooke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EGU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European Geosciences Union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EUCOP4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European Conference on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EUCOP5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European Conference on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GTN-P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 Terrestrial Network on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IASC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International Arctic Science Committee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ICARP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International Conference on Arctic Research Planning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ICOP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International Conference on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IPA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International Permafrost Association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IPY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International Polar Year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NICOP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Ninth International Conference on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OCSNRS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Ottawa-Carleton Student Northern Research Symposium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OSL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Otto Schmidt Laboratory for Polar and Marine Research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PAGE21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Changing Permafrost in the Arctic and its Global </w:t>
            </w:r>
            <w:r w:rsidR="00157E0B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ffects in the 21</w:t>
            </w:r>
            <w:r w:rsidRPr="00157E0B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Century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Polar Educators International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PYRN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Permafrost Young Researchers Network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TICOP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Tenth International Conference on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TSP</w:t>
            </w:r>
          </w:p>
        </w:tc>
        <w:tc>
          <w:tcPr>
            <w:tcW w:w="64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Thermal State of Permafrost</w:t>
            </w:r>
          </w:p>
        </w:tc>
      </w:tr>
      <w:tr w:rsidR="008B2030" w:rsidTr="00157E0B">
        <w:trPr>
          <w:trHeight w:val="20"/>
        </w:trPr>
        <w:tc>
          <w:tcPr>
            <w:tcW w:w="1332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USPA</w:t>
            </w:r>
          </w:p>
        </w:tc>
        <w:tc>
          <w:tcPr>
            <w:tcW w:w="6437" w:type="dxa"/>
            <w:tcBorders>
              <w:bottom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030" w:rsidRDefault="00AD3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United States Permafrost Association</w:t>
            </w:r>
          </w:p>
        </w:tc>
      </w:tr>
    </w:tbl>
    <w:p w:rsidR="008B2030" w:rsidRDefault="008B2030">
      <w:pPr>
        <w:spacing w:after="200" w:line="276" w:lineRule="auto"/>
        <w:rPr>
          <w:b/>
        </w:rPr>
      </w:pPr>
    </w:p>
    <w:sectPr w:rsidR="008B203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9B7" w:rsidRDefault="004C39B7">
      <w:r>
        <w:separator/>
      </w:r>
    </w:p>
  </w:endnote>
  <w:endnote w:type="continuationSeparator" w:id="0">
    <w:p w:rsidR="004C39B7" w:rsidRDefault="004C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30" w:rsidRDefault="00AD3E83">
    <w:pPr>
      <w:tabs>
        <w:tab w:val="right" w:pos="9340"/>
      </w:tabs>
      <w:jc w:val="center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194458">
      <w:rPr>
        <w:noProof/>
        <w:sz w:val="22"/>
        <w:szCs w:val="22"/>
      </w:rPr>
      <w:t>9</w:t>
    </w:r>
    <w:r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9B7" w:rsidRDefault="004C39B7">
      <w:r>
        <w:separator/>
      </w:r>
    </w:p>
  </w:footnote>
  <w:footnote w:type="continuationSeparator" w:id="0">
    <w:p w:rsidR="004C39B7" w:rsidRDefault="004C3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30" w:rsidRDefault="008B2030">
    <w:pP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30"/>
    <w:rsid w:val="00157E0B"/>
    <w:rsid w:val="00194458"/>
    <w:rsid w:val="004C39B7"/>
    <w:rsid w:val="008B2030"/>
    <w:rsid w:val="00AD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0D76A-DA11-45CA-B524-CE262F9A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240" w:after="24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berschrift2">
    <w:name w:val="heading 2"/>
    <w:basedOn w:val="Standard"/>
    <w:next w:val="Standard"/>
    <w:pPr>
      <w:keepNext/>
      <w:keepLines/>
      <w:spacing w:before="120" w:after="120" w:line="276" w:lineRule="auto"/>
      <w:outlineLvl w:val="1"/>
    </w:pPr>
    <w:rPr>
      <w:rFonts w:ascii="Times" w:eastAsia="Times" w:hAnsi="Times" w:cs="Times"/>
      <w:b/>
      <w:sz w:val="26"/>
      <w:szCs w:val="26"/>
    </w:rPr>
  </w:style>
  <w:style w:type="paragraph" w:styleId="berschrift3">
    <w:name w:val="heading 3"/>
    <w:basedOn w:val="Standard"/>
    <w:next w:val="Standard"/>
    <w:pPr>
      <w:keepNext/>
      <w:keepLines/>
      <w:spacing w:before="200"/>
      <w:outlineLvl w:val="2"/>
    </w:pPr>
    <w:rPr>
      <w:rFonts w:ascii="Helvetica Neue" w:eastAsia="Helvetica Neue" w:hAnsi="Helvetica Neue" w:cs="Helvetica Neue"/>
      <w:b/>
      <w:color w:val="499BC9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rPr>
      <w:rFonts w:ascii="Helvetica Neue" w:eastAsia="Helvetica Neue" w:hAnsi="Helvetica Neue" w:cs="Helvetica Neue"/>
      <w:i/>
      <w:color w:val="499BC9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902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herschel-admin</dc:creator>
  <cp:lastModifiedBy>herschel-admin</cp:lastModifiedBy>
  <cp:revision>3</cp:revision>
  <dcterms:created xsi:type="dcterms:W3CDTF">2018-10-25T18:54:00Z</dcterms:created>
  <dcterms:modified xsi:type="dcterms:W3CDTF">2018-10-26T08:34:00Z</dcterms:modified>
</cp:coreProperties>
</file>