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5D" w:rsidRPr="000B46C1" w:rsidRDefault="00CA0F5D" w:rsidP="00CA0F5D">
      <w:pPr>
        <w:widowControl w:val="0"/>
        <w:rPr>
          <w:b/>
        </w:rPr>
      </w:pPr>
      <w:r w:rsidRPr="000B46C1">
        <w:rPr>
          <w:b/>
        </w:rPr>
        <w:t>Supplementary Figure 1. Sequence of procedures used to quantify the percentage of total and T-CD4</w:t>
      </w:r>
      <w:r w:rsidRPr="000B46C1">
        <w:rPr>
          <w:b/>
          <w:vertAlign w:val="superscript"/>
        </w:rPr>
        <w:t>+</w:t>
      </w:r>
      <w:r w:rsidRPr="000B46C1">
        <w:rPr>
          <w:b/>
        </w:rPr>
        <w:t xml:space="preserve"> lymphocytes producing cytokines (IFN-γ, TNF-α and IL10) from hamsters infected by </w:t>
      </w:r>
      <w:proofErr w:type="spellStart"/>
      <w:r w:rsidRPr="000B46C1">
        <w:rPr>
          <w:b/>
          <w:i/>
        </w:rPr>
        <w:t>Leishmania</w:t>
      </w:r>
      <w:proofErr w:type="spellEnd"/>
      <w:r w:rsidRPr="000B46C1">
        <w:rPr>
          <w:b/>
          <w:i/>
        </w:rPr>
        <w:t xml:space="preserve"> </w:t>
      </w:r>
      <w:proofErr w:type="spellStart"/>
      <w:r w:rsidRPr="000B46C1">
        <w:rPr>
          <w:b/>
          <w:i/>
        </w:rPr>
        <w:t>infantum</w:t>
      </w:r>
      <w:proofErr w:type="spellEnd"/>
      <w:r w:rsidRPr="000B46C1">
        <w:rPr>
          <w:b/>
        </w:rPr>
        <w:t xml:space="preserve"> controls or submitted to different protocols of immunotherapy, chemotherapy and </w:t>
      </w:r>
      <w:proofErr w:type="spellStart"/>
      <w:r w:rsidRPr="000B46C1">
        <w:rPr>
          <w:b/>
        </w:rPr>
        <w:t>immunochemotherapy</w:t>
      </w:r>
      <w:proofErr w:type="spellEnd"/>
      <w:r w:rsidRPr="000B46C1">
        <w:rPr>
          <w:b/>
        </w:rPr>
        <w:t xml:space="preserve">. </w:t>
      </w:r>
      <w:r w:rsidRPr="000B46C1">
        <w:t xml:space="preserve">(A) FSC-H versus FSC-A point distribution graph used for the selection of singlets. (B) Point distribution graph SSC-A versus BV421-A, containing the cells selected in graph A, used to quantify the percentage of living cells. (C) Point distribution graph SSC-A versus FSC-A, containing the cells selected in graph B, used to quantify the percentage of total lymphocytes. (D) SSC-A point distribution graph versus fluorescence channel of </w:t>
      </w:r>
      <w:proofErr w:type="spellStart"/>
      <w:r w:rsidRPr="000B46C1">
        <w:t>fluorochromes</w:t>
      </w:r>
      <w:proofErr w:type="spellEnd"/>
      <w:r w:rsidRPr="000B46C1">
        <w:t xml:space="preserve"> conjugated to cytokines, containing the selected cells in graph C, used to quantify the percentage of total lymphocytes producing cytokines. (E) Point distribution graph SSC-A versus FL1-H, containing the cells selected in graph C, used to quantify the percentage of CD4</w:t>
      </w:r>
      <w:r w:rsidRPr="000B46C1">
        <w:rPr>
          <w:vertAlign w:val="superscript"/>
        </w:rPr>
        <w:t xml:space="preserve">+ </w:t>
      </w:r>
      <w:r w:rsidRPr="000B46C1">
        <w:t xml:space="preserve">lymphocytes. (F) Fluorescence channel punctual distribution graph of </w:t>
      </w:r>
      <w:proofErr w:type="spellStart"/>
      <w:r w:rsidRPr="000B46C1">
        <w:t>fluorochromes</w:t>
      </w:r>
      <w:proofErr w:type="spellEnd"/>
      <w:r w:rsidRPr="000B46C1">
        <w:t xml:space="preserve"> conjugated to cytokines versus SSC-A, containing the selected cells in graph E, used to quantify the percentage of cytokine-producing T-CD4</w:t>
      </w:r>
      <w:r w:rsidRPr="000B46C1">
        <w:rPr>
          <w:vertAlign w:val="superscript"/>
        </w:rPr>
        <w:t>+</w:t>
      </w:r>
      <w:r w:rsidRPr="000B46C1">
        <w:t xml:space="preserve"> lymphocytes.</w:t>
      </w:r>
    </w:p>
    <w:p w:rsidR="00CA0F5D" w:rsidRPr="000B46C1" w:rsidRDefault="00CA0F5D" w:rsidP="00CA0F5D">
      <w:pPr>
        <w:widowControl w:val="0"/>
        <w:ind w:hanging="2"/>
        <w:rPr>
          <w:b/>
        </w:rPr>
      </w:pPr>
    </w:p>
    <w:p w:rsidR="00CA0F5D" w:rsidRPr="000B46C1" w:rsidRDefault="00CA0F5D" w:rsidP="00CA0F5D">
      <w:pPr>
        <w:widowControl w:val="0"/>
        <w:ind w:hanging="2"/>
      </w:pPr>
    </w:p>
    <w:p w:rsidR="00CA0F5D" w:rsidRDefault="00CA0F5D" w:rsidP="00CA0F5D">
      <w:pPr>
        <w:widowControl w:val="0"/>
      </w:pPr>
      <w:r w:rsidRPr="000B46C1">
        <w:rPr>
          <w:b/>
        </w:rPr>
        <w:t xml:space="preserve">Supplementary Figure 2. Profile of immune response of hamsters infected by </w:t>
      </w:r>
      <w:proofErr w:type="spellStart"/>
      <w:r w:rsidRPr="000B46C1">
        <w:rPr>
          <w:b/>
          <w:i/>
        </w:rPr>
        <w:t>Leishmania</w:t>
      </w:r>
      <w:proofErr w:type="spellEnd"/>
      <w:r w:rsidRPr="000B46C1">
        <w:rPr>
          <w:b/>
          <w:i/>
        </w:rPr>
        <w:t xml:space="preserve"> </w:t>
      </w:r>
      <w:proofErr w:type="spellStart"/>
      <w:r w:rsidRPr="000B46C1">
        <w:rPr>
          <w:b/>
          <w:i/>
        </w:rPr>
        <w:t>infantum</w:t>
      </w:r>
      <w:proofErr w:type="spellEnd"/>
      <w:r w:rsidRPr="000B46C1">
        <w:rPr>
          <w:b/>
        </w:rPr>
        <w:t xml:space="preserve"> and submitted to different protocols of immunotherapy, chemotherapy and </w:t>
      </w:r>
      <w:proofErr w:type="spellStart"/>
      <w:r w:rsidRPr="000B46C1">
        <w:rPr>
          <w:b/>
        </w:rPr>
        <w:t>immunochemotherapy</w:t>
      </w:r>
      <w:proofErr w:type="spellEnd"/>
      <w:r w:rsidRPr="000B46C1">
        <w:rPr>
          <w:b/>
        </w:rPr>
        <w:t>.</w:t>
      </w:r>
      <w:r w:rsidRPr="000B46C1">
        <w:t xml:space="preserve"> Radar charts indicating the cytokine profile of each group expressed by the cytokine ratio (</w:t>
      </w:r>
      <w:proofErr w:type="spellStart"/>
      <w:r w:rsidRPr="000B46C1">
        <w:t>SLiAg</w:t>
      </w:r>
      <w:proofErr w:type="spellEnd"/>
      <w:r w:rsidRPr="000B46C1">
        <w:t>/CC ratio) of CD4</w:t>
      </w:r>
      <w:r w:rsidRPr="000B46C1">
        <w:rPr>
          <w:vertAlign w:val="superscript"/>
        </w:rPr>
        <w:t>+</w:t>
      </w:r>
      <w:r w:rsidRPr="000B46C1">
        <w:t xml:space="preserve"> lymphocytes cytokine producing cells.</w:t>
      </w:r>
    </w:p>
    <w:p w:rsidR="00F1764B" w:rsidRDefault="00F1764B">
      <w:bookmarkStart w:id="0" w:name="_GoBack"/>
      <w:bookmarkEnd w:id="0"/>
    </w:p>
    <w:sectPr w:rsidR="00F1764B" w:rsidSect="000B46C1">
      <w:headerReference w:type="default" r:id="rId4"/>
      <w:footerReference w:type="default" r:id="rId5"/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81" w:rsidRDefault="00CA0F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81" w:rsidRDefault="00CA0F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5D"/>
    <w:rsid w:val="002C31EC"/>
    <w:rsid w:val="002E01EA"/>
    <w:rsid w:val="00CA0F5D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2BF01-E96D-45FE-9316-E20119EF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5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2021-10-26T12:34:00Z</dcterms:created>
  <dcterms:modified xsi:type="dcterms:W3CDTF">2021-10-26T12:35:00Z</dcterms:modified>
</cp:coreProperties>
</file>