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C4F104" w14:textId="62B0E0A4" w:rsidR="00C43BB5" w:rsidRPr="003C1C9E" w:rsidRDefault="00572394" w:rsidP="00F13A86">
      <w:pPr>
        <w:spacing w:after="0" w:line="360" w:lineRule="auto"/>
        <w:rPr>
          <w:rFonts w:ascii="Times New Roman" w:hAnsi="Times New Roman" w:cs="Times New Roman"/>
          <w:bCs/>
          <w:sz w:val="24"/>
          <w:szCs w:val="24"/>
          <w:lang w:val="en-US"/>
        </w:rPr>
      </w:pPr>
      <w:r w:rsidRPr="003C1C9E">
        <w:rPr>
          <w:rFonts w:ascii="Times New Roman" w:hAnsi="Times New Roman" w:cs="Times New Roman"/>
          <w:b/>
          <w:bCs/>
          <w:sz w:val="24"/>
          <w:szCs w:val="24"/>
          <w:lang w:val="en-US"/>
        </w:rPr>
        <w:t xml:space="preserve">Table </w:t>
      </w:r>
      <w:r w:rsidR="006144D0" w:rsidRPr="003C1C9E">
        <w:rPr>
          <w:rFonts w:ascii="Times New Roman" w:hAnsi="Times New Roman" w:cs="Times New Roman"/>
          <w:b/>
          <w:bCs/>
          <w:sz w:val="24"/>
          <w:szCs w:val="24"/>
          <w:lang w:val="en-US"/>
        </w:rPr>
        <w:t>S</w:t>
      </w:r>
      <w:r w:rsidRPr="003C1C9E">
        <w:rPr>
          <w:rFonts w:ascii="Times New Roman" w:hAnsi="Times New Roman" w:cs="Times New Roman"/>
          <w:b/>
          <w:bCs/>
          <w:sz w:val="24"/>
          <w:szCs w:val="24"/>
          <w:lang w:val="en-GB"/>
        </w:rPr>
        <w:t>1.</w:t>
      </w:r>
      <w:r w:rsidRPr="003C1C9E">
        <w:rPr>
          <w:rFonts w:ascii="Times New Roman" w:hAnsi="Times New Roman" w:cs="Times New Roman"/>
          <w:b/>
          <w:bCs/>
          <w:sz w:val="24"/>
          <w:szCs w:val="24"/>
          <w:lang w:val="en-US"/>
        </w:rPr>
        <w:t xml:space="preserve"> </w:t>
      </w:r>
      <w:proofErr w:type="spellStart"/>
      <w:r w:rsidRPr="003C1C9E">
        <w:rPr>
          <w:rFonts w:ascii="Times New Roman" w:hAnsi="Times New Roman" w:cs="Times New Roman"/>
          <w:sz w:val="24"/>
          <w:szCs w:val="24"/>
          <w:lang w:val="en-US"/>
        </w:rPr>
        <w:t>Filaroid</w:t>
      </w:r>
      <w:proofErr w:type="spellEnd"/>
      <w:r w:rsidRPr="003C1C9E">
        <w:rPr>
          <w:rFonts w:ascii="Times New Roman" w:hAnsi="Times New Roman" w:cs="Times New Roman"/>
          <w:sz w:val="24"/>
          <w:szCs w:val="24"/>
          <w:lang w:val="en-US"/>
        </w:rPr>
        <w:t xml:space="preserve"> nematodes from Neotropical primates; </w:t>
      </w:r>
      <w:r w:rsidR="00DA6AC4" w:rsidRPr="003C1C9E">
        <w:rPr>
          <w:rFonts w:ascii="Times New Roman" w:hAnsi="Times New Roman" w:cs="Times New Roman"/>
          <w:sz w:val="24"/>
          <w:szCs w:val="24"/>
          <w:lang w:val="en-US"/>
        </w:rPr>
        <w:t xml:space="preserve">the </w:t>
      </w:r>
      <w:r w:rsidR="004C700F" w:rsidRPr="003C1C9E">
        <w:rPr>
          <w:rFonts w:ascii="Times New Roman" w:hAnsi="Times New Roman" w:cs="Times New Roman"/>
          <w:sz w:val="24"/>
          <w:szCs w:val="24"/>
          <w:lang w:val="en-US"/>
        </w:rPr>
        <w:t>type of</w:t>
      </w:r>
      <w:r w:rsidR="00DA6AC4" w:rsidRPr="003C1C9E">
        <w:rPr>
          <w:rFonts w:ascii="Times New Roman" w:hAnsi="Times New Roman" w:cs="Times New Roman"/>
          <w:sz w:val="24"/>
          <w:szCs w:val="24"/>
          <w:lang w:val="en-US"/>
        </w:rPr>
        <w:t xml:space="preserve"> host </w:t>
      </w:r>
      <w:r w:rsidRPr="003C1C9E">
        <w:rPr>
          <w:rFonts w:ascii="Times New Roman" w:hAnsi="Times New Roman" w:cs="Times New Roman"/>
          <w:bCs/>
          <w:sz w:val="24"/>
          <w:szCs w:val="24"/>
          <w:lang w:val="en-US"/>
        </w:rPr>
        <w:t>species</w:t>
      </w:r>
      <w:r w:rsidR="00DA6AC4" w:rsidRPr="003C1C9E">
        <w:rPr>
          <w:rFonts w:ascii="Times New Roman" w:hAnsi="Times New Roman" w:cs="Times New Roman"/>
          <w:bCs/>
          <w:sz w:val="24"/>
          <w:szCs w:val="24"/>
          <w:lang w:val="en-US"/>
        </w:rPr>
        <w:t xml:space="preserve"> is underlined.</w:t>
      </w:r>
    </w:p>
    <w:tbl>
      <w:tblPr>
        <w:tblStyle w:val="PlainTable2"/>
        <w:tblW w:w="13379" w:type="dxa"/>
        <w:tblLook w:val="04A0" w:firstRow="1" w:lastRow="0" w:firstColumn="1" w:lastColumn="0" w:noHBand="0" w:noVBand="1"/>
      </w:tblPr>
      <w:tblGrid>
        <w:gridCol w:w="2324"/>
        <w:gridCol w:w="5159"/>
        <w:gridCol w:w="3061"/>
        <w:gridCol w:w="2835"/>
      </w:tblGrid>
      <w:tr w:rsidR="00F13A86" w:rsidRPr="003C1C9E" w14:paraId="7AD815A9" w14:textId="77777777" w:rsidTr="004C11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tcPr>
          <w:p w14:paraId="77C1141A" w14:textId="09FDCD92" w:rsidR="0013236F" w:rsidRPr="003C1C9E" w:rsidRDefault="0013236F" w:rsidP="00C43BB5">
            <w:pPr>
              <w:rPr>
                <w:rFonts w:ascii="Times New Roman" w:hAnsi="Times New Roman" w:cs="Times New Roman"/>
                <w:color w:val="000000" w:themeColor="text1"/>
                <w:lang w:val="en-GB"/>
              </w:rPr>
            </w:pPr>
            <w:r w:rsidRPr="003C1C9E">
              <w:rPr>
                <w:rFonts w:ascii="Times New Roman" w:hAnsi="Times New Roman" w:cs="Times New Roman"/>
                <w:color w:val="000000" w:themeColor="text1"/>
                <w:lang w:val="en-GB"/>
              </w:rPr>
              <w:t>Species</w:t>
            </w:r>
          </w:p>
        </w:tc>
        <w:tc>
          <w:tcPr>
            <w:tcW w:w="5159" w:type="dxa"/>
          </w:tcPr>
          <w:p w14:paraId="452D23A7" w14:textId="0F2B6CAC" w:rsidR="0013236F" w:rsidRPr="003C1C9E" w:rsidRDefault="0013236F" w:rsidP="00C43BB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3C1C9E">
              <w:rPr>
                <w:rFonts w:ascii="Times New Roman" w:hAnsi="Times New Roman" w:cs="Times New Roman"/>
                <w:lang w:val="en-GB"/>
              </w:rPr>
              <w:t>Hosts</w:t>
            </w:r>
          </w:p>
        </w:tc>
        <w:tc>
          <w:tcPr>
            <w:tcW w:w="3061" w:type="dxa"/>
          </w:tcPr>
          <w:p w14:paraId="6FBDA165" w14:textId="2FC2BFC1" w:rsidR="0013236F" w:rsidRPr="003C1C9E" w:rsidRDefault="0013236F" w:rsidP="00C43BB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3C1C9E">
              <w:rPr>
                <w:rFonts w:ascii="Times New Roman" w:hAnsi="Times New Roman" w:cs="Times New Roman"/>
                <w:lang w:val="en-GB"/>
              </w:rPr>
              <w:t>Known distribution</w:t>
            </w:r>
          </w:p>
        </w:tc>
        <w:tc>
          <w:tcPr>
            <w:tcW w:w="2835" w:type="dxa"/>
          </w:tcPr>
          <w:p w14:paraId="58E596D4" w14:textId="0FF7D5B7" w:rsidR="0013236F" w:rsidRPr="003C1C9E" w:rsidRDefault="0013236F" w:rsidP="0036592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3C1C9E">
              <w:rPr>
                <w:rFonts w:ascii="Times New Roman" w:hAnsi="Times New Roman" w:cs="Times New Roman"/>
                <w:lang w:val="en-GB"/>
              </w:rPr>
              <w:t>Key references</w:t>
            </w:r>
          </w:p>
        </w:tc>
      </w:tr>
      <w:tr w:rsidR="00F13A86" w:rsidRPr="003C1C9E" w14:paraId="50F10BA1" w14:textId="77777777" w:rsidTr="004C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vAlign w:val="center"/>
          </w:tcPr>
          <w:p w14:paraId="1DA9EACA" w14:textId="582D302E" w:rsidR="00F13A86" w:rsidRPr="003C1C9E" w:rsidRDefault="00F13A86" w:rsidP="00F13A86">
            <w:pPr>
              <w:rPr>
                <w:rFonts w:ascii="Times New Roman" w:hAnsi="Times New Roman" w:cs="Times New Roman"/>
                <w:color w:val="000000" w:themeColor="text1"/>
                <w:lang w:val="en-GB"/>
              </w:rPr>
            </w:pPr>
            <w:r w:rsidRPr="003C1C9E">
              <w:rPr>
                <w:rFonts w:ascii="Times New Roman" w:hAnsi="Times New Roman" w:cs="Times New Roman"/>
                <w:i/>
                <w:color w:val="000000" w:themeColor="text1"/>
                <w:lang w:val="en-GB"/>
              </w:rPr>
              <w:t xml:space="preserve">D. </w:t>
            </w:r>
            <w:proofErr w:type="spellStart"/>
            <w:r w:rsidRPr="003C1C9E">
              <w:rPr>
                <w:rFonts w:ascii="Times New Roman" w:hAnsi="Times New Roman" w:cs="Times New Roman"/>
                <w:i/>
                <w:color w:val="000000" w:themeColor="text1"/>
                <w:lang w:val="en-GB"/>
              </w:rPr>
              <w:t>caudispina</w:t>
            </w:r>
            <w:proofErr w:type="spellEnd"/>
            <w:r w:rsidRPr="003C1C9E">
              <w:rPr>
                <w:rFonts w:ascii="Times New Roman" w:hAnsi="Times New Roman" w:cs="Times New Roman"/>
                <w:color w:val="000000" w:themeColor="text1"/>
                <w:lang w:val="en-GB"/>
              </w:rPr>
              <w:t xml:space="preserve"> (</w:t>
            </w:r>
            <w:proofErr w:type="spellStart"/>
            <w:r w:rsidRPr="003C1C9E">
              <w:rPr>
                <w:rFonts w:ascii="Times New Roman" w:hAnsi="Times New Roman" w:cs="Times New Roman"/>
                <w:color w:val="000000" w:themeColor="text1"/>
                <w:lang w:val="en-GB"/>
              </w:rPr>
              <w:t>Molin</w:t>
            </w:r>
            <w:proofErr w:type="spellEnd"/>
            <w:r w:rsidRPr="003C1C9E">
              <w:rPr>
                <w:rFonts w:ascii="Times New Roman" w:hAnsi="Times New Roman" w:cs="Times New Roman"/>
                <w:color w:val="000000" w:themeColor="text1"/>
                <w:lang w:val="en-GB"/>
              </w:rPr>
              <w:t>, 1858)</w:t>
            </w:r>
          </w:p>
        </w:tc>
        <w:tc>
          <w:tcPr>
            <w:tcW w:w="5159" w:type="dxa"/>
          </w:tcPr>
          <w:p w14:paraId="1AA0FE75" w14:textId="1173A3DB" w:rsidR="00F13A86" w:rsidRPr="003C1C9E" w:rsidRDefault="00F13A86" w:rsidP="00C43B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lang w:val="en-GB"/>
              </w:rPr>
            </w:pPr>
            <w:proofErr w:type="spellStart"/>
            <w:r w:rsidRPr="003C1C9E">
              <w:rPr>
                <w:rFonts w:ascii="Times New Roman" w:hAnsi="Times New Roman" w:cs="Times New Roman"/>
                <w:i/>
                <w:lang w:val="en-GB"/>
              </w:rPr>
              <w:t>Alouatta</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seniculus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u w:val="single"/>
                <w:lang w:val="en-GB"/>
              </w:rPr>
              <w:t>Ateles</w:t>
            </w:r>
            <w:proofErr w:type="spellEnd"/>
            <w:r w:rsidRPr="003C1C9E">
              <w:rPr>
                <w:rFonts w:ascii="Times New Roman" w:hAnsi="Times New Roman" w:cs="Times New Roman"/>
                <w:i/>
                <w:u w:val="single"/>
                <w:lang w:val="en-GB"/>
              </w:rPr>
              <w:t xml:space="preserve"> </w:t>
            </w:r>
            <w:proofErr w:type="spellStart"/>
            <w:r w:rsidRPr="003C1C9E">
              <w:rPr>
                <w:rFonts w:ascii="Times New Roman" w:hAnsi="Times New Roman" w:cs="Times New Roman"/>
                <w:i/>
                <w:u w:val="single"/>
                <w:lang w:val="en-GB"/>
              </w:rPr>
              <w:t>paniscus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Brachyteles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arachnoides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Cebus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albifrons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Cebus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apella</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Lagothrix</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lagotricha</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Leontopithecus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rosalia</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Saimiri</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sciureus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Saimiri</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sciureus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Sapajus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macrocephalus</w:t>
            </w:r>
            <w:proofErr w:type="spellEnd"/>
          </w:p>
        </w:tc>
        <w:tc>
          <w:tcPr>
            <w:tcW w:w="3061" w:type="dxa"/>
          </w:tcPr>
          <w:p w14:paraId="2D4E9563" w14:textId="6D2A48D7" w:rsidR="00F13A86" w:rsidRPr="003C1C9E" w:rsidRDefault="00F13A86" w:rsidP="00C43B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3C1C9E">
              <w:rPr>
                <w:rFonts w:ascii="Times New Roman" w:hAnsi="Times New Roman" w:cs="Times New Roman"/>
                <w:lang w:val="en-GB"/>
              </w:rPr>
              <w:t>Brazil, French Guyana</w:t>
            </w:r>
          </w:p>
        </w:tc>
        <w:tc>
          <w:tcPr>
            <w:tcW w:w="2835" w:type="dxa"/>
            <w:vMerge w:val="restart"/>
            <w:vAlign w:val="center"/>
          </w:tcPr>
          <w:p w14:paraId="3AC5CA5C" w14:textId="541C90A4" w:rsidR="00F13A86" w:rsidRPr="003C1C9E" w:rsidRDefault="00F13A86" w:rsidP="00F13A8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3C1C9E">
              <w:rPr>
                <w:rFonts w:ascii="Times New Roman" w:hAnsi="Times New Roman" w:cs="Times New Roman"/>
                <w:lang w:val="en-GB"/>
              </w:rPr>
              <w:fldChar w:fldCharType="begin" w:fldLock="1"/>
            </w:r>
            <w:r w:rsidRPr="003C1C9E">
              <w:rPr>
                <w:rFonts w:ascii="Times New Roman" w:hAnsi="Times New Roman" w:cs="Times New Roman"/>
                <w:lang w:val="en-GB"/>
              </w:rPr>
              <w:instrText>ADDIN CSL_CITATION {"citationItems":[{"id":"ITEM-1","itemData":{"DOI":"10.1654/4284.1","ISSN":"1525-2647","abstract":"Abstract Here we summarize the geographical distribution and host occurrence of Dipetalonema spp. in Central and South American primates, and report the first record of Dipetalonema gracile in Ecuador from a squirrel monkey Saimiri sciureus. We also provide additional data on the morphology of D. gracile including scanning electron microscope (SEM) photographs. The 6 species of Dipetalonema are known from 19 species, representing 9 genera of Platyrrhini monkeys. Dipetalonema spp. are widespread both geographically and in time, starting in 1809 and ranging from southern Mexico to central Bolivia and subtropical Brazil. Dipetalonema freitasi, Dipetalonema yatesi, Dipetalonema robini, and Dipetalonema graciliformis are known from only a few records from 1 or 2 localities, whereas Dipetalonema caudispina and D. gracile are known from multiple localities. Dipetalonema caudispina seems to be an Amazonian species, in contrast to D. gracile, which is widespread from 20°N (México) to 24°S (Paraguay and Brazil). Specimens of D. gracile in this report are similar to those presented by other authors from different host species and countries. SEM revealed a smooth cuticle on the head, and complex striations on the tail. Morphological comparisons with the other 5 species of Dipetalonema are also presented.","author":[{"dropping-particle":"","family":"Notarnicola","given":"Juliana","non-dropping-particle":"","parse-names":false,"suffix":""},{"dropping-particle":"","family":"Pinto","given":"C. Miguel","non-dropping-particle":"","parse-names":false,"suffix":""},{"dropping-particle":"","family":"Navone","given":"Graciela T.","non-dropping-particle":"","parse-names":false,"suffix":""}],"container-title":"Comparative Parasitology","id":"ITEM-1","issued":{"date-parts":[["2008"]]},"title":"Host Occurrence and Geographical Distribution of Dipetalonema spp. (Nematoda: Onchocercidae) in Neotropical Monkeys and the First Record of Dipetalonema gracile in Ecuador","type":"article-journal"},"uris":["http://www.mendeley.com/documents/?uuid=be1059e5-c544-399a-a7d5-dc514d0879af"]},{"id":"ITEM-2","itemData":{"ISSN":"0327-9383","author":[{"dropping-particle":"","family":"Vanderhoeven","given":"Ezequiel Andres","non-dropping-particle":"","parse-names":false,"suffix":""},{"dropping-particle":"","family":"Notarnicola","given":"Juliana","non-dropping-particle":"","parse-names":false,"suffix":""},{"dropping-particle":"","family":"Agostini","given":"Ilaria","non-dropping-particle":"","parse-names":false,"suffix":""}],"id":"ITEM-2","issued":{"date-parts":[["2017"]]},"publisher":"Conicet. Cricyt. Instituto Argentino de Investigación de las Zonas Áridas …","title":"First record of dipetalonema robini Petit, Bain &amp; Roussilhon 1985 (nematoda: onchocercidae) parasitizing sapajus nigritus in northeastern argentina","type":"article-journal"},"uris":["http://www.mendeley.com/documents/?uuid=5e56c8b9-d512-4cba-b3b6-4ba24965e1ec"]},{"id":"ITEM-3","itemData":{"ISSN":"00034150","abstract":"Description de deux nouvelles Filaires parasites de &lt;i&gt;Saimiri sciureus&lt;i/&gt; L. (type Georgetown, caryotype 14/7) du Guyana. &lt;i&gt;Dipetalonema robini&lt;i/&gt; n. sp., quatrième espèce du genre, est fréquente et associée à &lt;i&gt;D. gracile&lt;i/&gt; (Rudolphi, 1809), avec laquelle elle est morphologiquement proche, mais distincte par plusieurs caractères (languettes caudales de la femelle, vagin, micro-filaire, &lt;i&gt;area rugosa&lt;i/&gt;). La deuxième espèce, également fréquente, appartient au sous-genre &lt;i&gt;Tetrapetalonema&lt;i/&gt;, connu par une douzaine d’espèces ; &lt;i&gt;Mansonella (T.) mariae&lt;i/&gt; n. sp. est proche de &lt;i&gt;M. (T.) marmosetae&lt;i/&gt; Faust, 1935 et &lt;i&gt;M. (T.) tamarinae&lt;i/&gt; Dunn et Lambrecht, 1963, mais distincte par la disposition des papilles de la tête, l’ornementation cuticulaire du corps et la microfdaire.","author":[{"dropping-particle":"","family":"Petit","given":"G.","non-dropping-particle":"","parse-names":false,"suffix":""},{"dropping-particle":"","family":"Bain","given":"O.","non-dropping-particle":"","parse-names":false,"suffix":""},{"dropping-particle":"","family":"Roussilhon","given":"C.","non-dropping-particle":"","parse-names":false,"suffix":""}],"container-title":"Annales de Parasitologie Humaine et Comparee","id":"ITEM-3","issue":"1","issued":{"date-parts":[["1985"]]},"page":"65-81","title":"Deux nouvelles filaires chez un singe, Saimiri sciureus, au Guyana.","type":"article-journal","volume":"60"},"uris":["http://www.mendeley.com/documents/?uuid=368d5b41-f1da-4b7d-9936-0a4d36481f1d"]},{"id":"ITEM-4","itemData":{"DOI":"10.1051/parasite/1952271250","ISSN":"00034150","author":[{"dropping-particle":"","family":"CHABAUD","given":"A. G.","non-dropping-particle":"","parse-names":false,"suffix":""}],"container-title":"Annales de parasitologie humaine et comparée","id":"ITEM-4","issue":"1-3","issued":{"date-parts":[["1952"]]},"title":"The genus Dipetalonema Diesing 1861; attempt at classification.","type":"article-journal","volume":"27"},"uris":["http://www.mendeley.com/documents/?uuid=a607dc81-bd53-3c1c-ab5d-ef874657054c"]},{"id":"ITEM-5","itemData":{"DOI":"10.1051/parasite/1987623262","ISSN":"0003-4150","abstract":"Bain, O., M. Diagne, and R. Muller. 1987. Une cinquie`me filaire du genre Dipetalonema, parasite de singes sud- ame´ricains. Annales de Parasitologie Humaine et Comparee´","author":[{"dropping-particle":"","family":"Bain","given":"O.","non-dropping-particle":"","parse-names":false,"suffix":""},{"dropping-particle":"","family":"Diagne","given":"M.","non-dropping-particle":"","parse-names":false,"suffix":""},{"dropping-particle":"","family":"Muller","given":"R.","non-dropping-particle":"","parse-names":false,"suffix":""}],"container-title":"Annales de Parasitologie Humaine et Comparée","id":"ITEM-5","issue":"3","issued":{"date-parts":[["1987"]]},"page":"262-270","title":" Une cinquième Filaire du genre Dipetalonema , parasite de singes sud-américains ","type":"article-journal","volume":"62"},"uris":["http://www.mendeley.com/documents/?uuid=bac32e02-08af-48d5-9db3-be21e002d973"]},{"id":"ITEM-6","itemData":{"ISSN":"0181-0626","author":[{"dropping-particle":"","family":"BAIN","given":"O","non-dropping-particle":"","parse-names":false,"suffix":""},{"dropping-particle":"","family":"PETIT","given":"G","non-dropping-particle":"","parse-names":false,"suffix":""},{"dropping-particle":"","family":"ROSALES-LOESENER","given":"L","non-dropping-particle":"","parse-names":false,"suffix":""}],"container-title":"Bulletin du Muséum national d'histoire naturelle. Section A, Zoologie, biologie et écologie animales","id":"ITEM-6","issue":"3","issued":{"date-parts":[["1986"]]},"page":"513-542","title":"Filaires de Singes sud-américains","type":"article-journal","volume":"8"},"uris":["http://www.mendeley.com/documents/?uuid=87af54a6-2b1e-47c5-88c0-ef2c7fa8ea19"]},{"id":"ITEM-7","itemData":{"DOI":"10.1645/GE-962R1.1","ISSN":"0022-3395","PMID":"17626361","abstract":"We describe a new species of Dipetalonema occurring in the body cavity of Ateles chamek (Humboldt, 1812) from north-central Bolivia. Morphologic characters serving to separate Dipetalonema yatesi n. sp. from known forms include a vagina vera with a simple tube and thin walls and a left spicule, which possesses a handle shorter than the lamina (ratio 2.7); the latter displays an anterior membranous alae similar in length to the terminal flagellum, a distal extremity of the left spicule within a simple hook and a membrane, phasmids at the basis of the lappets, and heterogeneous muscles occupying the whole cavity. Dipetalonema yatesi n. sp. can be separated from Dipetalonema robini, Dipetalonema gracile, and Dipetalonema graciliformis, between other characters, in having a simple vagina vera instead of a sinuous one, and from Dipetalonema caudispina and Dipetalonema freitasi in having the lamina of the left spicule divided in a membranous alae and a terminal flagellum.","author":[{"dropping-particle":"","family":"Notarnicola","given":"Juliana","non-dropping-particle":"","parse-names":false,"suffix":""},{"dropping-particle":"","family":"Jiménez","given":"F. Agustín","non-dropping-particle":"","parse-names":false,"suffix":""},{"dropping-particle":"","family":"Gardner","given":"Scott L.","non-dropping-particle":"","parse-names":false,"suffix":""}],"container-title":"Journal of Parasitology","id":"ITEM-7","issue":"3","issued":{"date-parts":[["2007","6"]]},"page":"661-667","title":"A NEW SPECIES OF DIPETALONEMA (FILARIOIDEA: ONCHOCERCIDAE) FROM ATELES CHAMEK FROM THE BENI OF BOLIVIA","type":"article-journal","volume":"93"},"uris":["http://www.mendeley.com/documents/?uuid=98d967f8-24ca-4023-88dc-d96ba7582c46"]},{"id":"ITEM-8","itemData":{"ISSN":"11755326","abstract":"Using available records, unpublished information retrieved from the Helminthological Collection of the Oswaldo Cruz Institute (CHIOC) and published reports, a checklist of the recorded helminth parasites of endangered vertebrates from Brazil was generated. A total of 772 records and 186 helminth species (6 Acanthocephala, 83 Nematoda, 23 Cestoda, 64 Trematoda, 10 Monogenea) in 76 host species (7 Actinopterygii, 8 Chondrichthyes, 1 Amphibia, 10 Reptilia, 22 Aves, 28 Mammalia) from Brazil were listed in the present work, including 39 undetermined helminth species and 10 new host records. This is the first compilation of the helminth parasites of threatened vertebrates in Brazil and in the Neotropics.","author":[{"dropping-particle":"","family":"Muniz-Pereira","given":"Luís C.","non-dropping-particle":"","parse-names":false,"suffix":""},{"dropping-particle":"","family":"Vieira","given":"Fabiano M.","non-dropping-particle":"","parse-names":false,"suffix":""},{"dropping-particle":"","family":"Luque","given":"José L.","non-dropping-particle":"","parse-names":false,"suffix":""}],"container-title":"Zootaxa","id":"ITEM-8","issue":"2123","issued":{"date-parts":[["2009"]]},"page":"1-45","title":"Checklist of helminth parasites of threatened vertebrate species from Brazil","type":"article-journal","volume":"45"},"uris":["http://www.mendeley.com/documents/?uuid=97af8786-c454-486c-a994-2e41a8117a15"]}],"mendeley":{"formattedCitation":"(CHABAUD, 1952; Petit &lt;i&gt;et al.&lt;/i&gt;, 1985; BAIN &lt;i&gt;et al.&lt;/i&gt;, 1986; Bain &lt;i&gt;et al.&lt;/i&gt;, 1987; Notarnicola &lt;i&gt;et al.&lt;/i&gt;, 2007, 2008; Muniz-Pereira &lt;i&gt;et al.&lt;/i&gt;, 2009; Vanderhoeven &lt;i&gt;et al.&lt;/i&gt;, 2017)","plainTextFormattedCitation":"(CHABAUD, 1952; Petit et al., 1985; BAIN et al., 1986; Bain et al., 1987; Notarnicola et al., 2007, 2008; Muniz-Pereira et al., 2009; Vanderhoeven et al., 2017)","previouslyFormattedCitation":"(CHABAUD, 1952; Petit &lt;i&gt;et al.&lt;/i&gt;, 1985; BAIN &lt;i&gt;et al.&lt;/i&gt;, 1986; Bain &lt;i&gt;et al.&lt;/i&gt;, 1987; Notarnicola &lt;i&gt;et al.&lt;/i&gt;, 2007, 2008; Muniz-Pereira &lt;i&gt;et al.&lt;/i&gt;, 2009; Vanderhoeven &lt;i&gt;et al.&lt;/i&gt;, 2017)"},"properties":{"noteIndex":0},"schema":"https://github.com/citation-style-language/schema/raw/master/csl-citation.json"}</w:instrText>
            </w:r>
            <w:r w:rsidRPr="003C1C9E">
              <w:rPr>
                <w:rFonts w:ascii="Times New Roman" w:hAnsi="Times New Roman" w:cs="Times New Roman"/>
                <w:lang w:val="en-GB"/>
              </w:rPr>
              <w:fldChar w:fldCharType="separate"/>
            </w:r>
            <w:r w:rsidRPr="003C1C9E">
              <w:rPr>
                <w:rFonts w:ascii="Times New Roman" w:hAnsi="Times New Roman" w:cs="Times New Roman"/>
                <w:noProof/>
                <w:lang w:val="en-GB"/>
              </w:rPr>
              <w:t>(</w:t>
            </w:r>
            <w:r w:rsidR="004C11F7" w:rsidRPr="003C1C9E">
              <w:rPr>
                <w:rFonts w:ascii="Times New Roman" w:hAnsi="Times New Roman" w:cs="Times New Roman"/>
                <w:noProof/>
                <w:lang w:val="en-GB"/>
              </w:rPr>
              <w:t>Chabaud</w:t>
            </w:r>
            <w:r w:rsidRPr="003C1C9E">
              <w:rPr>
                <w:rFonts w:ascii="Times New Roman" w:hAnsi="Times New Roman" w:cs="Times New Roman"/>
                <w:noProof/>
                <w:lang w:val="en-GB"/>
              </w:rPr>
              <w:t xml:space="preserve">, 1952; Petit </w:t>
            </w:r>
            <w:r w:rsidRPr="003C1C9E">
              <w:rPr>
                <w:rFonts w:ascii="Times New Roman" w:hAnsi="Times New Roman" w:cs="Times New Roman"/>
                <w:i/>
                <w:noProof/>
                <w:lang w:val="en-GB"/>
              </w:rPr>
              <w:t>et al.</w:t>
            </w:r>
            <w:r w:rsidRPr="003C1C9E">
              <w:rPr>
                <w:rFonts w:ascii="Times New Roman" w:hAnsi="Times New Roman" w:cs="Times New Roman"/>
                <w:noProof/>
                <w:lang w:val="en-GB"/>
              </w:rPr>
              <w:t xml:space="preserve">, 1985; BAIN </w:t>
            </w:r>
            <w:r w:rsidRPr="003C1C9E">
              <w:rPr>
                <w:rFonts w:ascii="Times New Roman" w:hAnsi="Times New Roman" w:cs="Times New Roman"/>
                <w:i/>
                <w:noProof/>
                <w:lang w:val="en-GB"/>
              </w:rPr>
              <w:t>et al.</w:t>
            </w:r>
            <w:r w:rsidRPr="003C1C9E">
              <w:rPr>
                <w:rFonts w:ascii="Times New Roman" w:hAnsi="Times New Roman" w:cs="Times New Roman"/>
                <w:noProof/>
                <w:lang w:val="en-GB"/>
              </w:rPr>
              <w:t xml:space="preserve">, 1986; Bain </w:t>
            </w:r>
            <w:r w:rsidRPr="003C1C9E">
              <w:rPr>
                <w:rFonts w:ascii="Times New Roman" w:hAnsi="Times New Roman" w:cs="Times New Roman"/>
                <w:i/>
                <w:noProof/>
                <w:lang w:val="en-GB"/>
              </w:rPr>
              <w:t>et al.</w:t>
            </w:r>
            <w:r w:rsidRPr="003C1C9E">
              <w:rPr>
                <w:rFonts w:ascii="Times New Roman" w:hAnsi="Times New Roman" w:cs="Times New Roman"/>
                <w:noProof/>
                <w:lang w:val="en-GB"/>
              </w:rPr>
              <w:t xml:space="preserve">, 1987; Notarnicola </w:t>
            </w:r>
            <w:r w:rsidRPr="003C1C9E">
              <w:rPr>
                <w:rFonts w:ascii="Times New Roman" w:hAnsi="Times New Roman" w:cs="Times New Roman"/>
                <w:i/>
                <w:noProof/>
                <w:lang w:val="en-GB"/>
              </w:rPr>
              <w:t>et al.</w:t>
            </w:r>
            <w:r w:rsidRPr="003C1C9E">
              <w:rPr>
                <w:rFonts w:ascii="Times New Roman" w:hAnsi="Times New Roman" w:cs="Times New Roman"/>
                <w:noProof/>
                <w:lang w:val="en-GB"/>
              </w:rPr>
              <w:t xml:space="preserve">, 2007, 2008; Muniz-Pereira </w:t>
            </w:r>
            <w:r w:rsidRPr="003C1C9E">
              <w:rPr>
                <w:rFonts w:ascii="Times New Roman" w:hAnsi="Times New Roman" w:cs="Times New Roman"/>
                <w:i/>
                <w:noProof/>
                <w:lang w:val="en-GB"/>
              </w:rPr>
              <w:t>et al.</w:t>
            </w:r>
            <w:r w:rsidRPr="003C1C9E">
              <w:rPr>
                <w:rFonts w:ascii="Times New Roman" w:hAnsi="Times New Roman" w:cs="Times New Roman"/>
                <w:noProof/>
                <w:lang w:val="en-GB"/>
              </w:rPr>
              <w:t xml:space="preserve">, 2009; Vanderhoeven </w:t>
            </w:r>
            <w:r w:rsidRPr="003C1C9E">
              <w:rPr>
                <w:rFonts w:ascii="Times New Roman" w:hAnsi="Times New Roman" w:cs="Times New Roman"/>
                <w:i/>
                <w:noProof/>
                <w:lang w:val="en-GB"/>
              </w:rPr>
              <w:t>et al.</w:t>
            </w:r>
            <w:r w:rsidRPr="003C1C9E">
              <w:rPr>
                <w:rFonts w:ascii="Times New Roman" w:hAnsi="Times New Roman" w:cs="Times New Roman"/>
                <w:noProof/>
                <w:lang w:val="en-GB"/>
              </w:rPr>
              <w:t>, 2017)</w:t>
            </w:r>
            <w:r w:rsidRPr="003C1C9E">
              <w:rPr>
                <w:rFonts w:ascii="Times New Roman" w:hAnsi="Times New Roman" w:cs="Times New Roman"/>
                <w:lang w:val="en-GB"/>
              </w:rPr>
              <w:fldChar w:fldCharType="end"/>
            </w:r>
          </w:p>
        </w:tc>
      </w:tr>
      <w:tr w:rsidR="00F13A86" w:rsidRPr="003C1C9E" w14:paraId="2CDF484B" w14:textId="77777777" w:rsidTr="004C11F7">
        <w:tc>
          <w:tcPr>
            <w:cnfStyle w:val="001000000000" w:firstRow="0" w:lastRow="0" w:firstColumn="1" w:lastColumn="0" w:oddVBand="0" w:evenVBand="0" w:oddHBand="0" w:evenHBand="0" w:firstRowFirstColumn="0" w:firstRowLastColumn="0" w:lastRowFirstColumn="0" w:lastRowLastColumn="0"/>
            <w:tcW w:w="2324" w:type="dxa"/>
            <w:vAlign w:val="center"/>
          </w:tcPr>
          <w:p w14:paraId="3FE276F9" w14:textId="6AF6A6A6" w:rsidR="00F13A86" w:rsidRPr="003C1C9E" w:rsidRDefault="00F13A86" w:rsidP="00F13A86">
            <w:pPr>
              <w:rPr>
                <w:rFonts w:ascii="Times New Roman" w:hAnsi="Times New Roman" w:cs="Times New Roman"/>
                <w:lang w:val="en-GB"/>
              </w:rPr>
            </w:pPr>
            <w:r w:rsidRPr="003C1C9E">
              <w:rPr>
                <w:rFonts w:ascii="Times New Roman" w:hAnsi="Times New Roman" w:cs="Times New Roman"/>
                <w:i/>
                <w:color w:val="000000" w:themeColor="text1"/>
                <w:lang w:val="en-GB"/>
              </w:rPr>
              <w:t xml:space="preserve">D. </w:t>
            </w:r>
            <w:proofErr w:type="spellStart"/>
            <w:r w:rsidRPr="003C1C9E">
              <w:rPr>
                <w:rFonts w:ascii="Times New Roman" w:hAnsi="Times New Roman" w:cs="Times New Roman"/>
                <w:i/>
                <w:color w:val="000000" w:themeColor="text1"/>
                <w:lang w:val="en-GB"/>
              </w:rPr>
              <w:t>freitasi</w:t>
            </w:r>
            <w:proofErr w:type="spellEnd"/>
            <w:r w:rsidRPr="003C1C9E">
              <w:rPr>
                <w:rFonts w:ascii="Times New Roman" w:hAnsi="Times New Roman" w:cs="Times New Roman"/>
                <w:i/>
                <w:color w:val="000000" w:themeColor="text1"/>
                <w:lang w:val="en-GB"/>
              </w:rPr>
              <w:t xml:space="preserve"> </w:t>
            </w:r>
            <w:r w:rsidR="004C700F" w:rsidRPr="003C1C9E">
              <w:rPr>
                <w:rFonts w:ascii="Times New Roman" w:hAnsi="Times New Roman" w:cs="Times New Roman"/>
                <w:i/>
                <w:color w:val="000000" w:themeColor="text1"/>
                <w:lang w:val="en-GB"/>
              </w:rPr>
              <w:t>(</w:t>
            </w:r>
            <w:r w:rsidRPr="003C1C9E">
              <w:rPr>
                <w:rFonts w:ascii="Times New Roman" w:hAnsi="Times New Roman" w:cs="Times New Roman"/>
                <w:color w:val="000000" w:themeColor="text1"/>
                <w:lang w:val="en-GB"/>
              </w:rPr>
              <w:t xml:space="preserve">Bain, </w:t>
            </w:r>
            <w:proofErr w:type="spellStart"/>
            <w:r w:rsidRPr="003C1C9E">
              <w:rPr>
                <w:rFonts w:ascii="Times New Roman" w:hAnsi="Times New Roman" w:cs="Times New Roman"/>
                <w:color w:val="000000" w:themeColor="text1"/>
                <w:lang w:val="en-GB"/>
              </w:rPr>
              <w:t>Diagne</w:t>
            </w:r>
            <w:proofErr w:type="spellEnd"/>
            <w:r w:rsidRPr="003C1C9E">
              <w:rPr>
                <w:rFonts w:ascii="Times New Roman" w:hAnsi="Times New Roman" w:cs="Times New Roman"/>
                <w:color w:val="000000" w:themeColor="text1"/>
                <w:lang w:val="en-GB"/>
              </w:rPr>
              <w:t xml:space="preserve"> and Muller, 1987</w:t>
            </w:r>
            <w:r w:rsidR="004C700F" w:rsidRPr="003C1C9E">
              <w:rPr>
                <w:rFonts w:ascii="Times New Roman" w:hAnsi="Times New Roman" w:cs="Times New Roman"/>
                <w:color w:val="000000" w:themeColor="text1"/>
                <w:lang w:val="en-GB"/>
              </w:rPr>
              <w:t>)</w:t>
            </w:r>
          </w:p>
        </w:tc>
        <w:tc>
          <w:tcPr>
            <w:tcW w:w="5159" w:type="dxa"/>
          </w:tcPr>
          <w:p w14:paraId="6DFAFDA7" w14:textId="77777777" w:rsidR="00F13A86" w:rsidRPr="003C1C9E" w:rsidRDefault="00F13A86" w:rsidP="00CE0AF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u w:val="single"/>
                <w:lang w:val="en-GB"/>
              </w:rPr>
            </w:pPr>
            <w:proofErr w:type="spellStart"/>
            <w:r w:rsidRPr="003C1C9E">
              <w:rPr>
                <w:rFonts w:ascii="Times New Roman" w:hAnsi="Times New Roman" w:cs="Times New Roman"/>
                <w:i/>
                <w:u w:val="single"/>
                <w:lang w:val="en-GB"/>
              </w:rPr>
              <w:t>Cebus</w:t>
            </w:r>
            <w:proofErr w:type="spellEnd"/>
            <w:r w:rsidRPr="003C1C9E">
              <w:rPr>
                <w:rFonts w:ascii="Times New Roman" w:hAnsi="Times New Roman" w:cs="Times New Roman"/>
                <w:i/>
                <w:u w:val="single"/>
                <w:lang w:val="en-GB"/>
              </w:rPr>
              <w:t xml:space="preserve"> </w:t>
            </w:r>
            <w:proofErr w:type="spellStart"/>
            <w:r w:rsidRPr="003C1C9E">
              <w:rPr>
                <w:rFonts w:ascii="Times New Roman" w:hAnsi="Times New Roman" w:cs="Times New Roman"/>
                <w:i/>
                <w:u w:val="single"/>
                <w:lang w:val="en-GB"/>
              </w:rPr>
              <w:t>capucinus</w:t>
            </w:r>
            <w:proofErr w:type="spellEnd"/>
          </w:p>
        </w:tc>
        <w:tc>
          <w:tcPr>
            <w:tcW w:w="3061" w:type="dxa"/>
          </w:tcPr>
          <w:p w14:paraId="50E1EFA5" w14:textId="77777777" w:rsidR="00F13A86" w:rsidRPr="003C1C9E" w:rsidRDefault="00F13A86" w:rsidP="00CE0AF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3C1C9E">
              <w:rPr>
                <w:rFonts w:ascii="Times New Roman" w:hAnsi="Times New Roman" w:cs="Times New Roman"/>
                <w:lang w:val="en-GB"/>
              </w:rPr>
              <w:t>captive</w:t>
            </w:r>
          </w:p>
        </w:tc>
        <w:tc>
          <w:tcPr>
            <w:tcW w:w="2835" w:type="dxa"/>
            <w:vMerge/>
          </w:tcPr>
          <w:p w14:paraId="06B37013" w14:textId="07EE9E63" w:rsidR="00F13A86" w:rsidRPr="003C1C9E" w:rsidRDefault="00F13A86" w:rsidP="00C43B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p>
        </w:tc>
      </w:tr>
      <w:tr w:rsidR="00F13A86" w:rsidRPr="003C1C9E" w14:paraId="55AE4BAE" w14:textId="77777777" w:rsidTr="004C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vAlign w:val="center"/>
          </w:tcPr>
          <w:p w14:paraId="41D7E9C9" w14:textId="589E372A" w:rsidR="00F13A86" w:rsidRPr="003C1C9E" w:rsidRDefault="00F13A86" w:rsidP="00F13A86">
            <w:pPr>
              <w:rPr>
                <w:rFonts w:ascii="Times New Roman" w:hAnsi="Times New Roman" w:cs="Times New Roman"/>
                <w:lang w:val="en-GB"/>
              </w:rPr>
            </w:pPr>
            <w:r w:rsidRPr="003C1C9E">
              <w:rPr>
                <w:rFonts w:ascii="Times New Roman" w:hAnsi="Times New Roman" w:cs="Times New Roman"/>
                <w:i/>
                <w:color w:val="000000" w:themeColor="text1"/>
                <w:lang w:val="en-GB"/>
              </w:rPr>
              <w:t>D. gracile</w:t>
            </w:r>
            <w:r w:rsidRPr="003C1C9E">
              <w:rPr>
                <w:rFonts w:ascii="Times New Roman" w:hAnsi="Times New Roman" w:cs="Times New Roman"/>
                <w:color w:val="000000" w:themeColor="text1"/>
                <w:lang w:val="en-GB"/>
              </w:rPr>
              <w:t xml:space="preserve"> (</w:t>
            </w:r>
            <w:proofErr w:type="spellStart"/>
            <w:r w:rsidRPr="003C1C9E">
              <w:rPr>
                <w:rFonts w:ascii="Times New Roman" w:hAnsi="Times New Roman" w:cs="Times New Roman"/>
                <w:color w:val="000000" w:themeColor="text1"/>
                <w:lang w:val="en-GB"/>
              </w:rPr>
              <w:t>Rudolphi</w:t>
            </w:r>
            <w:proofErr w:type="spellEnd"/>
            <w:r w:rsidRPr="003C1C9E">
              <w:rPr>
                <w:rFonts w:ascii="Times New Roman" w:hAnsi="Times New Roman" w:cs="Times New Roman"/>
                <w:color w:val="000000" w:themeColor="text1"/>
                <w:lang w:val="en-GB"/>
              </w:rPr>
              <w:t>, 1809)</w:t>
            </w:r>
          </w:p>
        </w:tc>
        <w:tc>
          <w:tcPr>
            <w:tcW w:w="5159" w:type="dxa"/>
          </w:tcPr>
          <w:p w14:paraId="1330ADAC" w14:textId="33875124" w:rsidR="00F13A86" w:rsidRPr="003C1C9E" w:rsidRDefault="00F13A86" w:rsidP="00C43B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lang w:val="en-GB"/>
              </w:rPr>
            </w:pPr>
            <w:proofErr w:type="spellStart"/>
            <w:r w:rsidRPr="003C1C9E">
              <w:rPr>
                <w:rFonts w:ascii="Times New Roman" w:hAnsi="Times New Roman" w:cs="Times New Roman"/>
                <w:i/>
                <w:lang w:val="en-GB"/>
              </w:rPr>
              <w:t>Saimiri</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sciureus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Cebus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albifrons</w:t>
            </w:r>
            <w:proofErr w:type="spellEnd"/>
            <w:r w:rsidRPr="003C1C9E">
              <w:rPr>
                <w:rFonts w:ascii="Times New Roman" w:hAnsi="Times New Roman" w:cs="Times New Roman"/>
                <w:i/>
                <w:lang w:val="en-GB"/>
              </w:rPr>
              <w:t xml:space="preserve">, A. </w:t>
            </w:r>
            <w:proofErr w:type="spellStart"/>
            <w:r w:rsidRPr="003C1C9E">
              <w:rPr>
                <w:rFonts w:ascii="Times New Roman" w:hAnsi="Times New Roman" w:cs="Times New Roman"/>
                <w:i/>
                <w:lang w:val="en-GB"/>
              </w:rPr>
              <w:t>geoffroyi</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Aotus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lemurinus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Ateles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chamek</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Ateles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fusciceps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Ateles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geoffroyi</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Ateles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paniscus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Cebus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apella</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u w:val="single"/>
                <w:lang w:val="en-GB"/>
              </w:rPr>
              <w:t>Cebus</w:t>
            </w:r>
            <w:proofErr w:type="spellEnd"/>
            <w:r w:rsidRPr="003C1C9E">
              <w:rPr>
                <w:rFonts w:ascii="Times New Roman" w:hAnsi="Times New Roman" w:cs="Times New Roman"/>
                <w:i/>
                <w:u w:val="single"/>
                <w:lang w:val="en-GB"/>
              </w:rPr>
              <w:t xml:space="preserve"> </w:t>
            </w:r>
            <w:proofErr w:type="spellStart"/>
            <w:r w:rsidRPr="003C1C9E">
              <w:rPr>
                <w:rFonts w:ascii="Times New Roman" w:hAnsi="Times New Roman" w:cs="Times New Roman"/>
                <w:i/>
                <w:u w:val="single"/>
                <w:lang w:val="en-GB"/>
              </w:rPr>
              <w:t>capucinus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Cebus</w:t>
            </w:r>
            <w:proofErr w:type="spellEnd"/>
            <w:r w:rsidRPr="003C1C9E">
              <w:rPr>
                <w:rFonts w:ascii="Times New Roman" w:hAnsi="Times New Roman" w:cs="Times New Roman"/>
                <w:i/>
                <w:lang w:val="en-GB"/>
              </w:rPr>
              <w:t xml:space="preserve"> </w:t>
            </w:r>
            <w:r w:rsidRPr="003C1C9E">
              <w:rPr>
                <w:rFonts w:ascii="Times New Roman" w:hAnsi="Times New Roman" w:cs="Times New Roman"/>
                <w:iCs/>
                <w:lang w:val="en-GB"/>
              </w:rPr>
              <w:t>spp</w:t>
            </w:r>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Lagothrix</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lagothricha</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Saguinus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mystax</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Saguinus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nigricollis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Saimiri</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oerstedii</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Saimiri</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sciureus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Saimiri</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sciureus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Sapajus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macrocephalus</w:t>
            </w:r>
            <w:proofErr w:type="spellEnd"/>
            <w:r w:rsidRPr="003C1C9E">
              <w:rPr>
                <w:rFonts w:ascii="Times New Roman" w:hAnsi="Times New Roman" w:cs="Times New Roman"/>
                <w:i/>
                <w:lang w:val="en-GB"/>
              </w:rPr>
              <w:t xml:space="preserve">, B. </w:t>
            </w:r>
            <w:proofErr w:type="spellStart"/>
            <w:r w:rsidRPr="003C1C9E">
              <w:rPr>
                <w:rFonts w:ascii="Times New Roman" w:hAnsi="Times New Roman" w:cs="Times New Roman"/>
                <w:i/>
                <w:lang w:val="en-GB"/>
              </w:rPr>
              <w:t>arachnoïdes</w:t>
            </w:r>
            <w:proofErr w:type="spellEnd"/>
            <w:r w:rsidRPr="003C1C9E">
              <w:rPr>
                <w:rFonts w:ascii="Times New Roman" w:hAnsi="Times New Roman" w:cs="Times New Roman"/>
                <w:i/>
                <w:lang w:val="en-GB"/>
              </w:rPr>
              <w:t xml:space="preserve">, L. </w:t>
            </w:r>
            <w:proofErr w:type="spellStart"/>
            <w:r w:rsidRPr="003C1C9E">
              <w:rPr>
                <w:rFonts w:ascii="Times New Roman" w:hAnsi="Times New Roman" w:cs="Times New Roman"/>
                <w:i/>
                <w:lang w:val="en-GB"/>
              </w:rPr>
              <w:t>rosalia</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Leontopithecus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chrysopygus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Saguinus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bicolor</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Cebus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albifrons</w:t>
            </w:r>
            <w:proofErr w:type="spellEnd"/>
          </w:p>
        </w:tc>
        <w:tc>
          <w:tcPr>
            <w:tcW w:w="3061" w:type="dxa"/>
          </w:tcPr>
          <w:p w14:paraId="753FCB7D" w14:textId="6842DFB7" w:rsidR="00F13A86" w:rsidRPr="003C1C9E" w:rsidRDefault="00F13A86" w:rsidP="000C27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3C1C9E">
              <w:rPr>
                <w:rFonts w:ascii="Times New Roman" w:hAnsi="Times New Roman" w:cs="Times New Roman"/>
                <w:lang w:val="en-GB"/>
              </w:rPr>
              <w:t>Panama, Columbia, Brazil, Paraguay, Bolivia, Peru, Mexico, Venezuela, Ecuador,</w:t>
            </w:r>
            <w:r w:rsidR="00442EF4" w:rsidRPr="003C1C9E">
              <w:rPr>
                <w:rFonts w:ascii="Times New Roman" w:hAnsi="Times New Roman" w:cs="Times New Roman"/>
                <w:lang w:val="en-GB"/>
              </w:rPr>
              <w:t xml:space="preserve"> French Guyana</w:t>
            </w:r>
            <w:r w:rsidRPr="003C1C9E">
              <w:rPr>
                <w:rFonts w:ascii="Times New Roman" w:hAnsi="Times New Roman" w:cs="Times New Roman"/>
                <w:lang w:val="en-GB"/>
              </w:rPr>
              <w:t xml:space="preserve"> </w:t>
            </w:r>
          </w:p>
        </w:tc>
        <w:tc>
          <w:tcPr>
            <w:tcW w:w="2835" w:type="dxa"/>
            <w:vMerge/>
          </w:tcPr>
          <w:p w14:paraId="4D83574E" w14:textId="7C255A79" w:rsidR="00F13A86" w:rsidRPr="003C1C9E" w:rsidRDefault="00F13A86" w:rsidP="00C43B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p>
        </w:tc>
      </w:tr>
      <w:tr w:rsidR="00F13A86" w:rsidRPr="003C1C9E" w14:paraId="1EDD1321" w14:textId="77777777" w:rsidTr="004C11F7">
        <w:tc>
          <w:tcPr>
            <w:cnfStyle w:val="001000000000" w:firstRow="0" w:lastRow="0" w:firstColumn="1" w:lastColumn="0" w:oddVBand="0" w:evenVBand="0" w:oddHBand="0" w:evenHBand="0" w:firstRowFirstColumn="0" w:firstRowLastColumn="0" w:lastRowFirstColumn="0" w:lastRowLastColumn="0"/>
            <w:tcW w:w="2324" w:type="dxa"/>
            <w:vAlign w:val="center"/>
          </w:tcPr>
          <w:p w14:paraId="1A9A362B" w14:textId="48B73A06" w:rsidR="00F13A86" w:rsidRPr="003C1C9E" w:rsidRDefault="00F13A86" w:rsidP="00F13A86">
            <w:pPr>
              <w:rPr>
                <w:rFonts w:ascii="Times New Roman" w:hAnsi="Times New Roman" w:cs="Times New Roman"/>
                <w:lang w:val="en-GB"/>
              </w:rPr>
            </w:pPr>
            <w:r w:rsidRPr="003C1C9E">
              <w:rPr>
                <w:rFonts w:ascii="Times New Roman" w:hAnsi="Times New Roman" w:cs="Times New Roman"/>
                <w:i/>
                <w:color w:val="000000" w:themeColor="text1"/>
                <w:lang w:val="en-GB"/>
              </w:rPr>
              <w:t xml:space="preserve">D. </w:t>
            </w:r>
            <w:proofErr w:type="spellStart"/>
            <w:r w:rsidRPr="003C1C9E">
              <w:rPr>
                <w:rFonts w:ascii="Times New Roman" w:hAnsi="Times New Roman" w:cs="Times New Roman"/>
                <w:i/>
                <w:color w:val="000000" w:themeColor="text1"/>
                <w:lang w:val="en-GB"/>
              </w:rPr>
              <w:t>graciliformis</w:t>
            </w:r>
            <w:proofErr w:type="spellEnd"/>
            <w:r w:rsidRPr="003C1C9E">
              <w:rPr>
                <w:rFonts w:ascii="Times New Roman" w:hAnsi="Times New Roman" w:cs="Times New Roman"/>
                <w:color w:val="000000" w:themeColor="text1"/>
                <w:lang w:val="en-GB"/>
              </w:rPr>
              <w:t xml:space="preserve"> </w:t>
            </w:r>
            <w:r w:rsidR="004C700F" w:rsidRPr="003C1C9E">
              <w:rPr>
                <w:rFonts w:ascii="Times New Roman" w:hAnsi="Times New Roman" w:cs="Times New Roman"/>
                <w:color w:val="000000" w:themeColor="text1"/>
                <w:lang w:val="en-GB"/>
              </w:rPr>
              <w:t>(</w:t>
            </w:r>
            <w:r w:rsidRPr="003C1C9E">
              <w:rPr>
                <w:rFonts w:ascii="Times New Roman" w:hAnsi="Times New Roman" w:cs="Times New Roman"/>
                <w:color w:val="000000" w:themeColor="text1"/>
                <w:lang w:val="en-GB"/>
              </w:rPr>
              <w:t>Freitas, 1964</w:t>
            </w:r>
            <w:r w:rsidR="004C700F" w:rsidRPr="003C1C9E">
              <w:rPr>
                <w:rFonts w:ascii="Times New Roman" w:hAnsi="Times New Roman" w:cs="Times New Roman"/>
                <w:color w:val="000000" w:themeColor="text1"/>
                <w:lang w:val="en-GB"/>
              </w:rPr>
              <w:t>)</w:t>
            </w:r>
          </w:p>
        </w:tc>
        <w:tc>
          <w:tcPr>
            <w:tcW w:w="5159" w:type="dxa"/>
          </w:tcPr>
          <w:p w14:paraId="291CCEF0" w14:textId="4524675F" w:rsidR="00F13A86" w:rsidRPr="003C1C9E" w:rsidRDefault="00F13A86" w:rsidP="00C43B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u w:val="single"/>
                <w:lang w:val="en-GB"/>
              </w:rPr>
            </w:pPr>
            <w:proofErr w:type="spellStart"/>
            <w:r w:rsidRPr="003C1C9E">
              <w:rPr>
                <w:rFonts w:ascii="Times New Roman" w:hAnsi="Times New Roman" w:cs="Times New Roman"/>
                <w:i/>
                <w:u w:val="single"/>
                <w:lang w:val="en-GB"/>
              </w:rPr>
              <w:t>Saguinus</w:t>
            </w:r>
            <w:proofErr w:type="spellEnd"/>
            <w:r w:rsidRPr="003C1C9E">
              <w:rPr>
                <w:rFonts w:ascii="Times New Roman" w:hAnsi="Times New Roman" w:cs="Times New Roman"/>
                <w:i/>
                <w:u w:val="single"/>
                <w:lang w:val="en-GB"/>
              </w:rPr>
              <w:t xml:space="preserve"> </w:t>
            </w:r>
            <w:proofErr w:type="spellStart"/>
            <w:r w:rsidRPr="003C1C9E">
              <w:rPr>
                <w:rFonts w:ascii="Times New Roman" w:hAnsi="Times New Roman" w:cs="Times New Roman"/>
                <w:i/>
                <w:u w:val="single"/>
                <w:lang w:val="en-GB"/>
              </w:rPr>
              <w:t>midas</w:t>
            </w:r>
            <w:proofErr w:type="spellEnd"/>
          </w:p>
        </w:tc>
        <w:tc>
          <w:tcPr>
            <w:tcW w:w="3061" w:type="dxa"/>
          </w:tcPr>
          <w:p w14:paraId="48AA8779" w14:textId="512C6B51" w:rsidR="00F13A86" w:rsidRPr="003C1C9E" w:rsidRDefault="00F13A86" w:rsidP="00C43B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3C1C9E">
              <w:rPr>
                <w:rFonts w:ascii="Times New Roman" w:hAnsi="Times New Roman" w:cs="Times New Roman"/>
                <w:lang w:val="en-GB"/>
              </w:rPr>
              <w:t>Brazil, French Guyana</w:t>
            </w:r>
          </w:p>
        </w:tc>
        <w:tc>
          <w:tcPr>
            <w:tcW w:w="2835" w:type="dxa"/>
            <w:vMerge/>
          </w:tcPr>
          <w:p w14:paraId="513B9352" w14:textId="0A6E4255" w:rsidR="00F13A86" w:rsidRPr="003C1C9E" w:rsidRDefault="00F13A86" w:rsidP="00C43B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p>
        </w:tc>
      </w:tr>
      <w:tr w:rsidR="00F13A86" w:rsidRPr="003C1C9E" w14:paraId="7F0711F0" w14:textId="77777777" w:rsidTr="004C11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4" w:type="dxa"/>
            <w:vAlign w:val="center"/>
          </w:tcPr>
          <w:p w14:paraId="22339190" w14:textId="0C258DA2" w:rsidR="00F13A86" w:rsidRPr="003C1C9E" w:rsidRDefault="00F13A86" w:rsidP="00F13A86">
            <w:pPr>
              <w:widowControl w:val="0"/>
              <w:autoSpaceDE w:val="0"/>
              <w:autoSpaceDN w:val="0"/>
              <w:adjustRightInd w:val="0"/>
              <w:spacing w:after="240" w:line="300" w:lineRule="atLeast"/>
              <w:rPr>
                <w:rFonts w:ascii="Times New Roman" w:eastAsiaTheme="minorEastAsia" w:hAnsi="Times New Roman" w:cs="Times New Roman"/>
                <w:color w:val="000000"/>
                <w:lang w:val="en-GB"/>
              </w:rPr>
            </w:pPr>
            <w:r w:rsidRPr="003C1C9E">
              <w:rPr>
                <w:rFonts w:ascii="Times New Roman" w:hAnsi="Times New Roman" w:cs="Times New Roman"/>
                <w:i/>
                <w:color w:val="000000" w:themeColor="text1"/>
                <w:lang w:val="en-GB"/>
              </w:rPr>
              <w:t xml:space="preserve">D. </w:t>
            </w:r>
            <w:proofErr w:type="spellStart"/>
            <w:r w:rsidRPr="003C1C9E">
              <w:rPr>
                <w:rFonts w:ascii="Times New Roman" w:hAnsi="Times New Roman" w:cs="Times New Roman"/>
                <w:i/>
                <w:color w:val="000000" w:themeColor="text1"/>
                <w:lang w:val="en-GB"/>
              </w:rPr>
              <w:t>robini</w:t>
            </w:r>
            <w:proofErr w:type="spellEnd"/>
            <w:r w:rsidRPr="003C1C9E">
              <w:rPr>
                <w:rFonts w:ascii="Times New Roman" w:hAnsi="Times New Roman" w:cs="Times New Roman"/>
                <w:color w:val="000000" w:themeColor="text1"/>
                <w:lang w:val="en-GB"/>
              </w:rPr>
              <w:t xml:space="preserve"> </w:t>
            </w:r>
            <w:r w:rsidR="004C700F" w:rsidRPr="003C1C9E">
              <w:rPr>
                <w:rFonts w:ascii="Times New Roman" w:hAnsi="Times New Roman" w:cs="Times New Roman"/>
                <w:color w:val="000000" w:themeColor="text1"/>
                <w:lang w:val="en-GB"/>
              </w:rPr>
              <w:t>(</w:t>
            </w:r>
            <w:r w:rsidRPr="003C1C9E">
              <w:rPr>
                <w:rFonts w:ascii="Times New Roman" w:eastAsiaTheme="minorEastAsia" w:hAnsi="Times New Roman" w:cs="Times New Roman"/>
                <w:color w:val="000000"/>
                <w:lang w:val="en-GB"/>
              </w:rPr>
              <w:t xml:space="preserve">Petit, Bain &amp; </w:t>
            </w:r>
            <w:proofErr w:type="spellStart"/>
            <w:r w:rsidRPr="003C1C9E">
              <w:rPr>
                <w:rFonts w:ascii="Times New Roman" w:eastAsiaTheme="minorEastAsia" w:hAnsi="Times New Roman" w:cs="Times New Roman"/>
                <w:color w:val="000000"/>
                <w:lang w:val="en-GB"/>
              </w:rPr>
              <w:t>Roussilhon</w:t>
            </w:r>
            <w:proofErr w:type="spellEnd"/>
            <w:r w:rsidR="004C700F" w:rsidRPr="003C1C9E">
              <w:rPr>
                <w:rFonts w:ascii="Times New Roman" w:eastAsiaTheme="minorEastAsia" w:hAnsi="Times New Roman" w:cs="Times New Roman"/>
                <w:color w:val="000000"/>
                <w:lang w:val="en-GB"/>
              </w:rPr>
              <w:t>,</w:t>
            </w:r>
            <w:r w:rsidRPr="003C1C9E">
              <w:rPr>
                <w:rFonts w:ascii="Times New Roman" w:eastAsiaTheme="minorEastAsia" w:hAnsi="Times New Roman" w:cs="Times New Roman"/>
                <w:color w:val="000000"/>
                <w:lang w:val="en-GB"/>
              </w:rPr>
              <w:t xml:space="preserve"> 1985</w:t>
            </w:r>
            <w:r w:rsidR="004C700F" w:rsidRPr="003C1C9E">
              <w:rPr>
                <w:rFonts w:ascii="Times New Roman" w:eastAsiaTheme="minorEastAsia" w:hAnsi="Times New Roman" w:cs="Times New Roman"/>
                <w:color w:val="000000"/>
                <w:lang w:val="en-GB"/>
              </w:rPr>
              <w:t>)</w:t>
            </w:r>
            <w:r w:rsidRPr="003C1C9E">
              <w:rPr>
                <w:rFonts w:ascii="Times New Roman" w:eastAsiaTheme="minorEastAsia" w:hAnsi="Times New Roman" w:cs="Times New Roman"/>
                <w:color w:val="000000"/>
                <w:lang w:val="en-GB"/>
              </w:rPr>
              <w:t xml:space="preserve"> </w:t>
            </w:r>
          </w:p>
        </w:tc>
        <w:tc>
          <w:tcPr>
            <w:tcW w:w="5159" w:type="dxa"/>
          </w:tcPr>
          <w:p w14:paraId="2F63FA1C" w14:textId="5DF81DF6" w:rsidR="00F13A86" w:rsidRPr="003C1C9E" w:rsidRDefault="00F13A86" w:rsidP="00C43B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lang w:val="en-GB"/>
              </w:rPr>
            </w:pPr>
            <w:proofErr w:type="spellStart"/>
            <w:r w:rsidRPr="003C1C9E">
              <w:rPr>
                <w:rFonts w:ascii="Times New Roman" w:hAnsi="Times New Roman" w:cs="Times New Roman"/>
                <w:i/>
                <w:u w:val="single"/>
                <w:lang w:val="en-GB"/>
              </w:rPr>
              <w:t>Saimiri</w:t>
            </w:r>
            <w:proofErr w:type="spellEnd"/>
            <w:r w:rsidRPr="003C1C9E">
              <w:rPr>
                <w:rFonts w:ascii="Times New Roman" w:hAnsi="Times New Roman" w:cs="Times New Roman"/>
                <w:i/>
                <w:u w:val="single"/>
                <w:lang w:val="en-GB"/>
              </w:rPr>
              <w:t xml:space="preserve"> </w:t>
            </w:r>
            <w:proofErr w:type="spellStart"/>
            <w:r w:rsidRPr="003C1C9E">
              <w:rPr>
                <w:rFonts w:ascii="Times New Roman" w:hAnsi="Times New Roman" w:cs="Times New Roman"/>
                <w:i/>
                <w:u w:val="single"/>
                <w:lang w:val="en-GB"/>
              </w:rPr>
              <w:t>sciureus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Saimiri</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boliviensis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Cebus</w:t>
            </w:r>
            <w:proofErr w:type="spellEnd"/>
            <w:r w:rsidRPr="003C1C9E">
              <w:rPr>
                <w:rFonts w:ascii="Times New Roman" w:hAnsi="Times New Roman" w:cs="Times New Roman"/>
                <w:i/>
                <w:lang w:val="en-GB"/>
              </w:rPr>
              <w:t xml:space="preserve"> </w:t>
            </w:r>
            <w:r w:rsidRPr="003C1C9E">
              <w:rPr>
                <w:rFonts w:ascii="Times New Roman" w:hAnsi="Times New Roman" w:cs="Times New Roman"/>
                <w:iCs/>
                <w:lang w:val="en-GB"/>
              </w:rPr>
              <w:t>sp</w:t>
            </w:r>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Sapaius</w:t>
            </w:r>
            <w:proofErr w:type="spellEnd"/>
            <w:r w:rsidRPr="003C1C9E">
              <w:rPr>
                <w:rFonts w:ascii="Times New Roman" w:hAnsi="Times New Roman" w:cs="Times New Roman"/>
                <w:i/>
                <w:lang w:val="en-GB"/>
              </w:rPr>
              <w:t xml:space="preserve"> </w:t>
            </w:r>
            <w:proofErr w:type="spellStart"/>
            <w:r w:rsidRPr="003C1C9E">
              <w:rPr>
                <w:rFonts w:ascii="Times New Roman" w:hAnsi="Times New Roman" w:cs="Times New Roman"/>
                <w:i/>
                <w:lang w:val="en-GB"/>
              </w:rPr>
              <w:t>nigritus</w:t>
            </w:r>
            <w:proofErr w:type="spellEnd"/>
          </w:p>
        </w:tc>
        <w:tc>
          <w:tcPr>
            <w:tcW w:w="3061" w:type="dxa"/>
          </w:tcPr>
          <w:p w14:paraId="3CFB1DBC" w14:textId="1821C99F" w:rsidR="00F13A86" w:rsidRPr="003C1C9E" w:rsidRDefault="00F13A86" w:rsidP="000C2707">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r w:rsidRPr="003C1C9E">
              <w:rPr>
                <w:rFonts w:ascii="Times New Roman" w:hAnsi="Times New Roman" w:cs="Times New Roman"/>
                <w:lang w:val="en-GB"/>
              </w:rPr>
              <w:t>Peru, Surinam, Argentina, French Guyana</w:t>
            </w:r>
          </w:p>
        </w:tc>
        <w:tc>
          <w:tcPr>
            <w:tcW w:w="2835" w:type="dxa"/>
            <w:vMerge/>
          </w:tcPr>
          <w:p w14:paraId="297ED1E0" w14:textId="4BCD65F4" w:rsidR="00F13A86" w:rsidRPr="003C1C9E" w:rsidRDefault="00F13A86" w:rsidP="00C43BB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GB"/>
              </w:rPr>
            </w:pPr>
          </w:p>
        </w:tc>
      </w:tr>
      <w:tr w:rsidR="00F13A86" w:rsidRPr="003C1C9E" w14:paraId="3BFCCA7C" w14:textId="77777777" w:rsidTr="004C11F7">
        <w:tc>
          <w:tcPr>
            <w:cnfStyle w:val="001000000000" w:firstRow="0" w:lastRow="0" w:firstColumn="1" w:lastColumn="0" w:oddVBand="0" w:evenVBand="0" w:oddHBand="0" w:evenHBand="0" w:firstRowFirstColumn="0" w:firstRowLastColumn="0" w:lastRowFirstColumn="0" w:lastRowLastColumn="0"/>
            <w:tcW w:w="2324" w:type="dxa"/>
            <w:vAlign w:val="center"/>
          </w:tcPr>
          <w:p w14:paraId="3C33B40B" w14:textId="5C866880" w:rsidR="00F13A86" w:rsidRPr="003C1C9E" w:rsidRDefault="00F13A86" w:rsidP="00F13A86">
            <w:pPr>
              <w:rPr>
                <w:rFonts w:ascii="Times New Roman" w:hAnsi="Times New Roman" w:cs="Times New Roman"/>
                <w:lang w:val="en-GB"/>
              </w:rPr>
            </w:pPr>
            <w:r w:rsidRPr="003C1C9E">
              <w:rPr>
                <w:rFonts w:ascii="Times New Roman" w:hAnsi="Times New Roman" w:cs="Times New Roman"/>
                <w:lang w:val="en-GB"/>
              </w:rPr>
              <w:t xml:space="preserve">D. </w:t>
            </w:r>
            <w:proofErr w:type="spellStart"/>
            <w:r w:rsidRPr="003C1C9E">
              <w:rPr>
                <w:rFonts w:ascii="Times New Roman" w:hAnsi="Times New Roman" w:cs="Times New Roman"/>
                <w:lang w:val="en-GB"/>
              </w:rPr>
              <w:t>yatesi</w:t>
            </w:r>
            <w:proofErr w:type="spellEnd"/>
            <w:r w:rsidRPr="003C1C9E">
              <w:rPr>
                <w:rFonts w:ascii="Times New Roman" w:hAnsi="Times New Roman" w:cs="Times New Roman"/>
                <w:lang w:val="en-GB"/>
              </w:rPr>
              <w:t xml:space="preserve"> </w:t>
            </w:r>
            <w:proofErr w:type="spellStart"/>
            <w:r w:rsidRPr="003C1C9E">
              <w:rPr>
                <w:rFonts w:ascii="Times New Roman" w:hAnsi="Times New Roman" w:cs="Times New Roman"/>
                <w:lang w:val="en-GB"/>
              </w:rPr>
              <w:t>Notarnicola</w:t>
            </w:r>
            <w:proofErr w:type="spellEnd"/>
            <w:r w:rsidRPr="003C1C9E">
              <w:rPr>
                <w:rFonts w:ascii="Times New Roman" w:hAnsi="Times New Roman" w:cs="Times New Roman"/>
                <w:lang w:val="en-GB"/>
              </w:rPr>
              <w:t>, Jimenez, and Gardner, 2007</w:t>
            </w:r>
            <w:r w:rsidR="004C700F" w:rsidRPr="003C1C9E">
              <w:rPr>
                <w:rFonts w:ascii="Times New Roman" w:hAnsi="Times New Roman" w:cs="Times New Roman"/>
                <w:lang w:val="en-GB"/>
              </w:rPr>
              <w:t>)</w:t>
            </w:r>
          </w:p>
        </w:tc>
        <w:tc>
          <w:tcPr>
            <w:tcW w:w="5159" w:type="dxa"/>
          </w:tcPr>
          <w:p w14:paraId="268ED66D" w14:textId="42DC5A17" w:rsidR="00F13A86" w:rsidRPr="003C1C9E" w:rsidRDefault="00F13A86" w:rsidP="00C43B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u w:val="single"/>
                <w:lang w:val="en-GB"/>
              </w:rPr>
            </w:pPr>
            <w:proofErr w:type="spellStart"/>
            <w:r w:rsidRPr="003C1C9E">
              <w:rPr>
                <w:rFonts w:ascii="Times New Roman" w:hAnsi="Times New Roman" w:cs="Times New Roman"/>
                <w:i/>
                <w:u w:val="single"/>
                <w:lang w:val="en-GB"/>
              </w:rPr>
              <w:t>Ateles</w:t>
            </w:r>
            <w:proofErr w:type="spellEnd"/>
            <w:r w:rsidRPr="003C1C9E">
              <w:rPr>
                <w:rFonts w:ascii="Times New Roman" w:hAnsi="Times New Roman" w:cs="Times New Roman"/>
                <w:i/>
                <w:u w:val="single"/>
                <w:lang w:val="en-GB"/>
              </w:rPr>
              <w:t xml:space="preserve"> </w:t>
            </w:r>
            <w:proofErr w:type="spellStart"/>
            <w:r w:rsidRPr="003C1C9E">
              <w:rPr>
                <w:rFonts w:ascii="Times New Roman" w:hAnsi="Times New Roman" w:cs="Times New Roman"/>
                <w:i/>
                <w:u w:val="single"/>
                <w:lang w:val="en-GB"/>
              </w:rPr>
              <w:t>chamek</w:t>
            </w:r>
            <w:proofErr w:type="spellEnd"/>
          </w:p>
        </w:tc>
        <w:tc>
          <w:tcPr>
            <w:tcW w:w="3061" w:type="dxa"/>
          </w:tcPr>
          <w:p w14:paraId="08604E02" w14:textId="65FC942E" w:rsidR="00F13A86" w:rsidRPr="003C1C9E" w:rsidRDefault="00F13A86" w:rsidP="00C43B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3C1C9E">
              <w:rPr>
                <w:rFonts w:ascii="Times New Roman" w:hAnsi="Times New Roman" w:cs="Times New Roman"/>
                <w:lang w:val="en-GB"/>
              </w:rPr>
              <w:t>Bolivia</w:t>
            </w:r>
          </w:p>
        </w:tc>
        <w:tc>
          <w:tcPr>
            <w:tcW w:w="2835" w:type="dxa"/>
            <w:vMerge/>
          </w:tcPr>
          <w:p w14:paraId="50C4D190" w14:textId="0C40CA9A" w:rsidR="00F13A86" w:rsidRPr="003C1C9E" w:rsidRDefault="00F13A86" w:rsidP="00C43BB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p>
        </w:tc>
      </w:tr>
    </w:tbl>
    <w:p w14:paraId="3DEBECEE" w14:textId="740A6284" w:rsidR="003C1C9E" w:rsidRDefault="003C1C9E">
      <w:pPr>
        <w:rPr>
          <w:rFonts w:ascii="Times New Roman" w:hAnsi="Times New Roman" w:cs="Times New Roman"/>
          <w:lang w:val="en-GB"/>
        </w:rPr>
      </w:pPr>
    </w:p>
    <w:p w14:paraId="4D726501" w14:textId="77777777" w:rsidR="003C1C9E" w:rsidRDefault="003C1C9E">
      <w:pPr>
        <w:spacing w:after="0" w:line="240" w:lineRule="auto"/>
        <w:rPr>
          <w:rFonts w:ascii="Times New Roman" w:hAnsi="Times New Roman" w:cs="Times New Roman"/>
          <w:lang w:val="en-GB"/>
        </w:rPr>
      </w:pPr>
      <w:r>
        <w:rPr>
          <w:rFonts w:ascii="Times New Roman" w:hAnsi="Times New Roman" w:cs="Times New Roman"/>
          <w:lang w:val="en-GB"/>
        </w:rPr>
        <w:br w:type="page"/>
      </w:r>
    </w:p>
    <w:p w14:paraId="68AAB7FA" w14:textId="77777777" w:rsidR="003C1C9E" w:rsidRPr="003C1C9E" w:rsidRDefault="003C1C9E" w:rsidP="003C1C9E">
      <w:pPr>
        <w:pStyle w:val="MDPI41tablecaption"/>
        <w:jc w:val="left"/>
        <w:rPr>
          <w:rFonts w:ascii="Times New Roman" w:hAnsi="Times New Roman"/>
          <w:sz w:val="24"/>
          <w:szCs w:val="24"/>
        </w:rPr>
      </w:pPr>
      <w:r w:rsidRPr="003C1C9E">
        <w:rPr>
          <w:rFonts w:ascii="Times New Roman" w:hAnsi="Times New Roman"/>
          <w:b/>
          <w:bCs/>
          <w:sz w:val="24"/>
          <w:szCs w:val="24"/>
        </w:rPr>
        <w:lastRenderedPageBreak/>
        <w:t xml:space="preserve">Table S2. </w:t>
      </w:r>
      <w:r w:rsidRPr="003C1C9E">
        <w:rPr>
          <w:rFonts w:ascii="Times New Roman" w:hAnsi="Times New Roman"/>
          <w:sz w:val="24"/>
          <w:szCs w:val="24"/>
        </w:rPr>
        <w:t>Primer sets used in this study.</w:t>
      </w:r>
    </w:p>
    <w:tbl>
      <w:tblPr>
        <w:tblStyle w:val="PlainTable21"/>
        <w:tblW w:w="5196" w:type="pct"/>
        <w:jc w:val="center"/>
        <w:tblBorders>
          <w:top w:val="single" w:sz="4" w:space="0" w:color="auto"/>
          <w:bottom w:val="single" w:sz="4" w:space="0" w:color="auto"/>
        </w:tblBorders>
        <w:tblLayout w:type="fixed"/>
        <w:tblLook w:val="04A0" w:firstRow="1" w:lastRow="0" w:firstColumn="1" w:lastColumn="0" w:noHBand="0" w:noVBand="1"/>
      </w:tblPr>
      <w:tblGrid>
        <w:gridCol w:w="2058"/>
        <w:gridCol w:w="4401"/>
        <w:gridCol w:w="908"/>
        <w:gridCol w:w="997"/>
        <w:gridCol w:w="1026"/>
        <w:gridCol w:w="1258"/>
        <w:gridCol w:w="1258"/>
        <w:gridCol w:w="1562"/>
      </w:tblGrid>
      <w:tr w:rsidR="003C1C9E" w:rsidRPr="003C1C9E" w14:paraId="26B3C1D9" w14:textId="77777777" w:rsidTr="003C1C9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4" w:type="pct"/>
            <w:tcBorders>
              <w:top w:val="single" w:sz="4" w:space="0" w:color="auto"/>
              <w:bottom w:val="single" w:sz="4" w:space="0" w:color="auto"/>
            </w:tcBorders>
            <w:shd w:val="clear" w:color="auto" w:fill="auto"/>
            <w:noWrap/>
            <w:vAlign w:val="center"/>
            <w:hideMark/>
          </w:tcPr>
          <w:p w14:paraId="7860D1A7" w14:textId="77777777" w:rsidR="003C1C9E" w:rsidRPr="003C1C9E" w:rsidRDefault="003C1C9E" w:rsidP="003C1C9E">
            <w:pPr>
              <w:autoSpaceDE w:val="0"/>
              <w:autoSpaceDN w:val="0"/>
              <w:adjustRightInd w:val="0"/>
              <w:snapToGrid w:val="0"/>
              <w:spacing w:after="0" w:line="240" w:lineRule="auto"/>
              <w:jc w:val="center"/>
              <w:rPr>
                <w:rFonts w:ascii="Times New Roman" w:hAnsi="Times New Roman" w:cs="Times New Roman"/>
                <w:sz w:val="20"/>
                <w:szCs w:val="20"/>
                <w:lang w:eastAsia="fr-FR"/>
              </w:rPr>
            </w:pPr>
            <w:r w:rsidRPr="003C1C9E">
              <w:rPr>
                <w:rFonts w:ascii="Times New Roman" w:hAnsi="Times New Roman" w:cs="Times New Roman"/>
                <w:sz w:val="20"/>
                <w:szCs w:val="20"/>
                <w:lang w:eastAsia="fr-FR"/>
              </w:rPr>
              <w:t>Primer Name</w:t>
            </w:r>
          </w:p>
        </w:tc>
        <w:tc>
          <w:tcPr>
            <w:tcW w:w="1634" w:type="pct"/>
            <w:tcBorders>
              <w:top w:val="single" w:sz="4" w:space="0" w:color="auto"/>
              <w:bottom w:val="single" w:sz="4" w:space="0" w:color="auto"/>
            </w:tcBorders>
            <w:shd w:val="clear" w:color="auto" w:fill="auto"/>
            <w:noWrap/>
            <w:vAlign w:val="center"/>
            <w:hideMark/>
          </w:tcPr>
          <w:p w14:paraId="3557D9B9" w14:textId="77777777" w:rsidR="003C1C9E" w:rsidRPr="003C1C9E" w:rsidRDefault="003C1C9E" w:rsidP="003C1C9E">
            <w:pPr>
              <w:autoSpaceDE w:val="0"/>
              <w:autoSpaceDN w:val="0"/>
              <w:adjustRightInd w:val="0"/>
              <w:snapToGri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r w:rsidRPr="003C1C9E">
              <w:rPr>
                <w:rFonts w:ascii="Times New Roman" w:hAnsi="Times New Roman" w:cs="Times New Roman"/>
                <w:sz w:val="20"/>
                <w:szCs w:val="20"/>
                <w:lang w:eastAsia="fr-FR"/>
              </w:rPr>
              <w:t>Sequences 5′-3′</w:t>
            </w:r>
          </w:p>
        </w:tc>
        <w:tc>
          <w:tcPr>
            <w:tcW w:w="337" w:type="pct"/>
            <w:tcBorders>
              <w:top w:val="single" w:sz="4" w:space="0" w:color="auto"/>
              <w:bottom w:val="single" w:sz="4" w:space="0" w:color="auto"/>
            </w:tcBorders>
            <w:shd w:val="clear" w:color="auto" w:fill="auto"/>
            <w:noWrap/>
            <w:vAlign w:val="center"/>
            <w:hideMark/>
          </w:tcPr>
          <w:p w14:paraId="4DFFB5C9" w14:textId="77777777" w:rsidR="003C1C9E" w:rsidRDefault="003C1C9E" w:rsidP="003C1C9E">
            <w:pPr>
              <w:autoSpaceDE w:val="0"/>
              <w:autoSpaceDN w:val="0"/>
              <w:adjustRightInd w:val="0"/>
              <w:snapToGri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r w:rsidRPr="003C1C9E">
              <w:rPr>
                <w:rFonts w:ascii="Times New Roman" w:hAnsi="Times New Roman" w:cs="Times New Roman"/>
                <w:sz w:val="20"/>
                <w:szCs w:val="20"/>
                <w:lang w:eastAsia="fr-FR"/>
              </w:rPr>
              <w:t>Target</w:t>
            </w:r>
          </w:p>
          <w:p w14:paraId="064850F9" w14:textId="4D5EEEE5" w:rsidR="003C1C9E" w:rsidRPr="003C1C9E" w:rsidRDefault="003C1C9E" w:rsidP="003C1C9E">
            <w:pPr>
              <w:autoSpaceDE w:val="0"/>
              <w:autoSpaceDN w:val="0"/>
              <w:adjustRightInd w:val="0"/>
              <w:snapToGri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r w:rsidRPr="003C1C9E">
              <w:rPr>
                <w:rFonts w:ascii="Times New Roman" w:hAnsi="Times New Roman" w:cs="Times New Roman"/>
                <w:sz w:val="20"/>
                <w:szCs w:val="20"/>
                <w:lang w:eastAsia="fr-FR"/>
              </w:rPr>
              <w:t>Gene</w:t>
            </w:r>
          </w:p>
        </w:tc>
        <w:tc>
          <w:tcPr>
            <w:tcW w:w="370" w:type="pct"/>
            <w:tcBorders>
              <w:top w:val="single" w:sz="4" w:space="0" w:color="auto"/>
              <w:bottom w:val="single" w:sz="4" w:space="0" w:color="auto"/>
            </w:tcBorders>
            <w:shd w:val="clear" w:color="auto" w:fill="auto"/>
            <w:noWrap/>
            <w:vAlign w:val="center"/>
            <w:hideMark/>
          </w:tcPr>
          <w:p w14:paraId="1F570DDE" w14:textId="77777777" w:rsidR="003C1C9E" w:rsidRPr="003C1C9E" w:rsidRDefault="003C1C9E" w:rsidP="003C1C9E">
            <w:pPr>
              <w:autoSpaceDE w:val="0"/>
              <w:autoSpaceDN w:val="0"/>
              <w:adjustRightInd w:val="0"/>
              <w:snapToGri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r w:rsidRPr="003C1C9E">
              <w:rPr>
                <w:rFonts w:ascii="Times New Roman" w:hAnsi="Times New Roman" w:cs="Times New Roman"/>
                <w:sz w:val="20"/>
                <w:szCs w:val="20"/>
                <w:lang w:eastAsia="fr-FR"/>
              </w:rPr>
              <w:t>Size (bp)</w:t>
            </w:r>
          </w:p>
        </w:tc>
        <w:tc>
          <w:tcPr>
            <w:tcW w:w="381" w:type="pct"/>
            <w:tcBorders>
              <w:top w:val="single" w:sz="4" w:space="0" w:color="auto"/>
              <w:bottom w:val="single" w:sz="4" w:space="0" w:color="auto"/>
            </w:tcBorders>
            <w:shd w:val="clear" w:color="auto" w:fill="auto"/>
            <w:noWrap/>
            <w:vAlign w:val="center"/>
            <w:hideMark/>
          </w:tcPr>
          <w:p w14:paraId="29DC46F7" w14:textId="77777777" w:rsidR="003C1C9E" w:rsidRDefault="003C1C9E" w:rsidP="003C1C9E">
            <w:pPr>
              <w:autoSpaceDE w:val="0"/>
              <w:autoSpaceDN w:val="0"/>
              <w:adjustRightInd w:val="0"/>
              <w:snapToGri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r w:rsidRPr="003C1C9E">
              <w:rPr>
                <w:rFonts w:ascii="Times New Roman" w:hAnsi="Times New Roman" w:cs="Times New Roman"/>
                <w:sz w:val="20"/>
                <w:szCs w:val="20"/>
                <w:lang w:eastAsia="fr-FR"/>
              </w:rPr>
              <w:t>Melting</w:t>
            </w:r>
          </w:p>
          <w:p w14:paraId="69BBB3F8" w14:textId="218296B4" w:rsidR="003C1C9E" w:rsidRPr="003C1C9E" w:rsidRDefault="003C1C9E" w:rsidP="003C1C9E">
            <w:pPr>
              <w:autoSpaceDE w:val="0"/>
              <w:autoSpaceDN w:val="0"/>
              <w:adjustRightInd w:val="0"/>
              <w:snapToGri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r w:rsidRPr="003C1C9E">
              <w:rPr>
                <w:rFonts w:ascii="Times New Roman" w:hAnsi="Times New Roman" w:cs="Times New Roman"/>
                <w:sz w:val="20"/>
                <w:szCs w:val="20"/>
                <w:lang w:eastAsia="fr-FR"/>
              </w:rPr>
              <w:t>Tm (°C)</w:t>
            </w:r>
          </w:p>
        </w:tc>
        <w:tc>
          <w:tcPr>
            <w:tcW w:w="467" w:type="pct"/>
            <w:tcBorders>
              <w:top w:val="single" w:sz="4" w:space="0" w:color="auto"/>
              <w:bottom w:val="single" w:sz="4" w:space="0" w:color="auto"/>
            </w:tcBorders>
            <w:shd w:val="clear" w:color="auto" w:fill="auto"/>
            <w:noWrap/>
            <w:vAlign w:val="center"/>
            <w:hideMark/>
          </w:tcPr>
          <w:p w14:paraId="3ABAFDFA" w14:textId="77777777" w:rsidR="003C1C9E" w:rsidRDefault="003C1C9E" w:rsidP="003C1C9E">
            <w:pPr>
              <w:autoSpaceDE w:val="0"/>
              <w:autoSpaceDN w:val="0"/>
              <w:adjustRightInd w:val="0"/>
              <w:snapToGri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r w:rsidRPr="003C1C9E">
              <w:rPr>
                <w:rFonts w:ascii="Times New Roman" w:hAnsi="Times New Roman" w:cs="Times New Roman"/>
                <w:sz w:val="20"/>
                <w:szCs w:val="20"/>
                <w:lang w:eastAsia="fr-FR"/>
              </w:rPr>
              <w:t>Elongation</w:t>
            </w:r>
          </w:p>
          <w:p w14:paraId="60F42561" w14:textId="1A1F382E" w:rsidR="003C1C9E" w:rsidRPr="003C1C9E" w:rsidRDefault="003C1C9E" w:rsidP="003C1C9E">
            <w:pPr>
              <w:autoSpaceDE w:val="0"/>
              <w:autoSpaceDN w:val="0"/>
              <w:adjustRightInd w:val="0"/>
              <w:snapToGri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r w:rsidRPr="003C1C9E">
              <w:rPr>
                <w:rFonts w:ascii="Times New Roman" w:hAnsi="Times New Roman" w:cs="Times New Roman"/>
                <w:sz w:val="20"/>
                <w:szCs w:val="20"/>
                <w:lang w:eastAsia="fr-FR"/>
              </w:rPr>
              <w:t>Time</w:t>
            </w:r>
          </w:p>
        </w:tc>
        <w:tc>
          <w:tcPr>
            <w:tcW w:w="467" w:type="pct"/>
            <w:tcBorders>
              <w:top w:val="single" w:sz="4" w:space="0" w:color="auto"/>
              <w:bottom w:val="single" w:sz="4" w:space="0" w:color="auto"/>
            </w:tcBorders>
            <w:shd w:val="clear" w:color="auto" w:fill="auto"/>
            <w:noWrap/>
            <w:vAlign w:val="center"/>
            <w:hideMark/>
          </w:tcPr>
          <w:p w14:paraId="114AF6D9" w14:textId="77777777" w:rsidR="003C1C9E" w:rsidRPr="003C1C9E" w:rsidRDefault="003C1C9E" w:rsidP="003C1C9E">
            <w:pPr>
              <w:autoSpaceDE w:val="0"/>
              <w:autoSpaceDN w:val="0"/>
              <w:adjustRightInd w:val="0"/>
              <w:snapToGri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r w:rsidRPr="003C1C9E">
              <w:rPr>
                <w:rFonts w:ascii="Times New Roman" w:hAnsi="Times New Roman" w:cs="Times New Roman"/>
                <w:sz w:val="20"/>
                <w:szCs w:val="20"/>
                <w:lang w:eastAsia="fr-FR"/>
              </w:rPr>
              <w:t>Specificity</w:t>
            </w:r>
          </w:p>
        </w:tc>
        <w:tc>
          <w:tcPr>
            <w:tcW w:w="580" w:type="pct"/>
            <w:tcBorders>
              <w:top w:val="single" w:sz="4" w:space="0" w:color="auto"/>
              <w:bottom w:val="single" w:sz="4" w:space="0" w:color="auto"/>
            </w:tcBorders>
            <w:shd w:val="clear" w:color="auto" w:fill="auto"/>
            <w:noWrap/>
            <w:vAlign w:val="center"/>
            <w:hideMark/>
          </w:tcPr>
          <w:p w14:paraId="03EC98EF" w14:textId="77777777" w:rsidR="003C1C9E" w:rsidRPr="003C1C9E" w:rsidRDefault="003C1C9E" w:rsidP="003C1C9E">
            <w:pPr>
              <w:autoSpaceDE w:val="0"/>
              <w:autoSpaceDN w:val="0"/>
              <w:adjustRightInd w:val="0"/>
              <w:snapToGrid w:val="0"/>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r w:rsidRPr="003C1C9E">
              <w:rPr>
                <w:rFonts w:ascii="Times New Roman" w:hAnsi="Times New Roman" w:cs="Times New Roman"/>
                <w:sz w:val="20"/>
                <w:szCs w:val="20"/>
                <w:lang w:eastAsia="fr-FR"/>
              </w:rPr>
              <w:t>Ref.</w:t>
            </w:r>
          </w:p>
        </w:tc>
      </w:tr>
      <w:tr w:rsidR="003C1C9E" w:rsidRPr="003C1C9E" w14:paraId="1F471975" w14:textId="77777777" w:rsidTr="003C1C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4" w:type="pct"/>
            <w:tcBorders>
              <w:top w:val="single" w:sz="4" w:space="0" w:color="auto"/>
              <w:bottom w:val="nil"/>
            </w:tcBorders>
            <w:shd w:val="clear" w:color="auto" w:fill="auto"/>
            <w:noWrap/>
            <w:vAlign w:val="center"/>
            <w:hideMark/>
          </w:tcPr>
          <w:p w14:paraId="59205E13" w14:textId="77777777" w:rsidR="003C1C9E" w:rsidRPr="003C1C9E" w:rsidRDefault="003C1C9E" w:rsidP="00F315C2">
            <w:pPr>
              <w:autoSpaceDE w:val="0"/>
              <w:autoSpaceDN w:val="0"/>
              <w:adjustRightInd w:val="0"/>
              <w:snapToGrid w:val="0"/>
              <w:spacing w:line="240" w:lineRule="auto"/>
              <w:jc w:val="center"/>
              <w:rPr>
                <w:rFonts w:ascii="Times New Roman" w:hAnsi="Times New Roman" w:cs="Times New Roman"/>
                <w:sz w:val="24"/>
                <w:szCs w:val="24"/>
                <w:lang w:eastAsia="fr-FR"/>
              </w:rPr>
            </w:pPr>
            <w:r w:rsidRPr="003C1C9E">
              <w:rPr>
                <w:rFonts w:ascii="Times New Roman" w:hAnsi="Times New Roman" w:cs="Times New Roman"/>
                <w:sz w:val="24"/>
                <w:szCs w:val="24"/>
                <w:lang w:eastAsia="fr-FR"/>
              </w:rPr>
              <w:t>Fwd.18S.631</w:t>
            </w:r>
          </w:p>
        </w:tc>
        <w:tc>
          <w:tcPr>
            <w:tcW w:w="1634" w:type="pct"/>
            <w:tcBorders>
              <w:top w:val="single" w:sz="4" w:space="0" w:color="auto"/>
              <w:bottom w:val="nil"/>
            </w:tcBorders>
            <w:shd w:val="clear" w:color="auto" w:fill="auto"/>
            <w:noWrap/>
            <w:vAlign w:val="center"/>
            <w:hideMark/>
          </w:tcPr>
          <w:p w14:paraId="49C5DA3D"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TCGTCATTGCTGCGGTTAAA</w:t>
            </w:r>
          </w:p>
        </w:tc>
        <w:tc>
          <w:tcPr>
            <w:tcW w:w="337" w:type="pct"/>
            <w:vMerge w:val="restart"/>
            <w:tcBorders>
              <w:top w:val="single" w:sz="4" w:space="0" w:color="auto"/>
              <w:bottom w:val="nil"/>
            </w:tcBorders>
            <w:shd w:val="clear" w:color="auto" w:fill="auto"/>
            <w:noWrap/>
            <w:vAlign w:val="center"/>
            <w:hideMark/>
          </w:tcPr>
          <w:p w14:paraId="4652401C"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18S</w:t>
            </w:r>
          </w:p>
        </w:tc>
        <w:tc>
          <w:tcPr>
            <w:tcW w:w="370" w:type="pct"/>
            <w:vMerge w:val="restart"/>
            <w:tcBorders>
              <w:top w:val="single" w:sz="4" w:space="0" w:color="auto"/>
              <w:bottom w:val="nil"/>
            </w:tcBorders>
            <w:shd w:val="clear" w:color="auto" w:fill="auto"/>
            <w:noWrap/>
            <w:vAlign w:val="center"/>
            <w:hideMark/>
          </w:tcPr>
          <w:p w14:paraId="5C7245DE"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1127–1155</w:t>
            </w:r>
          </w:p>
        </w:tc>
        <w:tc>
          <w:tcPr>
            <w:tcW w:w="381" w:type="pct"/>
            <w:vMerge w:val="restart"/>
            <w:tcBorders>
              <w:top w:val="single" w:sz="4" w:space="0" w:color="auto"/>
              <w:bottom w:val="nil"/>
            </w:tcBorders>
            <w:shd w:val="clear" w:color="auto" w:fill="auto"/>
            <w:noWrap/>
            <w:vAlign w:val="center"/>
            <w:hideMark/>
          </w:tcPr>
          <w:p w14:paraId="26EF2B5E"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 xml:space="preserve">54 </w:t>
            </w:r>
          </w:p>
        </w:tc>
        <w:tc>
          <w:tcPr>
            <w:tcW w:w="467" w:type="pct"/>
            <w:vMerge w:val="restart"/>
            <w:tcBorders>
              <w:top w:val="single" w:sz="4" w:space="0" w:color="auto"/>
              <w:bottom w:val="nil"/>
            </w:tcBorders>
            <w:shd w:val="clear" w:color="auto" w:fill="auto"/>
            <w:noWrap/>
            <w:vAlign w:val="center"/>
            <w:hideMark/>
          </w:tcPr>
          <w:p w14:paraId="405F8732"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1’30”</w:t>
            </w:r>
          </w:p>
        </w:tc>
        <w:tc>
          <w:tcPr>
            <w:tcW w:w="467" w:type="pct"/>
            <w:vMerge w:val="restart"/>
            <w:tcBorders>
              <w:top w:val="single" w:sz="4" w:space="0" w:color="auto"/>
              <w:bottom w:val="nil"/>
            </w:tcBorders>
            <w:shd w:val="clear" w:color="auto" w:fill="auto"/>
            <w:noWrap/>
            <w:vAlign w:val="center"/>
            <w:hideMark/>
          </w:tcPr>
          <w:p w14:paraId="2BD25F09"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Pan-Nematoda</w:t>
            </w:r>
          </w:p>
        </w:tc>
        <w:tc>
          <w:tcPr>
            <w:tcW w:w="580" w:type="pct"/>
            <w:vMerge w:val="restart"/>
            <w:tcBorders>
              <w:top w:val="single" w:sz="4" w:space="0" w:color="auto"/>
              <w:bottom w:val="nil"/>
            </w:tcBorders>
            <w:shd w:val="clear" w:color="auto" w:fill="auto"/>
            <w:noWrap/>
            <w:vAlign w:val="center"/>
            <w:hideMark/>
          </w:tcPr>
          <w:p w14:paraId="409495E4"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rPr>
              <w:fldChar w:fldCharType="begin" w:fldLock="1"/>
            </w:r>
            <w:r w:rsidRPr="003C1C9E">
              <w:rPr>
                <w:rFonts w:ascii="Times New Roman" w:hAnsi="Times New Roman" w:cs="Times New Roman"/>
                <w:sz w:val="24"/>
                <w:szCs w:val="24"/>
              </w:rPr>
              <w:instrText>ADDIN CSL_CITATION {"citationItems":[{"id":"ITEM-1","itemData":{"author":[{"dropping-particle":"","family":"Laidoudi","given":"Younes","non-dropping-particle":"","parse-names":false,"suffix":""},{"dropping-particle":"","family":"Ringot","given":"David","non-dropping-particle":"","parse-names":false,"suffix":""},{"dropping-particle":"","family":"Watier-grillot","given":"Stéphanie","non-dropping-particle":"","parse-names":false,"suffix":""},{"dropping-particle":"","family":"Davoust","given":"Bernard","non-dropping-particle":"","parse-names":false,"suffix":""},{"dropping-particle":"","family":"Mediannikov","given":"Oleg","non-dropping-particle":"","parse-names":false,"suffix":""}],"id":"ITEM-1","issued":{"date-parts":[["2019"]]},"title":"A cardiac and subcutaneous canine dirofilariosis outbreak in a kennel in central France","type":"article-journal","volume":"72"},"uris":["http://www.mendeley.com/documents/?uuid=0d736d85-b7c8-4e18-b09b-afb6f3ede1f6"]}],"mendeley":{"formattedCitation":"(Laidoudi &lt;i&gt;et al.&lt;/i&gt;, 2019)","plainTextFormattedCitation":"(Laidoudi et al., 2019)","previouslyFormattedCitation":"(Laidoudi &lt;i&gt;et al.&lt;/i&gt;, 2019)"},"properties":{"noteIndex":0},"schema":"https://github.com/citation-style-language/schema/raw/master/csl-citation.json"}</w:instrText>
            </w:r>
            <w:r w:rsidRPr="003C1C9E">
              <w:rPr>
                <w:rFonts w:ascii="Times New Roman" w:hAnsi="Times New Roman" w:cs="Times New Roman"/>
                <w:sz w:val="24"/>
                <w:szCs w:val="24"/>
              </w:rPr>
              <w:fldChar w:fldCharType="separate"/>
            </w:r>
            <w:r w:rsidRPr="003C1C9E">
              <w:rPr>
                <w:rFonts w:ascii="Times New Roman" w:hAnsi="Times New Roman" w:cs="Times New Roman"/>
                <w:noProof/>
                <w:sz w:val="24"/>
                <w:szCs w:val="24"/>
              </w:rPr>
              <w:t xml:space="preserve">(Laidoudi </w:t>
            </w:r>
            <w:r w:rsidRPr="003C1C9E">
              <w:rPr>
                <w:rFonts w:ascii="Times New Roman" w:hAnsi="Times New Roman" w:cs="Times New Roman"/>
                <w:i/>
                <w:noProof/>
                <w:sz w:val="24"/>
                <w:szCs w:val="24"/>
              </w:rPr>
              <w:t>et al.</w:t>
            </w:r>
            <w:r w:rsidRPr="003C1C9E">
              <w:rPr>
                <w:rFonts w:ascii="Times New Roman" w:hAnsi="Times New Roman" w:cs="Times New Roman"/>
                <w:noProof/>
                <w:sz w:val="24"/>
                <w:szCs w:val="24"/>
              </w:rPr>
              <w:t>, 2019)</w:t>
            </w:r>
            <w:r w:rsidRPr="003C1C9E">
              <w:rPr>
                <w:rFonts w:ascii="Times New Roman" w:hAnsi="Times New Roman" w:cs="Times New Roman"/>
                <w:sz w:val="24"/>
                <w:szCs w:val="24"/>
              </w:rPr>
              <w:fldChar w:fldCharType="end"/>
            </w:r>
          </w:p>
        </w:tc>
      </w:tr>
      <w:tr w:rsidR="003C1C9E" w:rsidRPr="003C1C9E" w14:paraId="2B6BF153" w14:textId="77777777" w:rsidTr="003C1C9E">
        <w:trPr>
          <w:jc w:val="center"/>
        </w:trPr>
        <w:tc>
          <w:tcPr>
            <w:cnfStyle w:val="001000000000" w:firstRow="0" w:lastRow="0" w:firstColumn="1" w:lastColumn="0" w:oddVBand="0" w:evenVBand="0" w:oddHBand="0" w:evenHBand="0" w:firstRowFirstColumn="0" w:firstRowLastColumn="0" w:lastRowFirstColumn="0" w:lastRowLastColumn="0"/>
            <w:tcW w:w="764" w:type="pct"/>
            <w:tcBorders>
              <w:top w:val="nil"/>
              <w:bottom w:val="single" w:sz="4" w:space="0" w:color="auto"/>
            </w:tcBorders>
            <w:shd w:val="clear" w:color="auto" w:fill="auto"/>
            <w:noWrap/>
            <w:vAlign w:val="center"/>
            <w:hideMark/>
          </w:tcPr>
          <w:p w14:paraId="05A857E0" w14:textId="77777777" w:rsidR="003C1C9E" w:rsidRPr="003C1C9E" w:rsidRDefault="003C1C9E" w:rsidP="00F315C2">
            <w:pPr>
              <w:autoSpaceDE w:val="0"/>
              <w:autoSpaceDN w:val="0"/>
              <w:adjustRightInd w:val="0"/>
              <w:snapToGrid w:val="0"/>
              <w:spacing w:line="240" w:lineRule="auto"/>
              <w:jc w:val="center"/>
              <w:rPr>
                <w:rFonts w:ascii="Times New Roman" w:hAnsi="Times New Roman" w:cs="Times New Roman"/>
                <w:sz w:val="24"/>
                <w:szCs w:val="24"/>
                <w:lang w:eastAsia="fr-FR"/>
              </w:rPr>
            </w:pPr>
            <w:r w:rsidRPr="003C1C9E">
              <w:rPr>
                <w:rFonts w:ascii="Times New Roman" w:hAnsi="Times New Roman" w:cs="Times New Roman"/>
                <w:sz w:val="24"/>
                <w:szCs w:val="24"/>
                <w:lang w:eastAsia="fr-FR"/>
              </w:rPr>
              <w:t>Rwd.18S.1825</w:t>
            </w:r>
          </w:p>
        </w:tc>
        <w:tc>
          <w:tcPr>
            <w:tcW w:w="1634" w:type="pct"/>
            <w:tcBorders>
              <w:top w:val="nil"/>
              <w:bottom w:val="single" w:sz="4" w:space="0" w:color="auto"/>
            </w:tcBorders>
            <w:shd w:val="clear" w:color="auto" w:fill="auto"/>
            <w:noWrap/>
            <w:vAlign w:val="center"/>
            <w:hideMark/>
          </w:tcPr>
          <w:p w14:paraId="263FF2F6"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GGTTCAAGCCACTGCGATTAA</w:t>
            </w:r>
          </w:p>
        </w:tc>
        <w:tc>
          <w:tcPr>
            <w:tcW w:w="337" w:type="pct"/>
            <w:vMerge/>
            <w:tcBorders>
              <w:top w:val="nil"/>
              <w:bottom w:val="single" w:sz="4" w:space="0" w:color="auto"/>
            </w:tcBorders>
            <w:shd w:val="clear" w:color="auto" w:fill="auto"/>
            <w:vAlign w:val="center"/>
            <w:hideMark/>
          </w:tcPr>
          <w:p w14:paraId="7E587EE3"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c>
          <w:tcPr>
            <w:tcW w:w="370" w:type="pct"/>
            <w:vMerge/>
            <w:tcBorders>
              <w:top w:val="nil"/>
              <w:bottom w:val="single" w:sz="4" w:space="0" w:color="auto"/>
            </w:tcBorders>
            <w:shd w:val="clear" w:color="auto" w:fill="auto"/>
            <w:vAlign w:val="center"/>
            <w:hideMark/>
          </w:tcPr>
          <w:p w14:paraId="2408BB29"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c>
          <w:tcPr>
            <w:tcW w:w="381" w:type="pct"/>
            <w:vMerge/>
            <w:tcBorders>
              <w:top w:val="nil"/>
              <w:bottom w:val="single" w:sz="4" w:space="0" w:color="auto"/>
            </w:tcBorders>
            <w:shd w:val="clear" w:color="auto" w:fill="auto"/>
            <w:vAlign w:val="center"/>
            <w:hideMark/>
          </w:tcPr>
          <w:p w14:paraId="7E00CE8F"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c>
          <w:tcPr>
            <w:tcW w:w="467" w:type="pct"/>
            <w:vMerge/>
            <w:tcBorders>
              <w:top w:val="nil"/>
              <w:bottom w:val="single" w:sz="4" w:space="0" w:color="auto"/>
            </w:tcBorders>
            <w:shd w:val="clear" w:color="auto" w:fill="auto"/>
            <w:vAlign w:val="center"/>
            <w:hideMark/>
          </w:tcPr>
          <w:p w14:paraId="00014CC6"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c>
          <w:tcPr>
            <w:tcW w:w="467" w:type="pct"/>
            <w:vMerge/>
            <w:tcBorders>
              <w:top w:val="nil"/>
              <w:bottom w:val="single" w:sz="4" w:space="0" w:color="auto"/>
            </w:tcBorders>
            <w:shd w:val="clear" w:color="auto" w:fill="auto"/>
            <w:vAlign w:val="center"/>
            <w:hideMark/>
          </w:tcPr>
          <w:p w14:paraId="4CEAEF1E"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c>
          <w:tcPr>
            <w:tcW w:w="580" w:type="pct"/>
            <w:vMerge/>
            <w:tcBorders>
              <w:top w:val="nil"/>
              <w:bottom w:val="single" w:sz="4" w:space="0" w:color="auto"/>
            </w:tcBorders>
            <w:shd w:val="clear" w:color="auto" w:fill="auto"/>
            <w:vAlign w:val="center"/>
            <w:hideMark/>
          </w:tcPr>
          <w:p w14:paraId="6BE42BA9"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r>
      <w:tr w:rsidR="003C1C9E" w:rsidRPr="003C1C9E" w14:paraId="3955B8C5" w14:textId="77777777" w:rsidTr="003C1C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4" w:type="pct"/>
            <w:tcBorders>
              <w:top w:val="single" w:sz="4" w:space="0" w:color="auto"/>
              <w:bottom w:val="nil"/>
            </w:tcBorders>
            <w:shd w:val="clear" w:color="auto" w:fill="auto"/>
            <w:noWrap/>
            <w:vAlign w:val="center"/>
          </w:tcPr>
          <w:p w14:paraId="6715CB9A" w14:textId="77777777" w:rsidR="003C1C9E" w:rsidRPr="003C1C9E" w:rsidRDefault="003C1C9E" w:rsidP="00F315C2">
            <w:pPr>
              <w:autoSpaceDE w:val="0"/>
              <w:autoSpaceDN w:val="0"/>
              <w:adjustRightInd w:val="0"/>
              <w:snapToGrid w:val="0"/>
              <w:spacing w:line="240" w:lineRule="auto"/>
              <w:jc w:val="center"/>
              <w:rPr>
                <w:rFonts w:ascii="Times New Roman" w:hAnsi="Times New Roman" w:cs="Times New Roman"/>
                <w:sz w:val="24"/>
                <w:szCs w:val="24"/>
                <w:lang w:eastAsia="fr-FR"/>
              </w:rPr>
            </w:pPr>
            <w:r w:rsidRPr="003C1C9E">
              <w:rPr>
                <w:rFonts w:ascii="Times New Roman" w:hAnsi="Times New Roman" w:cs="Times New Roman"/>
                <w:sz w:val="24"/>
                <w:szCs w:val="24"/>
              </w:rPr>
              <w:t>Fwd.957</w:t>
            </w:r>
          </w:p>
        </w:tc>
        <w:tc>
          <w:tcPr>
            <w:tcW w:w="1634" w:type="pct"/>
            <w:tcBorders>
              <w:top w:val="single" w:sz="4" w:space="0" w:color="auto"/>
              <w:bottom w:val="nil"/>
            </w:tcBorders>
            <w:shd w:val="clear" w:color="auto" w:fill="auto"/>
            <w:noWrap/>
            <w:vAlign w:val="center"/>
          </w:tcPr>
          <w:p w14:paraId="4A30B39A"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rPr>
              <w:t>ATRGTTTATCAGTCTTTTTTTATTGG</w:t>
            </w:r>
          </w:p>
        </w:tc>
        <w:tc>
          <w:tcPr>
            <w:tcW w:w="337" w:type="pct"/>
            <w:vMerge w:val="restart"/>
            <w:tcBorders>
              <w:top w:val="single" w:sz="4" w:space="0" w:color="auto"/>
              <w:bottom w:val="nil"/>
            </w:tcBorders>
            <w:shd w:val="clear" w:color="auto" w:fill="auto"/>
            <w:vAlign w:val="center"/>
          </w:tcPr>
          <w:p w14:paraId="496700EC"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i/>
                <w:iCs/>
                <w:sz w:val="24"/>
                <w:szCs w:val="24"/>
                <w:lang w:eastAsia="fr-FR"/>
              </w:rPr>
              <w:t>cox</w:t>
            </w:r>
            <w:r w:rsidRPr="003C1C9E">
              <w:rPr>
                <w:rFonts w:ascii="Times New Roman" w:hAnsi="Times New Roman" w:cs="Times New Roman"/>
                <w:sz w:val="24"/>
                <w:szCs w:val="24"/>
                <w:lang w:eastAsia="fr-FR"/>
              </w:rPr>
              <w:t>1</w:t>
            </w:r>
          </w:p>
        </w:tc>
        <w:tc>
          <w:tcPr>
            <w:tcW w:w="370" w:type="pct"/>
            <w:vMerge w:val="restart"/>
            <w:tcBorders>
              <w:top w:val="single" w:sz="4" w:space="0" w:color="auto"/>
              <w:bottom w:val="nil"/>
            </w:tcBorders>
            <w:shd w:val="clear" w:color="auto" w:fill="auto"/>
            <w:noWrap/>
            <w:vAlign w:val="center"/>
          </w:tcPr>
          <w:p w14:paraId="0F9B3FBE"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509</w:t>
            </w:r>
          </w:p>
        </w:tc>
        <w:tc>
          <w:tcPr>
            <w:tcW w:w="381" w:type="pct"/>
            <w:vMerge w:val="restart"/>
            <w:tcBorders>
              <w:top w:val="single" w:sz="4" w:space="0" w:color="auto"/>
              <w:bottom w:val="nil"/>
            </w:tcBorders>
            <w:shd w:val="clear" w:color="auto" w:fill="auto"/>
            <w:noWrap/>
            <w:vAlign w:val="center"/>
          </w:tcPr>
          <w:p w14:paraId="51E925FA"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52</w:t>
            </w:r>
          </w:p>
        </w:tc>
        <w:tc>
          <w:tcPr>
            <w:tcW w:w="467" w:type="pct"/>
            <w:vMerge w:val="restart"/>
            <w:tcBorders>
              <w:top w:val="single" w:sz="4" w:space="0" w:color="auto"/>
              <w:bottom w:val="nil"/>
            </w:tcBorders>
            <w:shd w:val="clear" w:color="auto" w:fill="auto"/>
            <w:noWrap/>
            <w:vAlign w:val="center"/>
          </w:tcPr>
          <w:p w14:paraId="7862CC5F"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45”</w:t>
            </w:r>
          </w:p>
        </w:tc>
        <w:tc>
          <w:tcPr>
            <w:tcW w:w="467" w:type="pct"/>
            <w:vMerge w:val="restart"/>
            <w:tcBorders>
              <w:top w:val="single" w:sz="4" w:space="0" w:color="auto"/>
              <w:bottom w:val="nil"/>
            </w:tcBorders>
            <w:shd w:val="clear" w:color="auto" w:fill="auto"/>
            <w:noWrap/>
            <w:vAlign w:val="center"/>
          </w:tcPr>
          <w:p w14:paraId="01474F94"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sz w:val="24"/>
                <w:szCs w:val="24"/>
                <w:lang w:eastAsia="fr-FR"/>
              </w:rPr>
            </w:pPr>
            <w:r w:rsidRPr="003C1C9E">
              <w:rPr>
                <w:rFonts w:ascii="Times New Roman" w:hAnsi="Times New Roman" w:cs="Times New Roman"/>
                <w:sz w:val="24"/>
                <w:szCs w:val="24"/>
              </w:rPr>
              <w:t>pan-filaroid</w:t>
            </w:r>
          </w:p>
        </w:tc>
        <w:tc>
          <w:tcPr>
            <w:tcW w:w="580" w:type="pct"/>
            <w:vMerge w:val="restart"/>
            <w:tcBorders>
              <w:top w:val="single" w:sz="4" w:space="0" w:color="auto"/>
              <w:bottom w:val="nil"/>
            </w:tcBorders>
            <w:shd w:val="clear" w:color="auto" w:fill="auto"/>
            <w:noWrap/>
            <w:vAlign w:val="center"/>
          </w:tcPr>
          <w:p w14:paraId="27C48602"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rPr>
              <w:fldChar w:fldCharType="begin" w:fldLock="1"/>
            </w:r>
            <w:r w:rsidRPr="003C1C9E">
              <w:rPr>
                <w:rFonts w:ascii="Times New Roman" w:hAnsi="Times New Roman" w:cs="Times New Roman"/>
                <w:sz w:val="24"/>
                <w:szCs w:val="24"/>
              </w:rPr>
              <w:instrText>ADDIN CSL_CITATION {"citationItems":[{"id":"ITEM-1","itemData":{"DOI":"10.1186/s13071-020-04185-0","ISSN":"1756-3305","author":[{"dropping-particle":"","family":"Laidoudi","given":"Younes","non-dropping-particle":"","parse-names":false,"suffix":""},{"dropping-particle":"","family":"Davoust","given":"Bernard","non-dropping-particle":"","parse-names":false,"suffix":""},{"dropping-particle":"","family":"Varloud","given":"Marie","non-dropping-particle":"","parse-names":false,"suffix":""},{"dropping-particle":"","family":"Niang","given":"El Hadji Amadou","non-dropping-particle":"","parse-names":false,"suffix":""},{"dropping-particle":"","family":"Fenollar","given":"Florence","non-dropping-particle":"","parse-names":false,"suffix":""},{"dropping-particle":"","family":"Mediannikov","given":"Oleg","non-dropping-particle":"","parse-names":false,"suffix":""}],"container-title":"Parasites &amp; Vectors","id":"ITEM-1","issue":"1","issued":{"date-parts":[["2020","12","22"]]},"page":"319","title":"Development of a multiplex qPCR-based approach for the diagnosis of Dirofilaria immitis, D. repens and Acanthocheilonema reconditum","type":"article-journal","volume":"13"},"uris":["http://www.mendeley.com/documents/?uuid=8c2fead7-3fa2-3477-b14e-6b44e736dc49"]}],"mendeley":{"formattedCitation":"(Laidoudi &lt;i&gt;et al.&lt;/i&gt;, 2020b)","plainTextFormattedCitation":"(Laidoudi et al., 2020b)","previouslyFormattedCitation":"(Laidoudi &lt;i&gt;et al.&lt;/i&gt;, 2020)"},"properties":{"noteIndex":0},"schema":"https://github.com/citation-style-language/schema/raw/master/csl-citation.json"}</w:instrText>
            </w:r>
            <w:r w:rsidRPr="003C1C9E">
              <w:rPr>
                <w:rFonts w:ascii="Times New Roman" w:hAnsi="Times New Roman" w:cs="Times New Roman"/>
                <w:sz w:val="24"/>
                <w:szCs w:val="24"/>
              </w:rPr>
              <w:fldChar w:fldCharType="separate"/>
            </w:r>
            <w:r w:rsidRPr="003C1C9E">
              <w:rPr>
                <w:rFonts w:ascii="Times New Roman" w:hAnsi="Times New Roman" w:cs="Times New Roman"/>
                <w:noProof/>
                <w:sz w:val="24"/>
                <w:szCs w:val="24"/>
              </w:rPr>
              <w:t xml:space="preserve">(Laidoudi </w:t>
            </w:r>
            <w:r w:rsidRPr="003C1C9E">
              <w:rPr>
                <w:rFonts w:ascii="Times New Roman" w:hAnsi="Times New Roman" w:cs="Times New Roman"/>
                <w:i/>
                <w:noProof/>
                <w:sz w:val="24"/>
                <w:szCs w:val="24"/>
              </w:rPr>
              <w:t>et al.</w:t>
            </w:r>
            <w:r w:rsidRPr="003C1C9E">
              <w:rPr>
                <w:rFonts w:ascii="Times New Roman" w:hAnsi="Times New Roman" w:cs="Times New Roman"/>
                <w:noProof/>
                <w:sz w:val="24"/>
                <w:szCs w:val="24"/>
              </w:rPr>
              <w:t>, 2020a)</w:t>
            </w:r>
            <w:r w:rsidRPr="003C1C9E">
              <w:rPr>
                <w:rFonts w:ascii="Times New Roman" w:hAnsi="Times New Roman" w:cs="Times New Roman"/>
                <w:sz w:val="24"/>
                <w:szCs w:val="24"/>
              </w:rPr>
              <w:fldChar w:fldCharType="end"/>
            </w:r>
          </w:p>
        </w:tc>
      </w:tr>
      <w:tr w:rsidR="003C1C9E" w:rsidRPr="003C1C9E" w14:paraId="04EA8388" w14:textId="77777777" w:rsidTr="003C1C9E">
        <w:trPr>
          <w:jc w:val="center"/>
        </w:trPr>
        <w:tc>
          <w:tcPr>
            <w:cnfStyle w:val="001000000000" w:firstRow="0" w:lastRow="0" w:firstColumn="1" w:lastColumn="0" w:oddVBand="0" w:evenVBand="0" w:oddHBand="0" w:evenHBand="0" w:firstRowFirstColumn="0" w:firstRowLastColumn="0" w:lastRowFirstColumn="0" w:lastRowLastColumn="0"/>
            <w:tcW w:w="764" w:type="pct"/>
            <w:tcBorders>
              <w:top w:val="nil"/>
              <w:bottom w:val="single" w:sz="4" w:space="0" w:color="auto"/>
            </w:tcBorders>
            <w:shd w:val="clear" w:color="auto" w:fill="auto"/>
            <w:noWrap/>
            <w:vAlign w:val="center"/>
          </w:tcPr>
          <w:p w14:paraId="289E2BD5" w14:textId="77777777" w:rsidR="003C1C9E" w:rsidRPr="003C1C9E" w:rsidRDefault="003C1C9E" w:rsidP="00F315C2">
            <w:pPr>
              <w:autoSpaceDE w:val="0"/>
              <w:autoSpaceDN w:val="0"/>
              <w:adjustRightInd w:val="0"/>
              <w:snapToGrid w:val="0"/>
              <w:spacing w:line="240" w:lineRule="auto"/>
              <w:jc w:val="center"/>
              <w:rPr>
                <w:rFonts w:ascii="Times New Roman" w:hAnsi="Times New Roman" w:cs="Times New Roman"/>
                <w:sz w:val="24"/>
                <w:szCs w:val="24"/>
                <w:lang w:eastAsia="fr-FR"/>
              </w:rPr>
            </w:pPr>
            <w:r w:rsidRPr="003C1C9E">
              <w:rPr>
                <w:rFonts w:ascii="Times New Roman" w:hAnsi="Times New Roman" w:cs="Times New Roman"/>
                <w:sz w:val="24"/>
                <w:szCs w:val="24"/>
              </w:rPr>
              <w:t>Rwd.1465</w:t>
            </w:r>
          </w:p>
        </w:tc>
        <w:tc>
          <w:tcPr>
            <w:tcW w:w="1634" w:type="pct"/>
            <w:tcBorders>
              <w:top w:val="nil"/>
              <w:bottom w:val="single" w:sz="4" w:space="0" w:color="auto"/>
            </w:tcBorders>
            <w:shd w:val="clear" w:color="auto" w:fill="auto"/>
            <w:noWrap/>
            <w:vAlign w:val="center"/>
          </w:tcPr>
          <w:p w14:paraId="57044678"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rPr>
              <w:t>GCAATYCAAATAGAAGCAAAAGT</w:t>
            </w:r>
          </w:p>
        </w:tc>
        <w:tc>
          <w:tcPr>
            <w:tcW w:w="337" w:type="pct"/>
            <w:vMerge/>
            <w:tcBorders>
              <w:top w:val="nil"/>
              <w:bottom w:val="single" w:sz="4" w:space="0" w:color="auto"/>
            </w:tcBorders>
            <w:shd w:val="clear" w:color="auto" w:fill="auto"/>
            <w:vAlign w:val="center"/>
            <w:hideMark/>
          </w:tcPr>
          <w:p w14:paraId="5A105D5B"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c>
          <w:tcPr>
            <w:tcW w:w="370" w:type="pct"/>
            <w:vMerge/>
            <w:tcBorders>
              <w:top w:val="nil"/>
              <w:bottom w:val="single" w:sz="4" w:space="0" w:color="auto"/>
            </w:tcBorders>
            <w:shd w:val="clear" w:color="auto" w:fill="auto"/>
            <w:vAlign w:val="center"/>
            <w:hideMark/>
          </w:tcPr>
          <w:p w14:paraId="40DA5E40"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c>
          <w:tcPr>
            <w:tcW w:w="381" w:type="pct"/>
            <w:vMerge/>
            <w:tcBorders>
              <w:top w:val="nil"/>
              <w:bottom w:val="single" w:sz="4" w:space="0" w:color="auto"/>
            </w:tcBorders>
            <w:shd w:val="clear" w:color="auto" w:fill="auto"/>
            <w:vAlign w:val="center"/>
            <w:hideMark/>
          </w:tcPr>
          <w:p w14:paraId="145E9033"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c>
          <w:tcPr>
            <w:tcW w:w="467" w:type="pct"/>
            <w:vMerge/>
            <w:tcBorders>
              <w:top w:val="nil"/>
              <w:bottom w:val="single" w:sz="4" w:space="0" w:color="auto"/>
            </w:tcBorders>
            <w:shd w:val="clear" w:color="auto" w:fill="auto"/>
            <w:vAlign w:val="center"/>
            <w:hideMark/>
          </w:tcPr>
          <w:p w14:paraId="0ACEAAEE"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c>
          <w:tcPr>
            <w:tcW w:w="467" w:type="pct"/>
            <w:vMerge/>
            <w:tcBorders>
              <w:top w:val="nil"/>
              <w:bottom w:val="single" w:sz="4" w:space="0" w:color="auto"/>
            </w:tcBorders>
            <w:shd w:val="clear" w:color="auto" w:fill="auto"/>
            <w:vAlign w:val="center"/>
            <w:hideMark/>
          </w:tcPr>
          <w:p w14:paraId="35801AFE"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c>
          <w:tcPr>
            <w:tcW w:w="580" w:type="pct"/>
            <w:vMerge/>
            <w:tcBorders>
              <w:top w:val="nil"/>
              <w:bottom w:val="single" w:sz="4" w:space="0" w:color="auto"/>
            </w:tcBorders>
            <w:shd w:val="clear" w:color="auto" w:fill="auto"/>
            <w:vAlign w:val="center"/>
            <w:hideMark/>
          </w:tcPr>
          <w:p w14:paraId="0E985466"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p>
        </w:tc>
      </w:tr>
      <w:tr w:rsidR="003C1C9E" w:rsidRPr="003C1C9E" w14:paraId="25C0A178" w14:textId="77777777" w:rsidTr="003C1C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64" w:type="pct"/>
            <w:tcBorders>
              <w:top w:val="single" w:sz="4" w:space="0" w:color="auto"/>
            </w:tcBorders>
            <w:shd w:val="clear" w:color="auto" w:fill="auto"/>
            <w:noWrap/>
            <w:vAlign w:val="center"/>
          </w:tcPr>
          <w:p w14:paraId="33C4ADE8" w14:textId="77777777" w:rsidR="003C1C9E" w:rsidRPr="003C1C9E" w:rsidRDefault="003C1C9E" w:rsidP="00F315C2">
            <w:pPr>
              <w:autoSpaceDE w:val="0"/>
              <w:autoSpaceDN w:val="0"/>
              <w:adjustRightInd w:val="0"/>
              <w:snapToGrid w:val="0"/>
              <w:spacing w:line="240" w:lineRule="auto"/>
              <w:jc w:val="center"/>
              <w:rPr>
                <w:rFonts w:ascii="Times New Roman" w:hAnsi="Times New Roman" w:cs="Times New Roman"/>
                <w:sz w:val="24"/>
                <w:szCs w:val="24"/>
                <w:lang w:eastAsia="fr-FR"/>
              </w:rPr>
            </w:pPr>
            <w:r w:rsidRPr="003C1C9E">
              <w:rPr>
                <w:rFonts w:ascii="Times New Roman" w:hAnsi="Times New Roman" w:cs="Times New Roman"/>
                <w:sz w:val="24"/>
                <w:szCs w:val="24"/>
              </w:rPr>
              <w:t>Hspec.28S. 5748f</w:t>
            </w:r>
          </w:p>
        </w:tc>
        <w:tc>
          <w:tcPr>
            <w:tcW w:w="1634" w:type="pct"/>
            <w:tcBorders>
              <w:top w:val="single" w:sz="4" w:space="0" w:color="auto"/>
            </w:tcBorders>
            <w:shd w:val="clear" w:color="auto" w:fill="auto"/>
            <w:noWrap/>
            <w:vAlign w:val="center"/>
          </w:tcPr>
          <w:p w14:paraId="1B506B49"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rPr>
              <w:t>TAGGGACAGTGGGAATCTCG</w:t>
            </w:r>
          </w:p>
        </w:tc>
        <w:tc>
          <w:tcPr>
            <w:tcW w:w="337" w:type="pct"/>
            <w:vMerge w:val="restart"/>
            <w:tcBorders>
              <w:top w:val="single" w:sz="4" w:space="0" w:color="auto"/>
            </w:tcBorders>
            <w:shd w:val="clear" w:color="auto" w:fill="auto"/>
            <w:vAlign w:val="center"/>
          </w:tcPr>
          <w:p w14:paraId="7730865D"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28S</w:t>
            </w:r>
          </w:p>
        </w:tc>
        <w:tc>
          <w:tcPr>
            <w:tcW w:w="370" w:type="pct"/>
            <w:vMerge w:val="restart"/>
            <w:tcBorders>
              <w:top w:val="single" w:sz="4" w:space="0" w:color="auto"/>
            </w:tcBorders>
            <w:shd w:val="clear" w:color="auto" w:fill="auto"/>
            <w:vAlign w:val="center"/>
          </w:tcPr>
          <w:p w14:paraId="1B9F9C7E"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rPr>
              <w:t>493–523</w:t>
            </w:r>
          </w:p>
        </w:tc>
        <w:tc>
          <w:tcPr>
            <w:tcW w:w="381" w:type="pct"/>
            <w:vMerge w:val="restart"/>
            <w:tcBorders>
              <w:top w:val="single" w:sz="4" w:space="0" w:color="auto"/>
            </w:tcBorders>
            <w:shd w:val="clear" w:color="auto" w:fill="auto"/>
            <w:vAlign w:val="center"/>
          </w:tcPr>
          <w:p w14:paraId="5543473E"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58</w:t>
            </w:r>
          </w:p>
        </w:tc>
        <w:tc>
          <w:tcPr>
            <w:tcW w:w="467" w:type="pct"/>
            <w:vMerge w:val="restart"/>
            <w:tcBorders>
              <w:top w:val="single" w:sz="4" w:space="0" w:color="auto"/>
            </w:tcBorders>
            <w:shd w:val="clear" w:color="auto" w:fill="auto"/>
            <w:vAlign w:val="center"/>
          </w:tcPr>
          <w:p w14:paraId="1110FB94"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45”</w:t>
            </w:r>
          </w:p>
        </w:tc>
        <w:tc>
          <w:tcPr>
            <w:tcW w:w="467" w:type="pct"/>
            <w:vMerge w:val="restart"/>
            <w:tcBorders>
              <w:top w:val="single" w:sz="4" w:space="0" w:color="auto"/>
            </w:tcBorders>
            <w:shd w:val="clear" w:color="auto" w:fill="auto"/>
            <w:vAlign w:val="center"/>
          </w:tcPr>
          <w:p w14:paraId="53901F60"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lang w:eastAsia="fr-FR"/>
              </w:rPr>
              <w:t>Pan-Helminths</w:t>
            </w:r>
          </w:p>
        </w:tc>
        <w:tc>
          <w:tcPr>
            <w:tcW w:w="580" w:type="pct"/>
            <w:vMerge w:val="restart"/>
            <w:tcBorders>
              <w:top w:val="single" w:sz="4" w:space="0" w:color="auto"/>
            </w:tcBorders>
            <w:shd w:val="clear" w:color="auto" w:fill="auto"/>
            <w:vAlign w:val="center"/>
          </w:tcPr>
          <w:p w14:paraId="5B109212" w14:textId="77777777" w:rsidR="003C1C9E" w:rsidRPr="003C1C9E" w:rsidRDefault="003C1C9E" w:rsidP="00F315C2">
            <w:pPr>
              <w:autoSpaceDE w:val="0"/>
              <w:autoSpaceDN w:val="0"/>
              <w:adjustRightInd w:val="0"/>
              <w:snapToGri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rPr>
              <w:fldChar w:fldCharType="begin" w:fldLock="1"/>
            </w:r>
            <w:r w:rsidRPr="003C1C9E">
              <w:rPr>
                <w:rFonts w:ascii="Times New Roman" w:hAnsi="Times New Roman" w:cs="Times New Roman"/>
                <w:sz w:val="24"/>
                <w:szCs w:val="24"/>
              </w:rPr>
              <w:instrText>ADDIN CSL_CITATION {"citationItems":[{"id":"ITEM-1","itemData":{"DOI":"10.3390/pathogens9070561","ISSN":"20760817","abstract":"Different protozoa and metazoa have been detected in great apes, monkeys and humans with possible interspecies exchanges. Some are either nonpathogenic or their detrimental effects on the host are not yet known. Others lead to serious diseases that can even be fatal. Their survey remains of great importance for public health and animal conservation. Fecal samples from gorillas (Gorilla gorilla) and humans living in same area in the Republic of Congo, chimpanzees (Pan troglodytes) from Senegal and one other from the Republic of Congo, Guinea baboons (Papio papio) from Senegal, hamadryas baboons (Papio hamadryas) from Djibouti and Barbary macaques (Macaca sylvanus) from Algeria, were collected. DNA was extracted and screened using specific qPCR assays for the presence of a large number of helminths and protozoa. Positive samples were then amplified in standard PCRs and sequenced when possible. Overall, infection rate was 36.5% in all non-human primates (NHPs) and 31.6% in humans. Great apes were more often infected (63.6%) than monkeys (7.3%). At least twelve parasite species, including ten nematodes and two protozoa were discovered in NHPs and five species, including four nematodes and a protozoan in humans. The prevalences of Giarida lamblia, Necator americanus, Enterobius vermicularis, Strongyloides stercoralis were similar between gorillas and human community co-habiting the same forest ecosystem in the Republic of Congo. In addition, human specific Mansonella perstans (5.1%) and other Mansonella spp. (5.1%) detected in these gorillas suggest a possible cross-species exchange. Low prevalence (2%) of Ascaris lumbricoides, Enterobius vermicularis, Strongyloides stercoralis were observed in chimpanzees, as well as a high prevalence of Abbreviata caucasica (57.1%), which should be considered carefully as this parasite can affect other NHPs, animals and humans. The Barbary macaques were less infected (7.2%) and Oesophagostomum muntiacum was the main parasite detected (5.8%). Finally, we report the presence of Pelodera sp. and an environmental Nematoda DNAs in chimpanzee feces, Nematoda sp. and Bodo sp. in gorillas, as well as DNA of uncharacterized Nematoda in apes and humans, but with a relatively lower prevalence in humans. Prevalence of extraintestinal parasites remains underestimated since feces are not the suitable sampling methods. Using non-invasive sampling (feces) we provide important information on helminths and protozoa that can infect African N…","author":[{"dropping-particle":"","family":"Medkour","given":"Hacène","non-dropping-particle":"","parse-names":false,"suffix":""},{"dropping-particle":"","family":"Amona","given":"Inestin","non-dropping-particle":"","parse-names":false,"suffix":""},{"dropping-particle":"","family":"Laidoudi","given":"Younes","non-dropping-particle":"","parse-names":false,"suffix":""},{"dropping-particle":"","family":"Davoust","given":"Bernard","non-dropping-particle":"","parse-names":false,"suffix":""},{"dropping-particle":"","family":"Bitam","given":"Idir","non-dropping-particle":"","parse-names":false,"suffix":""},{"dropping-particle":"","family":"Levasseur","given":"Anthony","non-dropping-particle":"","parse-names":false,"suffix":""},{"dropping-particle":"","family":"Akiana","given":"Jean","non-dropping-particle":"","parse-names":false,"suffix":""},{"dropping-particle":"","family":"Diatta","given":"Georges","non-dropping-particle":"","parse-names":false,"suffix":""},{"dropping-particle":"","family":"Pacheco","given":"Liliana","non-dropping-particle":"","parse-names":false,"suffix":""},{"dropping-particle":"","family":"Gorsane","given":"Slim","non-dropping-particle":"","parse-names":false,"suffix":""},{"dropping-particle":"","family":"Sokhna","given":"Cheikh","non-dropping-particle":"","parse-names":false,"suffix":""},{"dropping-particle":"","family":"Hernandez-Aguilar","given":"Raquel Adriana","non-dropping-particle":"","parse-names":false,"suffix":""},{"dropping-particle":"","family":"Barciela","given":"Amanda","non-dropping-particle":"","parse-names":false,"suffix":""},{"dropping-particle":"","family":"Fenollar","given":"Florence","non-dropping-particle":"","parse-names":false,"suffix":""},{"dropping-particle":"","family":"Raoult","given":"Didier","non-dropping-particle":"","parse-names":false,"suffix":""},{"dropping-particle":"","family":"Mediannikov","given":"Oleg","non-dropping-particle":"","parse-names":false,"suffix":""}],"container-title":"Pathogens","id":"ITEM-1","issue":"7","issued":{"date-parts":[["2020"]]},"title":"Parasitic infections in African humans and non-human primates","type":"article-journal","volume":"9"},"uris":["http://www.mendeley.com/documents/?uuid=4765b345-51ec-397f-b514-0526d2fc736c"]}],"mendeley":{"formattedCitation":"(Medkour &lt;i&gt;et al.&lt;/i&gt;, 2020)","plainTextFormattedCitation":"(Medkour et al., 2020)","previouslyFormattedCitation":"(Medkour &lt;i&gt;et al.&lt;/i&gt;, 2020)"},"properties":{"noteIndex":0},"schema":"https://github.com/citation-style-language/schema/raw/master/csl-citation.json"}</w:instrText>
            </w:r>
            <w:r w:rsidRPr="003C1C9E">
              <w:rPr>
                <w:rFonts w:ascii="Times New Roman" w:hAnsi="Times New Roman" w:cs="Times New Roman"/>
                <w:sz w:val="24"/>
                <w:szCs w:val="24"/>
              </w:rPr>
              <w:fldChar w:fldCharType="separate"/>
            </w:r>
            <w:r w:rsidRPr="003C1C9E">
              <w:rPr>
                <w:rFonts w:ascii="Times New Roman" w:hAnsi="Times New Roman" w:cs="Times New Roman"/>
                <w:noProof/>
                <w:sz w:val="24"/>
                <w:szCs w:val="24"/>
              </w:rPr>
              <w:t xml:space="preserve">(Medkour </w:t>
            </w:r>
            <w:r w:rsidRPr="003C1C9E">
              <w:rPr>
                <w:rFonts w:ascii="Times New Roman" w:hAnsi="Times New Roman" w:cs="Times New Roman"/>
                <w:i/>
                <w:noProof/>
                <w:sz w:val="24"/>
                <w:szCs w:val="24"/>
              </w:rPr>
              <w:t>et al.</w:t>
            </w:r>
            <w:r w:rsidRPr="003C1C9E">
              <w:rPr>
                <w:rFonts w:ascii="Times New Roman" w:hAnsi="Times New Roman" w:cs="Times New Roman"/>
                <w:noProof/>
                <w:sz w:val="24"/>
                <w:szCs w:val="24"/>
              </w:rPr>
              <w:t>, 2020)</w:t>
            </w:r>
            <w:r w:rsidRPr="003C1C9E">
              <w:rPr>
                <w:rFonts w:ascii="Times New Roman" w:hAnsi="Times New Roman" w:cs="Times New Roman"/>
                <w:sz w:val="24"/>
                <w:szCs w:val="24"/>
              </w:rPr>
              <w:fldChar w:fldCharType="end"/>
            </w:r>
          </w:p>
        </w:tc>
      </w:tr>
      <w:tr w:rsidR="003C1C9E" w:rsidRPr="003C1C9E" w14:paraId="0CD3D678" w14:textId="77777777" w:rsidTr="003C1C9E">
        <w:trPr>
          <w:jc w:val="center"/>
        </w:trPr>
        <w:tc>
          <w:tcPr>
            <w:cnfStyle w:val="001000000000" w:firstRow="0" w:lastRow="0" w:firstColumn="1" w:lastColumn="0" w:oddVBand="0" w:evenVBand="0" w:oddHBand="0" w:evenHBand="0" w:firstRowFirstColumn="0" w:firstRowLastColumn="0" w:lastRowFirstColumn="0" w:lastRowLastColumn="0"/>
            <w:tcW w:w="764" w:type="pct"/>
            <w:shd w:val="clear" w:color="auto" w:fill="auto"/>
            <w:noWrap/>
            <w:vAlign w:val="center"/>
          </w:tcPr>
          <w:p w14:paraId="69FF45C5" w14:textId="77777777" w:rsidR="003C1C9E" w:rsidRPr="003C1C9E" w:rsidRDefault="003C1C9E" w:rsidP="00F315C2">
            <w:pPr>
              <w:autoSpaceDE w:val="0"/>
              <w:autoSpaceDN w:val="0"/>
              <w:adjustRightInd w:val="0"/>
              <w:snapToGrid w:val="0"/>
              <w:spacing w:line="240" w:lineRule="auto"/>
              <w:jc w:val="center"/>
              <w:rPr>
                <w:rFonts w:ascii="Times New Roman" w:hAnsi="Times New Roman" w:cs="Times New Roman"/>
                <w:sz w:val="24"/>
                <w:szCs w:val="24"/>
                <w:lang w:eastAsia="fr-FR"/>
              </w:rPr>
            </w:pPr>
            <w:r w:rsidRPr="003C1C9E">
              <w:rPr>
                <w:rFonts w:ascii="Times New Roman" w:hAnsi="Times New Roman" w:cs="Times New Roman"/>
                <w:sz w:val="24"/>
                <w:szCs w:val="24"/>
              </w:rPr>
              <w:t>Hspec.28S.6394r</w:t>
            </w:r>
          </w:p>
        </w:tc>
        <w:tc>
          <w:tcPr>
            <w:tcW w:w="1634" w:type="pct"/>
            <w:shd w:val="clear" w:color="auto" w:fill="auto"/>
            <w:noWrap/>
            <w:vAlign w:val="center"/>
          </w:tcPr>
          <w:p w14:paraId="012473DB"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eastAsia="fr-FR"/>
              </w:rPr>
            </w:pPr>
            <w:r w:rsidRPr="003C1C9E">
              <w:rPr>
                <w:rFonts w:ascii="Times New Roman" w:hAnsi="Times New Roman" w:cs="Times New Roman"/>
                <w:sz w:val="24"/>
                <w:szCs w:val="24"/>
              </w:rPr>
              <w:t>TGATCAGGGTTGGGAGCTT</w:t>
            </w:r>
          </w:p>
        </w:tc>
        <w:tc>
          <w:tcPr>
            <w:tcW w:w="337" w:type="pct"/>
            <w:vMerge/>
            <w:shd w:val="clear" w:color="auto" w:fill="auto"/>
            <w:vAlign w:val="center"/>
          </w:tcPr>
          <w:p w14:paraId="6E7D5180"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p>
        </w:tc>
        <w:tc>
          <w:tcPr>
            <w:tcW w:w="370" w:type="pct"/>
            <w:vMerge/>
            <w:shd w:val="clear" w:color="auto" w:fill="auto"/>
            <w:vAlign w:val="center"/>
          </w:tcPr>
          <w:p w14:paraId="58AC9D80"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eastAsia="fr-FR"/>
              </w:rPr>
            </w:pPr>
          </w:p>
        </w:tc>
        <w:tc>
          <w:tcPr>
            <w:tcW w:w="381" w:type="pct"/>
            <w:vMerge/>
            <w:shd w:val="clear" w:color="auto" w:fill="auto"/>
            <w:vAlign w:val="center"/>
          </w:tcPr>
          <w:p w14:paraId="71232292"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eastAsia="fr-FR"/>
              </w:rPr>
            </w:pPr>
          </w:p>
        </w:tc>
        <w:tc>
          <w:tcPr>
            <w:tcW w:w="467" w:type="pct"/>
            <w:vMerge/>
            <w:shd w:val="clear" w:color="auto" w:fill="auto"/>
            <w:vAlign w:val="center"/>
          </w:tcPr>
          <w:p w14:paraId="6BF22A88"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eastAsia="fr-FR"/>
              </w:rPr>
            </w:pPr>
          </w:p>
        </w:tc>
        <w:tc>
          <w:tcPr>
            <w:tcW w:w="467" w:type="pct"/>
            <w:vMerge/>
            <w:shd w:val="clear" w:color="auto" w:fill="auto"/>
            <w:vAlign w:val="center"/>
          </w:tcPr>
          <w:p w14:paraId="44568809"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eastAsia="fr-FR"/>
              </w:rPr>
            </w:pPr>
          </w:p>
        </w:tc>
        <w:tc>
          <w:tcPr>
            <w:tcW w:w="580" w:type="pct"/>
            <w:vMerge/>
            <w:shd w:val="clear" w:color="auto" w:fill="auto"/>
            <w:vAlign w:val="center"/>
          </w:tcPr>
          <w:p w14:paraId="46AD9903" w14:textId="77777777" w:rsidR="003C1C9E" w:rsidRPr="003C1C9E" w:rsidRDefault="003C1C9E" w:rsidP="00F315C2">
            <w:pPr>
              <w:autoSpaceDE w:val="0"/>
              <w:autoSpaceDN w:val="0"/>
              <w:adjustRightInd w:val="0"/>
              <w:snapToGri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eastAsia="fr-FR"/>
              </w:rPr>
            </w:pPr>
          </w:p>
        </w:tc>
      </w:tr>
    </w:tbl>
    <w:p w14:paraId="35D76CEC" w14:textId="77777777" w:rsidR="003C1C9E" w:rsidRPr="003B57E7" w:rsidRDefault="003C1C9E" w:rsidP="003C1C9E">
      <w:pPr>
        <w:rPr>
          <w:sz w:val="16"/>
          <w:szCs w:val="16"/>
        </w:rPr>
      </w:pPr>
    </w:p>
    <w:p w14:paraId="48952BC5" w14:textId="77777777" w:rsidR="001A0538" w:rsidRDefault="001A0538">
      <w:pPr>
        <w:rPr>
          <w:rFonts w:ascii="Times New Roman" w:hAnsi="Times New Roman" w:cs="Times New Roman"/>
          <w:lang w:val="en-GB"/>
        </w:rPr>
        <w:sectPr w:rsidR="001A0538" w:rsidSect="003C1C9E">
          <w:pgSz w:w="15840" w:h="12240" w:orient="landscape"/>
          <w:pgMar w:top="1440" w:right="1440" w:bottom="1440" w:left="1440" w:header="720" w:footer="720" w:gutter="0"/>
          <w:cols w:space="720"/>
          <w:docGrid w:linePitch="360"/>
        </w:sectPr>
      </w:pPr>
    </w:p>
    <w:p w14:paraId="77FFFC02" w14:textId="1EFD2F50" w:rsidR="001A0538" w:rsidRDefault="001A0538" w:rsidP="001A0538">
      <w:pPr>
        <w:spacing w:line="480" w:lineRule="auto"/>
        <w:rPr>
          <w:rFonts w:ascii="Times New Roman" w:hAnsi="Times New Roman" w:cs="Times New Roman"/>
          <w:b/>
          <w:bCs/>
          <w:sz w:val="24"/>
          <w:szCs w:val="24"/>
          <w:lang w:val="en-GB"/>
        </w:rPr>
      </w:pPr>
      <w:r>
        <w:rPr>
          <w:rFonts w:ascii="Times New Roman" w:hAnsi="Times New Roman" w:cs="Times New Roman"/>
          <w:b/>
          <w:bCs/>
          <w:noProof/>
          <w:sz w:val="24"/>
          <w:szCs w:val="24"/>
          <w:lang w:val="en-GB" w:eastAsia="en-GB"/>
        </w:rPr>
        <w:lastRenderedPageBreak/>
        <w:drawing>
          <wp:inline distT="0" distB="0" distL="0" distR="0" wp14:anchorId="720CE255" wp14:editId="77768093">
            <wp:extent cx="3267456" cy="2447544"/>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_S1.tif"/>
                    <pic:cNvPicPr/>
                  </pic:nvPicPr>
                  <pic:blipFill>
                    <a:blip r:embed="rId6">
                      <a:extLst>
                        <a:ext uri="{28A0092B-C50C-407E-A947-70E740481C1C}">
                          <a14:useLocalDpi xmlns:a14="http://schemas.microsoft.com/office/drawing/2010/main" val="0"/>
                        </a:ext>
                      </a:extLst>
                    </a:blip>
                    <a:stretch>
                      <a:fillRect/>
                    </a:stretch>
                  </pic:blipFill>
                  <pic:spPr>
                    <a:xfrm>
                      <a:off x="0" y="0"/>
                      <a:ext cx="3267456" cy="2447544"/>
                    </a:xfrm>
                    <a:prstGeom prst="rect">
                      <a:avLst/>
                    </a:prstGeom>
                  </pic:spPr>
                </pic:pic>
              </a:graphicData>
            </a:graphic>
          </wp:inline>
        </w:drawing>
      </w:r>
    </w:p>
    <w:p w14:paraId="08A68ECF" w14:textId="17C2F7BF" w:rsidR="001A0538" w:rsidRDefault="001A0538" w:rsidP="001A0538">
      <w:pPr>
        <w:spacing w:line="480" w:lineRule="auto"/>
        <w:rPr>
          <w:rFonts w:ascii="Times New Roman" w:hAnsi="Times New Roman" w:cs="Times New Roman"/>
          <w:sz w:val="24"/>
          <w:szCs w:val="24"/>
          <w:lang w:val="en-GB"/>
        </w:rPr>
      </w:pPr>
      <w:r w:rsidRPr="00A62C15">
        <w:rPr>
          <w:rFonts w:ascii="Times New Roman" w:hAnsi="Times New Roman" w:cs="Times New Roman"/>
          <w:b/>
          <w:bCs/>
          <w:sz w:val="24"/>
          <w:szCs w:val="24"/>
          <w:lang w:val="en-GB"/>
        </w:rPr>
        <w:t>Figure S1:</w:t>
      </w:r>
      <w:r w:rsidRPr="00A62C15">
        <w:rPr>
          <w:rFonts w:ascii="Times New Roman" w:hAnsi="Times New Roman" w:cs="Times New Roman"/>
          <w:sz w:val="24"/>
          <w:szCs w:val="24"/>
          <w:lang w:val="en-GB"/>
        </w:rPr>
        <w:t xml:space="preserve"> Gross photograph of the opened abdominal cavity of a red-handed tamarin (</w:t>
      </w:r>
      <w:proofErr w:type="spellStart"/>
      <w:r w:rsidRPr="00A62C15">
        <w:rPr>
          <w:rFonts w:ascii="Times New Roman" w:hAnsi="Times New Roman" w:cs="Times New Roman"/>
          <w:sz w:val="24"/>
          <w:szCs w:val="24"/>
          <w:lang w:val="en-GB"/>
        </w:rPr>
        <w:t>Saguinus</w:t>
      </w:r>
      <w:proofErr w:type="spellEnd"/>
      <w:r w:rsidRPr="00A62C15">
        <w:rPr>
          <w:rFonts w:ascii="Times New Roman" w:hAnsi="Times New Roman" w:cs="Times New Roman"/>
          <w:sz w:val="24"/>
          <w:szCs w:val="24"/>
          <w:lang w:val="en-GB"/>
        </w:rPr>
        <w:t xml:space="preserve"> </w:t>
      </w:r>
      <w:proofErr w:type="spellStart"/>
      <w:r w:rsidRPr="00A62C15">
        <w:rPr>
          <w:rFonts w:ascii="Times New Roman" w:hAnsi="Times New Roman" w:cs="Times New Roman"/>
          <w:sz w:val="24"/>
          <w:szCs w:val="24"/>
          <w:lang w:val="en-GB"/>
        </w:rPr>
        <w:t>midas</w:t>
      </w:r>
      <w:proofErr w:type="spellEnd"/>
      <w:r w:rsidRPr="00A62C15">
        <w:rPr>
          <w:rFonts w:ascii="Times New Roman" w:hAnsi="Times New Roman" w:cs="Times New Roman"/>
          <w:sz w:val="24"/>
          <w:szCs w:val="24"/>
          <w:lang w:val="en-GB"/>
        </w:rPr>
        <w:t xml:space="preserve">) showing the natural infection with </w:t>
      </w:r>
      <w:proofErr w:type="spellStart"/>
      <w:r w:rsidRPr="00A62C15">
        <w:rPr>
          <w:rFonts w:ascii="Times New Roman" w:hAnsi="Times New Roman" w:cs="Times New Roman"/>
          <w:i/>
          <w:iCs/>
          <w:sz w:val="24"/>
          <w:szCs w:val="24"/>
          <w:lang w:val="en-GB"/>
        </w:rPr>
        <w:t>Dipetalonema</w:t>
      </w:r>
      <w:proofErr w:type="spellEnd"/>
      <w:r w:rsidRPr="00A62C15">
        <w:rPr>
          <w:rFonts w:ascii="Times New Roman" w:hAnsi="Times New Roman" w:cs="Times New Roman"/>
          <w:i/>
          <w:iCs/>
          <w:sz w:val="24"/>
          <w:szCs w:val="24"/>
          <w:lang w:val="en-GB"/>
        </w:rPr>
        <w:t xml:space="preserve"> </w:t>
      </w:r>
      <w:proofErr w:type="spellStart"/>
      <w:r w:rsidRPr="00A62C15">
        <w:rPr>
          <w:rFonts w:ascii="Times New Roman" w:hAnsi="Times New Roman" w:cs="Times New Roman"/>
          <w:i/>
          <w:iCs/>
          <w:sz w:val="24"/>
          <w:szCs w:val="24"/>
          <w:lang w:val="en-GB"/>
        </w:rPr>
        <w:t>graciliformis</w:t>
      </w:r>
      <w:proofErr w:type="spellEnd"/>
      <w:r w:rsidRPr="00A62C15">
        <w:rPr>
          <w:rFonts w:ascii="Times New Roman" w:hAnsi="Times New Roman" w:cs="Times New Roman"/>
          <w:sz w:val="24"/>
          <w:szCs w:val="24"/>
          <w:lang w:val="en-GB"/>
        </w:rPr>
        <w:t>. The parasites are the entwined worms in the mesenteries and viscera.</w:t>
      </w:r>
    </w:p>
    <w:p w14:paraId="2DA7210C" w14:textId="7FAB87D9" w:rsidR="001A0538" w:rsidRDefault="001A0538">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78C15A70" w14:textId="72555859" w:rsidR="001A0538" w:rsidRPr="001A0538" w:rsidRDefault="001A0538" w:rsidP="001A0538">
      <w:pPr>
        <w:pStyle w:val="Caption"/>
        <w:spacing w:after="0" w:line="480" w:lineRule="auto"/>
        <w:jc w:val="both"/>
        <w:rPr>
          <w:i w:val="0"/>
          <w:iCs w:val="0"/>
          <w:lang w:val="en-GB"/>
        </w:rPr>
      </w:pPr>
      <w:r>
        <w:rPr>
          <w:i w:val="0"/>
          <w:iCs w:val="0"/>
          <w:noProof/>
          <w:lang w:val="en-GB" w:eastAsia="en-GB"/>
        </w:rPr>
        <w:lastRenderedPageBreak/>
        <w:drawing>
          <wp:inline distT="0" distB="0" distL="0" distR="0" wp14:anchorId="4F2B3189" wp14:editId="61EE8DCE">
            <wp:extent cx="4578096" cy="3447288"/>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_S2.tif"/>
                    <pic:cNvPicPr/>
                  </pic:nvPicPr>
                  <pic:blipFill>
                    <a:blip r:embed="rId7">
                      <a:extLst>
                        <a:ext uri="{28A0092B-C50C-407E-A947-70E740481C1C}">
                          <a14:useLocalDpi xmlns:a14="http://schemas.microsoft.com/office/drawing/2010/main" val="0"/>
                        </a:ext>
                      </a:extLst>
                    </a:blip>
                    <a:stretch>
                      <a:fillRect/>
                    </a:stretch>
                  </pic:blipFill>
                  <pic:spPr>
                    <a:xfrm>
                      <a:off x="0" y="0"/>
                      <a:ext cx="4578096" cy="3447288"/>
                    </a:xfrm>
                    <a:prstGeom prst="rect">
                      <a:avLst/>
                    </a:prstGeom>
                  </pic:spPr>
                </pic:pic>
              </a:graphicData>
            </a:graphic>
          </wp:inline>
        </w:drawing>
      </w:r>
    </w:p>
    <w:p w14:paraId="2CB76038" w14:textId="77777777" w:rsidR="001A0538" w:rsidRPr="00A62C15" w:rsidRDefault="001A0538" w:rsidP="001A0538">
      <w:pPr>
        <w:pStyle w:val="MDPI51figurecaption"/>
        <w:spacing w:before="0" w:after="0" w:line="480" w:lineRule="auto"/>
        <w:ind w:left="0"/>
        <w:rPr>
          <w:rFonts w:ascii="Times New Roman" w:hAnsi="Times New Roman"/>
          <w:b/>
          <w:sz w:val="24"/>
          <w:szCs w:val="24"/>
        </w:rPr>
      </w:pPr>
      <w:r w:rsidRPr="00A62C15">
        <w:rPr>
          <w:rFonts w:ascii="Times New Roman" w:hAnsi="Times New Roman"/>
          <w:b/>
          <w:bCs/>
          <w:color w:val="auto"/>
          <w:sz w:val="24"/>
          <w:szCs w:val="24"/>
          <w:lang w:val="en-GB"/>
        </w:rPr>
        <w:t>Figure S</w:t>
      </w:r>
      <w:r w:rsidRPr="00A62C15">
        <w:rPr>
          <w:rFonts w:ascii="Times New Roman" w:hAnsi="Times New Roman"/>
          <w:b/>
          <w:bCs/>
          <w:color w:val="auto"/>
          <w:sz w:val="24"/>
          <w:szCs w:val="24"/>
        </w:rPr>
        <w:t>2:</w:t>
      </w:r>
      <w:r w:rsidRPr="00A62C15">
        <w:rPr>
          <w:rFonts w:ascii="Times New Roman" w:hAnsi="Times New Roman"/>
          <w:b/>
          <w:bCs/>
          <w:i/>
          <w:iCs/>
          <w:color w:val="auto"/>
          <w:sz w:val="24"/>
          <w:szCs w:val="24"/>
          <w:lang w:val="en-GB"/>
        </w:rPr>
        <w:t xml:space="preserve"> </w:t>
      </w:r>
      <w:r w:rsidRPr="00A62C15">
        <w:rPr>
          <w:rFonts w:ascii="Times New Roman" w:hAnsi="Times New Roman"/>
          <w:color w:val="auto"/>
          <w:sz w:val="24"/>
          <w:szCs w:val="24"/>
          <w:lang w:val="en-GB"/>
        </w:rPr>
        <w:t xml:space="preserve">Morphology of </w:t>
      </w:r>
      <w:r w:rsidRPr="00A62C15">
        <w:rPr>
          <w:rFonts w:ascii="Times New Roman" w:hAnsi="Times New Roman"/>
          <w:i/>
          <w:iCs/>
          <w:color w:val="auto"/>
          <w:sz w:val="24"/>
          <w:szCs w:val="24"/>
          <w:lang w:val="en-GB"/>
        </w:rPr>
        <w:t xml:space="preserve">D. </w:t>
      </w:r>
      <w:proofErr w:type="spellStart"/>
      <w:r w:rsidRPr="00A62C15">
        <w:rPr>
          <w:rFonts w:ascii="Times New Roman" w:hAnsi="Times New Roman"/>
          <w:i/>
          <w:iCs/>
          <w:color w:val="auto"/>
          <w:sz w:val="24"/>
          <w:szCs w:val="24"/>
          <w:lang w:val="en-GB"/>
        </w:rPr>
        <w:t>graciliformis</w:t>
      </w:r>
      <w:proofErr w:type="spellEnd"/>
      <w:r w:rsidRPr="00A62C15">
        <w:rPr>
          <w:rFonts w:ascii="Times New Roman" w:hAnsi="Times New Roman"/>
          <w:color w:val="auto"/>
          <w:sz w:val="24"/>
          <w:szCs w:val="24"/>
          <w:lang w:val="en-GB"/>
        </w:rPr>
        <w:t xml:space="preserve"> female. </w:t>
      </w:r>
      <w:r w:rsidRPr="00A62C15">
        <w:rPr>
          <w:rFonts w:ascii="Times New Roman" w:hAnsi="Times New Roman"/>
          <w:sz w:val="24"/>
          <w:szCs w:val="24"/>
        </w:rPr>
        <w:t xml:space="preserve">A. Cuticle (arrowhead) and thick finely striated to the mid-body (arrows). B. Lateral view of the anterior region showing: muscular </w:t>
      </w:r>
      <w:proofErr w:type="spellStart"/>
      <w:r w:rsidRPr="00A62C15">
        <w:rPr>
          <w:rFonts w:ascii="Times New Roman" w:hAnsi="Times New Roman"/>
          <w:sz w:val="24"/>
          <w:szCs w:val="24"/>
        </w:rPr>
        <w:t>oesophagus</w:t>
      </w:r>
      <w:proofErr w:type="spellEnd"/>
      <w:r w:rsidRPr="00A62C15">
        <w:rPr>
          <w:rFonts w:ascii="Times New Roman" w:hAnsi="Times New Roman"/>
          <w:sz w:val="24"/>
          <w:szCs w:val="24"/>
        </w:rPr>
        <w:t xml:space="preserve"> (asterisk), buccal cavity (arrowhead) and cephalic papillae (arrows). C. </w:t>
      </w:r>
      <w:proofErr w:type="spellStart"/>
      <w:r w:rsidRPr="00A62C15">
        <w:rPr>
          <w:rFonts w:ascii="Times New Roman" w:hAnsi="Times New Roman"/>
          <w:sz w:val="24"/>
          <w:szCs w:val="24"/>
        </w:rPr>
        <w:t>Musculo</w:t>
      </w:r>
      <w:proofErr w:type="spellEnd"/>
      <w:r w:rsidRPr="00A62C15">
        <w:rPr>
          <w:rFonts w:ascii="Times New Roman" w:hAnsi="Times New Roman"/>
          <w:sz w:val="24"/>
          <w:szCs w:val="24"/>
        </w:rPr>
        <w:t xml:space="preserve">-glandular junction of the </w:t>
      </w:r>
      <w:proofErr w:type="spellStart"/>
      <w:r w:rsidRPr="00A62C15">
        <w:rPr>
          <w:rFonts w:ascii="Times New Roman" w:hAnsi="Times New Roman"/>
          <w:sz w:val="24"/>
          <w:szCs w:val="24"/>
        </w:rPr>
        <w:t>oesophagus</w:t>
      </w:r>
      <w:proofErr w:type="spellEnd"/>
      <w:r w:rsidRPr="00A62C15">
        <w:rPr>
          <w:rFonts w:ascii="Times New Roman" w:hAnsi="Times New Roman"/>
          <w:sz w:val="24"/>
          <w:szCs w:val="24"/>
        </w:rPr>
        <w:t xml:space="preserve"> (arrowhead), glandular portion (arrow) and muscular portion (asterisk). D. Posterior end. </w:t>
      </w:r>
    </w:p>
    <w:p w14:paraId="1F44C989" w14:textId="77777777" w:rsidR="001A0538" w:rsidRDefault="001A0538">
      <w:pPr>
        <w:spacing w:after="0" w:line="240" w:lineRule="auto"/>
        <w:rPr>
          <w:rFonts w:ascii="Times New Roman" w:eastAsia="Times New Roman" w:hAnsi="Times New Roman" w:cs="Times New Roman"/>
          <w:color w:val="000000"/>
          <w:sz w:val="24"/>
          <w:szCs w:val="24"/>
          <w:lang w:val="en-GB" w:eastAsia="de-DE" w:bidi="en-US"/>
        </w:rPr>
      </w:pPr>
      <w:r>
        <w:rPr>
          <w:rFonts w:ascii="Times New Roman" w:hAnsi="Times New Roman"/>
          <w:sz w:val="24"/>
          <w:szCs w:val="24"/>
          <w:lang w:val="en-GB"/>
        </w:rPr>
        <w:br w:type="page"/>
      </w:r>
    </w:p>
    <w:p w14:paraId="00714F50" w14:textId="77777777" w:rsidR="001A0538" w:rsidRDefault="001A0538" w:rsidP="001A0538">
      <w:pPr>
        <w:pStyle w:val="MDPI51figurecaption"/>
        <w:spacing w:before="0" w:after="0" w:line="480" w:lineRule="auto"/>
        <w:ind w:left="0"/>
        <w:rPr>
          <w:rFonts w:ascii="Times New Roman" w:hAnsi="Times New Roman"/>
          <w:b/>
          <w:bCs/>
          <w:color w:val="auto"/>
          <w:sz w:val="24"/>
          <w:szCs w:val="24"/>
          <w:lang w:val="en-GB"/>
        </w:rPr>
      </w:pPr>
      <w:r>
        <w:rPr>
          <w:rFonts w:ascii="Times New Roman" w:hAnsi="Times New Roman"/>
          <w:b/>
          <w:bCs/>
          <w:noProof/>
          <w:color w:val="auto"/>
          <w:sz w:val="24"/>
          <w:szCs w:val="24"/>
          <w:lang w:val="en-GB" w:eastAsia="en-GB" w:bidi="ar-SA"/>
        </w:rPr>
        <w:lastRenderedPageBreak/>
        <w:drawing>
          <wp:inline distT="0" distB="0" distL="0" distR="0" wp14:anchorId="1305976D" wp14:editId="7B71CE59">
            <wp:extent cx="4593336" cy="3429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S3.tif"/>
                    <pic:cNvPicPr/>
                  </pic:nvPicPr>
                  <pic:blipFill>
                    <a:blip r:embed="rId8">
                      <a:extLst>
                        <a:ext uri="{28A0092B-C50C-407E-A947-70E740481C1C}">
                          <a14:useLocalDpi xmlns:a14="http://schemas.microsoft.com/office/drawing/2010/main" val="0"/>
                        </a:ext>
                      </a:extLst>
                    </a:blip>
                    <a:stretch>
                      <a:fillRect/>
                    </a:stretch>
                  </pic:blipFill>
                  <pic:spPr>
                    <a:xfrm>
                      <a:off x="0" y="0"/>
                      <a:ext cx="4593336" cy="3429000"/>
                    </a:xfrm>
                    <a:prstGeom prst="rect">
                      <a:avLst/>
                    </a:prstGeom>
                  </pic:spPr>
                </pic:pic>
              </a:graphicData>
            </a:graphic>
          </wp:inline>
        </w:drawing>
      </w:r>
    </w:p>
    <w:p w14:paraId="31D1FCAF" w14:textId="15FC6411" w:rsidR="001A0538" w:rsidRDefault="001A0538" w:rsidP="001A0538">
      <w:pPr>
        <w:pStyle w:val="MDPI51figurecaption"/>
        <w:spacing w:before="0" w:after="0" w:line="480" w:lineRule="auto"/>
        <w:ind w:left="0"/>
        <w:rPr>
          <w:rFonts w:ascii="Times New Roman" w:hAnsi="Times New Roman"/>
          <w:bCs/>
          <w:sz w:val="24"/>
          <w:szCs w:val="24"/>
        </w:rPr>
      </w:pPr>
      <w:r w:rsidRPr="00A62C15">
        <w:rPr>
          <w:rFonts w:ascii="Times New Roman" w:hAnsi="Times New Roman"/>
          <w:b/>
          <w:bCs/>
          <w:color w:val="auto"/>
          <w:sz w:val="24"/>
          <w:szCs w:val="24"/>
          <w:lang w:val="en-GB"/>
        </w:rPr>
        <w:t xml:space="preserve">Figure </w:t>
      </w:r>
      <w:r w:rsidRPr="00A62C15">
        <w:rPr>
          <w:rFonts w:ascii="Times New Roman" w:hAnsi="Times New Roman"/>
          <w:b/>
          <w:bCs/>
          <w:color w:val="auto"/>
          <w:sz w:val="24"/>
          <w:szCs w:val="24"/>
        </w:rPr>
        <w:t>S3:</w:t>
      </w:r>
      <w:r w:rsidRPr="00A62C15">
        <w:rPr>
          <w:rFonts w:ascii="Times New Roman" w:hAnsi="Times New Roman"/>
          <w:color w:val="auto"/>
          <w:sz w:val="24"/>
          <w:szCs w:val="24"/>
          <w:lang w:val="en-GB"/>
        </w:rPr>
        <w:t xml:space="preserve"> </w:t>
      </w:r>
      <w:r w:rsidRPr="00A62C15">
        <w:rPr>
          <w:rFonts w:ascii="Times New Roman" w:eastAsia="MS Mincho" w:hAnsi="Times New Roman"/>
          <w:bCs/>
          <w:color w:val="auto"/>
          <w:sz w:val="24"/>
          <w:szCs w:val="24"/>
          <w:lang w:val="en-GB" w:eastAsia="it-IT"/>
        </w:rPr>
        <w:t xml:space="preserve">Morphology of </w:t>
      </w:r>
      <w:r w:rsidRPr="00A62C15">
        <w:rPr>
          <w:rFonts w:ascii="Times New Roman" w:eastAsia="MS Mincho" w:hAnsi="Times New Roman"/>
          <w:bCs/>
          <w:i/>
          <w:iCs/>
          <w:color w:val="auto"/>
          <w:sz w:val="24"/>
          <w:szCs w:val="24"/>
          <w:lang w:val="en-GB" w:eastAsia="it-IT"/>
        </w:rPr>
        <w:t xml:space="preserve">D. </w:t>
      </w:r>
      <w:proofErr w:type="spellStart"/>
      <w:r w:rsidRPr="00A62C15">
        <w:rPr>
          <w:rFonts w:ascii="Times New Roman" w:eastAsia="MS Mincho" w:hAnsi="Times New Roman"/>
          <w:bCs/>
          <w:i/>
          <w:iCs/>
          <w:color w:val="auto"/>
          <w:sz w:val="24"/>
          <w:szCs w:val="24"/>
          <w:lang w:val="en-GB" w:eastAsia="it-IT"/>
        </w:rPr>
        <w:t>graciliformis</w:t>
      </w:r>
      <w:proofErr w:type="spellEnd"/>
      <w:r w:rsidRPr="00A62C15">
        <w:rPr>
          <w:rFonts w:ascii="Times New Roman" w:eastAsia="MS Mincho" w:hAnsi="Times New Roman"/>
          <w:bCs/>
          <w:color w:val="auto"/>
          <w:sz w:val="24"/>
          <w:szCs w:val="24"/>
          <w:lang w:val="en-GB" w:eastAsia="it-IT"/>
        </w:rPr>
        <w:t xml:space="preserve"> male.</w:t>
      </w:r>
      <w:r w:rsidRPr="00A62C15">
        <w:rPr>
          <w:rFonts w:ascii="Times New Roman" w:eastAsia="MS Mincho" w:hAnsi="Times New Roman"/>
          <w:bCs/>
          <w:i/>
          <w:iCs/>
          <w:color w:val="auto"/>
          <w:sz w:val="24"/>
          <w:szCs w:val="24"/>
          <w:lang w:val="en-GB" w:eastAsia="it-IT"/>
        </w:rPr>
        <w:t xml:space="preserve"> </w:t>
      </w:r>
      <w:r w:rsidRPr="00A62C15">
        <w:rPr>
          <w:rFonts w:ascii="Times New Roman" w:hAnsi="Times New Roman"/>
          <w:bCs/>
          <w:sz w:val="24"/>
          <w:szCs w:val="24"/>
        </w:rPr>
        <w:t xml:space="preserve">A. Posterior end long (arrow) and short (arrowhead) spicules. B. Lateral view of the long spicule with a blunted end (arrowhead). C. Lateral view of the left spicule showing the distal portion of the handle </w:t>
      </w:r>
      <w:r w:rsidRPr="00A62C15">
        <w:rPr>
          <w:rFonts w:ascii="Times New Roman" w:hAnsi="Times New Roman"/>
          <w:sz w:val="24"/>
          <w:szCs w:val="24"/>
        </w:rPr>
        <w:t>(arrow)</w:t>
      </w:r>
      <w:r w:rsidRPr="00A62C15">
        <w:rPr>
          <w:rFonts w:ascii="Times New Roman" w:hAnsi="Times New Roman"/>
          <w:bCs/>
          <w:sz w:val="24"/>
          <w:szCs w:val="24"/>
        </w:rPr>
        <w:t>. D. Flagellum (arrowhead).</w:t>
      </w:r>
    </w:p>
    <w:p w14:paraId="5FD7A3C2" w14:textId="685E86F6" w:rsidR="001A0538" w:rsidRDefault="001A0538">
      <w:pPr>
        <w:spacing w:after="0" w:line="240" w:lineRule="auto"/>
        <w:rPr>
          <w:rFonts w:ascii="Times New Roman" w:eastAsia="Times New Roman" w:hAnsi="Times New Roman" w:cs="Times New Roman"/>
          <w:bCs/>
          <w:color w:val="000000"/>
          <w:sz w:val="24"/>
          <w:szCs w:val="24"/>
          <w:lang w:val="en-US" w:eastAsia="de-DE" w:bidi="en-US"/>
        </w:rPr>
      </w:pPr>
      <w:r>
        <w:rPr>
          <w:rFonts w:ascii="Times New Roman" w:hAnsi="Times New Roman"/>
          <w:bCs/>
          <w:sz w:val="24"/>
          <w:szCs w:val="24"/>
        </w:rPr>
        <w:br w:type="page"/>
      </w:r>
    </w:p>
    <w:p w14:paraId="0D6C6ADE" w14:textId="77F8CF2A" w:rsidR="001A0538" w:rsidRPr="00A62C15" w:rsidRDefault="001A0538" w:rsidP="001A0538">
      <w:pPr>
        <w:pStyle w:val="MDPI51figurecaption"/>
        <w:spacing w:before="0" w:after="0" w:line="480" w:lineRule="auto"/>
        <w:ind w:left="0"/>
        <w:rPr>
          <w:rFonts w:ascii="Times New Roman" w:hAnsi="Times New Roman"/>
          <w:sz w:val="24"/>
          <w:szCs w:val="24"/>
        </w:rPr>
      </w:pPr>
      <w:r>
        <w:rPr>
          <w:rFonts w:ascii="Times New Roman" w:hAnsi="Times New Roman"/>
          <w:noProof/>
          <w:sz w:val="24"/>
          <w:szCs w:val="24"/>
          <w:lang w:val="en-GB" w:eastAsia="en-GB" w:bidi="ar-SA"/>
        </w:rPr>
        <w:lastRenderedPageBreak/>
        <w:drawing>
          <wp:inline distT="0" distB="0" distL="0" distR="0" wp14:anchorId="1F3079E4" wp14:editId="2B8B9B52">
            <wp:extent cx="4578096" cy="3447288"/>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_S4.tif"/>
                    <pic:cNvPicPr/>
                  </pic:nvPicPr>
                  <pic:blipFill>
                    <a:blip r:embed="rId9">
                      <a:extLst>
                        <a:ext uri="{28A0092B-C50C-407E-A947-70E740481C1C}">
                          <a14:useLocalDpi xmlns:a14="http://schemas.microsoft.com/office/drawing/2010/main" val="0"/>
                        </a:ext>
                      </a:extLst>
                    </a:blip>
                    <a:stretch>
                      <a:fillRect/>
                    </a:stretch>
                  </pic:blipFill>
                  <pic:spPr>
                    <a:xfrm>
                      <a:off x="0" y="0"/>
                      <a:ext cx="4578096" cy="3447288"/>
                    </a:xfrm>
                    <a:prstGeom prst="rect">
                      <a:avLst/>
                    </a:prstGeom>
                  </pic:spPr>
                </pic:pic>
              </a:graphicData>
            </a:graphic>
          </wp:inline>
        </w:drawing>
      </w:r>
    </w:p>
    <w:p w14:paraId="6EB22FAD" w14:textId="25D255EF" w:rsidR="001A0538" w:rsidRDefault="001A0538" w:rsidP="001A0538">
      <w:pPr>
        <w:pStyle w:val="MDPI51figurecaption"/>
        <w:spacing w:before="0" w:after="0" w:line="480" w:lineRule="auto"/>
        <w:ind w:left="0"/>
        <w:rPr>
          <w:rFonts w:ascii="Times New Roman" w:hAnsi="Times New Roman"/>
          <w:bCs/>
          <w:sz w:val="24"/>
          <w:szCs w:val="24"/>
        </w:rPr>
      </w:pPr>
      <w:r w:rsidRPr="00A62C15">
        <w:rPr>
          <w:rFonts w:ascii="Times New Roman" w:hAnsi="Times New Roman"/>
          <w:b/>
          <w:bCs/>
          <w:color w:val="auto"/>
          <w:sz w:val="24"/>
          <w:szCs w:val="24"/>
          <w:lang w:val="en-GB"/>
        </w:rPr>
        <w:t xml:space="preserve">Figure </w:t>
      </w:r>
      <w:r w:rsidRPr="00A62C15">
        <w:rPr>
          <w:rFonts w:ascii="Times New Roman" w:hAnsi="Times New Roman"/>
          <w:b/>
          <w:bCs/>
          <w:color w:val="auto"/>
          <w:sz w:val="24"/>
          <w:szCs w:val="24"/>
        </w:rPr>
        <w:t>S4:</w:t>
      </w:r>
      <w:r w:rsidRPr="00A62C15">
        <w:rPr>
          <w:rFonts w:ascii="Times New Roman" w:hAnsi="Times New Roman"/>
          <w:color w:val="auto"/>
          <w:sz w:val="24"/>
          <w:szCs w:val="24"/>
          <w:lang w:val="en-GB"/>
        </w:rPr>
        <w:t xml:space="preserve"> </w:t>
      </w:r>
      <w:r w:rsidRPr="00A62C15">
        <w:rPr>
          <w:rFonts w:ascii="Times New Roman" w:eastAsia="MS Mincho" w:hAnsi="Times New Roman"/>
          <w:bCs/>
          <w:color w:val="auto"/>
          <w:sz w:val="24"/>
          <w:szCs w:val="24"/>
          <w:lang w:val="en-GB" w:eastAsia="it-IT"/>
        </w:rPr>
        <w:t xml:space="preserve">Morphology of </w:t>
      </w:r>
      <w:r w:rsidRPr="00A62C15">
        <w:rPr>
          <w:rFonts w:ascii="Times New Roman" w:eastAsia="MS Mincho" w:hAnsi="Times New Roman"/>
          <w:bCs/>
          <w:i/>
          <w:iCs/>
          <w:color w:val="auto"/>
          <w:sz w:val="24"/>
          <w:szCs w:val="24"/>
          <w:lang w:val="en-GB" w:eastAsia="it-IT"/>
        </w:rPr>
        <w:t xml:space="preserve">D. </w:t>
      </w:r>
      <w:proofErr w:type="spellStart"/>
      <w:r w:rsidRPr="00A62C15">
        <w:rPr>
          <w:rFonts w:ascii="Times New Roman" w:eastAsia="MS Mincho" w:hAnsi="Times New Roman"/>
          <w:bCs/>
          <w:i/>
          <w:iCs/>
          <w:color w:val="auto"/>
          <w:sz w:val="24"/>
          <w:szCs w:val="24"/>
          <w:lang w:val="en-GB" w:eastAsia="it-IT"/>
        </w:rPr>
        <w:t>graciliformis</w:t>
      </w:r>
      <w:proofErr w:type="spellEnd"/>
      <w:r w:rsidRPr="00A62C15">
        <w:rPr>
          <w:rFonts w:ascii="Times New Roman" w:eastAsia="MS Mincho" w:hAnsi="Times New Roman"/>
          <w:bCs/>
          <w:color w:val="auto"/>
          <w:sz w:val="24"/>
          <w:szCs w:val="24"/>
          <w:lang w:val="en-GB" w:eastAsia="it-IT"/>
        </w:rPr>
        <w:t xml:space="preserve"> male. </w:t>
      </w:r>
      <w:r w:rsidRPr="00A62C15">
        <w:rPr>
          <w:rFonts w:ascii="Times New Roman" w:hAnsi="Times New Roman"/>
          <w:bCs/>
          <w:sz w:val="24"/>
          <w:szCs w:val="24"/>
        </w:rPr>
        <w:t xml:space="preserve">A. Cloacal region showing the pre-cloacal papillae (arrowhead), the central papilla (arrow); and post-cloacal papilla (asterisk). B. Papillae at the end of the tail (arrowhead) and caudal appendage (arrow). C. Gubernaculum (arrow). D. Area </w:t>
      </w:r>
      <w:proofErr w:type="spellStart"/>
      <w:r w:rsidRPr="00A62C15">
        <w:rPr>
          <w:rFonts w:ascii="Times New Roman" w:hAnsi="Times New Roman"/>
          <w:bCs/>
          <w:sz w:val="24"/>
          <w:szCs w:val="24"/>
        </w:rPr>
        <w:t>rugosa</w:t>
      </w:r>
      <w:proofErr w:type="spellEnd"/>
      <w:r w:rsidRPr="00A62C15">
        <w:rPr>
          <w:rFonts w:ascii="Times New Roman" w:hAnsi="Times New Roman"/>
          <w:bCs/>
          <w:sz w:val="24"/>
          <w:szCs w:val="24"/>
        </w:rPr>
        <w:t xml:space="preserve"> (arrow).</w:t>
      </w:r>
    </w:p>
    <w:p w14:paraId="44DBF6C2" w14:textId="18313A50" w:rsidR="001A0538" w:rsidRDefault="001A0538">
      <w:pPr>
        <w:spacing w:after="0" w:line="240" w:lineRule="auto"/>
        <w:rPr>
          <w:rFonts w:ascii="Times New Roman" w:eastAsia="Times New Roman" w:hAnsi="Times New Roman" w:cs="Times New Roman"/>
          <w:bCs/>
          <w:color w:val="000000"/>
          <w:sz w:val="24"/>
          <w:szCs w:val="24"/>
          <w:lang w:val="en-US" w:eastAsia="de-DE" w:bidi="en-US"/>
        </w:rPr>
      </w:pPr>
      <w:r>
        <w:rPr>
          <w:rFonts w:ascii="Times New Roman" w:hAnsi="Times New Roman"/>
          <w:bCs/>
          <w:sz w:val="24"/>
          <w:szCs w:val="24"/>
        </w:rPr>
        <w:br w:type="page"/>
      </w:r>
    </w:p>
    <w:p w14:paraId="3396C14E" w14:textId="603F5A07" w:rsidR="001A0538" w:rsidRPr="00A62C15" w:rsidRDefault="001A0538" w:rsidP="001A0538">
      <w:pPr>
        <w:pStyle w:val="MDPI51figurecaption"/>
        <w:spacing w:before="0" w:after="0" w:line="480" w:lineRule="auto"/>
        <w:ind w:left="0"/>
      </w:pPr>
      <w:r>
        <w:rPr>
          <w:noProof/>
          <w:lang w:val="en-GB" w:eastAsia="en-GB" w:bidi="ar-SA"/>
        </w:rPr>
        <w:lastRenderedPageBreak/>
        <w:drawing>
          <wp:inline distT="0" distB="0" distL="0" distR="0" wp14:anchorId="796DACFC" wp14:editId="27234BD4">
            <wp:extent cx="5050553" cy="35082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_S5.tif"/>
                    <pic:cNvPicPr/>
                  </pic:nvPicPr>
                  <pic:blipFill>
                    <a:blip r:embed="rId10">
                      <a:extLst>
                        <a:ext uri="{28A0092B-C50C-407E-A947-70E740481C1C}">
                          <a14:useLocalDpi xmlns:a14="http://schemas.microsoft.com/office/drawing/2010/main" val="0"/>
                        </a:ext>
                      </a:extLst>
                    </a:blip>
                    <a:stretch>
                      <a:fillRect/>
                    </a:stretch>
                  </pic:blipFill>
                  <pic:spPr>
                    <a:xfrm>
                      <a:off x="0" y="0"/>
                      <a:ext cx="5050553" cy="3508260"/>
                    </a:xfrm>
                    <a:prstGeom prst="rect">
                      <a:avLst/>
                    </a:prstGeom>
                  </pic:spPr>
                </pic:pic>
              </a:graphicData>
            </a:graphic>
          </wp:inline>
        </w:drawing>
      </w:r>
    </w:p>
    <w:p w14:paraId="45965481" w14:textId="1020CD39" w:rsidR="001A0538" w:rsidRDefault="001A0538" w:rsidP="001A0538">
      <w:pPr>
        <w:pStyle w:val="Caption"/>
        <w:spacing w:after="0" w:line="480" w:lineRule="auto"/>
        <w:jc w:val="both"/>
        <w:rPr>
          <w:rFonts w:ascii="Times New Roman" w:hAnsi="Times New Roman" w:cs="Times New Roman"/>
          <w:i w:val="0"/>
          <w:iCs w:val="0"/>
          <w:color w:val="auto"/>
          <w:sz w:val="24"/>
          <w:szCs w:val="24"/>
          <w:lang w:val="en-GB"/>
        </w:rPr>
      </w:pPr>
      <w:r w:rsidRPr="00A62C15">
        <w:rPr>
          <w:rFonts w:ascii="Times New Roman" w:hAnsi="Times New Roman" w:cs="Times New Roman"/>
          <w:b/>
          <w:bCs/>
          <w:i w:val="0"/>
          <w:iCs w:val="0"/>
          <w:color w:val="auto"/>
          <w:sz w:val="24"/>
          <w:szCs w:val="24"/>
          <w:lang w:val="en-GB"/>
        </w:rPr>
        <w:t xml:space="preserve">Figure </w:t>
      </w:r>
      <w:r w:rsidRPr="00A62C15">
        <w:rPr>
          <w:rFonts w:ascii="Times New Roman" w:hAnsi="Times New Roman" w:cs="Times New Roman"/>
          <w:b/>
          <w:bCs/>
          <w:i w:val="0"/>
          <w:iCs w:val="0"/>
          <w:noProof/>
          <w:color w:val="auto"/>
          <w:sz w:val="24"/>
          <w:szCs w:val="24"/>
          <w:lang w:val="en-GB"/>
        </w:rPr>
        <w:t>S5</w:t>
      </w:r>
      <w:r w:rsidRPr="00A62C15">
        <w:rPr>
          <w:rFonts w:ascii="Times New Roman" w:hAnsi="Times New Roman" w:cs="Times New Roman"/>
          <w:b/>
          <w:bCs/>
          <w:i w:val="0"/>
          <w:iCs w:val="0"/>
          <w:color w:val="auto"/>
          <w:sz w:val="24"/>
          <w:szCs w:val="24"/>
          <w:lang w:val="en-GB"/>
        </w:rPr>
        <w:t>:</w:t>
      </w:r>
      <w:r w:rsidRPr="00A62C15">
        <w:rPr>
          <w:rFonts w:ascii="Times New Roman" w:hAnsi="Times New Roman" w:cs="Times New Roman"/>
          <w:i w:val="0"/>
          <w:iCs w:val="0"/>
          <w:color w:val="auto"/>
          <w:sz w:val="24"/>
          <w:szCs w:val="24"/>
          <w:lang w:val="en-GB"/>
        </w:rPr>
        <w:t xml:space="preserve"> IQTREE generated from the concatenated (1056 bps) sequences of </w:t>
      </w:r>
      <w:r w:rsidRPr="00A62C15">
        <w:rPr>
          <w:rFonts w:ascii="Times New Roman" w:hAnsi="Times New Roman" w:cs="Times New Roman"/>
          <w:color w:val="auto"/>
          <w:sz w:val="24"/>
          <w:szCs w:val="24"/>
          <w:lang w:val="en-GB"/>
        </w:rPr>
        <w:t>cox</w:t>
      </w:r>
      <w:r w:rsidRPr="00A62C15">
        <w:rPr>
          <w:rFonts w:ascii="Times New Roman" w:hAnsi="Times New Roman" w:cs="Times New Roman"/>
          <w:i w:val="0"/>
          <w:color w:val="auto"/>
          <w:sz w:val="24"/>
          <w:szCs w:val="24"/>
          <w:lang w:val="en-GB"/>
        </w:rPr>
        <w:t>1</w:t>
      </w:r>
      <w:r w:rsidRPr="00A62C15">
        <w:rPr>
          <w:rFonts w:ascii="Times New Roman" w:hAnsi="Times New Roman" w:cs="Times New Roman"/>
          <w:i w:val="0"/>
          <w:iCs w:val="0"/>
          <w:color w:val="auto"/>
          <w:sz w:val="24"/>
          <w:szCs w:val="24"/>
          <w:lang w:val="en-GB"/>
        </w:rPr>
        <w:t xml:space="preserve"> and 18S genes showing the position of </w:t>
      </w:r>
      <w:r w:rsidRPr="00A62C15">
        <w:rPr>
          <w:rFonts w:ascii="Times New Roman" w:hAnsi="Times New Roman" w:cs="Times New Roman"/>
          <w:color w:val="auto"/>
          <w:sz w:val="24"/>
          <w:szCs w:val="24"/>
          <w:lang w:val="en-GB"/>
        </w:rPr>
        <w:t xml:space="preserve">D. </w:t>
      </w:r>
      <w:proofErr w:type="spellStart"/>
      <w:r w:rsidRPr="00A62C15">
        <w:rPr>
          <w:rFonts w:ascii="Times New Roman" w:hAnsi="Times New Roman" w:cs="Times New Roman"/>
          <w:color w:val="auto"/>
          <w:sz w:val="24"/>
          <w:szCs w:val="24"/>
          <w:lang w:val="en-GB"/>
        </w:rPr>
        <w:t>graciliformis</w:t>
      </w:r>
      <w:proofErr w:type="spellEnd"/>
      <w:r w:rsidRPr="00A62C15">
        <w:rPr>
          <w:rFonts w:ascii="Times New Roman" w:hAnsi="Times New Roman" w:cs="Times New Roman"/>
          <w:i w:val="0"/>
          <w:iCs w:val="0"/>
          <w:color w:val="auto"/>
          <w:sz w:val="24"/>
          <w:szCs w:val="24"/>
          <w:lang w:val="en-GB"/>
        </w:rPr>
        <w:t xml:space="preserve"> (indicated in red) among </w:t>
      </w:r>
      <w:proofErr w:type="spellStart"/>
      <w:r w:rsidRPr="00A62C15">
        <w:rPr>
          <w:rFonts w:ascii="Times New Roman" w:hAnsi="Times New Roman" w:cs="Times New Roman"/>
          <w:i w:val="0"/>
          <w:iCs w:val="0"/>
          <w:color w:val="auto"/>
          <w:sz w:val="24"/>
          <w:szCs w:val="24"/>
          <w:lang w:val="en-GB"/>
        </w:rPr>
        <w:t>Onchocercidae</w:t>
      </w:r>
      <w:proofErr w:type="spellEnd"/>
      <w:r w:rsidRPr="00A62C15">
        <w:rPr>
          <w:rFonts w:ascii="Times New Roman" w:hAnsi="Times New Roman" w:cs="Times New Roman"/>
          <w:i w:val="0"/>
          <w:iCs w:val="0"/>
          <w:color w:val="auto"/>
          <w:sz w:val="24"/>
          <w:szCs w:val="24"/>
          <w:lang w:val="en-GB"/>
        </w:rPr>
        <w:t xml:space="preserve"> Clades. The axis showed the global distance observed throughout the tree. Branches are color-coded according to the bootstrap’s percent. The identity of each taxa is color-coded according to the </w:t>
      </w:r>
      <w:proofErr w:type="spellStart"/>
      <w:r w:rsidRPr="00A62C15">
        <w:rPr>
          <w:rFonts w:ascii="Times New Roman" w:hAnsi="Times New Roman" w:cs="Times New Roman"/>
          <w:i w:val="0"/>
          <w:iCs w:val="0"/>
          <w:color w:val="auto"/>
          <w:sz w:val="24"/>
          <w:szCs w:val="24"/>
          <w:lang w:val="en-GB"/>
        </w:rPr>
        <w:t>Onchocercidae</w:t>
      </w:r>
      <w:proofErr w:type="spellEnd"/>
      <w:r w:rsidRPr="00A62C15">
        <w:rPr>
          <w:rFonts w:ascii="Times New Roman" w:hAnsi="Times New Roman" w:cs="Times New Roman"/>
          <w:i w:val="0"/>
          <w:iCs w:val="0"/>
          <w:color w:val="auto"/>
          <w:sz w:val="24"/>
          <w:szCs w:val="24"/>
          <w:lang w:val="en-GB"/>
        </w:rPr>
        <w:t xml:space="preserve"> Clades. Outgroup </w:t>
      </w:r>
      <w:proofErr w:type="spellStart"/>
      <w:r w:rsidRPr="00A62C15">
        <w:rPr>
          <w:rFonts w:ascii="Times New Roman" w:hAnsi="Times New Roman" w:cs="Times New Roman"/>
          <w:i w:val="0"/>
          <w:iCs w:val="0"/>
          <w:color w:val="auto"/>
          <w:sz w:val="24"/>
          <w:szCs w:val="24"/>
          <w:lang w:val="en-GB"/>
        </w:rPr>
        <w:t>taxons</w:t>
      </w:r>
      <w:proofErr w:type="spellEnd"/>
      <w:r w:rsidRPr="00A62C15">
        <w:rPr>
          <w:rFonts w:ascii="Times New Roman" w:hAnsi="Times New Roman" w:cs="Times New Roman"/>
          <w:i w:val="0"/>
          <w:iCs w:val="0"/>
          <w:color w:val="auto"/>
          <w:sz w:val="24"/>
          <w:szCs w:val="24"/>
          <w:lang w:val="en-GB"/>
        </w:rPr>
        <w:t xml:space="preserve"> are showing in grey. </w:t>
      </w:r>
      <w:proofErr w:type="spellStart"/>
      <w:r w:rsidRPr="00A62C15">
        <w:rPr>
          <w:rFonts w:ascii="Times New Roman" w:hAnsi="Times New Roman" w:cs="Times New Roman"/>
          <w:i w:val="0"/>
          <w:iCs w:val="0"/>
          <w:color w:val="auto"/>
          <w:sz w:val="24"/>
          <w:szCs w:val="24"/>
          <w:lang w:val="en-GB"/>
        </w:rPr>
        <w:t>GenBank</w:t>
      </w:r>
      <w:proofErr w:type="spellEnd"/>
      <w:r w:rsidRPr="00A62C15">
        <w:rPr>
          <w:rFonts w:ascii="Times New Roman" w:hAnsi="Times New Roman" w:cs="Times New Roman"/>
          <w:i w:val="0"/>
          <w:iCs w:val="0"/>
          <w:color w:val="auto"/>
          <w:sz w:val="24"/>
          <w:szCs w:val="24"/>
          <w:lang w:val="en-GB"/>
        </w:rPr>
        <w:t xml:space="preserve"> accession numbers, species name and hosts are indicated at each node. The number of base substitutions per site between </w:t>
      </w:r>
      <w:r w:rsidRPr="00A62C15">
        <w:rPr>
          <w:rFonts w:ascii="Times New Roman" w:hAnsi="Times New Roman" w:cs="Times New Roman"/>
          <w:color w:val="auto"/>
          <w:sz w:val="24"/>
          <w:szCs w:val="24"/>
          <w:lang w:val="en-GB"/>
        </w:rPr>
        <w:t xml:space="preserve">D. </w:t>
      </w:r>
      <w:proofErr w:type="spellStart"/>
      <w:r w:rsidRPr="00A62C15">
        <w:rPr>
          <w:rFonts w:ascii="Times New Roman" w:hAnsi="Times New Roman" w:cs="Times New Roman"/>
          <w:color w:val="auto"/>
          <w:sz w:val="24"/>
          <w:szCs w:val="24"/>
          <w:lang w:val="en-GB"/>
        </w:rPr>
        <w:t>graciliformis</w:t>
      </w:r>
      <w:proofErr w:type="spellEnd"/>
      <w:r w:rsidRPr="00A62C15">
        <w:rPr>
          <w:rFonts w:ascii="Times New Roman" w:hAnsi="Times New Roman" w:cs="Times New Roman"/>
          <w:i w:val="0"/>
          <w:iCs w:val="0"/>
          <w:color w:val="auto"/>
          <w:sz w:val="24"/>
          <w:szCs w:val="24"/>
          <w:lang w:val="en-GB"/>
        </w:rPr>
        <w:t xml:space="preserve"> isolated in the present study and the other </w:t>
      </w:r>
      <w:proofErr w:type="spellStart"/>
      <w:r w:rsidRPr="00A62C15">
        <w:rPr>
          <w:rFonts w:ascii="Times New Roman" w:hAnsi="Times New Roman" w:cs="Times New Roman"/>
          <w:i w:val="0"/>
          <w:iCs w:val="0"/>
          <w:color w:val="auto"/>
          <w:sz w:val="24"/>
          <w:szCs w:val="24"/>
          <w:lang w:val="en-GB"/>
        </w:rPr>
        <w:t>Onchocercidae</w:t>
      </w:r>
      <w:proofErr w:type="spellEnd"/>
      <w:r w:rsidRPr="00A62C15">
        <w:rPr>
          <w:rFonts w:ascii="Times New Roman" w:hAnsi="Times New Roman" w:cs="Times New Roman"/>
          <w:i w:val="0"/>
          <w:iCs w:val="0"/>
          <w:color w:val="auto"/>
          <w:sz w:val="24"/>
          <w:szCs w:val="24"/>
          <w:lang w:val="en-GB"/>
        </w:rPr>
        <w:t xml:space="preserve"> members are shown in the last columns.  Log-likelihood: -9814.06. </w:t>
      </w:r>
    </w:p>
    <w:p w14:paraId="3192BE64" w14:textId="77777777" w:rsidR="001A0538" w:rsidRDefault="001A0538">
      <w:pPr>
        <w:spacing w:after="0" w:line="240" w:lineRule="auto"/>
        <w:rPr>
          <w:lang w:val="en-GB"/>
        </w:rPr>
        <w:sectPr w:rsidR="001A0538" w:rsidSect="001A0538">
          <w:pgSz w:w="12240" w:h="15840"/>
          <w:pgMar w:top="1440" w:right="1440" w:bottom="1440" w:left="1440" w:header="720" w:footer="720" w:gutter="0"/>
          <w:cols w:space="720"/>
          <w:docGrid w:linePitch="360"/>
        </w:sectPr>
      </w:pPr>
    </w:p>
    <w:p w14:paraId="17781BDE" w14:textId="0BE7E744" w:rsidR="001A0538" w:rsidRPr="00A62C15" w:rsidRDefault="001A0538" w:rsidP="001A0538">
      <w:pPr>
        <w:pStyle w:val="Caption"/>
        <w:spacing w:after="0" w:line="480" w:lineRule="auto"/>
        <w:jc w:val="both"/>
        <w:rPr>
          <w:rFonts w:ascii="Times New Roman" w:hAnsi="Times New Roman" w:cs="Times New Roman"/>
          <w:b/>
          <w:bCs/>
          <w:i w:val="0"/>
          <w:iCs w:val="0"/>
          <w:color w:val="auto"/>
          <w:sz w:val="24"/>
          <w:szCs w:val="24"/>
          <w:lang w:val="en-GB"/>
        </w:rPr>
      </w:pPr>
      <w:bookmarkStart w:id="0" w:name="_GoBack"/>
      <w:r>
        <w:rPr>
          <w:rFonts w:ascii="Times New Roman" w:hAnsi="Times New Roman" w:cs="Times New Roman"/>
          <w:b/>
          <w:bCs/>
          <w:i w:val="0"/>
          <w:iCs w:val="0"/>
          <w:noProof/>
          <w:color w:val="auto"/>
          <w:sz w:val="24"/>
          <w:szCs w:val="24"/>
          <w:lang w:val="en-GB" w:eastAsia="en-GB"/>
        </w:rPr>
        <w:lastRenderedPageBreak/>
        <w:drawing>
          <wp:inline distT="0" distB="0" distL="0" distR="0" wp14:anchorId="5A9FD446" wp14:editId="43A7CB39">
            <wp:extent cx="8101561" cy="2095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S6.tif"/>
                    <pic:cNvPicPr/>
                  </pic:nvPicPr>
                  <pic:blipFill>
                    <a:blip r:embed="rId11">
                      <a:extLst>
                        <a:ext uri="{28A0092B-C50C-407E-A947-70E740481C1C}">
                          <a14:useLocalDpi xmlns:a14="http://schemas.microsoft.com/office/drawing/2010/main" val="0"/>
                        </a:ext>
                      </a:extLst>
                    </a:blip>
                    <a:stretch>
                      <a:fillRect/>
                    </a:stretch>
                  </pic:blipFill>
                  <pic:spPr>
                    <a:xfrm>
                      <a:off x="0" y="0"/>
                      <a:ext cx="8106234" cy="2096709"/>
                    </a:xfrm>
                    <a:prstGeom prst="rect">
                      <a:avLst/>
                    </a:prstGeom>
                  </pic:spPr>
                </pic:pic>
              </a:graphicData>
            </a:graphic>
          </wp:inline>
        </w:drawing>
      </w:r>
      <w:bookmarkEnd w:id="0"/>
    </w:p>
    <w:p w14:paraId="0A89F49B" w14:textId="77777777" w:rsidR="001A0538" w:rsidRPr="00A62C15" w:rsidRDefault="001A0538" w:rsidP="001A0538">
      <w:pPr>
        <w:pStyle w:val="Caption"/>
        <w:spacing w:after="0" w:line="480" w:lineRule="auto"/>
        <w:jc w:val="both"/>
        <w:rPr>
          <w:rFonts w:ascii="Times New Roman" w:hAnsi="Times New Roman" w:cs="Times New Roman"/>
          <w:i w:val="0"/>
          <w:iCs w:val="0"/>
          <w:color w:val="auto"/>
          <w:sz w:val="24"/>
          <w:szCs w:val="24"/>
          <w:lang w:val="en-GB"/>
        </w:rPr>
      </w:pPr>
      <w:r w:rsidRPr="00A62C15">
        <w:rPr>
          <w:rFonts w:ascii="Times New Roman" w:hAnsi="Times New Roman" w:cs="Times New Roman"/>
          <w:b/>
          <w:bCs/>
          <w:i w:val="0"/>
          <w:iCs w:val="0"/>
          <w:color w:val="auto"/>
          <w:sz w:val="24"/>
          <w:szCs w:val="24"/>
          <w:lang w:val="en-GB"/>
        </w:rPr>
        <w:t xml:space="preserve">Figure </w:t>
      </w:r>
      <w:r w:rsidRPr="00A62C15">
        <w:rPr>
          <w:rFonts w:ascii="Times New Roman" w:hAnsi="Times New Roman" w:cs="Times New Roman"/>
          <w:b/>
          <w:bCs/>
          <w:i w:val="0"/>
          <w:iCs w:val="0"/>
          <w:noProof/>
          <w:color w:val="auto"/>
          <w:sz w:val="24"/>
          <w:szCs w:val="24"/>
          <w:lang w:val="en-GB"/>
        </w:rPr>
        <w:t>S6</w:t>
      </w:r>
      <w:r w:rsidRPr="00A62C15">
        <w:rPr>
          <w:rFonts w:ascii="Times New Roman" w:hAnsi="Times New Roman" w:cs="Times New Roman"/>
          <w:b/>
          <w:bCs/>
          <w:i w:val="0"/>
          <w:iCs w:val="0"/>
          <w:color w:val="auto"/>
          <w:sz w:val="24"/>
          <w:szCs w:val="24"/>
          <w:lang w:val="en-GB"/>
        </w:rPr>
        <w:t>:</w:t>
      </w:r>
      <w:r w:rsidRPr="00A62C15">
        <w:rPr>
          <w:rFonts w:ascii="Times New Roman" w:hAnsi="Times New Roman" w:cs="Times New Roman"/>
          <w:i w:val="0"/>
          <w:iCs w:val="0"/>
          <w:color w:val="auto"/>
          <w:sz w:val="24"/>
          <w:szCs w:val="24"/>
          <w:lang w:val="en-GB"/>
        </w:rPr>
        <w:t xml:space="preserve"> ML </w:t>
      </w:r>
      <w:proofErr w:type="spellStart"/>
      <w:r w:rsidRPr="00A62C15">
        <w:rPr>
          <w:rFonts w:ascii="Times New Roman" w:hAnsi="Times New Roman" w:cs="Times New Roman"/>
          <w:i w:val="0"/>
          <w:iCs w:val="0"/>
          <w:color w:val="auto"/>
          <w:sz w:val="24"/>
          <w:szCs w:val="24"/>
          <w:lang w:val="en-GB"/>
        </w:rPr>
        <w:t>phylogram</w:t>
      </w:r>
      <w:proofErr w:type="spellEnd"/>
      <w:r w:rsidRPr="00A62C15">
        <w:rPr>
          <w:rFonts w:ascii="Times New Roman" w:hAnsi="Times New Roman" w:cs="Times New Roman"/>
          <w:i w:val="0"/>
          <w:iCs w:val="0"/>
          <w:color w:val="auto"/>
          <w:sz w:val="24"/>
          <w:szCs w:val="24"/>
          <w:lang w:val="en-GB"/>
        </w:rPr>
        <w:t xml:space="preserve"> generated from the partial (449 bps) 28S </w:t>
      </w:r>
      <w:proofErr w:type="spellStart"/>
      <w:r w:rsidRPr="00A62C15">
        <w:rPr>
          <w:rFonts w:ascii="Times New Roman" w:hAnsi="Times New Roman" w:cs="Times New Roman"/>
          <w:i w:val="0"/>
          <w:iCs w:val="0"/>
          <w:color w:val="auto"/>
          <w:sz w:val="24"/>
          <w:szCs w:val="24"/>
          <w:lang w:val="en-GB"/>
        </w:rPr>
        <w:t>rRNA</w:t>
      </w:r>
      <w:proofErr w:type="spellEnd"/>
      <w:r w:rsidRPr="00A62C15">
        <w:rPr>
          <w:rFonts w:ascii="Times New Roman" w:hAnsi="Times New Roman" w:cs="Times New Roman"/>
          <w:i w:val="0"/>
          <w:iCs w:val="0"/>
          <w:color w:val="auto"/>
          <w:sz w:val="24"/>
          <w:szCs w:val="24"/>
          <w:lang w:val="en-GB"/>
        </w:rPr>
        <w:t xml:space="preserve"> sequences showing the position of </w:t>
      </w:r>
      <w:r w:rsidRPr="00A62C15">
        <w:rPr>
          <w:rFonts w:ascii="Times New Roman" w:hAnsi="Times New Roman" w:cs="Times New Roman"/>
          <w:color w:val="auto"/>
          <w:sz w:val="24"/>
          <w:szCs w:val="24"/>
          <w:lang w:val="en-GB"/>
        </w:rPr>
        <w:t>D. </w:t>
      </w:r>
      <w:proofErr w:type="spellStart"/>
      <w:r w:rsidRPr="00A62C15">
        <w:rPr>
          <w:rFonts w:ascii="Times New Roman" w:hAnsi="Times New Roman" w:cs="Times New Roman"/>
          <w:color w:val="auto"/>
          <w:sz w:val="24"/>
          <w:szCs w:val="24"/>
          <w:lang w:val="en-GB"/>
        </w:rPr>
        <w:t>graciliformis</w:t>
      </w:r>
      <w:proofErr w:type="spellEnd"/>
      <w:r w:rsidRPr="00A62C15">
        <w:rPr>
          <w:rFonts w:ascii="Times New Roman" w:hAnsi="Times New Roman" w:cs="Times New Roman"/>
          <w:i w:val="0"/>
          <w:iCs w:val="0"/>
          <w:color w:val="auto"/>
          <w:sz w:val="24"/>
          <w:szCs w:val="24"/>
          <w:lang w:val="en-GB"/>
        </w:rPr>
        <w:t xml:space="preserve"> among </w:t>
      </w:r>
      <w:proofErr w:type="spellStart"/>
      <w:r w:rsidRPr="00A62C15">
        <w:rPr>
          <w:rFonts w:ascii="Times New Roman" w:hAnsi="Times New Roman" w:cs="Times New Roman"/>
          <w:i w:val="0"/>
          <w:iCs w:val="0"/>
          <w:color w:val="auto"/>
          <w:sz w:val="24"/>
          <w:szCs w:val="24"/>
          <w:lang w:val="en-GB"/>
        </w:rPr>
        <w:t>Onchocercidae</w:t>
      </w:r>
      <w:proofErr w:type="spellEnd"/>
      <w:r w:rsidRPr="00A62C15">
        <w:rPr>
          <w:rFonts w:ascii="Times New Roman" w:hAnsi="Times New Roman" w:cs="Times New Roman"/>
          <w:i w:val="0"/>
          <w:iCs w:val="0"/>
          <w:color w:val="auto"/>
          <w:sz w:val="24"/>
          <w:szCs w:val="24"/>
          <w:lang w:val="en-GB"/>
        </w:rPr>
        <w:t xml:space="preserve"> Clades. The axis showed the global distance observed throughout the tree. Branches are color-coded according to the bootstrap’s percent. The identity of each taxa is color-coded according to the </w:t>
      </w:r>
      <w:proofErr w:type="spellStart"/>
      <w:r w:rsidRPr="00A62C15">
        <w:rPr>
          <w:rFonts w:ascii="Times New Roman" w:hAnsi="Times New Roman" w:cs="Times New Roman"/>
          <w:i w:val="0"/>
          <w:iCs w:val="0"/>
          <w:color w:val="auto"/>
          <w:sz w:val="24"/>
          <w:szCs w:val="24"/>
          <w:lang w:val="en-GB"/>
        </w:rPr>
        <w:t>Onchocercidae</w:t>
      </w:r>
      <w:proofErr w:type="spellEnd"/>
      <w:r w:rsidRPr="00A62C15">
        <w:rPr>
          <w:rFonts w:ascii="Times New Roman" w:hAnsi="Times New Roman" w:cs="Times New Roman"/>
          <w:i w:val="0"/>
          <w:iCs w:val="0"/>
          <w:color w:val="auto"/>
          <w:sz w:val="24"/>
          <w:szCs w:val="24"/>
          <w:lang w:val="en-GB"/>
        </w:rPr>
        <w:t xml:space="preserve"> Clades. Outgroup </w:t>
      </w:r>
      <w:proofErr w:type="spellStart"/>
      <w:r w:rsidRPr="00A62C15">
        <w:rPr>
          <w:rFonts w:ascii="Times New Roman" w:hAnsi="Times New Roman" w:cs="Times New Roman"/>
          <w:i w:val="0"/>
          <w:iCs w:val="0"/>
          <w:color w:val="auto"/>
          <w:sz w:val="24"/>
          <w:szCs w:val="24"/>
          <w:lang w:val="en-GB"/>
        </w:rPr>
        <w:t>taxons</w:t>
      </w:r>
      <w:proofErr w:type="spellEnd"/>
      <w:r w:rsidRPr="00A62C15">
        <w:rPr>
          <w:rFonts w:ascii="Times New Roman" w:hAnsi="Times New Roman" w:cs="Times New Roman"/>
          <w:i w:val="0"/>
          <w:iCs w:val="0"/>
          <w:color w:val="auto"/>
          <w:sz w:val="24"/>
          <w:szCs w:val="24"/>
          <w:lang w:val="en-GB"/>
        </w:rPr>
        <w:t xml:space="preserve"> are showing in grey. Species name, accession numbers, sequence identifiers and source code availability (GB: </w:t>
      </w:r>
      <w:proofErr w:type="spellStart"/>
      <w:r w:rsidRPr="00A62C15">
        <w:rPr>
          <w:rFonts w:ascii="Times New Roman" w:hAnsi="Times New Roman" w:cs="Times New Roman"/>
          <w:i w:val="0"/>
          <w:iCs w:val="0"/>
          <w:color w:val="auto"/>
          <w:sz w:val="24"/>
          <w:szCs w:val="24"/>
          <w:lang w:val="en-GB"/>
        </w:rPr>
        <w:t>GenBank</w:t>
      </w:r>
      <w:proofErr w:type="spellEnd"/>
      <w:r w:rsidRPr="00A62C15">
        <w:rPr>
          <w:rFonts w:ascii="Times New Roman" w:hAnsi="Times New Roman" w:cs="Times New Roman"/>
          <w:i w:val="0"/>
          <w:iCs w:val="0"/>
          <w:color w:val="auto"/>
          <w:sz w:val="24"/>
          <w:szCs w:val="24"/>
          <w:lang w:val="en-GB"/>
        </w:rPr>
        <w:t xml:space="preserve"> and WBP: </w:t>
      </w:r>
      <w:proofErr w:type="spellStart"/>
      <w:r w:rsidRPr="00A62C15">
        <w:rPr>
          <w:rFonts w:ascii="Times New Roman" w:hAnsi="Times New Roman" w:cs="Times New Roman"/>
          <w:i w:val="0"/>
          <w:iCs w:val="0"/>
          <w:color w:val="auto"/>
          <w:sz w:val="24"/>
          <w:szCs w:val="24"/>
          <w:lang w:val="en-GB"/>
        </w:rPr>
        <w:t>WormBase</w:t>
      </w:r>
      <w:proofErr w:type="spellEnd"/>
      <w:r w:rsidRPr="00A62C15">
        <w:rPr>
          <w:rFonts w:ascii="Times New Roman" w:hAnsi="Times New Roman" w:cs="Times New Roman"/>
          <w:i w:val="0"/>
          <w:iCs w:val="0"/>
          <w:color w:val="auto"/>
          <w:sz w:val="24"/>
          <w:szCs w:val="24"/>
          <w:lang w:val="en-GB"/>
        </w:rPr>
        <w:t xml:space="preserve"> </w:t>
      </w:r>
      <w:proofErr w:type="spellStart"/>
      <w:r w:rsidRPr="00A62C15">
        <w:rPr>
          <w:rFonts w:ascii="Times New Roman" w:hAnsi="Times New Roman" w:cs="Times New Roman"/>
          <w:i w:val="0"/>
          <w:iCs w:val="0"/>
          <w:color w:val="auto"/>
          <w:sz w:val="24"/>
          <w:szCs w:val="24"/>
          <w:lang w:val="en-GB"/>
        </w:rPr>
        <w:t>ParaSite</w:t>
      </w:r>
      <w:proofErr w:type="spellEnd"/>
      <w:r w:rsidRPr="00A62C15">
        <w:rPr>
          <w:rFonts w:ascii="Times New Roman" w:hAnsi="Times New Roman" w:cs="Times New Roman"/>
          <w:i w:val="0"/>
          <w:iCs w:val="0"/>
          <w:color w:val="auto"/>
          <w:sz w:val="24"/>
          <w:szCs w:val="24"/>
          <w:lang w:val="en-GB"/>
        </w:rPr>
        <w:t xml:space="preserve">) are indicated at each node. The number of base substitutions per site between </w:t>
      </w:r>
      <w:r w:rsidRPr="00A62C15">
        <w:rPr>
          <w:rFonts w:ascii="Times New Roman" w:hAnsi="Times New Roman" w:cs="Times New Roman"/>
          <w:color w:val="auto"/>
          <w:sz w:val="24"/>
          <w:szCs w:val="24"/>
          <w:lang w:val="en-GB"/>
        </w:rPr>
        <w:t xml:space="preserve">D. </w:t>
      </w:r>
      <w:proofErr w:type="spellStart"/>
      <w:r w:rsidRPr="00A62C15">
        <w:rPr>
          <w:rFonts w:ascii="Times New Roman" w:hAnsi="Times New Roman" w:cs="Times New Roman"/>
          <w:color w:val="auto"/>
          <w:sz w:val="24"/>
          <w:szCs w:val="24"/>
          <w:lang w:val="en-GB"/>
        </w:rPr>
        <w:t>graciliformis</w:t>
      </w:r>
      <w:proofErr w:type="spellEnd"/>
      <w:r w:rsidRPr="00A62C15">
        <w:rPr>
          <w:rFonts w:ascii="Times New Roman" w:hAnsi="Times New Roman" w:cs="Times New Roman"/>
          <w:i w:val="0"/>
          <w:iCs w:val="0"/>
          <w:color w:val="auto"/>
          <w:sz w:val="24"/>
          <w:szCs w:val="24"/>
          <w:lang w:val="en-GB"/>
        </w:rPr>
        <w:t xml:space="preserve"> isolated in the present study and the other </w:t>
      </w:r>
      <w:proofErr w:type="spellStart"/>
      <w:r w:rsidRPr="00A62C15">
        <w:rPr>
          <w:rFonts w:ascii="Times New Roman" w:hAnsi="Times New Roman" w:cs="Times New Roman"/>
          <w:i w:val="0"/>
          <w:iCs w:val="0"/>
          <w:color w:val="auto"/>
          <w:sz w:val="24"/>
          <w:szCs w:val="24"/>
          <w:lang w:val="en-GB"/>
        </w:rPr>
        <w:t>Onchocercidae</w:t>
      </w:r>
      <w:proofErr w:type="spellEnd"/>
      <w:r w:rsidRPr="00A62C15">
        <w:rPr>
          <w:rFonts w:ascii="Times New Roman" w:hAnsi="Times New Roman" w:cs="Times New Roman"/>
          <w:i w:val="0"/>
          <w:iCs w:val="0"/>
          <w:color w:val="auto"/>
          <w:sz w:val="24"/>
          <w:szCs w:val="24"/>
          <w:lang w:val="en-GB"/>
        </w:rPr>
        <w:t xml:space="preserve"> members are shown in the last columns.  Log-likelihood: -7057.99.</w:t>
      </w:r>
    </w:p>
    <w:p w14:paraId="45A55DC0" w14:textId="6E017292" w:rsidR="002F0649" w:rsidRPr="004C700F" w:rsidRDefault="002F0649">
      <w:pPr>
        <w:rPr>
          <w:rFonts w:ascii="Times New Roman" w:hAnsi="Times New Roman" w:cs="Times New Roman"/>
          <w:lang w:val="en-GB"/>
        </w:rPr>
      </w:pPr>
    </w:p>
    <w:sectPr w:rsidR="002F0649" w:rsidRPr="004C700F" w:rsidSect="001A0538">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00004FF" w:usb2="00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750CC0"/>
    <w:multiLevelType w:val="hybridMultilevel"/>
    <w:tmpl w:val="854400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2394"/>
    <w:rsid w:val="000C2707"/>
    <w:rsid w:val="0013236F"/>
    <w:rsid w:val="001A0538"/>
    <w:rsid w:val="002051F7"/>
    <w:rsid w:val="002A3A81"/>
    <w:rsid w:val="002F0649"/>
    <w:rsid w:val="00365926"/>
    <w:rsid w:val="003829BB"/>
    <w:rsid w:val="003C1C9E"/>
    <w:rsid w:val="00442EF4"/>
    <w:rsid w:val="00473019"/>
    <w:rsid w:val="004C11F7"/>
    <w:rsid w:val="004C700F"/>
    <w:rsid w:val="00570131"/>
    <w:rsid w:val="00572394"/>
    <w:rsid w:val="005F4FC0"/>
    <w:rsid w:val="005F60E6"/>
    <w:rsid w:val="00606615"/>
    <w:rsid w:val="006144D0"/>
    <w:rsid w:val="00617A78"/>
    <w:rsid w:val="006768AB"/>
    <w:rsid w:val="00983533"/>
    <w:rsid w:val="00991FD9"/>
    <w:rsid w:val="00B93A1B"/>
    <w:rsid w:val="00C43BB5"/>
    <w:rsid w:val="00CE0AFC"/>
    <w:rsid w:val="00D80F91"/>
    <w:rsid w:val="00DA6AC4"/>
    <w:rsid w:val="00E24DCC"/>
    <w:rsid w:val="00F13A8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DB54976"/>
  <w14:defaultImageDpi w14:val="300"/>
  <w15:docId w15:val="{F01C0C1F-8ED9-43BE-B2E3-BA83710122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2394"/>
    <w:pPr>
      <w:spacing w:after="160" w:line="259" w:lineRule="auto"/>
    </w:pPr>
    <w:rPr>
      <w:rFonts w:eastAsiaTheme="minorHAnsi"/>
      <w:sz w:val="22"/>
      <w:szCs w:val="22"/>
      <w:lang w:val="it-IT"/>
    </w:rPr>
  </w:style>
  <w:style w:type="paragraph" w:styleId="Heading1">
    <w:name w:val="heading 1"/>
    <w:basedOn w:val="Normal"/>
    <w:link w:val="Heading1Char"/>
    <w:uiPriority w:val="9"/>
    <w:qFormat/>
    <w:rsid w:val="005F60E6"/>
    <w:pPr>
      <w:spacing w:before="100" w:beforeAutospacing="1" w:after="100" w:afterAutospacing="1" w:line="240" w:lineRule="auto"/>
      <w:outlineLvl w:val="0"/>
    </w:pPr>
    <w:rPr>
      <w:rFonts w:ascii="Times New Roman" w:eastAsiaTheme="minorEastAsia"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lid-translation">
    <w:name w:val="tlid-translation"/>
    <w:rsid w:val="00572394"/>
  </w:style>
  <w:style w:type="character" w:customStyle="1" w:styleId="name">
    <w:name w:val="name"/>
    <w:basedOn w:val="DefaultParagraphFont"/>
    <w:rsid w:val="00572394"/>
  </w:style>
  <w:style w:type="table" w:styleId="TableGrid">
    <w:name w:val="Table Grid"/>
    <w:basedOn w:val="TableNormal"/>
    <w:uiPriority w:val="39"/>
    <w:rsid w:val="00572394"/>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72394"/>
    <w:rPr>
      <w:sz w:val="18"/>
      <w:szCs w:val="18"/>
    </w:rPr>
  </w:style>
  <w:style w:type="paragraph" w:styleId="CommentText">
    <w:name w:val="annotation text"/>
    <w:basedOn w:val="Normal"/>
    <w:link w:val="CommentTextChar"/>
    <w:uiPriority w:val="99"/>
    <w:semiHidden/>
    <w:unhideWhenUsed/>
    <w:rsid w:val="00572394"/>
    <w:pPr>
      <w:spacing w:line="240" w:lineRule="auto"/>
    </w:pPr>
    <w:rPr>
      <w:sz w:val="24"/>
      <w:szCs w:val="24"/>
    </w:rPr>
  </w:style>
  <w:style w:type="character" w:customStyle="1" w:styleId="CommentTextChar">
    <w:name w:val="Comment Text Char"/>
    <w:basedOn w:val="DefaultParagraphFont"/>
    <w:link w:val="CommentText"/>
    <w:uiPriority w:val="99"/>
    <w:semiHidden/>
    <w:rsid w:val="00572394"/>
    <w:rPr>
      <w:rFonts w:eastAsiaTheme="minorHAnsi"/>
      <w:lang w:val="it-IT"/>
    </w:rPr>
  </w:style>
  <w:style w:type="paragraph" w:styleId="CommentSubject">
    <w:name w:val="annotation subject"/>
    <w:basedOn w:val="CommentText"/>
    <w:next w:val="CommentText"/>
    <w:link w:val="CommentSubjectChar"/>
    <w:uiPriority w:val="99"/>
    <w:semiHidden/>
    <w:unhideWhenUsed/>
    <w:rsid w:val="00572394"/>
    <w:rPr>
      <w:b/>
      <w:bCs/>
      <w:sz w:val="20"/>
      <w:szCs w:val="20"/>
    </w:rPr>
  </w:style>
  <w:style w:type="character" w:customStyle="1" w:styleId="CommentSubjectChar">
    <w:name w:val="Comment Subject Char"/>
    <w:basedOn w:val="CommentTextChar"/>
    <w:link w:val="CommentSubject"/>
    <w:uiPriority w:val="99"/>
    <w:semiHidden/>
    <w:rsid w:val="00572394"/>
    <w:rPr>
      <w:rFonts w:eastAsiaTheme="minorHAnsi"/>
      <w:b/>
      <w:bCs/>
      <w:sz w:val="20"/>
      <w:szCs w:val="20"/>
      <w:lang w:val="it-IT"/>
    </w:rPr>
  </w:style>
  <w:style w:type="paragraph" w:styleId="BalloonText">
    <w:name w:val="Balloon Text"/>
    <w:basedOn w:val="Normal"/>
    <w:link w:val="BalloonTextChar"/>
    <w:uiPriority w:val="99"/>
    <w:semiHidden/>
    <w:unhideWhenUsed/>
    <w:rsid w:val="00572394"/>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72394"/>
    <w:rPr>
      <w:rFonts w:ascii="Lucida Grande" w:eastAsiaTheme="minorHAnsi" w:hAnsi="Lucida Grande" w:cs="Lucida Grande"/>
      <w:sz w:val="18"/>
      <w:szCs w:val="18"/>
      <w:lang w:val="it-IT"/>
    </w:rPr>
  </w:style>
  <w:style w:type="character" w:customStyle="1" w:styleId="Heading1Char">
    <w:name w:val="Heading 1 Char"/>
    <w:basedOn w:val="DefaultParagraphFont"/>
    <w:link w:val="Heading1"/>
    <w:uiPriority w:val="9"/>
    <w:rsid w:val="005F60E6"/>
    <w:rPr>
      <w:rFonts w:ascii="Times New Roman" w:hAnsi="Times New Roman" w:cs="Times New Roman"/>
      <w:b/>
      <w:bCs/>
      <w:kern w:val="36"/>
      <w:sz w:val="48"/>
      <w:szCs w:val="48"/>
    </w:rPr>
  </w:style>
  <w:style w:type="paragraph" w:styleId="ListParagraph">
    <w:name w:val="List Paragraph"/>
    <w:basedOn w:val="Normal"/>
    <w:uiPriority w:val="34"/>
    <w:qFormat/>
    <w:rsid w:val="00617A78"/>
    <w:pPr>
      <w:ind w:left="720"/>
      <w:contextualSpacing/>
    </w:pPr>
  </w:style>
  <w:style w:type="table" w:styleId="PlainTable2">
    <w:name w:val="Plain Table 2"/>
    <w:basedOn w:val="TableNormal"/>
    <w:uiPriority w:val="99"/>
    <w:rsid w:val="00F13A8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DPI41tablecaption">
    <w:name w:val="MDPI_4.1_table_caption"/>
    <w:basedOn w:val="Normal"/>
    <w:qFormat/>
    <w:rsid w:val="003C1C9E"/>
    <w:pPr>
      <w:adjustRightInd w:val="0"/>
      <w:snapToGrid w:val="0"/>
      <w:spacing w:before="240" w:after="120" w:line="260" w:lineRule="atLeast"/>
      <w:ind w:left="425" w:right="425"/>
      <w:jc w:val="both"/>
    </w:pPr>
    <w:rPr>
      <w:rFonts w:ascii="Palatino Linotype" w:eastAsia="Times New Roman" w:hAnsi="Palatino Linotype" w:cs="Times New Roman"/>
      <w:color w:val="000000"/>
      <w:sz w:val="18"/>
      <w:lang w:val="en-US" w:eastAsia="de-DE" w:bidi="en-US"/>
    </w:rPr>
  </w:style>
  <w:style w:type="table" w:customStyle="1" w:styleId="PlainTable21">
    <w:name w:val="Plain Table 21"/>
    <w:basedOn w:val="TableNormal"/>
    <w:uiPriority w:val="42"/>
    <w:rsid w:val="003C1C9E"/>
    <w:rPr>
      <w:rFonts w:ascii="Calibri" w:eastAsia="SimSun" w:hAnsi="Calibri" w:cs="Arial"/>
      <w:sz w:val="22"/>
      <w:szCs w:val="22"/>
      <w:lang w:val="fr-FR"/>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Caption">
    <w:name w:val="caption"/>
    <w:basedOn w:val="Normal"/>
    <w:next w:val="Normal"/>
    <w:uiPriority w:val="35"/>
    <w:unhideWhenUsed/>
    <w:qFormat/>
    <w:rsid w:val="001A0538"/>
    <w:pPr>
      <w:spacing w:after="200" w:line="240" w:lineRule="auto"/>
    </w:pPr>
    <w:rPr>
      <w:i/>
      <w:iCs/>
      <w:color w:val="1F497D" w:themeColor="text2"/>
      <w:sz w:val="18"/>
      <w:szCs w:val="18"/>
    </w:rPr>
  </w:style>
  <w:style w:type="paragraph" w:customStyle="1" w:styleId="MDPI51figurecaption">
    <w:name w:val="MDPI_5.1_figure_caption"/>
    <w:qFormat/>
    <w:rsid w:val="001A0538"/>
    <w:pPr>
      <w:adjustRightInd w:val="0"/>
      <w:snapToGrid w:val="0"/>
      <w:spacing w:before="120" w:after="240" w:line="260" w:lineRule="atLeast"/>
      <w:ind w:left="425" w:right="425"/>
      <w:jc w:val="both"/>
    </w:pPr>
    <w:rPr>
      <w:rFonts w:ascii="Palatino Linotype" w:eastAsia="Times New Roman" w:hAnsi="Palatino Linotype" w:cs="Times New Roman"/>
      <w:color w:val="000000"/>
      <w:sz w:val="18"/>
      <w:szCs w:val="20"/>
      <w:lang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001706">
      <w:bodyDiv w:val="1"/>
      <w:marLeft w:val="0"/>
      <w:marRight w:val="0"/>
      <w:marTop w:val="0"/>
      <w:marBottom w:val="0"/>
      <w:divBdr>
        <w:top w:val="none" w:sz="0" w:space="0" w:color="auto"/>
        <w:left w:val="none" w:sz="0" w:space="0" w:color="auto"/>
        <w:bottom w:val="none" w:sz="0" w:space="0" w:color="auto"/>
        <w:right w:val="none" w:sz="0" w:space="0" w:color="auto"/>
      </w:divBdr>
    </w:div>
    <w:div w:id="533425526">
      <w:bodyDiv w:val="1"/>
      <w:marLeft w:val="0"/>
      <w:marRight w:val="0"/>
      <w:marTop w:val="0"/>
      <w:marBottom w:val="0"/>
      <w:divBdr>
        <w:top w:val="none" w:sz="0" w:space="0" w:color="auto"/>
        <w:left w:val="none" w:sz="0" w:space="0" w:color="auto"/>
        <w:bottom w:val="none" w:sz="0" w:space="0" w:color="auto"/>
        <w:right w:val="none" w:sz="0" w:space="0" w:color="auto"/>
      </w:divBdr>
    </w:div>
    <w:div w:id="1026105526">
      <w:bodyDiv w:val="1"/>
      <w:marLeft w:val="0"/>
      <w:marRight w:val="0"/>
      <w:marTop w:val="0"/>
      <w:marBottom w:val="0"/>
      <w:divBdr>
        <w:top w:val="none" w:sz="0" w:space="0" w:color="auto"/>
        <w:left w:val="none" w:sz="0" w:space="0" w:color="auto"/>
        <w:bottom w:val="none" w:sz="0" w:space="0" w:color="auto"/>
        <w:right w:val="none" w:sz="0" w:space="0" w:color="auto"/>
      </w:divBdr>
    </w:div>
    <w:div w:id="1458715575">
      <w:bodyDiv w:val="1"/>
      <w:marLeft w:val="0"/>
      <w:marRight w:val="0"/>
      <w:marTop w:val="0"/>
      <w:marBottom w:val="0"/>
      <w:divBdr>
        <w:top w:val="none" w:sz="0" w:space="0" w:color="auto"/>
        <w:left w:val="none" w:sz="0" w:space="0" w:color="auto"/>
        <w:bottom w:val="none" w:sz="0" w:space="0" w:color="auto"/>
        <w:right w:val="none" w:sz="0" w:space="0" w:color="auto"/>
      </w:divBdr>
    </w:div>
    <w:div w:id="147429825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2.tif"/><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Relationship Id="rId11" Type="http://schemas.openxmlformats.org/officeDocument/2006/relationships/image" Target="media/image6.tif"/><Relationship Id="rId5" Type="http://schemas.openxmlformats.org/officeDocument/2006/relationships/webSettings" Target="webSettings.xml"/><Relationship Id="rId10" Type="http://schemas.openxmlformats.org/officeDocument/2006/relationships/image" Target="media/image5.tif"/><Relationship Id="rId4" Type="http://schemas.openxmlformats.org/officeDocument/2006/relationships/settings" Target="settings.xml"/><Relationship Id="rId9" Type="http://schemas.openxmlformats.org/officeDocument/2006/relationships/image" Target="media/image4.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C019CA-4524-4491-B765-736E9225CB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3538</Words>
  <Characters>20172</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Modry</dc:creator>
  <cp:keywords/>
  <dc:description/>
  <cp:lastModifiedBy>Alison Sage</cp:lastModifiedBy>
  <cp:revision>3</cp:revision>
  <dcterms:created xsi:type="dcterms:W3CDTF">2021-05-28T17:57:00Z</dcterms:created>
  <dcterms:modified xsi:type="dcterms:W3CDTF">2021-05-28T17:59:00Z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http://www.zotero.org/styles/frontiers-in-veterinary-science</vt:lpwstr>
  </property>
  <property fmtid="{D5CDD505-2E9C-101B-9397-08002B2CF9AE}" pid="11" name="Mendeley Recent Style Name 4_1">
    <vt:lpwstr>Frontiers in Veterinary Science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http://www.zotero.org/styles/microorganisms</vt:lpwstr>
  </property>
  <property fmtid="{D5CDD505-2E9C-101B-9397-08002B2CF9AE}" pid="15" name="Mendeley Recent Style Name 6_1">
    <vt:lpwstr>Microorganisms</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http://www.zotero.org/styles/parasitology</vt:lpwstr>
  </property>
  <property fmtid="{D5CDD505-2E9C-101B-9397-08002B2CF9AE}" pid="21" name="Mendeley Recent Style Name 9_1">
    <vt:lpwstr>Parasitology</vt:lpwstr>
  </property>
  <property fmtid="{D5CDD505-2E9C-101B-9397-08002B2CF9AE}" pid="22" name="Mendeley Document_1">
    <vt:lpwstr>True</vt:lpwstr>
  </property>
  <property fmtid="{D5CDD505-2E9C-101B-9397-08002B2CF9AE}" pid="23" name="Mendeley Unique User Id_1">
    <vt:lpwstr>7d8769db-051c-3018-81dd-4910b5e9eb4d</vt:lpwstr>
  </property>
  <property fmtid="{D5CDD505-2E9C-101B-9397-08002B2CF9AE}" pid="24" name="Mendeley Citation Style_1">
    <vt:lpwstr>http://www.zotero.org/styles/parasitology</vt:lpwstr>
  </property>
</Properties>
</file>