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SUPPLEMENTARY MATERIAL</w:t>
      </w:r>
      <w:r>
        <w:rPr>
          <w:rFonts w:ascii="Times New Roman" w:eastAsia="Calibri" w:hAnsi="Times New Roman" w:cs="Times New Roman"/>
          <w:lang w:val="en-NZ"/>
        </w:rPr>
        <w:t xml:space="preserve"> for: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 xml:space="preserve">Variation in </w:t>
      </w:r>
      <w:r w:rsidRPr="003945F9">
        <w:rPr>
          <w:rFonts w:ascii="Times New Roman" w:eastAsia="Calibri" w:hAnsi="Times New Roman" w:cs="Times New Roman"/>
          <w:i/>
          <w:iCs/>
          <w:lang w:val="en-NZ"/>
        </w:rPr>
        <w:t>Angiostrongylus cantonensis</w:t>
      </w:r>
      <w:r w:rsidRPr="003945F9">
        <w:rPr>
          <w:rFonts w:ascii="Times New Roman" w:eastAsia="Calibri" w:hAnsi="Times New Roman" w:cs="Times New Roman"/>
          <w:lang w:val="en-NZ"/>
        </w:rPr>
        <w:t xml:space="preserve"> infection in definitive and intermediate hosts in Hawaii, a global hotspot of rat lungworm disease.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Chris N. Niebuhr*</w:t>
      </w:r>
      <w:r w:rsidRPr="003945F9">
        <w:rPr>
          <w:rFonts w:ascii="Times New Roman" w:eastAsia="Calibri" w:hAnsi="Times New Roman" w:cs="Times New Roman"/>
          <w:vertAlign w:val="superscript"/>
          <w:lang w:val="en-NZ"/>
        </w:rPr>
        <w:t>1,2</w:t>
      </w:r>
      <w:r w:rsidRPr="003945F9">
        <w:rPr>
          <w:rFonts w:ascii="Times New Roman" w:eastAsia="Calibri" w:hAnsi="Times New Roman" w:cs="Times New Roman"/>
          <w:lang w:val="en-NZ"/>
        </w:rPr>
        <w:t>, Shane R. Siers</w:t>
      </w:r>
      <w:r w:rsidRPr="003945F9">
        <w:rPr>
          <w:rFonts w:ascii="Times New Roman" w:eastAsia="Calibri" w:hAnsi="Times New Roman" w:cs="Times New Roman"/>
          <w:vertAlign w:val="superscript"/>
          <w:lang w:val="en-NZ"/>
        </w:rPr>
        <w:t>1</w:t>
      </w:r>
      <w:r w:rsidRPr="003945F9">
        <w:rPr>
          <w:rFonts w:ascii="Times New Roman" w:eastAsia="Calibri" w:hAnsi="Times New Roman" w:cs="Times New Roman"/>
          <w:lang w:val="en-NZ"/>
        </w:rPr>
        <w:t>,</w:t>
      </w:r>
      <w:r w:rsidRPr="003945F9">
        <w:rPr>
          <w:rFonts w:ascii="Times New Roman" w:eastAsia="Calibri" w:hAnsi="Times New Roman" w:cs="Times New Roman"/>
          <w:vertAlign w:val="superscript"/>
          <w:lang w:val="en-NZ"/>
        </w:rPr>
        <w:t xml:space="preserve"> </w:t>
      </w:r>
      <w:r w:rsidRPr="003945F9">
        <w:rPr>
          <w:rFonts w:ascii="Times New Roman" w:eastAsia="Calibri" w:hAnsi="Times New Roman" w:cs="Times New Roman"/>
          <w:lang w:val="en-NZ"/>
        </w:rPr>
        <w:t>Israel L. Leinbach</w:t>
      </w:r>
      <w:r w:rsidRPr="003945F9">
        <w:rPr>
          <w:rFonts w:ascii="Times New Roman" w:eastAsia="Calibri" w:hAnsi="Times New Roman" w:cs="Times New Roman"/>
          <w:vertAlign w:val="superscript"/>
          <w:lang w:val="en-NZ"/>
        </w:rPr>
        <w:t>1</w:t>
      </w:r>
      <w:r w:rsidRPr="003945F9">
        <w:rPr>
          <w:rFonts w:ascii="Times New Roman" w:eastAsia="Calibri" w:hAnsi="Times New Roman" w:cs="Times New Roman"/>
          <w:lang w:val="en-NZ"/>
        </w:rPr>
        <w:t>, Lisa. M. Kaluna</w:t>
      </w:r>
      <w:r w:rsidRPr="003945F9">
        <w:rPr>
          <w:rFonts w:ascii="Times New Roman" w:eastAsia="Calibri" w:hAnsi="Times New Roman" w:cs="Times New Roman"/>
          <w:vertAlign w:val="superscript"/>
          <w:lang w:val="en-NZ"/>
        </w:rPr>
        <w:t>3</w:t>
      </w:r>
      <w:r w:rsidRPr="003945F9">
        <w:rPr>
          <w:rFonts w:ascii="Times New Roman" w:eastAsia="Calibri" w:hAnsi="Times New Roman" w:cs="Times New Roman"/>
          <w:lang w:val="en-NZ"/>
        </w:rPr>
        <w:t>, and Susan. I. Jarvi</w:t>
      </w:r>
      <w:r w:rsidRPr="003945F9">
        <w:rPr>
          <w:rFonts w:ascii="Times New Roman" w:eastAsia="Calibri" w:hAnsi="Times New Roman" w:cs="Times New Roman"/>
          <w:vertAlign w:val="superscript"/>
          <w:lang w:val="en-NZ"/>
        </w:rPr>
        <w:t>3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vertAlign w:val="superscript"/>
          <w:lang w:val="en-NZ"/>
        </w:rPr>
        <w:t>1</w:t>
      </w:r>
      <w:r w:rsidRPr="003945F9">
        <w:rPr>
          <w:rFonts w:ascii="Times New Roman" w:eastAsia="Calibri" w:hAnsi="Times New Roman" w:cs="Times New Roman"/>
          <w:lang w:val="en-NZ"/>
        </w:rPr>
        <w:t>USDA APHIS Wildlife Services, National Wildlife Research Center, Hawaii Field Station, Hilo, HI, USA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vertAlign w:val="superscript"/>
          <w:lang w:val="en-NZ"/>
        </w:rPr>
        <w:t>2</w:t>
      </w:r>
      <w:r w:rsidRPr="003945F9">
        <w:rPr>
          <w:rFonts w:ascii="Times New Roman" w:eastAsia="Calibri" w:hAnsi="Times New Roman" w:cs="Times New Roman"/>
          <w:lang w:val="en-NZ"/>
        </w:rPr>
        <w:t>Manaaki Whenua–Landcare Research, PO Box 69040, Lincoln 7608, New Zealand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vertAlign w:val="superscript"/>
          <w:lang w:val="en-NZ"/>
        </w:rPr>
        <w:t>3</w:t>
      </w:r>
      <w:r w:rsidRPr="003945F9">
        <w:rPr>
          <w:rFonts w:ascii="Times New Roman" w:eastAsia="Calibri" w:hAnsi="Times New Roman" w:cs="Times New Roman"/>
          <w:lang w:val="en-NZ"/>
        </w:rPr>
        <w:t>Department of Pharmaceutical Sciences, Daniel K. Inouye College of Pharmacy, University of Hawaii at Hilo, Hilo, HI, USA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*Corresponding author: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Chris N. Niebuhr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Manaaki Whenua–Landcare Research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PO Box 69040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Lincoln 7608, New Zealand</w:t>
      </w:r>
    </w:p>
    <w:p w:rsidR="003945F9" w:rsidRPr="003945F9" w:rsidRDefault="003945F9" w:rsidP="003945F9">
      <w:pPr>
        <w:spacing w:after="0" w:line="36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t>E-mail: niebuhrc@landcareresearch.co.nz</w:t>
      </w:r>
    </w:p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</w:p>
    <w:p w:rsidR="003945F9" w:rsidRDefault="003945F9">
      <w:pPr>
        <w:rPr>
          <w:rFonts w:ascii="Times New Roman" w:eastAsia="Calibri" w:hAnsi="Times New Roman" w:cs="Times New Roman"/>
          <w:lang w:val="en-NZ"/>
        </w:rPr>
      </w:pPr>
      <w:r>
        <w:rPr>
          <w:rFonts w:ascii="Times New Roman" w:eastAsia="Calibri" w:hAnsi="Times New Roman" w:cs="Times New Roman"/>
          <w:lang w:val="en-NZ"/>
        </w:rPr>
        <w:br w:type="page"/>
      </w:r>
    </w:p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lastRenderedPageBreak/>
        <w:t>Table S1. Exact dates for each sampling period and site.</w:t>
      </w:r>
    </w:p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</w:p>
    <w:tbl>
      <w:tblPr>
        <w:tblW w:w="7116" w:type="dxa"/>
        <w:tblLook w:val="04A0" w:firstRow="1" w:lastRow="0" w:firstColumn="1" w:lastColumn="0" w:noHBand="0" w:noVBand="1"/>
      </w:tblPr>
      <w:tblGrid>
        <w:gridCol w:w="1655"/>
        <w:gridCol w:w="1125"/>
        <w:gridCol w:w="1968"/>
        <w:gridCol w:w="2368"/>
      </w:tblGrid>
      <w:tr w:rsidR="003945F9" w:rsidRPr="003945F9" w:rsidTr="003945F9">
        <w:trPr>
          <w:trHeight w:val="604"/>
        </w:trPr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Sampling Period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Site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Rats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Snails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A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1-11 May 2018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1-4, 9-10 May 2018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22-31 May 2018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22-23 May 2018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14-17 Aug 2018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10, 13-14 Aug 2018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5-7 Sep 2018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5, 7 Sep 2018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C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27-29 Nov 2018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27 Nov 2018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4-6 Dec 2018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 Dec 2018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12-13 Feb 2019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13 Feb 2019</w:t>
            </w:r>
          </w:p>
        </w:tc>
      </w:tr>
      <w:tr w:rsidR="003945F9" w:rsidRPr="003945F9" w:rsidTr="003945F9">
        <w:trPr>
          <w:trHeight w:val="302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22-23 Feb 2019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22 Feb 2019</w:t>
            </w:r>
          </w:p>
        </w:tc>
      </w:tr>
    </w:tbl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line="48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br w:type="page"/>
      </w:r>
    </w:p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lastRenderedPageBreak/>
        <w:t xml:space="preserve">Table S2. Results of prevalence of </w:t>
      </w:r>
      <w:r w:rsidRPr="003945F9">
        <w:rPr>
          <w:rFonts w:ascii="Times New Roman" w:eastAsia="Calibri" w:hAnsi="Times New Roman" w:cs="Times New Roman"/>
          <w:i/>
          <w:iCs/>
          <w:lang w:val="en-NZ"/>
        </w:rPr>
        <w:t>Angiostrongylus cantonensis</w:t>
      </w:r>
      <w:r w:rsidRPr="003945F9">
        <w:rPr>
          <w:rFonts w:ascii="Times New Roman" w:eastAsia="Calibri" w:hAnsi="Times New Roman" w:cs="Times New Roman"/>
          <w:lang w:val="en-NZ"/>
        </w:rPr>
        <w:t xml:space="preserve"> infection in three host species in Hawaii. Infection prevalence is presented as percent positive followed by total number of samples positive/total number of samples analysed in brackets. Periods A–D represent host sampling periods (A: May 2018; B: Aug.–Sep. 2018; C: Nov.–Dec. 2018; D: Feb. 2019; with exact dates included in Suppl. Table S1.)</w:t>
      </w:r>
    </w:p>
    <w:tbl>
      <w:tblPr>
        <w:tblW w:w="8727" w:type="dxa"/>
        <w:tblLook w:val="04A0" w:firstRow="1" w:lastRow="0" w:firstColumn="1" w:lastColumn="0" w:noHBand="0" w:noVBand="1"/>
      </w:tblPr>
      <w:tblGrid>
        <w:gridCol w:w="2079"/>
        <w:gridCol w:w="1644"/>
        <w:gridCol w:w="1954"/>
        <w:gridCol w:w="1096"/>
        <w:gridCol w:w="1954"/>
      </w:tblGrid>
      <w:tr w:rsidR="003945F9" w:rsidRPr="003945F9" w:rsidTr="003945F9">
        <w:trPr>
          <w:trHeight w:val="304"/>
        </w:trPr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Species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Sampling period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Infection prevalence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Site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Infection prevalence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  <w:t>Rattus rattus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48.3 (29/60)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32.1 (9/28)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62.5 (20/32)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B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25.9 (7/27)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26.9 (7/26)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0.0 (0/1)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C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55.7 (34/61)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57.4 (27/47)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50.0 (7/14)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D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48.8 (21/43)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48.0 (12/25)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50.0 (9/18)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  <w:t>Rattus exulans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100 (64/64)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100 (37/37)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100 (27/27)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B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64.3 (27/42)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76.0 (19/25)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47.1 (8/17)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C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46.0 (29/63)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59.5 (22/37)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26.9 (7/26)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D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96.5 (55/57)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90.5 (19/21)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100 (36/36)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  <w:t>Parmarion martensi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A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95.7 (44/46)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94.3 (33/35)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100 (11/11)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B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85.0 (34/40)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80.0 (16/20)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90.0 (18/20)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C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87.5 (35/40)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85.0 (17/20)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90.0 (18/20)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D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72.7 (24/33)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100 (20/20)</w:t>
            </w:r>
          </w:p>
        </w:tc>
      </w:tr>
      <w:tr w:rsidR="003945F9" w:rsidRPr="003945F9" w:rsidTr="003945F9">
        <w:trPr>
          <w:trHeight w:val="152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30.8 (4/13)</w:t>
            </w:r>
          </w:p>
        </w:tc>
      </w:tr>
    </w:tbl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</w:p>
    <w:p w:rsidR="003945F9" w:rsidRPr="003945F9" w:rsidRDefault="003945F9" w:rsidP="003945F9">
      <w:pPr>
        <w:spacing w:line="48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br w:type="page"/>
      </w:r>
    </w:p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  <w:r w:rsidRPr="003945F9">
        <w:rPr>
          <w:rFonts w:ascii="Times New Roman" w:eastAsia="Calibri" w:hAnsi="Times New Roman" w:cs="Times New Roman"/>
          <w:lang w:val="en-NZ"/>
        </w:rPr>
        <w:lastRenderedPageBreak/>
        <w:t xml:space="preserve">Table S3. Results of intensity of </w:t>
      </w:r>
      <w:r w:rsidRPr="003945F9">
        <w:rPr>
          <w:rFonts w:ascii="Times New Roman" w:eastAsia="Calibri" w:hAnsi="Times New Roman" w:cs="Times New Roman"/>
          <w:i/>
          <w:iCs/>
          <w:lang w:val="en-NZ"/>
        </w:rPr>
        <w:t>Angiostrongylus cantonensis</w:t>
      </w:r>
      <w:r w:rsidRPr="003945F9">
        <w:rPr>
          <w:rFonts w:ascii="Times New Roman" w:eastAsia="Calibri" w:hAnsi="Times New Roman" w:cs="Times New Roman"/>
          <w:lang w:val="en-NZ"/>
        </w:rPr>
        <w:t xml:space="preserve"> infection in three host species in Hawaii. Infection intensity values for </w:t>
      </w:r>
      <w:r w:rsidRPr="003945F9">
        <w:rPr>
          <w:rFonts w:ascii="Times New Roman" w:eastAsia="Calibri" w:hAnsi="Times New Roman" w:cs="Times New Roman"/>
          <w:i/>
          <w:iCs/>
          <w:lang w:val="en-NZ"/>
        </w:rPr>
        <w:t xml:space="preserve">Rattus </w:t>
      </w:r>
      <w:r w:rsidRPr="003945F9">
        <w:rPr>
          <w:rFonts w:ascii="Times New Roman" w:eastAsia="Calibri" w:hAnsi="Times New Roman" w:cs="Times New Roman"/>
          <w:lang w:val="en-NZ"/>
        </w:rPr>
        <w:t xml:space="preserve">spp. represents mean adult worms (± S.E.), while values for </w:t>
      </w:r>
      <w:r w:rsidRPr="003945F9">
        <w:rPr>
          <w:rFonts w:ascii="Times New Roman" w:eastAsia="Calibri" w:hAnsi="Times New Roman" w:cs="Times New Roman"/>
          <w:i/>
          <w:iCs/>
          <w:lang w:val="en-NZ"/>
        </w:rPr>
        <w:t>Parmarion martensi</w:t>
      </w:r>
      <w:r w:rsidRPr="003945F9">
        <w:rPr>
          <w:rFonts w:ascii="Times New Roman" w:eastAsia="Calibri" w:hAnsi="Times New Roman" w:cs="Times New Roman"/>
          <w:lang w:val="en-NZ"/>
        </w:rPr>
        <w:t xml:space="preserve"> represent the mean estimated larval counts per mg of tissue (± S.E.). The number of infected individuals within each category is available in Suppl. table 2. Periods A–D represent host sampling periods (A: May 2018; B: Aug.–Sep. 2018; C: Nov.–Dec. 2018; D: Feb. 2019; with exact dates included in Suppl. Table S1.)</w:t>
      </w:r>
    </w:p>
    <w:tbl>
      <w:tblPr>
        <w:tblW w:w="8552" w:type="dxa"/>
        <w:tblLook w:val="04A0" w:firstRow="1" w:lastRow="0" w:firstColumn="1" w:lastColumn="0" w:noHBand="0" w:noVBand="1"/>
      </w:tblPr>
      <w:tblGrid>
        <w:gridCol w:w="2196"/>
        <w:gridCol w:w="1644"/>
        <w:gridCol w:w="1777"/>
        <w:gridCol w:w="1158"/>
        <w:gridCol w:w="1777"/>
      </w:tblGrid>
      <w:tr w:rsidR="003945F9" w:rsidRPr="003945F9" w:rsidTr="003945F9">
        <w:trPr>
          <w:trHeight w:val="445"/>
        </w:trPr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Species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Sampling</w:t>
            </w:r>
            <w:bookmarkStart w:id="0" w:name="_GoBack"/>
            <w:bookmarkEnd w:id="0"/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 xml:space="preserve"> period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Infection intensity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Site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Infection intensity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  <w:t>Rattus rattus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4.7 ± 0.9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4.1 ± 1.7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 ± 1.0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6.4 ± 2.6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6.4 ± 2.6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-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C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5.6 ± 0.9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5.8 ± 1.1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4.7 ± 1.3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9.2 ± 2.0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10.2 ± 3.1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8 ± 2.5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  <w:t>Rattus exulans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13.8 ± 1.1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13.4 ± 1.1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14.4 ± 2.1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11.3 ± 2.4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13.9 ± 3.1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4.9 ± 1.4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C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6.7 ± 1.2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6.5 ± 1.4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7.1 ± 2.6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10.2 ± 1.0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11.1 ± 1.8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9.8 ± 1.3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NZ" w:eastAsia="en-NZ"/>
              </w:rPr>
              <w:t>Parmarion martensi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121.04 ± 16.13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126.79 ± 20.24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103.8 ± 22.48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B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73.92 ± 19.38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29.96 ± 10.39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113 ± 33.19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C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71.78 ± 21.22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81.67 ± 41.31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62.43 ± 14.97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D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44.06 ± 9.27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49.06 ± 10.59</w:t>
            </w:r>
          </w:p>
        </w:tc>
      </w:tr>
      <w:tr w:rsidR="003945F9" w:rsidRPr="003945F9" w:rsidTr="003945F9">
        <w:trPr>
          <w:trHeight w:val="22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NZ" w:eastAsia="en-NZ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F9" w:rsidRPr="003945F9" w:rsidRDefault="003945F9" w:rsidP="003945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</w:pPr>
            <w:r w:rsidRPr="0039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NZ" w:eastAsia="en-NZ"/>
              </w:rPr>
              <w:t>19.06 ± 12.17</w:t>
            </w:r>
          </w:p>
        </w:tc>
      </w:tr>
    </w:tbl>
    <w:p w:rsidR="003945F9" w:rsidRPr="003945F9" w:rsidRDefault="003945F9" w:rsidP="003945F9">
      <w:pPr>
        <w:spacing w:after="0" w:line="480" w:lineRule="auto"/>
        <w:rPr>
          <w:rFonts w:ascii="Times New Roman" w:eastAsia="Calibri" w:hAnsi="Times New Roman" w:cs="Times New Roman"/>
          <w:lang w:val="en-NZ"/>
        </w:rPr>
      </w:pPr>
    </w:p>
    <w:p w:rsidR="00F1764B" w:rsidRDefault="00F1764B"/>
    <w:sectPr w:rsidR="00F1764B" w:rsidSect="00394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9"/>
    <w:rsid w:val="002C31EC"/>
    <w:rsid w:val="002E01EA"/>
    <w:rsid w:val="003945F9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EC17F"/>
  <w15:chartTrackingRefBased/>
  <w15:docId w15:val="{81C79A77-06E7-4DB8-8005-8CADE224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9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2020-08-24T14:55:00Z</dcterms:created>
  <dcterms:modified xsi:type="dcterms:W3CDTF">2020-08-24T14:58:00Z</dcterms:modified>
</cp:coreProperties>
</file>