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60B3ECB" w14:textId="77777777" w:rsidR="009C3C2D" w:rsidRDefault="009C3C2D" w:rsidP="009C3C2D">
      <w:pPr>
        <w:spacing w:after="0" w:line="480" w:lineRule="auto"/>
      </w:pPr>
      <w:proofErr w:type="spellStart"/>
      <w:r>
        <w:t>Sckrabulis</w:t>
      </w:r>
      <w:proofErr w:type="spellEnd"/>
      <w:r>
        <w:t xml:space="preserve"> </w:t>
      </w:r>
      <w:r w:rsidRPr="009C3C2D">
        <w:rPr>
          <w:i/>
          <w:iCs/>
        </w:rPr>
        <w:t>et al</w:t>
      </w:r>
      <w:r>
        <w:t>. - Direct onshore win</w:t>
      </w:r>
      <w:bookmarkStart w:id="0" w:name="_GoBack"/>
      <w:bookmarkEnd w:id="0"/>
      <w:r>
        <w:t xml:space="preserve">d predicts daily swimmer’s itch (avian </w:t>
      </w:r>
      <w:proofErr w:type="spellStart"/>
      <w:r>
        <w:t>schistosome</w:t>
      </w:r>
      <w:proofErr w:type="spellEnd"/>
      <w:r>
        <w:t>) incidence at a Michigan beach</w:t>
      </w:r>
    </w:p>
    <w:p w14:paraId="0F35C4AC" w14:textId="77777777" w:rsidR="009C3C2D" w:rsidRDefault="009C3C2D" w:rsidP="009C3C2D">
      <w:pPr>
        <w:spacing w:after="0" w:line="480" w:lineRule="auto"/>
      </w:pPr>
    </w:p>
    <w:p w14:paraId="76F470C4" w14:textId="27E17442" w:rsidR="009C3C2D" w:rsidRDefault="009C3C2D" w:rsidP="009C3C2D">
      <w:pPr>
        <w:spacing w:after="0" w:line="480" w:lineRule="auto"/>
      </w:pPr>
      <w:r>
        <w:t xml:space="preserve">Supplemental Material: </w:t>
      </w:r>
    </w:p>
    <w:p w14:paraId="1A97072A" w14:textId="77777777" w:rsidR="009C3C2D" w:rsidRDefault="009C3C2D" w:rsidP="009C3C2D">
      <w:pPr>
        <w:spacing w:after="0" w:line="480" w:lineRule="auto"/>
      </w:pPr>
      <w:r>
        <w:tab/>
        <w:t>For the present study, swimmers during the summers of 2013 to 2016 were asked to report any cases of swimmer’s itch (SI) to lifeguards at CSA beach during swimming hours. To maximize the accuracy of self-reporting data, an informational brochure (Fig. S1) was publicly distributed at no cost throughout Benzie County, Michigan including at pharmacies, libraries, hospitals, resorts, government buildings, and grocery stores. An estimated 4,000 brochures were distributed throughout our study period (2013-2016). Brochures were also provided to lifeguards at CSA beach and made publicly available in the CSA community building nearby.</w:t>
      </w:r>
    </w:p>
    <w:p w14:paraId="2EFAA8C1" w14:textId="77777777" w:rsidR="009C3C2D" w:rsidRDefault="009C3C2D" w:rsidP="009C3C2D">
      <w:pPr>
        <w:spacing w:after="0" w:line="480" w:lineRule="auto"/>
      </w:pPr>
      <w:r>
        <w:tab/>
        <w:t xml:space="preserve">Additional efforts to inform swimmers of SI risk included posting large informational signs concerning SI symptoms (Fig. S2), inviting experts to give presentations about SI at annual CLWA meetings, and publishing recent SI information in the CLWA newsletter “Crystal Whitecaps” (available online at </w:t>
      </w:r>
      <w:hyperlink r:id="rId6" w:history="1">
        <w:r>
          <w:rPr>
            <w:rStyle w:val="Hyperlink"/>
          </w:rPr>
          <w:t>http://crystallakewatershed.org/education/newsletter</w:t>
        </w:r>
      </w:hyperlink>
      <w:r w:rsidRPr="000D5D33">
        <w:rPr>
          <w:rStyle w:val="Hyperlink"/>
        </w:rPr>
        <w:t>).</w:t>
      </w:r>
    </w:p>
    <w:p w14:paraId="6128CD6D" w14:textId="77777777" w:rsidR="009C3C2D" w:rsidRDefault="009C3C2D" w:rsidP="009C3C2D">
      <w:pPr>
        <w:spacing w:after="0" w:line="480" w:lineRule="auto"/>
        <w:jc w:val="center"/>
      </w:pPr>
      <w:r>
        <w:rPr>
          <w:noProof/>
          <w:lang w:val="en-GB" w:eastAsia="en-GB"/>
        </w:rPr>
        <w:lastRenderedPageBreak/>
        <w:drawing>
          <wp:inline distT="0" distB="0" distL="0" distR="0" wp14:anchorId="47A17B0F" wp14:editId="18FACF56">
            <wp:extent cx="4470515" cy="70104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495448" cy="7049498"/>
                    </a:xfrm>
                    <a:prstGeom prst="rect">
                      <a:avLst/>
                    </a:prstGeom>
                    <a:noFill/>
                  </pic:spPr>
                </pic:pic>
              </a:graphicData>
            </a:graphic>
          </wp:inline>
        </w:drawing>
      </w:r>
    </w:p>
    <w:p w14:paraId="755DBC37" w14:textId="77777777" w:rsidR="009C3C2D" w:rsidRDefault="009C3C2D" w:rsidP="009C3C2D">
      <w:pPr>
        <w:spacing w:after="0" w:line="480" w:lineRule="auto"/>
      </w:pPr>
      <w:r>
        <w:t>Figure S1: The front and back of the 2019 version of the SI informational brochure distributed throughout Benzie County, Michigan. © Crystal Lake Watershed Association, reproduced with permission.</w:t>
      </w:r>
      <w:r>
        <w:br w:type="page"/>
      </w:r>
    </w:p>
    <w:p w14:paraId="280A8038" w14:textId="77777777" w:rsidR="009C3C2D" w:rsidRDefault="009C3C2D" w:rsidP="009C3C2D">
      <w:pPr>
        <w:spacing w:after="0" w:line="480" w:lineRule="auto"/>
        <w:jc w:val="center"/>
      </w:pPr>
      <w:r w:rsidRPr="008B68B7">
        <w:rPr>
          <w:noProof/>
          <w:lang w:val="en-GB" w:eastAsia="en-GB"/>
        </w:rPr>
        <w:lastRenderedPageBreak/>
        <w:drawing>
          <wp:inline distT="0" distB="0" distL="0" distR="0" wp14:anchorId="68F0C465" wp14:editId="77AB52B2">
            <wp:extent cx="4777740" cy="3741420"/>
            <wp:effectExtent l="0" t="0" r="3810" b="0"/>
            <wp:docPr id="4" name="Picture 3">
              <a:extLst xmlns:a="http://schemas.openxmlformats.org/drawingml/2006/main">
                <a:ext uri="{FF2B5EF4-FFF2-40B4-BE49-F238E27FC236}">
                  <a16:creationId xmlns:a16="http://schemas.microsoft.com/office/drawing/2014/main" id="{D6146A15-7A23-4C3D-AEBC-709121696E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6146A15-7A23-4C3D-AEBC-709121696EA5}"/>
                        </a:ext>
                      </a:extLst>
                    </pic:cNvPr>
                    <pic:cNvPicPr>
                      <a:picLocks noChangeAspect="1"/>
                    </pic:cNvPicPr>
                  </pic:nvPicPr>
                  <pic:blipFill rotWithShape="1">
                    <a:blip r:embed="rId8"/>
                    <a:srcRect l="15127" t="3590" r="4487" b="12478"/>
                    <a:stretch/>
                  </pic:blipFill>
                  <pic:spPr bwMode="auto">
                    <a:xfrm>
                      <a:off x="0" y="0"/>
                      <a:ext cx="4777740" cy="3741420"/>
                    </a:xfrm>
                    <a:prstGeom prst="rect">
                      <a:avLst/>
                    </a:prstGeom>
                    <a:ln>
                      <a:noFill/>
                    </a:ln>
                    <a:extLst>
                      <a:ext uri="{53640926-AAD7-44D8-BBD7-CCE9431645EC}">
                        <a14:shadowObscured xmlns:a14="http://schemas.microsoft.com/office/drawing/2010/main"/>
                      </a:ext>
                    </a:extLst>
                  </pic:spPr>
                </pic:pic>
              </a:graphicData>
            </a:graphic>
          </wp:inline>
        </w:drawing>
      </w:r>
    </w:p>
    <w:p w14:paraId="654A4BA1" w14:textId="33794A8D" w:rsidR="00722EC6" w:rsidRDefault="009C3C2D" w:rsidP="009C3C2D">
      <w:pPr>
        <w:spacing w:after="0" w:line="480" w:lineRule="auto"/>
      </w:pPr>
      <w:r>
        <w:t xml:space="preserve">Figure S2: Photograph of the 2019 version of SI informational signs posted at beaches and community buildings around Crystal Lake. Photo courtesy of Ellen </w:t>
      </w:r>
      <w:proofErr w:type="spellStart"/>
      <w:r w:rsidRPr="00CA2606">
        <w:t>Hersche</w:t>
      </w:r>
      <w:r>
        <w:t>r</w:t>
      </w:r>
      <w:proofErr w:type="spellEnd"/>
      <w:r>
        <w:t>.</w:t>
      </w:r>
    </w:p>
    <w:p w14:paraId="4F2DD26C" w14:textId="77777777" w:rsidR="00722EC6" w:rsidRDefault="00722EC6">
      <w:r>
        <w:br w:type="page"/>
      </w:r>
    </w:p>
    <w:p w14:paraId="06A2ED61" w14:textId="45F323F2" w:rsidR="004869EE" w:rsidRDefault="00722EC6" w:rsidP="00722EC6">
      <w:pPr>
        <w:spacing w:after="0" w:line="480" w:lineRule="auto"/>
        <w:jc w:val="center"/>
      </w:pPr>
      <w:r w:rsidRPr="00722EC6">
        <w:rPr>
          <w:noProof/>
          <w:lang w:val="en-GB" w:eastAsia="en-GB"/>
        </w:rPr>
        <w:lastRenderedPageBreak/>
        <w:drawing>
          <wp:inline distT="0" distB="0" distL="0" distR="0" wp14:anchorId="1BB6C2C6" wp14:editId="6FFD1EAD">
            <wp:extent cx="3340417" cy="3340417"/>
            <wp:effectExtent l="0" t="0" r="0" b="0"/>
            <wp:docPr id="1" name="Chart 1">
              <a:extLst xmlns:a="http://schemas.openxmlformats.org/drawingml/2006/main">
                <a:ext uri="{FF2B5EF4-FFF2-40B4-BE49-F238E27FC236}">
                  <a16:creationId xmlns:a16="http://schemas.microsoft.com/office/drawing/2014/main" id="{FBDE6B4B-D068-4FBC-A79F-530F5ADC97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108E11EB" w14:textId="13DF8BA8" w:rsidR="00722EC6" w:rsidRPr="00DA7DA7" w:rsidRDefault="00722EC6" w:rsidP="009C3C2D">
      <w:pPr>
        <w:spacing w:after="0" w:line="480" w:lineRule="auto"/>
      </w:pPr>
      <w:r w:rsidRPr="00DA7DA7">
        <w:t>Figure S3:</w:t>
      </w:r>
      <w:r w:rsidR="0083654E" w:rsidRPr="00DA7DA7">
        <w:t xml:space="preserve"> The correlation between the proportion </w:t>
      </w:r>
      <w:r w:rsidR="00BB37BA" w:rsidRPr="00DA7DA7">
        <w:t xml:space="preserve">of </w:t>
      </w:r>
      <w:r w:rsidR="0083654E" w:rsidRPr="00DA7DA7">
        <w:t>swimmers in the morning session</w:t>
      </w:r>
      <w:r w:rsidR="00BB37BA" w:rsidRPr="00DA7DA7">
        <w:t xml:space="preserve"> a</w:t>
      </w:r>
      <w:r w:rsidR="0083654E" w:rsidRPr="00DA7DA7">
        <w:t xml:space="preserve">nd total number of swimmers per day at CSA beach. </w:t>
      </w:r>
      <w:r w:rsidR="00A474FE" w:rsidRPr="00DA7DA7">
        <w:t xml:space="preserve">There </w:t>
      </w:r>
      <w:r w:rsidR="00AB519C" w:rsidRPr="00DA7DA7">
        <w:t>wa</w:t>
      </w:r>
      <w:r w:rsidR="00A474FE" w:rsidRPr="00DA7DA7">
        <w:t xml:space="preserve">s a </w:t>
      </w:r>
      <w:r w:rsidR="00A567C6" w:rsidRPr="00DA7DA7">
        <w:t>significant negative correlation</w:t>
      </w:r>
      <w:r w:rsidR="00A474FE" w:rsidRPr="00DA7DA7">
        <w:t xml:space="preserve"> between the two variables </w:t>
      </w:r>
      <w:r w:rsidR="00A567C6" w:rsidRPr="00DA7DA7">
        <w:t>(</w:t>
      </w:r>
      <w:r w:rsidR="00A567C6" w:rsidRPr="00DA7DA7">
        <w:rPr>
          <w:i/>
          <w:iCs/>
        </w:rPr>
        <w:t>r</w:t>
      </w:r>
      <w:r w:rsidR="00A474FE" w:rsidRPr="00DA7DA7">
        <w:rPr>
          <w:i/>
          <w:iCs/>
        </w:rPr>
        <w:t xml:space="preserve"> </w:t>
      </w:r>
      <w:r w:rsidR="00A567C6" w:rsidRPr="00DA7DA7">
        <w:t>=</w:t>
      </w:r>
      <w:r w:rsidR="00A474FE" w:rsidRPr="00DA7DA7">
        <w:t xml:space="preserve"> -4.47; P &lt; 0.001</w:t>
      </w:r>
      <w:r w:rsidR="00A567C6" w:rsidRPr="00DA7DA7">
        <w:t>)</w:t>
      </w:r>
      <w:r w:rsidR="00A474FE" w:rsidRPr="00DA7DA7">
        <w:t>.</w:t>
      </w:r>
    </w:p>
    <w:sectPr w:rsidR="00722EC6" w:rsidRPr="00DA7DA7" w:rsidSect="00306ACB">
      <w:footerReference w:type="default" r:id="rId1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45623B" w14:textId="77777777" w:rsidR="00035478" w:rsidRDefault="00035478">
      <w:pPr>
        <w:spacing w:after="0" w:line="240" w:lineRule="auto"/>
      </w:pPr>
      <w:r>
        <w:separator/>
      </w:r>
    </w:p>
  </w:endnote>
  <w:endnote w:type="continuationSeparator" w:id="0">
    <w:p w14:paraId="68FB8F22" w14:textId="77777777" w:rsidR="00035478" w:rsidRDefault="000354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Yu Mincho">
    <w:altName w:val="Yu Gothic UI"/>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48028082"/>
      <w:docPartObj>
        <w:docPartGallery w:val="Page Numbers (Bottom of Page)"/>
        <w:docPartUnique/>
      </w:docPartObj>
    </w:sdtPr>
    <w:sdtEndPr>
      <w:rPr>
        <w:noProof/>
      </w:rPr>
    </w:sdtEndPr>
    <w:sdtContent>
      <w:p w14:paraId="0290681C" w14:textId="77777777" w:rsidR="00645F9C" w:rsidRDefault="009C3C2D">
        <w:pPr>
          <w:pStyle w:val="Footer"/>
          <w:jc w:val="center"/>
        </w:pPr>
        <w:r>
          <w:rPr>
            <w:noProof/>
          </w:rPr>
          <w:t>21</w:t>
        </w:r>
      </w:p>
    </w:sdtContent>
  </w:sdt>
  <w:p w14:paraId="78F6ADF2" w14:textId="77777777" w:rsidR="00645F9C" w:rsidRDefault="000354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43E8F0" w14:textId="77777777" w:rsidR="00035478" w:rsidRDefault="00035478">
      <w:pPr>
        <w:spacing w:after="0" w:line="240" w:lineRule="auto"/>
      </w:pPr>
      <w:r>
        <w:separator/>
      </w:r>
    </w:p>
  </w:footnote>
  <w:footnote w:type="continuationSeparator" w:id="0">
    <w:p w14:paraId="46096971" w14:textId="77777777" w:rsidR="00035478" w:rsidRDefault="0003547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4EEC"/>
    <w:rsid w:val="00035478"/>
    <w:rsid w:val="000946F9"/>
    <w:rsid w:val="00182A5B"/>
    <w:rsid w:val="001B0721"/>
    <w:rsid w:val="00306ACB"/>
    <w:rsid w:val="00434EEC"/>
    <w:rsid w:val="004869EE"/>
    <w:rsid w:val="00655125"/>
    <w:rsid w:val="00695E33"/>
    <w:rsid w:val="00722EC6"/>
    <w:rsid w:val="00747AE3"/>
    <w:rsid w:val="007C425D"/>
    <w:rsid w:val="0083654E"/>
    <w:rsid w:val="009C3C2D"/>
    <w:rsid w:val="009C5AB0"/>
    <w:rsid w:val="00A474FE"/>
    <w:rsid w:val="00A567C6"/>
    <w:rsid w:val="00AB519C"/>
    <w:rsid w:val="00BB37BA"/>
    <w:rsid w:val="00C510BD"/>
    <w:rsid w:val="00DA7DA7"/>
    <w:rsid w:val="00ED7FFD"/>
    <w:rsid w:val="00F172DC"/>
    <w:rsid w:val="00F82D1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44C339"/>
  <w15:chartTrackingRefBased/>
  <w15:docId w15:val="{96EC4623-7AB5-4BB3-9E9F-4D7ADF95B7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3C2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C3C2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C3C2D"/>
    <w:rPr>
      <w:rFonts w:ascii="Segoe UI" w:hAnsi="Segoe UI" w:cs="Segoe UI"/>
      <w:sz w:val="18"/>
      <w:szCs w:val="18"/>
    </w:rPr>
  </w:style>
  <w:style w:type="paragraph" w:styleId="Footer">
    <w:name w:val="footer"/>
    <w:basedOn w:val="Normal"/>
    <w:link w:val="FooterChar"/>
    <w:uiPriority w:val="99"/>
    <w:unhideWhenUsed/>
    <w:rsid w:val="009C3C2D"/>
    <w:pPr>
      <w:tabs>
        <w:tab w:val="center" w:pos="4680"/>
        <w:tab w:val="right" w:pos="9360"/>
      </w:tabs>
      <w:spacing w:after="0" w:line="240" w:lineRule="auto"/>
    </w:pPr>
  </w:style>
  <w:style w:type="character" w:customStyle="1" w:styleId="FooterChar">
    <w:name w:val="Footer Char"/>
    <w:basedOn w:val="DefaultParagraphFont"/>
    <w:link w:val="Footer"/>
    <w:uiPriority w:val="99"/>
    <w:rsid w:val="009C3C2D"/>
  </w:style>
  <w:style w:type="character" w:styleId="Hyperlink">
    <w:name w:val="Hyperlink"/>
    <w:basedOn w:val="DefaultParagraphFont"/>
    <w:uiPriority w:val="99"/>
    <w:unhideWhenUsed/>
    <w:rsid w:val="009C3C2D"/>
    <w:rPr>
      <w:color w:val="0563C1" w:themeColor="hyperlink"/>
      <w:u w:val="single"/>
    </w:rPr>
  </w:style>
  <w:style w:type="character" w:styleId="LineNumber">
    <w:name w:val="line number"/>
    <w:basedOn w:val="DefaultParagraphFont"/>
    <w:uiPriority w:val="99"/>
    <w:semiHidden/>
    <w:unhideWhenUsed/>
    <w:rsid w:val="009C3C2D"/>
  </w:style>
  <w:style w:type="character" w:styleId="CommentReference">
    <w:name w:val="annotation reference"/>
    <w:basedOn w:val="DefaultParagraphFont"/>
    <w:uiPriority w:val="99"/>
    <w:semiHidden/>
    <w:unhideWhenUsed/>
    <w:rsid w:val="009C3C2D"/>
    <w:rPr>
      <w:sz w:val="16"/>
      <w:szCs w:val="16"/>
    </w:rPr>
  </w:style>
  <w:style w:type="paragraph" w:styleId="CommentText">
    <w:name w:val="annotation text"/>
    <w:basedOn w:val="Normal"/>
    <w:link w:val="CommentTextChar"/>
    <w:uiPriority w:val="99"/>
    <w:unhideWhenUsed/>
    <w:rsid w:val="009C3C2D"/>
    <w:pPr>
      <w:spacing w:line="240" w:lineRule="auto"/>
    </w:pPr>
    <w:rPr>
      <w:sz w:val="20"/>
      <w:szCs w:val="20"/>
    </w:rPr>
  </w:style>
  <w:style w:type="character" w:customStyle="1" w:styleId="CommentTextChar">
    <w:name w:val="Comment Text Char"/>
    <w:basedOn w:val="DefaultParagraphFont"/>
    <w:link w:val="CommentText"/>
    <w:uiPriority w:val="99"/>
    <w:rsid w:val="009C3C2D"/>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about:blank" TargetMode="External"/><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chart" Target="charts/chart1.xml"/></Relationships>
</file>

<file path=word/charts/_rels/chart1.xml.rels><?xml version="1.0" encoding="UTF-8" standalone="yes"?>
<Relationships xmlns="http://schemas.openxmlformats.org/package/2006/relationships"><Relationship Id="rId3" Type="http://schemas.openxmlformats.org/officeDocument/2006/relationships/oleObject" Target="about:blank"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5400" cap="rnd">
              <a:noFill/>
              <a:round/>
            </a:ln>
            <a:effectLst/>
          </c:spPr>
          <c:marker>
            <c:symbol val="circle"/>
            <c:size val="5"/>
            <c:spPr>
              <a:solidFill>
                <a:schemeClr val="tx1"/>
              </a:solidFill>
              <a:ln w="9525">
                <a:noFill/>
              </a:ln>
              <a:effectLst/>
            </c:spPr>
          </c:marker>
          <c:trendline>
            <c:spPr>
              <a:ln w="25400" cap="rnd">
                <a:solidFill>
                  <a:schemeClr val="tx1"/>
                </a:solidFill>
                <a:prstDash val="dash"/>
              </a:ln>
              <a:effectLst/>
            </c:spPr>
            <c:trendlineType val="linear"/>
            <c:dispRSqr val="0"/>
            <c:dispEq val="0"/>
          </c:trendline>
          <c:xVal>
            <c:numRef>
              <c:f>'swimmer totals'!$C$2:$C$204</c:f>
              <c:numCache>
                <c:formatCode>General</c:formatCode>
                <c:ptCount val="203"/>
                <c:pt idx="0">
                  <c:v>22</c:v>
                </c:pt>
                <c:pt idx="1">
                  <c:v>31</c:v>
                </c:pt>
                <c:pt idx="2">
                  <c:v>36</c:v>
                </c:pt>
                <c:pt idx="3">
                  <c:v>19</c:v>
                </c:pt>
                <c:pt idx="4">
                  <c:v>32</c:v>
                </c:pt>
                <c:pt idx="5">
                  <c:v>54</c:v>
                </c:pt>
                <c:pt idx="6">
                  <c:v>70</c:v>
                </c:pt>
                <c:pt idx="7">
                  <c:v>68</c:v>
                </c:pt>
                <c:pt idx="8">
                  <c:v>94</c:v>
                </c:pt>
                <c:pt idx="9">
                  <c:v>56</c:v>
                </c:pt>
                <c:pt idx="10">
                  <c:v>78</c:v>
                </c:pt>
                <c:pt idx="11">
                  <c:v>51</c:v>
                </c:pt>
                <c:pt idx="12">
                  <c:v>66</c:v>
                </c:pt>
                <c:pt idx="13">
                  <c:v>64</c:v>
                </c:pt>
                <c:pt idx="14">
                  <c:v>53</c:v>
                </c:pt>
                <c:pt idx="15">
                  <c:v>50</c:v>
                </c:pt>
                <c:pt idx="16">
                  <c:v>154</c:v>
                </c:pt>
                <c:pt idx="17">
                  <c:v>72</c:v>
                </c:pt>
                <c:pt idx="18">
                  <c:v>102</c:v>
                </c:pt>
                <c:pt idx="19">
                  <c:v>108</c:v>
                </c:pt>
                <c:pt idx="20">
                  <c:v>111</c:v>
                </c:pt>
                <c:pt idx="21">
                  <c:v>123</c:v>
                </c:pt>
                <c:pt idx="22">
                  <c:v>103</c:v>
                </c:pt>
                <c:pt idx="23">
                  <c:v>27</c:v>
                </c:pt>
                <c:pt idx="24">
                  <c:v>33</c:v>
                </c:pt>
                <c:pt idx="25">
                  <c:v>64</c:v>
                </c:pt>
                <c:pt idx="26">
                  <c:v>28</c:v>
                </c:pt>
                <c:pt idx="27">
                  <c:v>62</c:v>
                </c:pt>
                <c:pt idx="28">
                  <c:v>80</c:v>
                </c:pt>
                <c:pt idx="29">
                  <c:v>65</c:v>
                </c:pt>
                <c:pt idx="30">
                  <c:v>6</c:v>
                </c:pt>
                <c:pt idx="31">
                  <c:v>30</c:v>
                </c:pt>
                <c:pt idx="32">
                  <c:v>31</c:v>
                </c:pt>
                <c:pt idx="33">
                  <c:v>64</c:v>
                </c:pt>
                <c:pt idx="34">
                  <c:v>59</c:v>
                </c:pt>
                <c:pt idx="35">
                  <c:v>30</c:v>
                </c:pt>
                <c:pt idx="36">
                  <c:v>62</c:v>
                </c:pt>
                <c:pt idx="37">
                  <c:v>149</c:v>
                </c:pt>
                <c:pt idx="38">
                  <c:v>53</c:v>
                </c:pt>
                <c:pt idx="39">
                  <c:v>30</c:v>
                </c:pt>
                <c:pt idx="40">
                  <c:v>52</c:v>
                </c:pt>
                <c:pt idx="41">
                  <c:v>46</c:v>
                </c:pt>
                <c:pt idx="42">
                  <c:v>92</c:v>
                </c:pt>
                <c:pt idx="43">
                  <c:v>98</c:v>
                </c:pt>
                <c:pt idx="44">
                  <c:v>86</c:v>
                </c:pt>
                <c:pt idx="45">
                  <c:v>30</c:v>
                </c:pt>
                <c:pt idx="46">
                  <c:v>48</c:v>
                </c:pt>
                <c:pt idx="47">
                  <c:v>14</c:v>
                </c:pt>
                <c:pt idx="48">
                  <c:v>47</c:v>
                </c:pt>
                <c:pt idx="49">
                  <c:v>21</c:v>
                </c:pt>
                <c:pt idx="50">
                  <c:v>4</c:v>
                </c:pt>
                <c:pt idx="51">
                  <c:v>27</c:v>
                </c:pt>
                <c:pt idx="52">
                  <c:v>52</c:v>
                </c:pt>
                <c:pt idx="53">
                  <c:v>94</c:v>
                </c:pt>
                <c:pt idx="54">
                  <c:v>33</c:v>
                </c:pt>
                <c:pt idx="55">
                  <c:v>63</c:v>
                </c:pt>
                <c:pt idx="56">
                  <c:v>24</c:v>
                </c:pt>
                <c:pt idx="57">
                  <c:v>12</c:v>
                </c:pt>
                <c:pt idx="58">
                  <c:v>60</c:v>
                </c:pt>
                <c:pt idx="59">
                  <c:v>88</c:v>
                </c:pt>
                <c:pt idx="60">
                  <c:v>102</c:v>
                </c:pt>
                <c:pt idx="61">
                  <c:v>32</c:v>
                </c:pt>
                <c:pt idx="62">
                  <c:v>101</c:v>
                </c:pt>
                <c:pt idx="63">
                  <c:v>18</c:v>
                </c:pt>
                <c:pt idx="64">
                  <c:v>92</c:v>
                </c:pt>
                <c:pt idx="65">
                  <c:v>128</c:v>
                </c:pt>
                <c:pt idx="66">
                  <c:v>23</c:v>
                </c:pt>
                <c:pt idx="67">
                  <c:v>171</c:v>
                </c:pt>
                <c:pt idx="68">
                  <c:v>192</c:v>
                </c:pt>
                <c:pt idx="69">
                  <c:v>134</c:v>
                </c:pt>
                <c:pt idx="70">
                  <c:v>12</c:v>
                </c:pt>
                <c:pt idx="71">
                  <c:v>154</c:v>
                </c:pt>
                <c:pt idx="72">
                  <c:v>137</c:v>
                </c:pt>
                <c:pt idx="73">
                  <c:v>169</c:v>
                </c:pt>
                <c:pt idx="74">
                  <c:v>180</c:v>
                </c:pt>
                <c:pt idx="75">
                  <c:v>118</c:v>
                </c:pt>
                <c:pt idx="76">
                  <c:v>96</c:v>
                </c:pt>
                <c:pt idx="77">
                  <c:v>29</c:v>
                </c:pt>
                <c:pt idx="78">
                  <c:v>7</c:v>
                </c:pt>
                <c:pt idx="79">
                  <c:v>40</c:v>
                </c:pt>
                <c:pt idx="80">
                  <c:v>29</c:v>
                </c:pt>
                <c:pt idx="81">
                  <c:v>88</c:v>
                </c:pt>
                <c:pt idx="82">
                  <c:v>17</c:v>
                </c:pt>
                <c:pt idx="83">
                  <c:v>16</c:v>
                </c:pt>
                <c:pt idx="84">
                  <c:v>40</c:v>
                </c:pt>
                <c:pt idx="85">
                  <c:v>78</c:v>
                </c:pt>
                <c:pt idx="86">
                  <c:v>71</c:v>
                </c:pt>
                <c:pt idx="87">
                  <c:v>64</c:v>
                </c:pt>
                <c:pt idx="88">
                  <c:v>153</c:v>
                </c:pt>
                <c:pt idx="89">
                  <c:v>71</c:v>
                </c:pt>
                <c:pt idx="90">
                  <c:v>50</c:v>
                </c:pt>
                <c:pt idx="91">
                  <c:v>86</c:v>
                </c:pt>
                <c:pt idx="92">
                  <c:v>100</c:v>
                </c:pt>
                <c:pt idx="93">
                  <c:v>80</c:v>
                </c:pt>
                <c:pt idx="94">
                  <c:v>73</c:v>
                </c:pt>
                <c:pt idx="95">
                  <c:v>81</c:v>
                </c:pt>
                <c:pt idx="96">
                  <c:v>65</c:v>
                </c:pt>
                <c:pt idx="97">
                  <c:v>14</c:v>
                </c:pt>
                <c:pt idx="98">
                  <c:v>62</c:v>
                </c:pt>
                <c:pt idx="99">
                  <c:v>54</c:v>
                </c:pt>
                <c:pt idx="100">
                  <c:v>22</c:v>
                </c:pt>
                <c:pt idx="101">
                  <c:v>22</c:v>
                </c:pt>
                <c:pt idx="102">
                  <c:v>23</c:v>
                </c:pt>
                <c:pt idx="103">
                  <c:v>17</c:v>
                </c:pt>
                <c:pt idx="104">
                  <c:v>23</c:v>
                </c:pt>
                <c:pt idx="105">
                  <c:v>68</c:v>
                </c:pt>
                <c:pt idx="106">
                  <c:v>60</c:v>
                </c:pt>
                <c:pt idx="107">
                  <c:v>9</c:v>
                </c:pt>
                <c:pt idx="108">
                  <c:v>39</c:v>
                </c:pt>
                <c:pt idx="109">
                  <c:v>52</c:v>
                </c:pt>
                <c:pt idx="110">
                  <c:v>73</c:v>
                </c:pt>
                <c:pt idx="111">
                  <c:v>84</c:v>
                </c:pt>
                <c:pt idx="112">
                  <c:v>91</c:v>
                </c:pt>
                <c:pt idx="113">
                  <c:v>27</c:v>
                </c:pt>
                <c:pt idx="114">
                  <c:v>61</c:v>
                </c:pt>
                <c:pt idx="115">
                  <c:v>64</c:v>
                </c:pt>
                <c:pt idx="116">
                  <c:v>104</c:v>
                </c:pt>
                <c:pt idx="117">
                  <c:v>95</c:v>
                </c:pt>
                <c:pt idx="118">
                  <c:v>93</c:v>
                </c:pt>
                <c:pt idx="119">
                  <c:v>27</c:v>
                </c:pt>
                <c:pt idx="120">
                  <c:v>38</c:v>
                </c:pt>
                <c:pt idx="121">
                  <c:v>156</c:v>
                </c:pt>
                <c:pt idx="122">
                  <c:v>164</c:v>
                </c:pt>
                <c:pt idx="123">
                  <c:v>274</c:v>
                </c:pt>
                <c:pt idx="124">
                  <c:v>186</c:v>
                </c:pt>
                <c:pt idx="125">
                  <c:v>63</c:v>
                </c:pt>
                <c:pt idx="126">
                  <c:v>105</c:v>
                </c:pt>
                <c:pt idx="127">
                  <c:v>106</c:v>
                </c:pt>
                <c:pt idx="128">
                  <c:v>120</c:v>
                </c:pt>
                <c:pt idx="129">
                  <c:v>305</c:v>
                </c:pt>
                <c:pt idx="130">
                  <c:v>348</c:v>
                </c:pt>
                <c:pt idx="131">
                  <c:v>371</c:v>
                </c:pt>
                <c:pt idx="132">
                  <c:v>368</c:v>
                </c:pt>
                <c:pt idx="133">
                  <c:v>367</c:v>
                </c:pt>
                <c:pt idx="134">
                  <c:v>166</c:v>
                </c:pt>
                <c:pt idx="135">
                  <c:v>217</c:v>
                </c:pt>
                <c:pt idx="136">
                  <c:v>212</c:v>
                </c:pt>
                <c:pt idx="137">
                  <c:v>263</c:v>
                </c:pt>
                <c:pt idx="138">
                  <c:v>47</c:v>
                </c:pt>
                <c:pt idx="139">
                  <c:v>235</c:v>
                </c:pt>
                <c:pt idx="140">
                  <c:v>183</c:v>
                </c:pt>
                <c:pt idx="141">
                  <c:v>178</c:v>
                </c:pt>
                <c:pt idx="142">
                  <c:v>203</c:v>
                </c:pt>
                <c:pt idx="143">
                  <c:v>54</c:v>
                </c:pt>
                <c:pt idx="144">
                  <c:v>74</c:v>
                </c:pt>
                <c:pt idx="145">
                  <c:v>179</c:v>
                </c:pt>
                <c:pt idx="146">
                  <c:v>218</c:v>
                </c:pt>
                <c:pt idx="147">
                  <c:v>127</c:v>
                </c:pt>
                <c:pt idx="148">
                  <c:v>161</c:v>
                </c:pt>
                <c:pt idx="149">
                  <c:v>163</c:v>
                </c:pt>
                <c:pt idx="150">
                  <c:v>213</c:v>
                </c:pt>
                <c:pt idx="151">
                  <c:v>67</c:v>
                </c:pt>
                <c:pt idx="152">
                  <c:v>72</c:v>
                </c:pt>
                <c:pt idx="153">
                  <c:v>25</c:v>
                </c:pt>
                <c:pt idx="154">
                  <c:v>12</c:v>
                </c:pt>
                <c:pt idx="155">
                  <c:v>35</c:v>
                </c:pt>
                <c:pt idx="156">
                  <c:v>44</c:v>
                </c:pt>
                <c:pt idx="157">
                  <c:v>64</c:v>
                </c:pt>
                <c:pt idx="158">
                  <c:v>56</c:v>
                </c:pt>
                <c:pt idx="159">
                  <c:v>74</c:v>
                </c:pt>
                <c:pt idx="160">
                  <c:v>112</c:v>
                </c:pt>
                <c:pt idx="161">
                  <c:v>128</c:v>
                </c:pt>
                <c:pt idx="162">
                  <c:v>134</c:v>
                </c:pt>
                <c:pt idx="163">
                  <c:v>47</c:v>
                </c:pt>
                <c:pt idx="164">
                  <c:v>85</c:v>
                </c:pt>
                <c:pt idx="165">
                  <c:v>82</c:v>
                </c:pt>
                <c:pt idx="166">
                  <c:v>86</c:v>
                </c:pt>
                <c:pt idx="167">
                  <c:v>62</c:v>
                </c:pt>
                <c:pt idx="168">
                  <c:v>78</c:v>
                </c:pt>
                <c:pt idx="169">
                  <c:v>185</c:v>
                </c:pt>
                <c:pt idx="170">
                  <c:v>126</c:v>
                </c:pt>
                <c:pt idx="171">
                  <c:v>10</c:v>
                </c:pt>
                <c:pt idx="172">
                  <c:v>236</c:v>
                </c:pt>
                <c:pt idx="173">
                  <c:v>6</c:v>
                </c:pt>
                <c:pt idx="174">
                  <c:v>92</c:v>
                </c:pt>
                <c:pt idx="175">
                  <c:v>60</c:v>
                </c:pt>
                <c:pt idx="176">
                  <c:v>101</c:v>
                </c:pt>
                <c:pt idx="177">
                  <c:v>62</c:v>
                </c:pt>
                <c:pt idx="178">
                  <c:v>142</c:v>
                </c:pt>
                <c:pt idx="179">
                  <c:v>67</c:v>
                </c:pt>
                <c:pt idx="180">
                  <c:v>41</c:v>
                </c:pt>
                <c:pt idx="181">
                  <c:v>109</c:v>
                </c:pt>
                <c:pt idx="182">
                  <c:v>125</c:v>
                </c:pt>
                <c:pt idx="183">
                  <c:v>112</c:v>
                </c:pt>
                <c:pt idx="184">
                  <c:v>23</c:v>
                </c:pt>
                <c:pt idx="185">
                  <c:v>52</c:v>
                </c:pt>
                <c:pt idx="186">
                  <c:v>79</c:v>
                </c:pt>
                <c:pt idx="187">
                  <c:v>104</c:v>
                </c:pt>
                <c:pt idx="188">
                  <c:v>168</c:v>
                </c:pt>
                <c:pt idx="189">
                  <c:v>202</c:v>
                </c:pt>
                <c:pt idx="190">
                  <c:v>222</c:v>
                </c:pt>
                <c:pt idx="191">
                  <c:v>274</c:v>
                </c:pt>
                <c:pt idx="192">
                  <c:v>281</c:v>
                </c:pt>
                <c:pt idx="193">
                  <c:v>290</c:v>
                </c:pt>
                <c:pt idx="194">
                  <c:v>67</c:v>
                </c:pt>
                <c:pt idx="195">
                  <c:v>90</c:v>
                </c:pt>
                <c:pt idx="196">
                  <c:v>107</c:v>
                </c:pt>
                <c:pt idx="197">
                  <c:v>75</c:v>
                </c:pt>
                <c:pt idx="198">
                  <c:v>69</c:v>
                </c:pt>
                <c:pt idx="199">
                  <c:v>67</c:v>
                </c:pt>
                <c:pt idx="200">
                  <c:v>47</c:v>
                </c:pt>
                <c:pt idx="201">
                  <c:v>74</c:v>
                </c:pt>
                <c:pt idx="202">
                  <c:v>84</c:v>
                </c:pt>
              </c:numCache>
            </c:numRef>
          </c:xVal>
          <c:yVal>
            <c:numRef>
              <c:f>'swimmer totals'!$D$2:$D$204</c:f>
              <c:numCache>
                <c:formatCode>General</c:formatCode>
                <c:ptCount val="203"/>
                <c:pt idx="0">
                  <c:v>0.72727272727272729</c:v>
                </c:pt>
                <c:pt idx="1">
                  <c:v>0.61290322580645162</c:v>
                </c:pt>
                <c:pt idx="2">
                  <c:v>0.72222222222222221</c:v>
                </c:pt>
                <c:pt idx="3">
                  <c:v>0.52631578947368418</c:v>
                </c:pt>
                <c:pt idx="4">
                  <c:v>0.375</c:v>
                </c:pt>
                <c:pt idx="5">
                  <c:v>0.62962962962962965</c:v>
                </c:pt>
                <c:pt idx="6">
                  <c:v>0.6</c:v>
                </c:pt>
                <c:pt idx="7">
                  <c:v>0.41176470588235292</c:v>
                </c:pt>
                <c:pt idx="8">
                  <c:v>0.46808510638297873</c:v>
                </c:pt>
                <c:pt idx="9">
                  <c:v>0.21428571428571427</c:v>
                </c:pt>
                <c:pt idx="10">
                  <c:v>0.30769230769230771</c:v>
                </c:pt>
                <c:pt idx="11">
                  <c:v>0.29411764705882354</c:v>
                </c:pt>
                <c:pt idx="12">
                  <c:v>0.24242424242424243</c:v>
                </c:pt>
                <c:pt idx="13">
                  <c:v>0.28125</c:v>
                </c:pt>
                <c:pt idx="14">
                  <c:v>0.28301886792452829</c:v>
                </c:pt>
                <c:pt idx="15">
                  <c:v>0.24</c:v>
                </c:pt>
                <c:pt idx="16">
                  <c:v>9.0909090909090912E-2</c:v>
                </c:pt>
                <c:pt idx="17">
                  <c:v>8.3333333333333329E-2</c:v>
                </c:pt>
                <c:pt idx="18">
                  <c:v>0.33333333333333331</c:v>
                </c:pt>
                <c:pt idx="19">
                  <c:v>0.33333333333333331</c:v>
                </c:pt>
                <c:pt idx="20">
                  <c:v>0.31531531531531531</c:v>
                </c:pt>
                <c:pt idx="21">
                  <c:v>0.30081300813008133</c:v>
                </c:pt>
                <c:pt idx="22">
                  <c:v>0.34951456310679613</c:v>
                </c:pt>
                <c:pt idx="23">
                  <c:v>0.44444444444444442</c:v>
                </c:pt>
                <c:pt idx="24">
                  <c:v>0.30303030303030304</c:v>
                </c:pt>
                <c:pt idx="25">
                  <c:v>0.109375</c:v>
                </c:pt>
                <c:pt idx="26">
                  <c:v>0.17857142857142858</c:v>
                </c:pt>
                <c:pt idx="27">
                  <c:v>0.29032258064516131</c:v>
                </c:pt>
                <c:pt idx="28">
                  <c:v>0.32500000000000001</c:v>
                </c:pt>
                <c:pt idx="29">
                  <c:v>0.47692307692307695</c:v>
                </c:pt>
                <c:pt idx="30">
                  <c:v>0</c:v>
                </c:pt>
                <c:pt idx="31">
                  <c:v>0.2</c:v>
                </c:pt>
                <c:pt idx="32">
                  <c:v>0.25806451612903225</c:v>
                </c:pt>
                <c:pt idx="33">
                  <c:v>0.40625</c:v>
                </c:pt>
                <c:pt idx="34">
                  <c:v>0.30508474576271188</c:v>
                </c:pt>
                <c:pt idx="35">
                  <c:v>0.8</c:v>
                </c:pt>
                <c:pt idx="36">
                  <c:v>0.33870967741935482</c:v>
                </c:pt>
                <c:pt idx="37">
                  <c:v>0.18120805369127516</c:v>
                </c:pt>
                <c:pt idx="38">
                  <c:v>0.16981132075471697</c:v>
                </c:pt>
                <c:pt idx="39">
                  <c:v>0.6</c:v>
                </c:pt>
                <c:pt idx="40">
                  <c:v>0.40384615384615385</c:v>
                </c:pt>
                <c:pt idx="41">
                  <c:v>0.39130434782608697</c:v>
                </c:pt>
                <c:pt idx="42">
                  <c:v>0.28260869565217389</c:v>
                </c:pt>
                <c:pt idx="43">
                  <c:v>0.30612244897959184</c:v>
                </c:pt>
                <c:pt idx="44">
                  <c:v>0.26744186046511625</c:v>
                </c:pt>
                <c:pt idx="45">
                  <c:v>0.2</c:v>
                </c:pt>
                <c:pt idx="46">
                  <c:v>0.3125</c:v>
                </c:pt>
                <c:pt idx="47">
                  <c:v>0.7142857142857143</c:v>
                </c:pt>
                <c:pt idx="48">
                  <c:v>0.34042553191489361</c:v>
                </c:pt>
                <c:pt idx="49">
                  <c:v>0.38095238095238093</c:v>
                </c:pt>
                <c:pt idx="50">
                  <c:v>1</c:v>
                </c:pt>
                <c:pt idx="51">
                  <c:v>0.33333333333333331</c:v>
                </c:pt>
                <c:pt idx="52">
                  <c:v>0.30769230769230771</c:v>
                </c:pt>
                <c:pt idx="53">
                  <c:v>0.1276595744680851</c:v>
                </c:pt>
                <c:pt idx="54">
                  <c:v>0.24242424242424243</c:v>
                </c:pt>
                <c:pt idx="55">
                  <c:v>0.3968253968253968</c:v>
                </c:pt>
                <c:pt idx="56">
                  <c:v>0.33333333333333331</c:v>
                </c:pt>
                <c:pt idx="57">
                  <c:v>0</c:v>
                </c:pt>
                <c:pt idx="58">
                  <c:v>0.38333333333333336</c:v>
                </c:pt>
                <c:pt idx="59">
                  <c:v>0.15909090909090909</c:v>
                </c:pt>
                <c:pt idx="60">
                  <c:v>0.25490196078431371</c:v>
                </c:pt>
                <c:pt idx="61">
                  <c:v>0.3125</c:v>
                </c:pt>
                <c:pt idx="62">
                  <c:v>0.5544554455445545</c:v>
                </c:pt>
                <c:pt idx="63">
                  <c:v>0</c:v>
                </c:pt>
                <c:pt idx="64">
                  <c:v>0.51086956521739135</c:v>
                </c:pt>
                <c:pt idx="65">
                  <c:v>0.140625</c:v>
                </c:pt>
                <c:pt idx="66">
                  <c:v>0.30434782608695654</c:v>
                </c:pt>
                <c:pt idx="67">
                  <c:v>0.16374269005847952</c:v>
                </c:pt>
                <c:pt idx="68">
                  <c:v>0.17708333333333334</c:v>
                </c:pt>
                <c:pt idx="69">
                  <c:v>0.16417910447761194</c:v>
                </c:pt>
                <c:pt idx="70">
                  <c:v>0</c:v>
                </c:pt>
                <c:pt idx="71">
                  <c:v>0.11688311688311688</c:v>
                </c:pt>
                <c:pt idx="72">
                  <c:v>0.16058394160583941</c:v>
                </c:pt>
                <c:pt idx="73">
                  <c:v>0.27218934911242604</c:v>
                </c:pt>
                <c:pt idx="74">
                  <c:v>0.26666666666666666</c:v>
                </c:pt>
                <c:pt idx="75">
                  <c:v>0.32203389830508472</c:v>
                </c:pt>
                <c:pt idx="76">
                  <c:v>0.28125</c:v>
                </c:pt>
                <c:pt idx="77">
                  <c:v>0.7931034482758621</c:v>
                </c:pt>
                <c:pt idx="78">
                  <c:v>0</c:v>
                </c:pt>
                <c:pt idx="79">
                  <c:v>0.2</c:v>
                </c:pt>
                <c:pt idx="80">
                  <c:v>0.62068965517241381</c:v>
                </c:pt>
                <c:pt idx="81">
                  <c:v>0.23863636363636365</c:v>
                </c:pt>
                <c:pt idx="82">
                  <c:v>0.35294117647058826</c:v>
                </c:pt>
                <c:pt idx="83">
                  <c:v>0</c:v>
                </c:pt>
                <c:pt idx="84">
                  <c:v>0.05</c:v>
                </c:pt>
                <c:pt idx="85">
                  <c:v>0.12820512820512819</c:v>
                </c:pt>
                <c:pt idx="86">
                  <c:v>0.30985915492957744</c:v>
                </c:pt>
                <c:pt idx="87">
                  <c:v>0.359375</c:v>
                </c:pt>
                <c:pt idx="88">
                  <c:v>0.16339869281045752</c:v>
                </c:pt>
                <c:pt idx="89">
                  <c:v>0.16901408450704225</c:v>
                </c:pt>
                <c:pt idx="90">
                  <c:v>0.22</c:v>
                </c:pt>
                <c:pt idx="91">
                  <c:v>0.39534883720930231</c:v>
                </c:pt>
                <c:pt idx="92">
                  <c:v>0.12</c:v>
                </c:pt>
                <c:pt idx="93">
                  <c:v>3.7499999999999999E-2</c:v>
                </c:pt>
                <c:pt idx="94">
                  <c:v>0.1095890410958904</c:v>
                </c:pt>
                <c:pt idx="95">
                  <c:v>0.14814814814814814</c:v>
                </c:pt>
                <c:pt idx="96">
                  <c:v>9.2307692307692313E-2</c:v>
                </c:pt>
                <c:pt idx="97">
                  <c:v>0.7857142857142857</c:v>
                </c:pt>
                <c:pt idx="98">
                  <c:v>0.22580645161290322</c:v>
                </c:pt>
                <c:pt idx="99">
                  <c:v>0.24074074074074073</c:v>
                </c:pt>
                <c:pt idx="100">
                  <c:v>1</c:v>
                </c:pt>
                <c:pt idx="101">
                  <c:v>0.36363636363636365</c:v>
                </c:pt>
                <c:pt idx="102">
                  <c:v>0.52173913043478259</c:v>
                </c:pt>
                <c:pt idx="103">
                  <c:v>0.58823529411764708</c:v>
                </c:pt>
                <c:pt idx="104">
                  <c:v>0.34782608695652173</c:v>
                </c:pt>
                <c:pt idx="105">
                  <c:v>0.16176470588235295</c:v>
                </c:pt>
                <c:pt idx="106">
                  <c:v>0.36666666666666664</c:v>
                </c:pt>
                <c:pt idx="107">
                  <c:v>0.77777777777777779</c:v>
                </c:pt>
                <c:pt idx="108">
                  <c:v>5.128205128205128E-2</c:v>
                </c:pt>
                <c:pt idx="109">
                  <c:v>0.17307692307692307</c:v>
                </c:pt>
                <c:pt idx="110">
                  <c:v>0.23287671232876711</c:v>
                </c:pt>
                <c:pt idx="111">
                  <c:v>0.13095238095238096</c:v>
                </c:pt>
                <c:pt idx="112">
                  <c:v>0.25274725274725274</c:v>
                </c:pt>
                <c:pt idx="113">
                  <c:v>3.7037037037037035E-2</c:v>
                </c:pt>
                <c:pt idx="114">
                  <c:v>0.14754098360655737</c:v>
                </c:pt>
                <c:pt idx="115">
                  <c:v>0.25</c:v>
                </c:pt>
                <c:pt idx="116">
                  <c:v>0.26923076923076922</c:v>
                </c:pt>
                <c:pt idx="117">
                  <c:v>0.17894736842105263</c:v>
                </c:pt>
                <c:pt idx="118">
                  <c:v>0.11827956989247312</c:v>
                </c:pt>
                <c:pt idx="119">
                  <c:v>0</c:v>
                </c:pt>
                <c:pt idx="120">
                  <c:v>0.23684210526315788</c:v>
                </c:pt>
                <c:pt idx="121">
                  <c:v>0.14743589743589744</c:v>
                </c:pt>
                <c:pt idx="122">
                  <c:v>4.878048780487805E-2</c:v>
                </c:pt>
                <c:pt idx="123">
                  <c:v>0.10218978102189781</c:v>
                </c:pt>
                <c:pt idx="124">
                  <c:v>0.24731182795698925</c:v>
                </c:pt>
                <c:pt idx="125">
                  <c:v>0.33333333333333331</c:v>
                </c:pt>
                <c:pt idx="126">
                  <c:v>0.17142857142857143</c:v>
                </c:pt>
                <c:pt idx="127">
                  <c:v>0.26415094339622641</c:v>
                </c:pt>
                <c:pt idx="128">
                  <c:v>0.25833333333333336</c:v>
                </c:pt>
                <c:pt idx="129">
                  <c:v>0.20983606557377049</c:v>
                </c:pt>
                <c:pt idx="130">
                  <c:v>0.15517241379310345</c:v>
                </c:pt>
                <c:pt idx="131">
                  <c:v>0.16442048517520216</c:v>
                </c:pt>
                <c:pt idx="132">
                  <c:v>0.17934782608695651</c:v>
                </c:pt>
                <c:pt idx="133">
                  <c:v>0.16076294277929154</c:v>
                </c:pt>
                <c:pt idx="134">
                  <c:v>0.13855421686746988</c:v>
                </c:pt>
                <c:pt idx="135">
                  <c:v>0.19815668202764977</c:v>
                </c:pt>
                <c:pt idx="136">
                  <c:v>0.21698113207547171</c:v>
                </c:pt>
                <c:pt idx="137">
                  <c:v>0.22053231939163498</c:v>
                </c:pt>
                <c:pt idx="138">
                  <c:v>0.38297872340425532</c:v>
                </c:pt>
                <c:pt idx="139">
                  <c:v>0.10212765957446808</c:v>
                </c:pt>
                <c:pt idx="140">
                  <c:v>0.11475409836065574</c:v>
                </c:pt>
                <c:pt idx="141">
                  <c:v>7.8651685393258425E-2</c:v>
                </c:pt>
                <c:pt idx="142">
                  <c:v>0.15270935960591134</c:v>
                </c:pt>
                <c:pt idx="143">
                  <c:v>0.35185185185185186</c:v>
                </c:pt>
                <c:pt idx="144">
                  <c:v>0.21621621621621623</c:v>
                </c:pt>
                <c:pt idx="145">
                  <c:v>0.12290502793296089</c:v>
                </c:pt>
                <c:pt idx="146">
                  <c:v>0.14220183486238533</c:v>
                </c:pt>
                <c:pt idx="147">
                  <c:v>0.12598425196850394</c:v>
                </c:pt>
                <c:pt idx="148">
                  <c:v>0.14285714285714285</c:v>
                </c:pt>
                <c:pt idx="149">
                  <c:v>0.12883435582822086</c:v>
                </c:pt>
                <c:pt idx="150">
                  <c:v>0.21126760563380281</c:v>
                </c:pt>
                <c:pt idx="151">
                  <c:v>7.4626865671641784E-2</c:v>
                </c:pt>
                <c:pt idx="152">
                  <c:v>8.3333333333333329E-2</c:v>
                </c:pt>
                <c:pt idx="153">
                  <c:v>0.4</c:v>
                </c:pt>
                <c:pt idx="154">
                  <c:v>0.16666666666666666</c:v>
                </c:pt>
                <c:pt idx="155">
                  <c:v>8.5714285714285715E-2</c:v>
                </c:pt>
                <c:pt idx="156">
                  <c:v>0.52272727272727271</c:v>
                </c:pt>
                <c:pt idx="157">
                  <c:v>0.25</c:v>
                </c:pt>
                <c:pt idx="158">
                  <c:v>0.32142857142857145</c:v>
                </c:pt>
                <c:pt idx="159">
                  <c:v>0.10810810810810811</c:v>
                </c:pt>
                <c:pt idx="160">
                  <c:v>0.25</c:v>
                </c:pt>
                <c:pt idx="161">
                  <c:v>0.28125</c:v>
                </c:pt>
                <c:pt idx="162">
                  <c:v>0.35820895522388058</c:v>
                </c:pt>
                <c:pt idx="163">
                  <c:v>0.36170212765957449</c:v>
                </c:pt>
                <c:pt idx="164">
                  <c:v>0.2</c:v>
                </c:pt>
                <c:pt idx="165">
                  <c:v>0.17073170731707318</c:v>
                </c:pt>
                <c:pt idx="166">
                  <c:v>5.8139534883720929E-2</c:v>
                </c:pt>
                <c:pt idx="167">
                  <c:v>0</c:v>
                </c:pt>
                <c:pt idx="168">
                  <c:v>0.41025641025641024</c:v>
                </c:pt>
                <c:pt idx="169">
                  <c:v>0.25405405405405407</c:v>
                </c:pt>
                <c:pt idx="170">
                  <c:v>0.23015873015873015</c:v>
                </c:pt>
                <c:pt idx="171">
                  <c:v>0</c:v>
                </c:pt>
                <c:pt idx="172">
                  <c:v>6.7796610169491525E-2</c:v>
                </c:pt>
                <c:pt idx="173">
                  <c:v>0</c:v>
                </c:pt>
                <c:pt idx="174">
                  <c:v>0</c:v>
                </c:pt>
                <c:pt idx="175">
                  <c:v>0.18333333333333332</c:v>
                </c:pt>
                <c:pt idx="176">
                  <c:v>0.25742574257425743</c:v>
                </c:pt>
                <c:pt idx="177">
                  <c:v>0.16129032258064516</c:v>
                </c:pt>
                <c:pt idx="178">
                  <c:v>0.323943661971831</c:v>
                </c:pt>
                <c:pt idx="179">
                  <c:v>0.31343283582089554</c:v>
                </c:pt>
                <c:pt idx="180">
                  <c:v>0</c:v>
                </c:pt>
                <c:pt idx="181">
                  <c:v>0.21100917431192662</c:v>
                </c:pt>
                <c:pt idx="182">
                  <c:v>0.26400000000000001</c:v>
                </c:pt>
                <c:pt idx="183">
                  <c:v>0.125</c:v>
                </c:pt>
                <c:pt idx="184">
                  <c:v>0.13043478260869565</c:v>
                </c:pt>
                <c:pt idx="185">
                  <c:v>0.30769230769230771</c:v>
                </c:pt>
                <c:pt idx="186">
                  <c:v>0.15189873417721519</c:v>
                </c:pt>
                <c:pt idx="187">
                  <c:v>9.6153846153846159E-2</c:v>
                </c:pt>
                <c:pt idx="188">
                  <c:v>0.19047619047619047</c:v>
                </c:pt>
                <c:pt idx="189">
                  <c:v>0.16831683168316833</c:v>
                </c:pt>
                <c:pt idx="190">
                  <c:v>0.17117117117117117</c:v>
                </c:pt>
                <c:pt idx="191">
                  <c:v>0.16788321167883211</c:v>
                </c:pt>
                <c:pt idx="192">
                  <c:v>0.17437722419928825</c:v>
                </c:pt>
                <c:pt idx="193">
                  <c:v>0.11724137931034483</c:v>
                </c:pt>
                <c:pt idx="194">
                  <c:v>7.4626865671641784E-2</c:v>
                </c:pt>
                <c:pt idx="195">
                  <c:v>0.31111111111111112</c:v>
                </c:pt>
                <c:pt idx="196">
                  <c:v>0.18691588785046728</c:v>
                </c:pt>
                <c:pt idx="197">
                  <c:v>0.33333333333333331</c:v>
                </c:pt>
                <c:pt idx="198">
                  <c:v>0.39130434782608697</c:v>
                </c:pt>
                <c:pt idx="199">
                  <c:v>0.35820895522388058</c:v>
                </c:pt>
                <c:pt idx="200">
                  <c:v>0.44680851063829785</c:v>
                </c:pt>
                <c:pt idx="201">
                  <c:v>0.10810810810810811</c:v>
                </c:pt>
                <c:pt idx="202">
                  <c:v>0.30952380952380953</c:v>
                </c:pt>
              </c:numCache>
            </c:numRef>
          </c:yVal>
          <c:smooth val="0"/>
          <c:extLst>
            <c:ext xmlns:c16="http://schemas.microsoft.com/office/drawing/2014/chart" uri="{C3380CC4-5D6E-409C-BE32-E72D297353CC}">
              <c16:uniqueId val="{00000000-B77F-4759-A02D-7BE592180C3C}"/>
            </c:ext>
          </c:extLst>
        </c:ser>
        <c:dLbls>
          <c:showLegendKey val="0"/>
          <c:showVal val="0"/>
          <c:showCatName val="0"/>
          <c:showSerName val="0"/>
          <c:showPercent val="0"/>
          <c:showBubbleSize val="0"/>
        </c:dLbls>
        <c:axId val="325943328"/>
        <c:axId val="325940704"/>
      </c:scatterChart>
      <c:valAx>
        <c:axId val="325943328"/>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r>
                  <a:rPr lang="en-US" sz="900">
                    <a:solidFill>
                      <a:schemeClr val="tx1"/>
                    </a:solidFill>
                    <a:latin typeface="Arial" panose="020B0604020202020204" pitchFamily="34" charset="0"/>
                    <a:cs typeface="Arial" panose="020B0604020202020204" pitchFamily="34" charset="0"/>
                  </a:rPr>
                  <a:t>Total Number</a:t>
                </a:r>
                <a:r>
                  <a:rPr lang="en-US" sz="900" baseline="0">
                    <a:solidFill>
                      <a:schemeClr val="tx1"/>
                    </a:solidFill>
                    <a:latin typeface="Arial" panose="020B0604020202020204" pitchFamily="34" charset="0"/>
                    <a:cs typeface="Arial" panose="020B0604020202020204" pitchFamily="34" charset="0"/>
                  </a:rPr>
                  <a:t> of Swimmers</a:t>
                </a:r>
                <a:endParaRPr lang="en-US" sz="900">
                  <a:solidFill>
                    <a:schemeClr val="tx1"/>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25940704"/>
        <c:crossesAt val="-0.2"/>
        <c:crossBetween val="midCat"/>
      </c:valAx>
      <c:valAx>
        <c:axId val="325940704"/>
        <c:scaling>
          <c:orientation val="minMax"/>
          <c:max val="1.1000000000000001"/>
          <c:min val="0"/>
        </c:scaling>
        <c:delete val="0"/>
        <c:axPos val="l"/>
        <c:title>
          <c:tx>
            <c:rich>
              <a:bodyPr rot="-54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r>
                  <a:rPr lang="en-US" sz="900">
                    <a:solidFill>
                      <a:schemeClr val="tx1"/>
                    </a:solidFill>
                    <a:latin typeface="Arial" panose="020B0604020202020204" pitchFamily="34" charset="0"/>
                    <a:cs typeface="Arial" panose="020B0604020202020204" pitchFamily="34" charset="0"/>
                  </a:rPr>
                  <a:t>Proportion</a:t>
                </a:r>
                <a:r>
                  <a:rPr lang="en-US" sz="900" baseline="0">
                    <a:solidFill>
                      <a:schemeClr val="tx1"/>
                    </a:solidFill>
                    <a:latin typeface="Arial" panose="020B0604020202020204" pitchFamily="34" charset="0"/>
                    <a:cs typeface="Arial" panose="020B0604020202020204" pitchFamily="34" charset="0"/>
                  </a:rPr>
                  <a:t> of AM Swimmers</a:t>
                </a:r>
                <a:endParaRPr lang="en-US" sz="900">
                  <a:solidFill>
                    <a:schemeClr val="tx1"/>
                  </a:solidFill>
                  <a:latin typeface="Arial" panose="020B0604020202020204" pitchFamily="34" charset="0"/>
                  <a:cs typeface="Arial" panose="020B0604020202020204" pitchFamily="34" charset="0"/>
                </a:endParaRP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25943328"/>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58</TotalTime>
  <Pages>4</Pages>
  <Words>263</Words>
  <Characters>1503</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Jason Sckrabulis</dc:creator>
  <cp:keywords/>
  <dc:description/>
  <cp:lastModifiedBy>Alison Sage</cp:lastModifiedBy>
  <cp:revision>14</cp:revision>
  <dcterms:created xsi:type="dcterms:W3CDTF">2019-09-24T20:34:00Z</dcterms:created>
  <dcterms:modified xsi:type="dcterms:W3CDTF">2020-01-07T13:08:00Z</dcterms:modified>
</cp:coreProperties>
</file>