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2C1C" w:rsidRDefault="003A2C1C" w:rsidP="0048549E">
      <w:pPr>
        <w:widowControl w:val="0"/>
        <w:spacing w:line="480" w:lineRule="auto"/>
        <w:jc w:val="both"/>
        <w:rPr>
          <w:rFonts w:asciiTheme="majorBidi" w:hAnsiTheme="majorBidi" w:cstheme="majorBidi"/>
        </w:rPr>
      </w:pPr>
      <w:r>
        <w:rPr>
          <w:rFonts w:asciiTheme="majorBidi" w:hAnsiTheme="majorBidi" w:cstheme="majorBidi"/>
          <w:noProof/>
          <w:lang w:val="en-GB" w:eastAsia="en-GB"/>
        </w:rPr>
        <w:drawing>
          <wp:inline distT="0" distB="0" distL="0" distR="0">
            <wp:extent cx="3193415" cy="68199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S1.TIF"/>
                    <pic:cNvPicPr/>
                  </pic:nvPicPr>
                  <pic:blipFill rotWithShape="1">
                    <a:blip r:embed="rId4">
                      <a:extLst>
                        <a:ext uri="{28A0092B-C50C-407E-A947-70E740481C1C}">
                          <a14:useLocalDpi xmlns:a14="http://schemas.microsoft.com/office/drawing/2010/main" val="0"/>
                        </a:ext>
                      </a:extLst>
                    </a:blip>
                    <a:srcRect t="1982" b="1262"/>
                    <a:stretch/>
                  </pic:blipFill>
                  <pic:spPr bwMode="auto">
                    <a:xfrm>
                      <a:off x="0" y="0"/>
                      <a:ext cx="3201861" cy="6837937"/>
                    </a:xfrm>
                    <a:prstGeom prst="rect">
                      <a:avLst/>
                    </a:prstGeom>
                    <a:ln>
                      <a:noFill/>
                    </a:ln>
                    <a:extLst>
                      <a:ext uri="{53640926-AAD7-44D8-BBD7-CCE9431645EC}">
                        <a14:shadowObscured xmlns:a14="http://schemas.microsoft.com/office/drawing/2010/main"/>
                      </a:ext>
                    </a:extLst>
                  </pic:spPr>
                </pic:pic>
              </a:graphicData>
            </a:graphic>
          </wp:inline>
        </w:drawing>
      </w:r>
    </w:p>
    <w:p w:rsidR="0048549E" w:rsidRPr="0055269E" w:rsidRDefault="0048549E" w:rsidP="0048549E">
      <w:pPr>
        <w:widowControl w:val="0"/>
        <w:spacing w:line="480" w:lineRule="auto"/>
        <w:jc w:val="both"/>
        <w:rPr>
          <w:rFonts w:asciiTheme="majorBidi" w:hAnsiTheme="majorBidi" w:cstheme="majorBidi"/>
        </w:rPr>
      </w:pPr>
      <w:r w:rsidRPr="0055269E">
        <w:rPr>
          <w:rFonts w:asciiTheme="majorBidi" w:hAnsiTheme="majorBidi" w:cstheme="majorBidi"/>
        </w:rPr>
        <w:t xml:space="preserve">Figure S1: Repeated measures </w:t>
      </w:r>
      <w:proofErr w:type="spellStart"/>
      <w:r w:rsidRPr="0055269E">
        <w:rPr>
          <w:rFonts w:asciiTheme="majorBidi" w:hAnsiTheme="majorBidi" w:cstheme="majorBidi"/>
        </w:rPr>
        <w:t>strongylid</w:t>
      </w:r>
      <w:proofErr w:type="spellEnd"/>
      <w:r w:rsidRPr="0055269E">
        <w:rPr>
          <w:rFonts w:asciiTheme="majorBidi" w:hAnsiTheme="majorBidi" w:cstheme="majorBidi"/>
        </w:rPr>
        <w:t xml:space="preserve"> eggs per gram of dung counts for two females each of three families, showing the prevailing oscillatory pattern of sample counts over time for a single individual</w:t>
      </w:r>
    </w:p>
    <w:p w:rsidR="003A2C1C" w:rsidRDefault="003A2C1C">
      <w:pPr>
        <w:spacing w:after="160" w:line="259" w:lineRule="auto"/>
        <w:rPr>
          <w:rFonts w:asciiTheme="majorBidi" w:hAnsiTheme="majorBidi" w:cstheme="majorBidi"/>
        </w:rPr>
      </w:pPr>
      <w:r>
        <w:rPr>
          <w:rFonts w:asciiTheme="majorBidi" w:hAnsiTheme="majorBidi" w:cstheme="majorBidi"/>
        </w:rPr>
        <w:br w:type="page"/>
      </w:r>
    </w:p>
    <w:p w:rsidR="0048549E" w:rsidRPr="00B239BE" w:rsidRDefault="003A2C1C" w:rsidP="0048549E">
      <w:pPr>
        <w:widowControl w:val="0"/>
        <w:spacing w:line="480" w:lineRule="auto"/>
        <w:jc w:val="both"/>
        <w:rPr>
          <w:rFonts w:asciiTheme="majorBidi" w:hAnsiTheme="majorBidi" w:cstheme="majorBidi"/>
        </w:rPr>
      </w:pPr>
      <w:r>
        <w:rPr>
          <w:rFonts w:asciiTheme="majorBidi" w:hAnsiTheme="majorBidi" w:cstheme="majorBidi"/>
          <w:noProof/>
          <w:lang w:val="en-GB" w:eastAsia="en-GB"/>
        </w:rPr>
        <w:lastRenderedPageBreak/>
        <w:drawing>
          <wp:inline distT="0" distB="0" distL="0" distR="0">
            <wp:extent cx="5943600" cy="4592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S2.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bookmarkStart w:id="0" w:name="_GoBack"/>
      <w:bookmarkEnd w:id="0"/>
      <w:r w:rsidR="0048549E" w:rsidRPr="0055269E">
        <w:rPr>
          <w:rFonts w:asciiTheme="majorBidi" w:hAnsiTheme="majorBidi" w:cstheme="majorBidi"/>
        </w:rPr>
        <w:t xml:space="preserve">Figure S2: Comparison of </w:t>
      </w:r>
      <w:proofErr w:type="spellStart"/>
      <w:r w:rsidR="0048549E" w:rsidRPr="0055269E">
        <w:rPr>
          <w:rFonts w:asciiTheme="majorBidi" w:hAnsiTheme="majorBidi" w:cstheme="majorBidi"/>
        </w:rPr>
        <w:t>strongylid</w:t>
      </w:r>
      <w:proofErr w:type="spellEnd"/>
      <w:r w:rsidR="0048549E" w:rsidRPr="0055269E">
        <w:rPr>
          <w:rFonts w:asciiTheme="majorBidi" w:hAnsiTheme="majorBidi" w:cstheme="majorBidi"/>
        </w:rPr>
        <w:t xml:space="preserve"> eggs per gram of dung counts for </w:t>
      </w:r>
      <w:proofErr w:type="spellStart"/>
      <w:r w:rsidR="0048549E" w:rsidRPr="0055269E">
        <w:rPr>
          <w:rFonts w:asciiTheme="majorBidi" w:hAnsiTheme="majorBidi" w:cstheme="majorBidi"/>
        </w:rPr>
        <w:t>Etosha</w:t>
      </w:r>
      <w:proofErr w:type="spellEnd"/>
      <w:r w:rsidR="0048549E" w:rsidRPr="0055269E">
        <w:rPr>
          <w:rFonts w:asciiTheme="majorBidi" w:hAnsiTheme="majorBidi" w:cstheme="majorBidi"/>
        </w:rPr>
        <w:t xml:space="preserve"> National Park of Namibia as reported by Thurber </w:t>
      </w:r>
      <w:r w:rsidR="0048549E" w:rsidRPr="0055269E">
        <w:rPr>
          <w:rFonts w:asciiTheme="majorBidi" w:hAnsiTheme="majorBidi" w:cstheme="majorBidi"/>
          <w:i/>
          <w:iCs/>
        </w:rPr>
        <w:t>et al</w:t>
      </w:r>
      <w:r w:rsidR="0048549E" w:rsidRPr="0055269E">
        <w:rPr>
          <w:rFonts w:asciiTheme="majorBidi" w:hAnsiTheme="majorBidi" w:cstheme="majorBidi"/>
        </w:rPr>
        <w:t xml:space="preserve">. (2011), and the Samburu elephant population of Kenya as reported in this publication. Means reported in this figure for the Samburu population are only for samples collected during the dry season, since the </w:t>
      </w:r>
      <w:proofErr w:type="spellStart"/>
      <w:r w:rsidR="0048549E" w:rsidRPr="0055269E">
        <w:rPr>
          <w:rFonts w:asciiTheme="majorBidi" w:hAnsiTheme="majorBidi" w:cstheme="majorBidi"/>
        </w:rPr>
        <w:t>Etosha</w:t>
      </w:r>
      <w:proofErr w:type="spellEnd"/>
      <w:r w:rsidR="0048549E" w:rsidRPr="0055269E">
        <w:rPr>
          <w:rFonts w:asciiTheme="majorBidi" w:hAnsiTheme="majorBidi" w:cstheme="majorBidi"/>
        </w:rPr>
        <w:t xml:space="preserve"> study was conducted only during dry seasons. Bulls sampled in </w:t>
      </w:r>
      <w:proofErr w:type="spellStart"/>
      <w:r w:rsidR="0048549E" w:rsidRPr="0055269E">
        <w:rPr>
          <w:rFonts w:asciiTheme="majorBidi" w:hAnsiTheme="majorBidi" w:cstheme="majorBidi"/>
        </w:rPr>
        <w:t>Etosha</w:t>
      </w:r>
      <w:proofErr w:type="spellEnd"/>
      <w:r w:rsidR="0048549E" w:rsidRPr="0055269E">
        <w:rPr>
          <w:rFonts w:asciiTheme="majorBidi" w:hAnsiTheme="majorBidi" w:cstheme="majorBidi"/>
        </w:rPr>
        <w:t xml:space="preserve"> were older than bulls sampled in Samburu, who were not yet completely dispersed.</w:t>
      </w:r>
    </w:p>
    <w:p w:rsidR="00742C72" w:rsidRDefault="003A2C1C"/>
    <w:sectPr w:rsidR="00742C72" w:rsidSect="001A1A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49E"/>
    <w:rsid w:val="00033928"/>
    <w:rsid w:val="003A2C1C"/>
    <w:rsid w:val="0048549E"/>
    <w:rsid w:val="0084167D"/>
    <w:rsid w:val="00B66DC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CDA14"/>
  <w15:chartTrackingRefBased/>
  <w15:docId w15:val="{97DCDF60-5A0C-4DC2-B0E1-EAE0A5ECE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49E"/>
    <w:pPr>
      <w:spacing w:after="0" w:line="240" w:lineRule="auto"/>
    </w:pPr>
    <w:rPr>
      <w:rFonts w:eastAsiaTheme="minorEastAsia"/>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19050">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105</Words>
  <Characters>599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Cambridge University Press</Company>
  <LinksUpToDate>false</LinksUpToDate>
  <CharactersWithSpaces>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Sage</dc:creator>
  <cp:keywords/>
  <dc:description/>
  <cp:lastModifiedBy>Alison Sage</cp:lastModifiedBy>
  <cp:revision>2</cp:revision>
  <dcterms:created xsi:type="dcterms:W3CDTF">2019-11-12T08:47:00Z</dcterms:created>
  <dcterms:modified xsi:type="dcterms:W3CDTF">2019-11-12T08:47:00Z</dcterms:modified>
</cp:coreProperties>
</file>