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31E" w:rsidRPr="003E41F9" w:rsidRDefault="0020131E" w:rsidP="0020131E">
      <w:pPr>
        <w:pStyle w:val="Titre20"/>
      </w:pPr>
      <w:r>
        <w:t xml:space="preserve">Appendix </w:t>
      </w:r>
      <w:r w:rsidR="00AB43EA">
        <w:t>A</w:t>
      </w:r>
      <w:r w:rsidRPr="003E41F9">
        <w:t>: PCR sensitivity assay</w:t>
      </w:r>
    </w:p>
    <w:p w:rsidR="0020131E" w:rsidRPr="003E41F9" w:rsidRDefault="0020131E" w:rsidP="0020131E">
      <w:r w:rsidRPr="003E41F9">
        <w:t xml:space="preserve">Ten strains, representative of six </w:t>
      </w:r>
      <w:r w:rsidRPr="003E41F9">
        <w:rPr>
          <w:i/>
        </w:rPr>
        <w:t xml:space="preserve">Leishmania </w:t>
      </w:r>
      <w:r w:rsidRPr="003E41F9">
        <w:t>species, were used to evaluate the sensitivity of our PCR assay (see Table below). Double-stranded DNA quantification was performed by fluorimetric analysis using the Qubit 2.0 Fluorometer (Invitrogen, Carlsbad, CA, USA). Each DNA sample was first diluted to 0.5 ng/</w:t>
      </w:r>
      <w:r w:rsidRPr="003E41F9">
        <w:rPr>
          <w:rFonts w:eastAsia="Calibri" w:cs="Calibri"/>
          <w:szCs w:val="22"/>
        </w:rPr>
        <w:t>μ</w:t>
      </w:r>
      <w:r w:rsidRPr="003E41F9">
        <w:t>l and then serially ten-fold down to 0.05 fg/</w:t>
      </w:r>
      <w:r w:rsidRPr="003E41F9">
        <w:rPr>
          <w:rFonts w:eastAsia="Calibri" w:cs="Calibri"/>
          <w:szCs w:val="22"/>
        </w:rPr>
        <w:t>μ</w:t>
      </w:r>
      <w:r w:rsidRPr="003E41F9">
        <w:t>l (to assess the detection capacity of the primers from 1 ng to 0.1 fg of template DNA).</w:t>
      </w:r>
    </w:p>
    <w:p w:rsidR="0020131E" w:rsidRPr="003E41F9" w:rsidRDefault="0020131E" w:rsidP="0020131E">
      <w:pPr>
        <w:pStyle w:val="legendtable"/>
        <w:spacing w:line="480" w:lineRule="auto"/>
      </w:pPr>
      <w:r w:rsidRPr="003E41F9">
        <w:t>List of the strains used for the PCR sensitivity assay</w:t>
      </w:r>
    </w:p>
    <w:tbl>
      <w:tblPr>
        <w:tblW w:w="5360" w:type="dxa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056"/>
        <w:gridCol w:w="2078"/>
        <w:gridCol w:w="1336"/>
        <w:gridCol w:w="890"/>
      </w:tblGrid>
      <w:tr w:rsidR="0020131E" w:rsidRPr="00672ACA" w:rsidTr="00824FA7">
        <w:trPr>
          <w:cantSplit/>
          <w:trHeight w:hRule="exact" w:val="340"/>
        </w:trPr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20131E" w:rsidRPr="00672ACA" w:rsidRDefault="0020131E" w:rsidP="00824FA7">
            <w:pPr>
              <w:rPr>
                <w:b/>
                <w:sz w:val="18"/>
                <w:szCs w:val="18"/>
              </w:rPr>
            </w:pPr>
            <w:r w:rsidRPr="00672ACA">
              <w:rPr>
                <w:b/>
                <w:sz w:val="18"/>
                <w:szCs w:val="18"/>
              </w:rPr>
              <w:t>Short code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20131E" w:rsidRPr="00672ACA" w:rsidRDefault="0020131E" w:rsidP="00824FA7">
            <w:pPr>
              <w:rPr>
                <w:b/>
                <w:sz w:val="18"/>
                <w:szCs w:val="18"/>
              </w:rPr>
            </w:pPr>
            <w:r w:rsidRPr="00672ACA">
              <w:rPr>
                <w:b/>
                <w:sz w:val="18"/>
                <w:szCs w:val="18"/>
              </w:rPr>
              <w:t>WHO code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20131E" w:rsidRPr="00672ACA" w:rsidRDefault="0020131E" w:rsidP="00824FA7">
            <w:pPr>
              <w:rPr>
                <w:b/>
                <w:sz w:val="18"/>
                <w:szCs w:val="18"/>
              </w:rPr>
            </w:pPr>
            <w:r w:rsidRPr="00672ACA">
              <w:rPr>
                <w:b/>
                <w:sz w:val="18"/>
                <w:szCs w:val="18"/>
              </w:rPr>
              <w:t>Species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20131E" w:rsidRPr="00672ACA" w:rsidRDefault="0020131E" w:rsidP="00824FA7">
            <w:pPr>
              <w:rPr>
                <w:b/>
                <w:sz w:val="18"/>
                <w:szCs w:val="18"/>
              </w:rPr>
            </w:pPr>
            <w:r w:rsidRPr="00672ACA">
              <w:rPr>
                <w:b/>
                <w:sz w:val="18"/>
                <w:szCs w:val="18"/>
              </w:rPr>
              <w:t>Country</w:t>
            </w:r>
          </w:p>
        </w:tc>
      </w:tr>
      <w:tr w:rsidR="0020131E" w:rsidRPr="00672ACA" w:rsidTr="00824FA7">
        <w:trPr>
          <w:cantSplit/>
          <w:trHeight w:hRule="exact" w:val="340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8"/>
                <w:szCs w:val="18"/>
              </w:rPr>
            </w:pPr>
            <w:r w:rsidRPr="00672ACA">
              <w:rPr>
                <w:sz w:val="18"/>
                <w:szCs w:val="18"/>
              </w:rPr>
              <w:t>2007-24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6"/>
                <w:szCs w:val="16"/>
              </w:rPr>
            </w:pPr>
            <w:r w:rsidRPr="00672ACA">
              <w:rPr>
                <w:sz w:val="16"/>
                <w:szCs w:val="16"/>
              </w:rPr>
              <w:t>MHOM/GF/2007/2007-24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i/>
                <w:sz w:val="18"/>
                <w:szCs w:val="18"/>
              </w:rPr>
            </w:pPr>
            <w:r w:rsidRPr="00672ACA">
              <w:rPr>
                <w:i/>
                <w:sz w:val="18"/>
                <w:szCs w:val="18"/>
              </w:rPr>
              <w:t>L. amazonensis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8"/>
                <w:szCs w:val="18"/>
              </w:rPr>
            </w:pPr>
            <w:r w:rsidRPr="00672ACA">
              <w:rPr>
                <w:sz w:val="18"/>
                <w:szCs w:val="18"/>
              </w:rPr>
              <w:t>Guyane</w:t>
            </w:r>
          </w:p>
        </w:tc>
      </w:tr>
      <w:tr w:rsidR="0020131E" w:rsidRPr="00672ACA" w:rsidTr="00824FA7">
        <w:trPr>
          <w:cantSplit/>
          <w:trHeight w:hRule="exact" w:val="340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8"/>
                <w:szCs w:val="18"/>
              </w:rPr>
            </w:pPr>
            <w:r w:rsidRPr="00672ACA">
              <w:rPr>
                <w:sz w:val="18"/>
                <w:szCs w:val="18"/>
              </w:rPr>
              <w:t>LV78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6"/>
                <w:szCs w:val="16"/>
              </w:rPr>
            </w:pPr>
            <w:r w:rsidRPr="00672ACA">
              <w:rPr>
                <w:sz w:val="16"/>
                <w:szCs w:val="16"/>
              </w:rPr>
              <w:t>RAT/BR/72/LV78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i/>
                <w:sz w:val="18"/>
                <w:szCs w:val="18"/>
              </w:rPr>
            </w:pPr>
            <w:r w:rsidRPr="00672ACA">
              <w:rPr>
                <w:i/>
                <w:sz w:val="18"/>
                <w:szCs w:val="18"/>
              </w:rPr>
              <w:t>L. amazonensis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8"/>
                <w:szCs w:val="18"/>
              </w:rPr>
            </w:pPr>
            <w:r w:rsidRPr="00672ACA">
              <w:rPr>
                <w:sz w:val="18"/>
                <w:szCs w:val="18"/>
              </w:rPr>
              <w:t>Brésil</w:t>
            </w:r>
          </w:p>
        </w:tc>
      </w:tr>
      <w:tr w:rsidR="0020131E" w:rsidRPr="00672ACA" w:rsidTr="00824FA7">
        <w:trPr>
          <w:cantSplit/>
          <w:trHeight w:hRule="exact" w:val="340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8"/>
                <w:szCs w:val="18"/>
              </w:rPr>
            </w:pPr>
            <w:r w:rsidRPr="00672ACA">
              <w:rPr>
                <w:sz w:val="18"/>
                <w:szCs w:val="18"/>
              </w:rPr>
              <w:t>LH754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6"/>
                <w:szCs w:val="16"/>
              </w:rPr>
            </w:pPr>
            <w:r w:rsidRPr="00672ACA">
              <w:rPr>
                <w:sz w:val="16"/>
                <w:szCs w:val="16"/>
              </w:rPr>
              <w:t>MHOM/PE/</w:t>
            </w:r>
            <w:r>
              <w:rPr>
                <w:sz w:val="16"/>
                <w:szCs w:val="16"/>
              </w:rPr>
              <w:t>89</w:t>
            </w:r>
            <w:r w:rsidRPr="00672ACA">
              <w:rPr>
                <w:sz w:val="16"/>
                <w:szCs w:val="16"/>
              </w:rPr>
              <w:t>/LH754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i/>
                <w:sz w:val="18"/>
                <w:szCs w:val="18"/>
              </w:rPr>
            </w:pPr>
            <w:r w:rsidRPr="00672ACA">
              <w:rPr>
                <w:i/>
                <w:sz w:val="18"/>
                <w:szCs w:val="18"/>
              </w:rPr>
              <w:t>L. braziliensis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8"/>
                <w:szCs w:val="18"/>
              </w:rPr>
            </w:pPr>
            <w:r w:rsidRPr="00672ACA">
              <w:rPr>
                <w:sz w:val="18"/>
                <w:szCs w:val="18"/>
              </w:rPr>
              <w:t>Pérou</w:t>
            </w:r>
          </w:p>
        </w:tc>
      </w:tr>
      <w:tr w:rsidR="0020131E" w:rsidRPr="00672ACA" w:rsidTr="00824FA7">
        <w:trPr>
          <w:cantSplit/>
          <w:trHeight w:hRule="exact" w:val="340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8"/>
                <w:szCs w:val="18"/>
              </w:rPr>
            </w:pPr>
            <w:r w:rsidRPr="00672ACA">
              <w:rPr>
                <w:sz w:val="18"/>
                <w:szCs w:val="18"/>
              </w:rPr>
              <w:t>M2904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6"/>
                <w:szCs w:val="16"/>
              </w:rPr>
            </w:pPr>
            <w:r w:rsidRPr="00672ACA">
              <w:rPr>
                <w:sz w:val="16"/>
                <w:szCs w:val="16"/>
              </w:rPr>
              <w:t>MHOM/BR/75/M2904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i/>
                <w:sz w:val="18"/>
                <w:szCs w:val="18"/>
              </w:rPr>
            </w:pPr>
            <w:r w:rsidRPr="00672ACA">
              <w:rPr>
                <w:i/>
                <w:sz w:val="18"/>
                <w:szCs w:val="18"/>
              </w:rPr>
              <w:t>L. braziliensis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8"/>
                <w:szCs w:val="18"/>
              </w:rPr>
            </w:pPr>
            <w:r w:rsidRPr="00672ACA">
              <w:rPr>
                <w:sz w:val="18"/>
                <w:szCs w:val="18"/>
              </w:rPr>
              <w:t>Brésil</w:t>
            </w:r>
          </w:p>
        </w:tc>
      </w:tr>
      <w:tr w:rsidR="0020131E" w:rsidRPr="00672ACA" w:rsidTr="00824FA7">
        <w:trPr>
          <w:cantSplit/>
          <w:trHeight w:hRule="exact" w:val="340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8"/>
                <w:szCs w:val="18"/>
              </w:rPr>
            </w:pPr>
            <w:r w:rsidRPr="00672ACA">
              <w:rPr>
                <w:sz w:val="18"/>
                <w:szCs w:val="18"/>
              </w:rPr>
              <w:t>LC2288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6"/>
                <w:szCs w:val="16"/>
              </w:rPr>
            </w:pPr>
            <w:r w:rsidRPr="00672ACA">
              <w:rPr>
                <w:sz w:val="16"/>
                <w:szCs w:val="16"/>
              </w:rPr>
              <w:t>MHOM/PE/</w:t>
            </w:r>
            <w:r>
              <w:rPr>
                <w:sz w:val="16"/>
                <w:szCs w:val="16"/>
              </w:rPr>
              <w:t>91</w:t>
            </w:r>
            <w:r w:rsidRPr="00672ACA">
              <w:rPr>
                <w:sz w:val="16"/>
                <w:szCs w:val="16"/>
              </w:rPr>
              <w:t>/LC2288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i/>
                <w:sz w:val="18"/>
                <w:szCs w:val="18"/>
              </w:rPr>
            </w:pPr>
            <w:r w:rsidRPr="00672ACA">
              <w:rPr>
                <w:i/>
                <w:sz w:val="18"/>
                <w:szCs w:val="18"/>
              </w:rPr>
              <w:t>L. lainsoni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8"/>
                <w:szCs w:val="18"/>
              </w:rPr>
            </w:pPr>
            <w:r w:rsidRPr="00672ACA">
              <w:rPr>
                <w:sz w:val="18"/>
                <w:szCs w:val="18"/>
              </w:rPr>
              <w:t>Pérou</w:t>
            </w:r>
          </w:p>
        </w:tc>
      </w:tr>
      <w:tr w:rsidR="0020131E" w:rsidRPr="00672ACA" w:rsidTr="00824FA7">
        <w:trPr>
          <w:cantSplit/>
          <w:trHeight w:hRule="exact" w:val="340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8"/>
                <w:szCs w:val="18"/>
              </w:rPr>
            </w:pPr>
            <w:r w:rsidRPr="00672ACA">
              <w:rPr>
                <w:sz w:val="18"/>
                <w:szCs w:val="18"/>
              </w:rPr>
              <w:t>TD2008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6"/>
                <w:szCs w:val="16"/>
              </w:rPr>
            </w:pPr>
            <w:r w:rsidRPr="00672ACA">
              <w:rPr>
                <w:sz w:val="16"/>
                <w:szCs w:val="16"/>
              </w:rPr>
              <w:t>MHOM/GF/2008/TD2008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i/>
                <w:sz w:val="18"/>
                <w:szCs w:val="18"/>
              </w:rPr>
            </w:pPr>
            <w:r w:rsidRPr="00672ACA">
              <w:rPr>
                <w:i/>
                <w:sz w:val="18"/>
                <w:szCs w:val="18"/>
              </w:rPr>
              <w:t>L. guyanensis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8"/>
                <w:szCs w:val="18"/>
              </w:rPr>
            </w:pPr>
            <w:r w:rsidRPr="00672ACA">
              <w:rPr>
                <w:sz w:val="18"/>
                <w:szCs w:val="18"/>
              </w:rPr>
              <w:t>Guyane</w:t>
            </w:r>
          </w:p>
        </w:tc>
      </w:tr>
      <w:tr w:rsidR="0020131E" w:rsidRPr="00672ACA" w:rsidTr="00824FA7">
        <w:trPr>
          <w:cantSplit/>
          <w:trHeight w:hRule="exact" w:val="340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8"/>
                <w:szCs w:val="18"/>
              </w:rPr>
            </w:pPr>
            <w:r w:rsidRPr="00672ACA">
              <w:rPr>
                <w:sz w:val="18"/>
                <w:szCs w:val="18"/>
              </w:rPr>
              <w:t>ITMAP263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6"/>
                <w:szCs w:val="16"/>
              </w:rPr>
            </w:pPr>
            <w:r w:rsidRPr="00672ACA">
              <w:rPr>
                <w:sz w:val="16"/>
                <w:szCs w:val="16"/>
              </w:rPr>
              <w:t>MHOM/MA/67/ITMAP263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i/>
                <w:sz w:val="18"/>
                <w:szCs w:val="18"/>
              </w:rPr>
            </w:pPr>
            <w:r w:rsidRPr="00672ACA">
              <w:rPr>
                <w:i/>
                <w:sz w:val="18"/>
                <w:szCs w:val="18"/>
              </w:rPr>
              <w:t>L. infantum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8"/>
                <w:szCs w:val="18"/>
              </w:rPr>
            </w:pPr>
            <w:r w:rsidRPr="00672ACA">
              <w:rPr>
                <w:sz w:val="18"/>
                <w:szCs w:val="18"/>
              </w:rPr>
              <w:t>Maroc</w:t>
            </w:r>
          </w:p>
        </w:tc>
      </w:tr>
      <w:tr w:rsidR="0020131E" w:rsidRPr="00672ACA" w:rsidTr="00824FA7">
        <w:trPr>
          <w:cantSplit/>
          <w:trHeight w:hRule="exact" w:val="340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8"/>
                <w:szCs w:val="18"/>
              </w:rPr>
            </w:pPr>
            <w:r w:rsidRPr="00672ACA">
              <w:rPr>
                <w:sz w:val="18"/>
                <w:szCs w:val="18"/>
              </w:rPr>
              <w:t>LEM417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6"/>
                <w:szCs w:val="16"/>
              </w:rPr>
            </w:pPr>
            <w:r w:rsidRPr="00672ACA">
              <w:rPr>
                <w:sz w:val="16"/>
                <w:szCs w:val="16"/>
              </w:rPr>
              <w:t>MHOM/DZ/1982/LIPA59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i/>
                <w:sz w:val="18"/>
                <w:szCs w:val="18"/>
              </w:rPr>
            </w:pPr>
            <w:r w:rsidRPr="00672ACA">
              <w:rPr>
                <w:i/>
                <w:sz w:val="18"/>
                <w:szCs w:val="18"/>
              </w:rPr>
              <w:t>L. infantum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8"/>
                <w:szCs w:val="18"/>
              </w:rPr>
            </w:pPr>
            <w:r w:rsidRPr="00672ACA">
              <w:rPr>
                <w:sz w:val="18"/>
                <w:szCs w:val="18"/>
              </w:rPr>
              <w:t>Algérie</w:t>
            </w:r>
          </w:p>
        </w:tc>
      </w:tr>
      <w:tr w:rsidR="0020131E" w:rsidRPr="00672ACA" w:rsidTr="00824FA7">
        <w:trPr>
          <w:cantSplit/>
          <w:trHeight w:hRule="exact" w:val="340"/>
        </w:trPr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8"/>
                <w:szCs w:val="18"/>
              </w:rPr>
            </w:pPr>
            <w:r w:rsidRPr="00672ACA">
              <w:rPr>
                <w:sz w:val="18"/>
                <w:szCs w:val="18"/>
              </w:rPr>
              <w:t>LEM2204</w:t>
            </w:r>
          </w:p>
        </w:tc>
        <w:tc>
          <w:tcPr>
            <w:tcW w:w="2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6"/>
                <w:szCs w:val="16"/>
              </w:rPr>
            </w:pPr>
            <w:r w:rsidRPr="00672ACA">
              <w:rPr>
                <w:sz w:val="16"/>
                <w:szCs w:val="16"/>
              </w:rPr>
              <w:t>MDAS/BR/79/M5533 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i/>
                <w:sz w:val="18"/>
                <w:szCs w:val="18"/>
              </w:rPr>
            </w:pPr>
            <w:r w:rsidRPr="00672ACA">
              <w:rPr>
                <w:i/>
                <w:sz w:val="18"/>
                <w:szCs w:val="18"/>
              </w:rPr>
              <w:t>L. naiffi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8"/>
                <w:szCs w:val="18"/>
              </w:rPr>
            </w:pPr>
            <w:r w:rsidRPr="00672ACA">
              <w:rPr>
                <w:sz w:val="18"/>
                <w:szCs w:val="18"/>
              </w:rPr>
              <w:t>Brésil</w:t>
            </w:r>
          </w:p>
        </w:tc>
      </w:tr>
      <w:tr w:rsidR="0020131E" w:rsidRPr="00672ACA" w:rsidTr="00824FA7">
        <w:trPr>
          <w:cantSplit/>
          <w:trHeight w:hRule="exact" w:val="340"/>
        </w:trPr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8"/>
                <w:szCs w:val="18"/>
              </w:rPr>
            </w:pPr>
            <w:r w:rsidRPr="00672ACA">
              <w:rPr>
                <w:sz w:val="18"/>
                <w:szCs w:val="18"/>
              </w:rPr>
              <w:t>LEM5108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6"/>
                <w:szCs w:val="16"/>
              </w:rPr>
            </w:pPr>
            <w:r w:rsidRPr="00672ACA">
              <w:rPr>
                <w:sz w:val="16"/>
                <w:szCs w:val="16"/>
              </w:rPr>
              <w:t>MHOM/GF/2005/LEM5108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i/>
                <w:sz w:val="18"/>
                <w:szCs w:val="18"/>
              </w:rPr>
            </w:pPr>
            <w:r w:rsidRPr="00672ACA">
              <w:rPr>
                <w:i/>
                <w:sz w:val="18"/>
                <w:szCs w:val="18"/>
              </w:rPr>
              <w:t>L. naiffi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0131E" w:rsidRPr="00672ACA" w:rsidRDefault="0020131E" w:rsidP="00824FA7">
            <w:pPr>
              <w:rPr>
                <w:sz w:val="18"/>
                <w:szCs w:val="18"/>
              </w:rPr>
            </w:pPr>
            <w:r w:rsidRPr="00672ACA">
              <w:rPr>
                <w:sz w:val="18"/>
                <w:szCs w:val="18"/>
              </w:rPr>
              <w:t>Guyane</w:t>
            </w:r>
          </w:p>
        </w:tc>
      </w:tr>
    </w:tbl>
    <w:p w:rsidR="0020131E" w:rsidRDefault="0020131E" w:rsidP="0020131E"/>
    <w:p w:rsidR="0020131E" w:rsidRPr="003E41F9" w:rsidRDefault="0020131E" w:rsidP="0020131E">
      <w:r w:rsidRPr="003E41F9">
        <w:t xml:space="preserve">A PCR assay was then conducted with </w:t>
      </w:r>
      <w:r>
        <w:t>leishmini</w:t>
      </w:r>
      <w:r w:rsidRPr="003E41F9">
        <w:t xml:space="preserve"> primers</w:t>
      </w:r>
      <w:r w:rsidR="00AB43EA">
        <w:t xml:space="preserve">. </w:t>
      </w:r>
      <w:r w:rsidRPr="003E41F9">
        <w:t xml:space="preserve">Amplification was performed in 20 μL mixtures containing 2 μL of DNA template, 10 μL of AmpliTaq Gold PCR Master Mix® (5U.μL-1; Applied Biosystems, Foster City, CA, USA), 2.5 μL of each primer (5 μM), and nuclease-free water (Promega, Madison, WI, USA). The PCR mixture was denatured at 95°C (10 min) and followed by 35 cycles of 30s at 95 °C, 30s at 60°C and 15s at 72 °C, completed at 72 °C for 5 mins. </w:t>
      </w:r>
    </w:p>
    <w:p w:rsidR="0020131E" w:rsidRPr="003E41F9" w:rsidRDefault="0020131E" w:rsidP="0020131E">
      <w:r w:rsidRPr="003E41F9">
        <w:t>PCR product were subjected to electrophoresis in a 2% agarose gel containing SYBR Safe stain (Invitrogen), and visualized under UV light (see Figure below).</w:t>
      </w:r>
    </w:p>
    <w:p w:rsidR="0020131E" w:rsidRPr="003E41F9" w:rsidRDefault="0020131E" w:rsidP="0020131E">
      <w:r w:rsidRPr="003E41F9">
        <w:rPr>
          <w:noProof/>
          <w:lang w:val="en-US" w:eastAsia="en-US"/>
        </w:rPr>
        <w:lastRenderedPageBreak/>
        <w:drawing>
          <wp:inline distT="0" distB="0" distL="0" distR="0">
            <wp:extent cx="2880000" cy="5686802"/>
            <wp:effectExtent l="19050" t="0" r="0" b="0"/>
            <wp:docPr id="5" name="Image 2" descr="Macintosh HD:Users:akocher:Documents:These:DNA_library:Samples&amp;sequences:Leishmania:Article:analyses:primers:sensitivity_test:gel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kocher:Documents:These:DNA_library:Samples&amp;sequences:Leishmania:Article:analyses:primers:sensitivity_test:gel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774" t="5979" r="66101" b="6700"/>
                    <a:stretch/>
                  </pic:blipFill>
                  <pic:spPr bwMode="auto">
                    <a:xfrm>
                      <a:off x="0" y="0"/>
                      <a:ext cx="2880000" cy="568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7A31" w:rsidRPr="0020131E" w:rsidRDefault="0020131E" w:rsidP="0020131E">
      <w:pPr>
        <w:pStyle w:val="legendtable"/>
        <w:spacing w:line="480" w:lineRule="auto"/>
      </w:pPr>
      <w:r w:rsidRPr="003E41F9">
        <w:t xml:space="preserve">Agarose gel analysis of PCR products obtained with </w:t>
      </w:r>
      <w:r>
        <w:t>leishmini</w:t>
      </w:r>
      <w:r w:rsidRPr="003E41F9">
        <w:t xml:space="preserve"> primers </w:t>
      </w:r>
      <w:r w:rsidR="005F6833">
        <w:t>on</w:t>
      </w:r>
      <w:r w:rsidRPr="003E41F9">
        <w:t xml:space="preserve"> </w:t>
      </w:r>
      <w:r w:rsidR="005F6833">
        <w:t xml:space="preserve">a </w:t>
      </w:r>
      <w:r w:rsidRPr="003E41F9">
        <w:t xml:space="preserve">serial dilution of </w:t>
      </w:r>
      <w:r w:rsidR="005F6833">
        <w:t xml:space="preserve">DNA from </w:t>
      </w:r>
      <w:r w:rsidRPr="003E41F9">
        <w:t>six Leishmania species</w:t>
      </w:r>
      <w:bookmarkStart w:id="0" w:name="_GoBack"/>
      <w:bookmarkEnd w:id="0"/>
    </w:p>
    <w:sectPr w:rsidR="00DF7A31" w:rsidRPr="0020131E" w:rsidSect="00DF7A3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hyphenationZone w:val="425"/>
  <w:characterSpacingControl w:val="doNotCompress"/>
  <w:compat>
    <w:useFELayout/>
  </w:compat>
  <w:rsids>
    <w:rsidRoot w:val="00F1503E"/>
    <w:rsid w:val="0020131E"/>
    <w:rsid w:val="005F6833"/>
    <w:rsid w:val="008F08C1"/>
    <w:rsid w:val="009D3CC4"/>
    <w:rsid w:val="00AB43EA"/>
    <w:rsid w:val="00DF7A31"/>
    <w:rsid w:val="00F15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1E"/>
    <w:pPr>
      <w:spacing w:before="120" w:after="120" w:line="480" w:lineRule="auto"/>
    </w:pPr>
    <w:rPr>
      <w:rFonts w:ascii="Calibri" w:eastAsia="Cambria" w:hAnsi="Calibri" w:cs="Cambria"/>
      <w:color w:val="000000"/>
      <w:sz w:val="22"/>
      <w:lang w:val="en-GB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1503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08C1"/>
    <w:pPr>
      <w:spacing w:before="0" w:after="0" w:line="240" w:lineRule="auto"/>
    </w:pPr>
    <w:rPr>
      <w:rFonts w:ascii="Lucida Grande" w:eastAsiaTheme="minorEastAsia" w:hAnsi="Lucida Grande" w:cs="Lucida Grande"/>
      <w:color w:val="auto"/>
      <w:sz w:val="18"/>
      <w:szCs w:val="18"/>
      <w:lang w:val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08C1"/>
    <w:rPr>
      <w:rFonts w:ascii="Lucida Grande" w:hAnsi="Lucida Grande" w:cs="Lucida Grande"/>
      <w:sz w:val="18"/>
      <w:szCs w:val="18"/>
    </w:rPr>
  </w:style>
  <w:style w:type="paragraph" w:customStyle="1" w:styleId="Titre20">
    <w:name w:val="Titre2"/>
    <w:basedOn w:val="Titre2"/>
    <w:autoRedefine/>
    <w:qFormat/>
    <w:rsid w:val="00F1503E"/>
    <w:pPr>
      <w:keepLines w:val="0"/>
      <w:spacing w:before="120" w:after="120" w:line="480" w:lineRule="auto"/>
      <w:contextualSpacing/>
      <w:outlineLvl w:val="2"/>
    </w:pPr>
    <w:rPr>
      <w:rFonts w:ascii="Calibri" w:eastAsia="Cambria" w:hAnsi="Calibri" w:cs="Cambria"/>
      <w:b w:val="0"/>
      <w:bCs w:val="0"/>
      <w:i/>
      <w:color w:val="000000"/>
      <w:sz w:val="22"/>
      <w:szCs w:val="36"/>
      <w:lang w:val="en-GB"/>
    </w:rPr>
  </w:style>
  <w:style w:type="paragraph" w:customStyle="1" w:styleId="Script">
    <w:name w:val="Script"/>
    <w:basedOn w:val="Normal"/>
    <w:autoRedefine/>
    <w:qFormat/>
    <w:rsid w:val="00F1503E"/>
    <w:pPr>
      <w:spacing w:before="0" w:after="0" w:line="240" w:lineRule="auto"/>
      <w:contextualSpacing/>
    </w:pPr>
    <w:rPr>
      <w:rFonts w:ascii="Courier" w:hAnsi="Courier"/>
      <w:color w:val="auto"/>
      <w:sz w:val="20"/>
      <w:szCs w:val="20"/>
      <w:lang w:val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F150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F1503E"/>
    <w:pPr>
      <w:spacing w:before="0" w:after="0" w:line="240" w:lineRule="auto"/>
    </w:pPr>
    <w:rPr>
      <w:rFonts w:ascii="Lucida Grande" w:eastAsiaTheme="minorEastAsia" w:hAnsi="Lucida Grande" w:cs="Lucida Grande"/>
      <w:color w:val="auto"/>
      <w:sz w:val="24"/>
      <w:lang w:val="fr-FR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F1503E"/>
    <w:rPr>
      <w:rFonts w:ascii="Lucida Grande" w:hAnsi="Lucida Grande" w:cs="Lucida Grande"/>
      <w:lang w:val="fr-FR"/>
    </w:rPr>
  </w:style>
  <w:style w:type="paragraph" w:customStyle="1" w:styleId="legendtable">
    <w:name w:val="legend table"/>
    <w:basedOn w:val="Lgende"/>
    <w:next w:val="Normal"/>
    <w:autoRedefine/>
    <w:qFormat/>
    <w:rsid w:val="0020131E"/>
    <w:pPr>
      <w:keepNext/>
      <w:spacing w:before="120" w:after="120" w:line="360" w:lineRule="auto"/>
      <w:outlineLvl w:val="3"/>
    </w:pPr>
    <w:rPr>
      <w:color w:val="auto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0131E"/>
    <w:pPr>
      <w:spacing w:before="0" w:after="200"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1E"/>
    <w:pPr>
      <w:spacing w:before="120" w:after="120" w:line="480" w:lineRule="auto"/>
    </w:pPr>
    <w:rPr>
      <w:rFonts w:ascii="Calibri" w:eastAsia="Cambria" w:hAnsi="Calibri" w:cs="Cambria"/>
      <w:color w:val="000000"/>
      <w:sz w:val="22"/>
      <w:lang w:val="en-GB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1503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08C1"/>
    <w:pPr>
      <w:spacing w:before="0" w:after="0" w:line="240" w:lineRule="auto"/>
    </w:pPr>
    <w:rPr>
      <w:rFonts w:ascii="Lucida Grande" w:eastAsiaTheme="minorEastAsia" w:hAnsi="Lucida Grande" w:cs="Lucida Grande"/>
      <w:color w:val="auto"/>
      <w:sz w:val="18"/>
      <w:szCs w:val="18"/>
      <w:lang w:val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08C1"/>
    <w:rPr>
      <w:rFonts w:ascii="Lucida Grande" w:hAnsi="Lucida Grande" w:cs="Lucida Grande"/>
      <w:sz w:val="18"/>
      <w:szCs w:val="18"/>
    </w:rPr>
  </w:style>
  <w:style w:type="paragraph" w:customStyle="1" w:styleId="Titre20">
    <w:name w:val="Titre2"/>
    <w:basedOn w:val="Titre2"/>
    <w:autoRedefine/>
    <w:qFormat/>
    <w:rsid w:val="00F1503E"/>
    <w:pPr>
      <w:keepLines w:val="0"/>
      <w:spacing w:before="120" w:after="120" w:line="480" w:lineRule="auto"/>
      <w:contextualSpacing/>
      <w:outlineLvl w:val="2"/>
    </w:pPr>
    <w:rPr>
      <w:rFonts w:ascii="Calibri" w:eastAsia="Cambria" w:hAnsi="Calibri" w:cs="Cambria"/>
      <w:b w:val="0"/>
      <w:bCs w:val="0"/>
      <w:i/>
      <w:color w:val="000000"/>
      <w:sz w:val="22"/>
      <w:szCs w:val="36"/>
      <w:lang w:val="en-GB"/>
    </w:rPr>
  </w:style>
  <w:style w:type="paragraph" w:customStyle="1" w:styleId="Script">
    <w:name w:val="Script"/>
    <w:basedOn w:val="Normal"/>
    <w:autoRedefine/>
    <w:qFormat/>
    <w:rsid w:val="00F1503E"/>
    <w:pPr>
      <w:spacing w:before="0" w:after="0" w:line="240" w:lineRule="auto"/>
      <w:contextualSpacing/>
    </w:pPr>
    <w:rPr>
      <w:rFonts w:ascii="Courier" w:hAnsi="Courier"/>
      <w:color w:val="auto"/>
      <w:sz w:val="20"/>
      <w:szCs w:val="20"/>
      <w:lang w:val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F150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/>
    </w:rPr>
  </w:style>
  <w:style w:type="paragraph" w:styleId="Explorateurdedocument">
    <w:name w:val="Document Map"/>
    <w:basedOn w:val="Normal"/>
    <w:link w:val="ExplorateurdedocumentCar"/>
    <w:uiPriority w:val="99"/>
    <w:semiHidden/>
    <w:unhideWhenUsed/>
    <w:rsid w:val="00F1503E"/>
    <w:pPr>
      <w:spacing w:before="0" w:after="0" w:line="240" w:lineRule="auto"/>
    </w:pPr>
    <w:rPr>
      <w:rFonts w:ascii="Lucida Grande" w:eastAsiaTheme="minorEastAsia" w:hAnsi="Lucida Grande" w:cs="Lucida Grande"/>
      <w:color w:val="auto"/>
      <w:sz w:val="24"/>
      <w:lang w:val="fr-FR"/>
    </w:rPr>
  </w:style>
  <w:style w:type="character" w:customStyle="1" w:styleId="ExplorateurdedocumentCar">
    <w:name w:val="Explorateur de document Car"/>
    <w:basedOn w:val="Policepardfaut"/>
    <w:link w:val="Explorateurdedocument"/>
    <w:uiPriority w:val="99"/>
    <w:semiHidden/>
    <w:rsid w:val="00F1503E"/>
    <w:rPr>
      <w:rFonts w:ascii="Lucida Grande" w:hAnsi="Lucida Grande" w:cs="Lucida Grande"/>
      <w:lang w:val="fr-FR"/>
    </w:rPr>
  </w:style>
  <w:style w:type="paragraph" w:customStyle="1" w:styleId="legendtable">
    <w:name w:val="legend table"/>
    <w:basedOn w:val="Lgende"/>
    <w:next w:val="Normal"/>
    <w:autoRedefine/>
    <w:qFormat/>
    <w:rsid w:val="0020131E"/>
    <w:pPr>
      <w:keepNext/>
      <w:spacing w:before="120" w:after="120" w:line="360" w:lineRule="auto"/>
      <w:outlineLvl w:val="3"/>
    </w:pPr>
    <w:rPr>
      <w:color w:val="auto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0131E"/>
    <w:pPr>
      <w:spacing w:before="0"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266</Words>
  <Characters>1522</Characters>
  <Application>Microsoft Office Word</Application>
  <DocSecurity>0</DocSecurity>
  <Lines>12</Lines>
  <Paragraphs>3</Paragraphs>
  <ScaleCrop>false</ScaleCrop>
  <Company/>
  <LinksUpToDate>false</LinksUpToDate>
  <CharactersWithSpaces>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Kocher</dc:creator>
  <cp:keywords/>
  <dc:description/>
  <cp:lastModifiedBy>HP</cp:lastModifiedBy>
  <cp:revision>4</cp:revision>
  <dcterms:created xsi:type="dcterms:W3CDTF">2017-03-12T16:00:00Z</dcterms:created>
  <dcterms:modified xsi:type="dcterms:W3CDTF">2017-05-26T00:45:00Z</dcterms:modified>
</cp:coreProperties>
</file>