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D2" w:rsidRPr="003C5ED2" w:rsidRDefault="003C5ED2" w:rsidP="003C5E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C5E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Figure S1</w:t>
      </w:r>
      <w:r w:rsidRPr="003C5E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Cell death induced in </w:t>
      </w:r>
      <w:proofErr w:type="spellStart"/>
      <w:r w:rsidRPr="003C5ED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Trypanosoma</w:t>
      </w:r>
      <w:proofErr w:type="spellEnd"/>
      <w:r w:rsidRPr="003C5ED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5ED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3C5E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ED2">
        <w:rPr>
          <w:rFonts w:ascii="Times New Roman" w:eastAsia="Calibri" w:hAnsi="Times New Roman" w:cs="Times New Roman"/>
          <w:sz w:val="24"/>
          <w:szCs w:val="24"/>
          <w:lang w:val="en-US"/>
        </w:rPr>
        <w:t>epimastigote</w:t>
      </w:r>
      <w:proofErr w:type="spellEnd"/>
      <w:r w:rsidRPr="003C5E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forms by benznidazole (218 µM for 24 hours) evaluated by flow cytometry. 7-AAD and AX (A), DCFH-DA (B), rhodamine (C) and acridine orange (D) labeling of three independent experiments. *p&lt;0.05. </w:t>
      </w:r>
    </w:p>
    <w:p w:rsidR="003C5ED2" w:rsidRDefault="003C5ED2" w:rsidP="003C5E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C5ED2" w:rsidRDefault="003C5ED2" w:rsidP="003C5E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760000" cy="366983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66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ED2" w:rsidRDefault="003C5ED2" w:rsidP="003C5E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C5ED2" w:rsidRDefault="003C5ED2" w:rsidP="003C5E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C5ED2" w:rsidRDefault="003C5ED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3C5ED2" w:rsidRDefault="003C5ED2" w:rsidP="003C5E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C5ED2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Figure S2</w:t>
      </w:r>
      <w:r w:rsidRPr="003C5E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A representative histogram of acridine orange (OA) fluorescent signal and relative fluorescence values (from three independent experiments) from </w:t>
      </w:r>
      <w:r w:rsidRPr="003C5ED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T. </w:t>
      </w:r>
      <w:proofErr w:type="spellStart"/>
      <w:r w:rsidRPr="003C5ED2">
        <w:rPr>
          <w:rFonts w:ascii="Times New Roman" w:eastAsia="Calibri" w:hAnsi="Times New Roman" w:cs="Times New Roman"/>
          <w:i/>
          <w:sz w:val="24"/>
          <w:szCs w:val="24"/>
          <w:lang w:val="en-US"/>
        </w:rPr>
        <w:t>cruzi</w:t>
      </w:r>
      <w:proofErr w:type="spellEnd"/>
      <w:r w:rsidRPr="003C5E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ED2">
        <w:rPr>
          <w:rFonts w:ascii="Times New Roman" w:eastAsia="Calibri" w:hAnsi="Times New Roman" w:cs="Times New Roman"/>
          <w:sz w:val="24"/>
          <w:szCs w:val="24"/>
          <w:lang w:val="en-US"/>
        </w:rPr>
        <w:t>epimastigotes</w:t>
      </w:r>
      <w:proofErr w:type="spellEnd"/>
      <w:r w:rsidRPr="003C5E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initially treated with </w:t>
      </w:r>
      <w:proofErr w:type="spellStart"/>
      <w:r w:rsidRPr="003C5ED2">
        <w:rPr>
          <w:rFonts w:ascii="Times New Roman" w:eastAsia="Calibri" w:hAnsi="Times New Roman" w:cs="Times New Roman"/>
          <w:sz w:val="24"/>
          <w:szCs w:val="24"/>
          <w:lang w:val="en-US"/>
        </w:rPr>
        <w:t>crotalicidin</w:t>
      </w:r>
      <w:proofErr w:type="spellEnd"/>
      <w:r w:rsidRPr="003C5E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 4.47 µM for 24 hours.</w:t>
      </w:r>
    </w:p>
    <w:p w:rsidR="00CE012B" w:rsidRDefault="00CE012B" w:rsidP="003C5E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012B" w:rsidRPr="003C5ED2" w:rsidRDefault="00CE012B" w:rsidP="003C5E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343525" cy="1857375"/>
            <wp:effectExtent l="0" t="0" r="9525" b="9525"/>
            <wp:docPr id="2" name="Picture 2" descr="H:\CUP\PAR\Articles\DataSupplied\PAR1700184\Supplementary material\Figure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UP\PAR\Articles\DataSupplied\PAR1700184\Supplementary material\FigureS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12B" w:rsidRPr="003C5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D2"/>
    <w:rsid w:val="003440D5"/>
    <w:rsid w:val="003C5ED2"/>
    <w:rsid w:val="00446478"/>
    <w:rsid w:val="00C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HariKrishna S.S.</cp:lastModifiedBy>
  <cp:revision>3</cp:revision>
  <dcterms:created xsi:type="dcterms:W3CDTF">2017-09-12T14:41:00Z</dcterms:created>
  <dcterms:modified xsi:type="dcterms:W3CDTF">2017-10-27T09:18:00Z</dcterms:modified>
</cp:coreProperties>
</file>