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2E0" w:rsidRPr="000072E0" w:rsidRDefault="000072E0" w:rsidP="000072E0">
      <w:pPr>
        <w:pStyle w:val="Title"/>
        <w:widowControl w:val="0"/>
        <w:spacing w:before="0" w:after="0" w:line="480" w:lineRule="auto"/>
        <w:rPr>
          <w:rFonts w:cstheme="minorBidi"/>
          <w:bCs w:val="0"/>
          <w:sz w:val="24"/>
          <w:szCs w:val="24"/>
        </w:rPr>
      </w:pPr>
      <w:bookmarkStart w:id="0" w:name="_GoBack"/>
      <w:r w:rsidRPr="000072E0">
        <w:rPr>
          <w:rFonts w:cstheme="minorBidi"/>
          <w:bCs w:val="0"/>
          <w:sz w:val="24"/>
          <w:szCs w:val="24"/>
        </w:rPr>
        <w:t xml:space="preserve">Predictability of helminth parasite host range using information on geography, host traits and parasite community structure </w:t>
      </w:r>
    </w:p>
    <w:p w:rsidR="000072E0" w:rsidRPr="000072E0" w:rsidRDefault="000072E0" w:rsidP="000072E0">
      <w:pPr>
        <w:pStyle w:val="author"/>
        <w:widowControl w:val="0"/>
        <w:spacing w:after="0" w:line="480" w:lineRule="auto"/>
        <w:rPr>
          <w:rFonts w:cstheme="minorBidi"/>
          <w:sz w:val="24"/>
          <w:szCs w:val="24"/>
        </w:rPr>
      </w:pPr>
    </w:p>
    <w:p w:rsidR="000072E0" w:rsidRPr="000072E0" w:rsidRDefault="000072E0" w:rsidP="000072E0">
      <w:pPr>
        <w:pStyle w:val="author"/>
        <w:widowControl w:val="0"/>
        <w:spacing w:after="0" w:line="480" w:lineRule="auto"/>
        <w:rPr>
          <w:rFonts w:cstheme="minorBidi"/>
          <w:sz w:val="24"/>
          <w:szCs w:val="24"/>
        </w:rPr>
      </w:pPr>
      <w:r w:rsidRPr="000072E0">
        <w:rPr>
          <w:rFonts w:cstheme="minorBidi"/>
          <w:sz w:val="24"/>
          <w:szCs w:val="24"/>
        </w:rPr>
        <w:t xml:space="preserve">Tad Dallas </w:t>
      </w:r>
      <w:r w:rsidRPr="000072E0">
        <w:rPr>
          <w:rFonts w:cstheme="minorBidi"/>
          <w:sz w:val="24"/>
          <w:szCs w:val="24"/>
          <w:vertAlign w:val="superscript"/>
        </w:rPr>
        <w:t>1,</w:t>
      </w:r>
      <w:proofErr w:type="gramStart"/>
      <w:r w:rsidRPr="000072E0">
        <w:rPr>
          <w:rFonts w:cstheme="minorBidi"/>
          <w:sz w:val="24"/>
          <w:szCs w:val="24"/>
          <w:vertAlign w:val="superscript"/>
        </w:rPr>
        <w:t>2,*</w:t>
      </w:r>
      <w:proofErr w:type="gramEnd"/>
      <w:r w:rsidRPr="000072E0">
        <w:rPr>
          <w:rFonts w:cstheme="minorBidi"/>
          <w:sz w:val="24"/>
          <w:szCs w:val="24"/>
        </w:rPr>
        <w:t xml:space="preserve">, </w:t>
      </w:r>
      <w:r w:rsidRPr="000072E0">
        <w:rPr>
          <w:rFonts w:cstheme="minorBidi"/>
          <w:sz w:val="24"/>
          <w:szCs w:val="24"/>
        </w:rPr>
        <w:t xml:space="preserve">Andrew Park </w:t>
      </w:r>
      <w:r w:rsidRPr="000072E0">
        <w:rPr>
          <w:rFonts w:cstheme="minorBidi"/>
          <w:sz w:val="24"/>
          <w:szCs w:val="24"/>
          <w:vertAlign w:val="superscript"/>
        </w:rPr>
        <w:t>1,3</w:t>
      </w:r>
      <w:r w:rsidRPr="000072E0">
        <w:rPr>
          <w:rFonts w:cstheme="minorBidi"/>
          <w:sz w:val="24"/>
          <w:szCs w:val="24"/>
        </w:rPr>
        <w:t xml:space="preserve"> and </w:t>
      </w:r>
      <w:r w:rsidRPr="000072E0">
        <w:rPr>
          <w:rFonts w:cstheme="minorBidi"/>
          <w:sz w:val="24"/>
          <w:szCs w:val="24"/>
        </w:rPr>
        <w:t xml:space="preserve">John M. Drake </w:t>
      </w:r>
      <w:r w:rsidRPr="000072E0">
        <w:rPr>
          <w:rFonts w:cstheme="minorBidi"/>
          <w:sz w:val="24"/>
          <w:szCs w:val="24"/>
          <w:vertAlign w:val="superscript"/>
        </w:rPr>
        <w:t>1,3</w:t>
      </w:r>
    </w:p>
    <w:p w:rsidR="000072E0" w:rsidRPr="000072E0" w:rsidRDefault="000072E0" w:rsidP="000072E0">
      <w:pPr>
        <w:pStyle w:val="author"/>
        <w:widowControl w:val="0"/>
        <w:spacing w:after="0" w:line="480" w:lineRule="auto"/>
        <w:ind w:firstLine="340"/>
        <w:rPr>
          <w:rFonts w:cstheme="minorBidi"/>
          <w:sz w:val="24"/>
          <w:szCs w:val="24"/>
        </w:rPr>
      </w:pPr>
    </w:p>
    <w:p w:rsidR="000072E0" w:rsidRPr="000072E0" w:rsidRDefault="000072E0" w:rsidP="000072E0">
      <w:pPr>
        <w:widowControl w:val="0"/>
        <w:spacing w:after="0" w:line="480" w:lineRule="auto"/>
        <w:rPr>
          <w:rFonts w:cstheme="minorBidi"/>
          <w:sz w:val="24"/>
          <w:szCs w:val="24"/>
        </w:rPr>
      </w:pPr>
      <w:r w:rsidRPr="000072E0">
        <w:rPr>
          <w:rFonts w:cstheme="minorBidi"/>
          <w:sz w:val="24"/>
          <w:szCs w:val="24"/>
          <w:vertAlign w:val="superscript"/>
        </w:rPr>
        <w:t>1</w:t>
      </w:r>
      <w:r w:rsidRPr="000072E0">
        <w:rPr>
          <w:rFonts w:cstheme="minorBidi"/>
          <w:sz w:val="24"/>
          <w:szCs w:val="24"/>
        </w:rPr>
        <w:t xml:space="preserve"> </w:t>
      </w:r>
      <w:proofErr w:type="spellStart"/>
      <w:r w:rsidRPr="000072E0">
        <w:rPr>
          <w:rFonts w:cstheme="minorBidi"/>
          <w:sz w:val="24"/>
          <w:szCs w:val="24"/>
        </w:rPr>
        <w:t>Odum</w:t>
      </w:r>
      <w:proofErr w:type="spellEnd"/>
      <w:r w:rsidRPr="000072E0">
        <w:rPr>
          <w:rFonts w:cstheme="minorBidi"/>
          <w:sz w:val="24"/>
          <w:szCs w:val="24"/>
        </w:rPr>
        <w:t xml:space="preserve"> School of Ecology, University of Georgia, Athens GA, 30602</w:t>
      </w:r>
    </w:p>
    <w:p w:rsidR="000072E0" w:rsidRPr="000072E0" w:rsidRDefault="000072E0" w:rsidP="000072E0">
      <w:pPr>
        <w:widowControl w:val="0"/>
        <w:spacing w:after="0" w:line="480" w:lineRule="auto"/>
        <w:rPr>
          <w:rFonts w:cstheme="minorBidi"/>
          <w:sz w:val="24"/>
          <w:szCs w:val="24"/>
        </w:rPr>
      </w:pPr>
      <w:r w:rsidRPr="000072E0">
        <w:rPr>
          <w:rFonts w:cstheme="minorBidi"/>
          <w:sz w:val="24"/>
          <w:szCs w:val="24"/>
          <w:vertAlign w:val="superscript"/>
        </w:rPr>
        <w:t>2</w:t>
      </w:r>
      <w:r w:rsidRPr="000072E0">
        <w:rPr>
          <w:rFonts w:cstheme="minorBidi"/>
          <w:sz w:val="24"/>
          <w:szCs w:val="24"/>
        </w:rPr>
        <w:t xml:space="preserve"> Department of Environmental Sciences and Policy, University of California, Davis, CA 95616</w:t>
      </w:r>
    </w:p>
    <w:p w:rsidR="000072E0" w:rsidRPr="000072E0" w:rsidRDefault="000072E0" w:rsidP="000072E0">
      <w:pPr>
        <w:widowControl w:val="0"/>
        <w:spacing w:after="0" w:line="480" w:lineRule="auto"/>
        <w:rPr>
          <w:rFonts w:cstheme="minorBidi"/>
          <w:sz w:val="24"/>
          <w:szCs w:val="24"/>
        </w:rPr>
      </w:pPr>
      <w:r w:rsidRPr="000072E0">
        <w:rPr>
          <w:rFonts w:cstheme="minorBidi"/>
          <w:sz w:val="24"/>
          <w:szCs w:val="24"/>
          <w:vertAlign w:val="superscript"/>
        </w:rPr>
        <w:t>3</w:t>
      </w:r>
      <w:r w:rsidRPr="000072E0">
        <w:rPr>
          <w:rFonts w:cstheme="minorBidi"/>
          <w:sz w:val="24"/>
          <w:szCs w:val="24"/>
        </w:rPr>
        <w:t xml:space="preserve"> Center for the Ecology of Infectious Diseases, University of Georgia, Athens, GA, 30602</w:t>
      </w:r>
    </w:p>
    <w:p w:rsidR="000072E0" w:rsidRPr="000072E0" w:rsidRDefault="000072E0" w:rsidP="000072E0">
      <w:pPr>
        <w:widowControl w:val="0"/>
        <w:spacing w:after="0" w:line="480" w:lineRule="auto"/>
        <w:rPr>
          <w:rFonts w:cstheme="minorBidi"/>
          <w:sz w:val="24"/>
          <w:szCs w:val="24"/>
        </w:rPr>
      </w:pPr>
      <w:r w:rsidRPr="000072E0">
        <w:rPr>
          <w:rFonts w:ascii="Cambria Math" w:hAnsi="Cambria Math" w:cs="Cambria Math"/>
          <w:sz w:val="24"/>
          <w:szCs w:val="24"/>
        </w:rPr>
        <w:t>∗</w:t>
      </w:r>
      <w:r w:rsidRPr="000072E0">
        <w:rPr>
          <w:rFonts w:cstheme="minorBidi"/>
          <w:sz w:val="24"/>
          <w:szCs w:val="24"/>
        </w:rPr>
        <w:t xml:space="preserve"> Corresponding author; e-mail: tdallas@uga.edu </w:t>
      </w:r>
    </w:p>
    <w:p w:rsidR="000072E0" w:rsidRPr="000072E0" w:rsidRDefault="000072E0" w:rsidP="000072E0">
      <w:pPr>
        <w:widowControl w:val="0"/>
        <w:spacing w:after="0" w:line="480" w:lineRule="auto"/>
        <w:rPr>
          <w:rFonts w:cstheme="minorBidi"/>
          <w:sz w:val="24"/>
          <w:szCs w:val="24"/>
        </w:rPr>
      </w:pPr>
    </w:p>
    <w:p w:rsidR="000072E0" w:rsidRPr="000072E0" w:rsidRDefault="000072E0" w:rsidP="000072E0">
      <w:pPr>
        <w:widowControl w:val="0"/>
        <w:spacing w:after="0" w:line="480" w:lineRule="auto"/>
        <w:rPr>
          <w:rFonts w:cstheme="minorBidi"/>
          <w:sz w:val="24"/>
          <w:szCs w:val="24"/>
        </w:rPr>
      </w:pPr>
      <w:r w:rsidRPr="000072E0">
        <w:rPr>
          <w:rFonts w:cstheme="minorBidi"/>
          <w:sz w:val="24"/>
          <w:szCs w:val="24"/>
        </w:rPr>
        <w:t>‡</w:t>
      </w:r>
      <w:r w:rsidRPr="000072E0">
        <w:rPr>
          <w:rFonts w:cstheme="minorBidi"/>
          <w:sz w:val="24"/>
          <w:szCs w:val="24"/>
        </w:rPr>
        <w:t xml:space="preserve"> ORCIDs: Dallas, 0000-0003-3328-9958; Park, 0000-0003-4080-7274; Drake, 0000-0003-4646-1235.</w:t>
      </w:r>
    </w:p>
    <w:bookmarkEnd w:id="0"/>
    <w:p w:rsidR="000072E0" w:rsidRDefault="000072E0" w:rsidP="000072E0">
      <w:pPr>
        <w:pStyle w:val="Heading2"/>
        <w:keepNext w:val="0"/>
        <w:widowControl w:val="0"/>
        <w:spacing w:before="0" w:after="0" w:line="480" w:lineRule="auto"/>
        <w:rPr>
          <w:rFonts w:cstheme="minorBidi"/>
          <w:b w:val="0"/>
          <w:sz w:val="24"/>
          <w:szCs w:val="24"/>
        </w:rPr>
      </w:pPr>
    </w:p>
    <w:p w:rsidR="005E0EE2" w:rsidRPr="000072E0" w:rsidRDefault="000072E0" w:rsidP="000072E0">
      <w:pPr>
        <w:pStyle w:val="Heading2"/>
        <w:keepNext w:val="0"/>
        <w:widowControl w:val="0"/>
        <w:spacing w:before="0" w:after="0" w:line="480" w:lineRule="auto"/>
        <w:rPr>
          <w:rFonts w:cstheme="minorBidi"/>
          <w:b w:val="0"/>
          <w:sz w:val="24"/>
          <w:szCs w:val="24"/>
        </w:rPr>
      </w:pPr>
      <w:r w:rsidRPr="000072E0">
        <w:rPr>
          <w:rFonts w:cstheme="minorBidi"/>
          <w:b w:val="0"/>
          <w:sz w:val="24"/>
          <w:szCs w:val="24"/>
        </w:rPr>
        <w:t>SUPPLEMENTARY MATERIALS</w:t>
      </w:r>
    </w:p>
    <w:p w:rsidR="005E0EE2" w:rsidRPr="000072E0" w:rsidRDefault="000072E0" w:rsidP="000072E0">
      <w:pPr>
        <w:pStyle w:val="Heading3"/>
        <w:keepNext w:val="0"/>
        <w:widowControl w:val="0"/>
        <w:spacing w:before="0" w:after="0" w:line="480" w:lineRule="auto"/>
        <w:rPr>
          <w:rFonts w:cstheme="minorBidi"/>
          <w:b w:val="0"/>
          <w:sz w:val="24"/>
          <w:szCs w:val="24"/>
        </w:rPr>
      </w:pPr>
      <w:r w:rsidRPr="000072E0">
        <w:rPr>
          <w:rFonts w:cstheme="minorBidi"/>
          <w:b w:val="0"/>
          <w:sz w:val="24"/>
          <w:szCs w:val="24"/>
        </w:rPr>
        <w:t>HOSTS FOUND IN MULTIPLE GEOGRAPHIC REALMS</w:t>
      </w:r>
    </w:p>
    <w:p w:rsidR="005E0EE2" w:rsidRDefault="005E0EE2" w:rsidP="000072E0">
      <w:pPr>
        <w:widowControl w:val="0"/>
        <w:spacing w:after="0" w:line="480" w:lineRule="auto"/>
        <w:rPr>
          <w:rFonts w:cstheme="minorBidi"/>
          <w:sz w:val="24"/>
          <w:szCs w:val="24"/>
        </w:rPr>
      </w:pPr>
      <w:r w:rsidRPr="000072E0">
        <w:rPr>
          <w:rFonts w:cstheme="minorBidi"/>
          <w:sz w:val="24"/>
          <w:szCs w:val="24"/>
        </w:rPr>
        <w:t>All host covariates had a single value for each host species except for host biogeographic realm. This is because biogeographic region is a characteristic of the location of the host-parasite interaction, while other measures are host-level measures of geographic range or mean trait values. To accommodate for this, we encoded biogeographic region as a series of seven binary dummy variables. This resulted in a single unique row entry for each host species. The main text reports the results of permutation tests to obtain relative contribution (</w:t>
      </w:r>
      <w:proofErr w:type="spellStart"/>
      <w:r w:rsidRPr="000072E0">
        <w:rPr>
          <w:sz w:val="24"/>
          <w:szCs w:val="24"/>
        </w:rPr>
        <w:t>R</w:t>
      </w:r>
      <w:r w:rsidRPr="000072E0">
        <w:rPr>
          <w:sz w:val="24"/>
          <w:szCs w:val="24"/>
          <w:vertAlign w:val="subscript"/>
        </w:rPr>
        <w:t>c</w:t>
      </w:r>
      <w:proofErr w:type="spellEnd"/>
      <w:r w:rsidRPr="000072E0">
        <w:rPr>
          <w:rFonts w:cstheme="minorBidi"/>
          <w:sz w:val="24"/>
          <w:szCs w:val="24"/>
        </w:rPr>
        <w:t xml:space="preserve">) values, in which the binary geographic variables (e.g., </w:t>
      </w:r>
      <w:proofErr w:type="spellStart"/>
      <w:r w:rsidRPr="000072E0">
        <w:rPr>
          <w:rFonts w:cstheme="minorBidi"/>
          <w:sz w:val="24"/>
          <w:szCs w:val="24"/>
        </w:rPr>
        <w:t>Paleartic</w:t>
      </w:r>
      <w:proofErr w:type="spellEnd"/>
      <w:r w:rsidRPr="000072E0">
        <w:rPr>
          <w:rFonts w:cstheme="minorBidi"/>
          <w:sz w:val="24"/>
          <w:szCs w:val="24"/>
        </w:rPr>
        <w:t xml:space="preserve">) are independently permuted, and then all seven </w:t>
      </w:r>
      <w:proofErr w:type="spellStart"/>
      <w:r w:rsidRPr="000072E0">
        <w:rPr>
          <w:sz w:val="24"/>
          <w:szCs w:val="24"/>
        </w:rPr>
        <w:t>R</w:t>
      </w:r>
      <w:r w:rsidRPr="000072E0">
        <w:rPr>
          <w:sz w:val="24"/>
          <w:szCs w:val="24"/>
          <w:vertAlign w:val="subscript"/>
        </w:rPr>
        <w:t>c</w:t>
      </w:r>
      <w:proofErr w:type="spellEnd"/>
      <w:r w:rsidRPr="000072E0">
        <w:rPr>
          <w:rFonts w:cstheme="minorBidi"/>
          <w:sz w:val="24"/>
          <w:szCs w:val="24"/>
        </w:rPr>
        <w:t xml:space="preserve"> values from each biogeographic region are summed.</w:t>
      </w:r>
    </w:p>
    <w:p w:rsidR="000072E0" w:rsidRPr="000072E0" w:rsidRDefault="000072E0" w:rsidP="000072E0">
      <w:pPr>
        <w:widowControl w:val="0"/>
        <w:spacing w:after="0" w:line="480" w:lineRule="auto"/>
        <w:rPr>
          <w:rFonts w:cstheme="minorBidi"/>
          <w:sz w:val="24"/>
          <w:szCs w:val="24"/>
        </w:rPr>
      </w:pPr>
    </w:p>
    <w:p w:rsidR="005E0EE2" w:rsidRPr="000072E0" w:rsidRDefault="000072E0" w:rsidP="000072E0">
      <w:pPr>
        <w:pStyle w:val="Heading3"/>
        <w:keepNext w:val="0"/>
        <w:widowControl w:val="0"/>
        <w:spacing w:before="0" w:after="0" w:line="480" w:lineRule="auto"/>
        <w:rPr>
          <w:rFonts w:cstheme="minorBidi"/>
          <w:b w:val="0"/>
          <w:sz w:val="24"/>
          <w:szCs w:val="24"/>
        </w:rPr>
      </w:pPr>
      <w:r w:rsidRPr="000072E0">
        <w:rPr>
          <w:rFonts w:cstheme="minorBidi"/>
          <w:b w:val="0"/>
          <w:sz w:val="24"/>
          <w:szCs w:val="24"/>
        </w:rPr>
        <w:lastRenderedPageBreak/>
        <w:t>DOES PARASITE TAXONOMY OR HOST SPECIFICITY INFLUENCE PREDICTIVE ACCURACY?</w:t>
      </w:r>
    </w:p>
    <w:p w:rsidR="005E0EE2" w:rsidRDefault="005E0EE2" w:rsidP="000072E0">
      <w:pPr>
        <w:widowControl w:val="0"/>
        <w:spacing w:after="0" w:line="480" w:lineRule="auto"/>
        <w:rPr>
          <w:rFonts w:cstheme="minorBidi"/>
          <w:sz w:val="24"/>
          <w:szCs w:val="24"/>
        </w:rPr>
      </w:pPr>
      <w:r w:rsidRPr="000072E0">
        <w:rPr>
          <w:rFonts w:cstheme="minorBidi"/>
          <w:sz w:val="24"/>
          <w:szCs w:val="24"/>
        </w:rPr>
        <w:t xml:space="preserve">We investigated if model predictive accuracy was biased by either parasite specificity (number of hosts), or type (taxonomic group). We found no evidence that parasite taxonomic group influenced predictive accuracy for models trained on host traits, parasite community structure, geographic variables, or the full model (Figure </w:t>
      </w:r>
      <w:r w:rsidRPr="000072E0">
        <w:rPr>
          <w:rFonts w:cstheme="minorBidi"/>
          <w:sz w:val="24"/>
          <w:szCs w:val="24"/>
        </w:rPr>
        <w:fldChar w:fldCharType="begin"/>
      </w:r>
      <w:r w:rsidRPr="000072E0">
        <w:rPr>
          <w:rFonts w:cstheme="minorBidi"/>
          <w:sz w:val="24"/>
          <w:szCs w:val="24"/>
        </w:rPr>
        <w:instrText xml:space="preserve"> REF BMfig_parAUC \h </w:instrText>
      </w:r>
      <w:r w:rsidRPr="000072E0">
        <w:rPr>
          <w:rFonts w:cstheme="minorBidi"/>
          <w:sz w:val="24"/>
          <w:szCs w:val="24"/>
        </w:rPr>
      </w:r>
      <w:r w:rsidR="000072E0" w:rsidRPr="000072E0">
        <w:rPr>
          <w:rFonts w:cstheme="minorBidi"/>
          <w:sz w:val="24"/>
          <w:szCs w:val="24"/>
        </w:rPr>
        <w:instrText xml:space="preserve"> \* MERGEFORMAT </w:instrText>
      </w:r>
      <w:r w:rsidRPr="000072E0">
        <w:rPr>
          <w:rFonts w:cstheme="minorBidi"/>
          <w:sz w:val="24"/>
          <w:szCs w:val="24"/>
        </w:rPr>
        <w:fldChar w:fldCharType="separate"/>
      </w:r>
      <w:r w:rsidRPr="000072E0">
        <w:rPr>
          <w:rFonts w:cstheme="minorBidi"/>
          <w:sz w:val="24"/>
          <w:szCs w:val="24"/>
        </w:rPr>
        <w:t>1</w:t>
      </w:r>
      <w:r w:rsidRPr="000072E0">
        <w:rPr>
          <w:rFonts w:cstheme="minorBidi"/>
          <w:sz w:val="24"/>
          <w:szCs w:val="24"/>
        </w:rPr>
        <w:fldChar w:fldCharType="end"/>
      </w:r>
      <w:r w:rsidRPr="000072E0">
        <w:rPr>
          <w:rFonts w:cstheme="minorBidi"/>
          <w:sz w:val="24"/>
          <w:szCs w:val="24"/>
        </w:rPr>
        <w:t xml:space="preserve">). Many helminth parasites, especially trematodes, have complex life cycles. While the current manuscript dealt only with fish, and is therefore unlikely to be confounded by parasite stage-structured infection of multiple host species, this could be an issue in predicting the permissive host set for </w:t>
      </w:r>
      <w:proofErr w:type="gramStart"/>
      <w:r w:rsidRPr="000072E0">
        <w:rPr>
          <w:rFonts w:cstheme="minorBidi"/>
          <w:sz w:val="24"/>
          <w:szCs w:val="24"/>
        </w:rPr>
        <w:t>other</w:t>
      </w:r>
      <w:proofErr w:type="gramEnd"/>
      <w:r w:rsidRPr="000072E0">
        <w:rPr>
          <w:rFonts w:cstheme="minorBidi"/>
          <w:sz w:val="24"/>
          <w:szCs w:val="24"/>
        </w:rPr>
        <w:t xml:space="preserve"> parasite species. Parasite specificity, defined as the number of unique hosts a single parasite species infects, only slightly influenced model predictive accuracy (Figure </w:t>
      </w:r>
      <w:r w:rsidRPr="000072E0">
        <w:rPr>
          <w:rFonts w:cstheme="minorBidi"/>
          <w:sz w:val="24"/>
          <w:szCs w:val="24"/>
        </w:rPr>
        <w:fldChar w:fldCharType="begin"/>
      </w:r>
      <w:r w:rsidRPr="000072E0">
        <w:rPr>
          <w:rFonts w:cstheme="minorBidi"/>
          <w:sz w:val="24"/>
          <w:szCs w:val="24"/>
        </w:rPr>
        <w:instrText xml:space="preserve"> REF BMfig_HostNum \h </w:instrText>
      </w:r>
      <w:r w:rsidRPr="000072E0">
        <w:rPr>
          <w:rFonts w:cstheme="minorBidi"/>
          <w:sz w:val="24"/>
          <w:szCs w:val="24"/>
        </w:rPr>
      </w:r>
      <w:r w:rsidR="000072E0" w:rsidRPr="000072E0">
        <w:rPr>
          <w:rFonts w:cstheme="minorBidi"/>
          <w:sz w:val="24"/>
          <w:szCs w:val="24"/>
        </w:rPr>
        <w:instrText xml:space="preserve"> \* MERGEFORMAT </w:instrText>
      </w:r>
      <w:r w:rsidRPr="000072E0">
        <w:rPr>
          <w:rFonts w:cstheme="minorBidi"/>
          <w:sz w:val="24"/>
          <w:szCs w:val="24"/>
        </w:rPr>
        <w:fldChar w:fldCharType="separate"/>
      </w:r>
      <w:r w:rsidRPr="000072E0">
        <w:rPr>
          <w:rFonts w:cstheme="minorBidi"/>
          <w:sz w:val="24"/>
          <w:szCs w:val="24"/>
        </w:rPr>
        <w:t>2</w:t>
      </w:r>
      <w:r w:rsidRPr="000072E0">
        <w:rPr>
          <w:rFonts w:cstheme="minorBidi"/>
          <w:sz w:val="24"/>
          <w:szCs w:val="24"/>
        </w:rPr>
        <w:fldChar w:fldCharType="end"/>
      </w:r>
      <w:r w:rsidRPr="000072E0">
        <w:rPr>
          <w:rFonts w:cstheme="minorBidi"/>
          <w:sz w:val="24"/>
          <w:szCs w:val="24"/>
        </w:rPr>
        <w:t>). Predictive accuracy became more variable with decreasing parasite specificity, but the mean accuracy remained unchanged over the range of parasite specificity values.</w:t>
      </w:r>
    </w:p>
    <w:p w:rsidR="000072E0" w:rsidRPr="000072E0" w:rsidRDefault="000072E0" w:rsidP="000072E0">
      <w:pPr>
        <w:widowControl w:val="0"/>
        <w:spacing w:after="0" w:line="480" w:lineRule="auto"/>
        <w:rPr>
          <w:rFonts w:cstheme="minorBidi"/>
          <w:sz w:val="24"/>
          <w:szCs w:val="24"/>
        </w:rPr>
      </w:pPr>
    </w:p>
    <w:p w:rsidR="005E0EE2" w:rsidRPr="000072E0" w:rsidRDefault="000072E0" w:rsidP="000072E0">
      <w:pPr>
        <w:pStyle w:val="Heading3"/>
        <w:keepNext w:val="0"/>
        <w:widowControl w:val="0"/>
        <w:spacing w:before="0" w:after="0" w:line="480" w:lineRule="auto"/>
        <w:rPr>
          <w:rFonts w:cstheme="minorBidi"/>
          <w:b w:val="0"/>
          <w:sz w:val="24"/>
          <w:szCs w:val="24"/>
        </w:rPr>
      </w:pPr>
      <w:r w:rsidRPr="000072E0">
        <w:rPr>
          <w:rFonts w:cstheme="minorBidi"/>
          <w:b w:val="0"/>
          <w:sz w:val="24"/>
          <w:szCs w:val="24"/>
        </w:rPr>
        <w:t>DOES THE NUMBER OF BACKGROUND POINTS INFLUENCE MODEL ACCURACY?</w:t>
      </w:r>
    </w:p>
    <w:p w:rsidR="005E0EE2" w:rsidRPr="000072E0" w:rsidRDefault="005E0EE2" w:rsidP="000072E0">
      <w:pPr>
        <w:widowControl w:val="0"/>
        <w:spacing w:after="0" w:line="480" w:lineRule="auto"/>
        <w:rPr>
          <w:rFonts w:cstheme="minorBidi"/>
          <w:sz w:val="24"/>
          <w:szCs w:val="24"/>
        </w:rPr>
      </w:pPr>
      <w:r w:rsidRPr="000072E0">
        <w:rPr>
          <w:rFonts w:cstheme="minorBidi"/>
          <w:sz w:val="24"/>
          <w:szCs w:val="24"/>
        </w:rPr>
        <w:t xml:space="preserve">In the main text, we sample background points proportional to the number of positive occurrence points, selecting a value of 10x the number of occurrence points as a rule of thumb. Here, we explore the sensitivity of our models to this scaling factor by training models on a sample of 50 parasites with at least 40 occurrence records. We examined model accuracy, measured as AUC, for models trained with background data consisting of 5, 10, 20, or 40 times the number of occurrence points. When the background point size would be larger than the available data (which occurred rarely), we simply used all the data as background data. We trained models using all of the covariates available (the </w:t>
      </w:r>
      <w:r w:rsidRPr="000072E0">
        <w:rPr>
          <w:rFonts w:cstheme="minorBidi"/>
          <w:sz w:val="24"/>
          <w:szCs w:val="24"/>
        </w:rPr>
        <w:t>“</w:t>
      </w:r>
      <w:r w:rsidRPr="000072E0">
        <w:rPr>
          <w:rFonts w:cstheme="minorBidi"/>
          <w:sz w:val="24"/>
          <w:szCs w:val="24"/>
        </w:rPr>
        <w:t>full model</w:t>
      </w:r>
      <w:r w:rsidRPr="000072E0">
        <w:rPr>
          <w:rFonts w:cstheme="minorBidi"/>
          <w:sz w:val="24"/>
          <w:szCs w:val="24"/>
        </w:rPr>
        <w:t>”</w:t>
      </w:r>
      <w:r w:rsidRPr="000072E0">
        <w:rPr>
          <w:rFonts w:cstheme="minorBidi"/>
          <w:sz w:val="24"/>
          <w:szCs w:val="24"/>
        </w:rPr>
        <w:t xml:space="preserve">). We found no evidence that model accuracy, defined here as AUC, differed as a function of the size of the background data (Figure </w:t>
      </w:r>
      <w:r w:rsidRPr="000072E0">
        <w:rPr>
          <w:rFonts w:cstheme="minorBidi"/>
          <w:sz w:val="24"/>
          <w:szCs w:val="24"/>
        </w:rPr>
        <w:fldChar w:fldCharType="begin"/>
      </w:r>
      <w:r w:rsidRPr="000072E0">
        <w:rPr>
          <w:rFonts w:cstheme="minorBidi"/>
          <w:sz w:val="24"/>
          <w:szCs w:val="24"/>
        </w:rPr>
        <w:instrText xml:space="preserve"> REF BMfig_background \h </w:instrText>
      </w:r>
      <w:r w:rsidRPr="000072E0">
        <w:rPr>
          <w:rFonts w:cstheme="minorBidi"/>
          <w:sz w:val="24"/>
          <w:szCs w:val="24"/>
        </w:rPr>
      </w:r>
      <w:r w:rsidR="000072E0" w:rsidRPr="000072E0">
        <w:rPr>
          <w:rFonts w:cstheme="minorBidi"/>
          <w:sz w:val="24"/>
          <w:szCs w:val="24"/>
        </w:rPr>
        <w:instrText xml:space="preserve"> \* MERGEFORMAT </w:instrText>
      </w:r>
      <w:r w:rsidRPr="000072E0">
        <w:rPr>
          <w:rFonts w:cstheme="minorBidi"/>
          <w:sz w:val="24"/>
          <w:szCs w:val="24"/>
        </w:rPr>
        <w:fldChar w:fldCharType="separate"/>
      </w:r>
      <w:r w:rsidRPr="000072E0">
        <w:rPr>
          <w:rFonts w:cstheme="minorBidi"/>
          <w:sz w:val="24"/>
          <w:szCs w:val="24"/>
        </w:rPr>
        <w:t>3</w:t>
      </w:r>
      <w:r w:rsidRPr="000072E0">
        <w:rPr>
          <w:rFonts w:cstheme="minorBidi"/>
          <w:sz w:val="24"/>
          <w:szCs w:val="24"/>
        </w:rPr>
        <w:fldChar w:fldCharType="end"/>
      </w:r>
      <w:r w:rsidRPr="000072E0">
        <w:rPr>
          <w:rFonts w:cstheme="minorBidi"/>
          <w:sz w:val="24"/>
          <w:szCs w:val="24"/>
        </w:rPr>
        <w:t xml:space="preserve">). This may relate to our quantification of accuracy as AUC, which focuses on discrimination, or the ability to rank order </w:t>
      </w:r>
      <w:r w:rsidRPr="000072E0">
        <w:rPr>
          <w:rFonts w:cstheme="minorBidi"/>
          <w:sz w:val="24"/>
          <w:szCs w:val="24"/>
        </w:rPr>
        <w:lastRenderedPageBreak/>
        <w:t>prospective hosts correctly.</w:t>
      </w:r>
    </w:p>
    <w:p w:rsidR="005E0EE2" w:rsidRPr="000072E0" w:rsidRDefault="005E0EE2" w:rsidP="000072E0">
      <w:pPr>
        <w:widowControl w:val="0"/>
        <w:spacing w:after="0" w:line="480" w:lineRule="auto"/>
        <w:rPr>
          <w:rFonts w:cstheme="minorBidi"/>
          <w:sz w:val="24"/>
          <w:szCs w:val="24"/>
        </w:rPr>
      </w:pPr>
    </w:p>
    <w:p w:rsidR="005E0EE2" w:rsidRPr="000072E0" w:rsidRDefault="000072E0" w:rsidP="000072E0">
      <w:pPr>
        <w:pStyle w:val="Heading3"/>
        <w:keepNext w:val="0"/>
        <w:widowControl w:val="0"/>
        <w:spacing w:before="0" w:after="0" w:line="480" w:lineRule="auto"/>
        <w:rPr>
          <w:rFonts w:cstheme="minorBidi"/>
          <w:b w:val="0"/>
          <w:sz w:val="24"/>
          <w:szCs w:val="24"/>
        </w:rPr>
      </w:pPr>
      <w:r w:rsidRPr="000072E0">
        <w:rPr>
          <w:rFonts w:cstheme="minorBidi"/>
          <w:b w:val="0"/>
          <w:sz w:val="24"/>
          <w:szCs w:val="24"/>
        </w:rPr>
        <w:t>DETAILS ON THE FORMATION OF PARASITE COMMUNITY VARIABLES</w:t>
      </w:r>
    </w:p>
    <w:p w:rsidR="005E0EE2" w:rsidRPr="000072E0" w:rsidRDefault="005E0EE2" w:rsidP="000072E0">
      <w:pPr>
        <w:widowControl w:val="0"/>
        <w:spacing w:after="0" w:line="480" w:lineRule="auto"/>
        <w:rPr>
          <w:rFonts w:cstheme="minorBidi"/>
          <w:sz w:val="24"/>
          <w:szCs w:val="24"/>
        </w:rPr>
      </w:pPr>
      <w:r w:rsidRPr="000072E0">
        <w:rPr>
          <w:rFonts w:cstheme="minorBidi"/>
          <w:sz w:val="24"/>
          <w:szCs w:val="24"/>
        </w:rPr>
        <w:t xml:space="preserve">Parasite community covariates were created by calculating principal component axes on the binary occurrence matrix of hosts (rows) and parasites (columns). Only the top five PCA axes were included in our analyses, as additional axes did not explain much variation. In fact, each axis after the first five explained approximately 2% of the remaining variation (Figure </w:t>
      </w:r>
      <w:r w:rsidRPr="000072E0">
        <w:rPr>
          <w:rFonts w:cstheme="minorBidi"/>
          <w:sz w:val="24"/>
          <w:szCs w:val="24"/>
        </w:rPr>
        <w:fldChar w:fldCharType="begin"/>
      </w:r>
      <w:r w:rsidRPr="000072E0">
        <w:rPr>
          <w:rFonts w:cstheme="minorBidi"/>
          <w:sz w:val="24"/>
          <w:szCs w:val="24"/>
        </w:rPr>
        <w:instrText xml:space="preserve"> REF BMfig_scree \h </w:instrText>
      </w:r>
      <w:r w:rsidRPr="000072E0">
        <w:rPr>
          <w:rFonts w:cstheme="minorBidi"/>
          <w:sz w:val="24"/>
          <w:szCs w:val="24"/>
        </w:rPr>
      </w:r>
      <w:r w:rsidR="000072E0" w:rsidRPr="000072E0">
        <w:rPr>
          <w:rFonts w:cstheme="minorBidi"/>
          <w:sz w:val="24"/>
          <w:szCs w:val="24"/>
        </w:rPr>
        <w:instrText xml:space="preserve"> \* MERGEFORMAT </w:instrText>
      </w:r>
      <w:r w:rsidRPr="000072E0">
        <w:rPr>
          <w:rFonts w:cstheme="minorBidi"/>
          <w:sz w:val="24"/>
          <w:szCs w:val="24"/>
        </w:rPr>
        <w:fldChar w:fldCharType="separate"/>
      </w:r>
      <w:r w:rsidRPr="000072E0">
        <w:rPr>
          <w:rFonts w:cstheme="minorBidi"/>
          <w:sz w:val="24"/>
          <w:szCs w:val="24"/>
        </w:rPr>
        <w:t>4</w:t>
      </w:r>
      <w:r w:rsidRPr="000072E0">
        <w:rPr>
          <w:rFonts w:cstheme="minorBidi"/>
          <w:sz w:val="24"/>
          <w:szCs w:val="24"/>
        </w:rPr>
        <w:fldChar w:fldCharType="end"/>
      </w:r>
      <w:r w:rsidRPr="000072E0">
        <w:rPr>
          <w:rFonts w:cstheme="minorBidi"/>
          <w:sz w:val="24"/>
          <w:szCs w:val="24"/>
        </w:rPr>
        <w:t>).</w:t>
      </w:r>
    </w:p>
    <w:p w:rsidR="005E0EE2" w:rsidRPr="000072E0" w:rsidRDefault="005E0EE2" w:rsidP="000072E0">
      <w:pPr>
        <w:widowControl w:val="0"/>
        <w:spacing w:after="0" w:line="480" w:lineRule="auto"/>
        <w:rPr>
          <w:rFonts w:cstheme="minorBidi"/>
          <w:sz w:val="24"/>
          <w:szCs w:val="24"/>
        </w:rPr>
      </w:pPr>
    </w:p>
    <w:p w:rsidR="005E0EE2" w:rsidRPr="000072E0" w:rsidRDefault="005E0EE2" w:rsidP="000072E0">
      <w:pPr>
        <w:pStyle w:val="Figure"/>
        <w:keepLines w:val="0"/>
        <w:widowControl w:val="0"/>
        <w:spacing w:before="0" w:after="0" w:line="480" w:lineRule="auto"/>
        <w:rPr>
          <w:rFonts w:cstheme="minorBidi"/>
          <w:sz w:val="24"/>
          <w:szCs w:val="24"/>
        </w:rPr>
      </w:pPr>
    </w:p>
    <w:p w:rsidR="000072E0" w:rsidRDefault="000072E0">
      <w:pPr>
        <w:suppressAutoHyphens w:val="0"/>
        <w:autoSpaceDE/>
        <w:autoSpaceDN/>
        <w:adjustRightInd/>
        <w:spacing w:after="160" w:line="259" w:lineRule="auto"/>
        <w:jc w:val="left"/>
        <w:rPr>
          <w:rFonts w:cstheme="minorBidi"/>
          <w:kern w:val="0"/>
          <w:sz w:val="24"/>
          <w:szCs w:val="24"/>
          <w:lang w:eastAsia="en-US" w:bidi="ar-SA"/>
        </w:rPr>
      </w:pPr>
      <w:r>
        <w:rPr>
          <w:rFonts w:cstheme="minorBidi"/>
          <w:sz w:val="24"/>
          <w:szCs w:val="24"/>
        </w:rPr>
        <w:br w:type="page"/>
      </w:r>
    </w:p>
    <w:p w:rsidR="000072E0" w:rsidRDefault="000072E0" w:rsidP="000072E0">
      <w:pPr>
        <w:pStyle w:val="Caption"/>
        <w:keepLines w:val="0"/>
        <w:widowControl w:val="0"/>
        <w:spacing w:before="0" w:after="0" w:line="480" w:lineRule="auto"/>
        <w:rPr>
          <w:rFonts w:cstheme="minorBidi"/>
          <w:sz w:val="24"/>
          <w:szCs w:val="24"/>
        </w:rPr>
      </w:pPr>
      <w:r>
        <w:rPr>
          <w:rFonts w:cstheme="minorBidi"/>
          <w:sz w:val="24"/>
          <w:szCs w:val="24"/>
        </w:rPr>
        <w:lastRenderedPageBreak/>
        <w:t>SUPPLEMENTAL FIGURES</w:t>
      </w:r>
    </w:p>
    <w:p w:rsidR="005E0EE2" w:rsidRPr="000072E0" w:rsidRDefault="005E0EE2" w:rsidP="000072E0">
      <w:pPr>
        <w:pStyle w:val="Caption"/>
        <w:keepLines w:val="0"/>
        <w:widowControl w:val="0"/>
        <w:spacing w:before="0" w:after="0" w:line="480" w:lineRule="auto"/>
        <w:rPr>
          <w:rFonts w:cstheme="minorBidi"/>
          <w:sz w:val="24"/>
          <w:szCs w:val="24"/>
        </w:rPr>
      </w:pPr>
      <w:r w:rsidRPr="000072E0">
        <w:rPr>
          <w:rFonts w:cstheme="minorBidi"/>
          <w:sz w:val="24"/>
          <w:szCs w:val="24"/>
        </w:rPr>
        <w:t xml:space="preserve">Figure </w:t>
      </w:r>
      <w:bookmarkStart w:id="1" w:name="BMfig_parAUC"/>
      <w:r w:rsidRPr="000072E0">
        <w:rPr>
          <w:rFonts w:cstheme="minorBidi"/>
          <w:sz w:val="24"/>
          <w:szCs w:val="24"/>
        </w:rPr>
        <w:t>1</w:t>
      </w:r>
      <w:bookmarkEnd w:id="1"/>
      <w:r w:rsidRPr="000072E0">
        <w:rPr>
          <w:rFonts w:cstheme="minorBidi"/>
          <w:sz w:val="24"/>
          <w:szCs w:val="24"/>
        </w:rPr>
        <w:t>: Model accuracy (area under ROC curves) for boosted regression models trained using host traits (top left), parasite community variables (bottom left), geographic variables (top right), host taxonomic variables (bottom right), and all available data (center panel) as a function of parasite type (</w:t>
      </w:r>
      <w:r w:rsidRPr="000072E0">
        <w:rPr>
          <w:rFonts w:cstheme="minorBidi"/>
          <w:i/>
          <w:sz w:val="24"/>
          <w:szCs w:val="24"/>
        </w:rPr>
        <w:t>x</w:t>
      </w:r>
      <w:r w:rsidRPr="000072E0">
        <w:rPr>
          <w:rFonts w:cstheme="minorBidi"/>
          <w:sz w:val="24"/>
          <w:szCs w:val="24"/>
        </w:rPr>
        <w:t>-axis). Parasite taxa did not influence model accuracy.</w:t>
      </w:r>
    </w:p>
    <w:p w:rsidR="005E0EE2" w:rsidRPr="000072E0" w:rsidRDefault="000072E0" w:rsidP="000072E0">
      <w:pPr>
        <w:pStyle w:val="Figure"/>
        <w:keepLines w:val="0"/>
        <w:widowControl w:val="0"/>
        <w:spacing w:before="0" w:after="0" w:line="480" w:lineRule="auto"/>
        <w:ind w:firstLine="340"/>
        <w:rPr>
          <w:rFonts w:cstheme="minorBidi"/>
          <w:sz w:val="24"/>
          <w:szCs w:val="24"/>
        </w:rPr>
      </w:pPr>
      <w:r>
        <w:rPr>
          <w:rFonts w:cstheme="minorBidi"/>
          <w:noProof/>
          <w:sz w:val="24"/>
          <w:szCs w:val="24"/>
          <w:lang w:val="en-GB" w:eastAsia="en-GB" w:bidi="he-IL"/>
        </w:rPr>
        <w:drawing>
          <wp:inline distT="0" distB="0" distL="0" distR="0">
            <wp:extent cx="5969000" cy="596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ccuracy.tif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69000" cy="5969000"/>
                    </a:xfrm>
                    <a:prstGeom prst="rect">
                      <a:avLst/>
                    </a:prstGeom>
                  </pic:spPr>
                </pic:pic>
              </a:graphicData>
            </a:graphic>
          </wp:inline>
        </w:drawing>
      </w:r>
    </w:p>
    <w:p w:rsidR="000072E0" w:rsidRDefault="000072E0">
      <w:pPr>
        <w:suppressAutoHyphens w:val="0"/>
        <w:autoSpaceDE/>
        <w:autoSpaceDN/>
        <w:adjustRightInd/>
        <w:spacing w:after="160" w:line="259" w:lineRule="auto"/>
        <w:jc w:val="left"/>
        <w:rPr>
          <w:rFonts w:cstheme="minorBidi"/>
          <w:kern w:val="0"/>
          <w:sz w:val="24"/>
          <w:szCs w:val="24"/>
          <w:lang w:eastAsia="en-US" w:bidi="ar-SA"/>
        </w:rPr>
      </w:pPr>
      <w:r>
        <w:rPr>
          <w:rFonts w:cstheme="minorBidi"/>
          <w:sz w:val="24"/>
          <w:szCs w:val="24"/>
        </w:rPr>
        <w:br w:type="page"/>
      </w:r>
    </w:p>
    <w:p w:rsidR="005E0EE2" w:rsidRPr="000072E0" w:rsidRDefault="005E0EE2" w:rsidP="000072E0">
      <w:pPr>
        <w:pStyle w:val="Caption"/>
        <w:keepLines w:val="0"/>
        <w:widowControl w:val="0"/>
        <w:spacing w:before="0" w:after="0" w:line="480" w:lineRule="auto"/>
        <w:rPr>
          <w:rFonts w:cstheme="minorBidi"/>
          <w:sz w:val="24"/>
          <w:szCs w:val="24"/>
        </w:rPr>
      </w:pPr>
      <w:r w:rsidRPr="000072E0">
        <w:rPr>
          <w:rFonts w:cstheme="minorBidi"/>
          <w:sz w:val="24"/>
          <w:szCs w:val="24"/>
        </w:rPr>
        <w:lastRenderedPageBreak/>
        <w:t xml:space="preserve">Figure </w:t>
      </w:r>
      <w:bookmarkStart w:id="2" w:name="BMfig_HostNum"/>
      <w:r w:rsidRPr="000072E0">
        <w:rPr>
          <w:rFonts w:cstheme="minorBidi"/>
          <w:sz w:val="24"/>
          <w:szCs w:val="24"/>
        </w:rPr>
        <w:t>2</w:t>
      </w:r>
      <w:bookmarkEnd w:id="2"/>
      <w:r w:rsidRPr="000072E0">
        <w:rPr>
          <w:rFonts w:cstheme="minorBidi"/>
          <w:sz w:val="24"/>
          <w:szCs w:val="24"/>
        </w:rPr>
        <w:t>: Model accuracy (area under ROC curves) for boosted regression models trained using host traits, host taxonomy, parasite community composition, geographic variables, and all available data as a function of the number of hosts infected by a given parasite (</w:t>
      </w:r>
      <w:r w:rsidRPr="000072E0">
        <w:rPr>
          <w:rFonts w:cstheme="minorBidi"/>
          <w:i/>
          <w:sz w:val="24"/>
          <w:szCs w:val="24"/>
        </w:rPr>
        <w:t>x</w:t>
      </w:r>
      <w:r w:rsidRPr="000072E0">
        <w:rPr>
          <w:rFonts w:cstheme="minorBidi"/>
          <w:sz w:val="24"/>
          <w:szCs w:val="24"/>
        </w:rPr>
        <w:t xml:space="preserve">-axis). The number of host species infected did not influence model accuracy, though variation did exist as parasite species became specialized to a smaller number of host species. Lines correspond to fitted splines (spar = 0.5, to restrict possibility of </w:t>
      </w:r>
      <w:proofErr w:type="spellStart"/>
      <w:r w:rsidRPr="000072E0">
        <w:rPr>
          <w:rFonts w:cstheme="minorBidi"/>
          <w:sz w:val="24"/>
          <w:szCs w:val="24"/>
        </w:rPr>
        <w:t>oversmoothing</w:t>
      </w:r>
      <w:proofErr w:type="spellEnd"/>
      <w:r w:rsidRPr="000072E0">
        <w:rPr>
          <w:rFonts w:cstheme="minorBidi"/>
          <w:sz w:val="24"/>
          <w:szCs w:val="24"/>
        </w:rPr>
        <w:t xml:space="preserve">). </w:t>
      </w:r>
    </w:p>
    <w:p w:rsidR="005E0EE2" w:rsidRPr="000072E0" w:rsidRDefault="000072E0" w:rsidP="000072E0">
      <w:pPr>
        <w:pStyle w:val="Figure"/>
        <w:keepLines w:val="0"/>
        <w:widowControl w:val="0"/>
        <w:spacing w:before="0" w:after="0" w:line="480" w:lineRule="auto"/>
        <w:ind w:firstLine="340"/>
        <w:rPr>
          <w:rFonts w:cstheme="minorBidi"/>
          <w:sz w:val="24"/>
          <w:szCs w:val="24"/>
        </w:rPr>
      </w:pPr>
      <w:r>
        <w:rPr>
          <w:rFonts w:cstheme="minorBidi"/>
          <w:noProof/>
          <w:sz w:val="24"/>
          <w:szCs w:val="24"/>
          <w:lang w:val="en-GB" w:eastAsia="en-GB" w:bidi="he-IL"/>
        </w:rPr>
        <w:drawing>
          <wp:inline distT="0" distB="0" distL="0" distR="0">
            <wp:extent cx="4629912" cy="46588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tNumAccuracy.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29912" cy="4658868"/>
                    </a:xfrm>
                    <a:prstGeom prst="rect">
                      <a:avLst/>
                    </a:prstGeom>
                  </pic:spPr>
                </pic:pic>
              </a:graphicData>
            </a:graphic>
          </wp:inline>
        </w:drawing>
      </w:r>
    </w:p>
    <w:p w:rsidR="000072E0" w:rsidRDefault="000072E0">
      <w:pPr>
        <w:suppressAutoHyphens w:val="0"/>
        <w:autoSpaceDE/>
        <w:autoSpaceDN/>
        <w:adjustRightInd/>
        <w:spacing w:after="160" w:line="259" w:lineRule="auto"/>
        <w:jc w:val="left"/>
        <w:rPr>
          <w:rFonts w:cstheme="minorBidi"/>
          <w:kern w:val="0"/>
          <w:sz w:val="24"/>
          <w:szCs w:val="24"/>
          <w:lang w:eastAsia="en-US" w:bidi="ar-SA"/>
        </w:rPr>
      </w:pPr>
      <w:r>
        <w:rPr>
          <w:rFonts w:cstheme="minorBidi"/>
          <w:sz w:val="24"/>
          <w:szCs w:val="24"/>
        </w:rPr>
        <w:br w:type="page"/>
      </w:r>
    </w:p>
    <w:p w:rsidR="005E0EE2" w:rsidRPr="000072E0" w:rsidRDefault="005E0EE2" w:rsidP="000072E0">
      <w:pPr>
        <w:pStyle w:val="Caption"/>
        <w:keepLines w:val="0"/>
        <w:widowControl w:val="0"/>
        <w:spacing w:before="0" w:after="0" w:line="480" w:lineRule="auto"/>
        <w:rPr>
          <w:rFonts w:cstheme="minorBidi"/>
          <w:sz w:val="24"/>
          <w:szCs w:val="24"/>
        </w:rPr>
      </w:pPr>
      <w:r w:rsidRPr="000072E0">
        <w:rPr>
          <w:rFonts w:cstheme="minorBidi"/>
          <w:sz w:val="24"/>
          <w:szCs w:val="24"/>
        </w:rPr>
        <w:lastRenderedPageBreak/>
        <w:t xml:space="preserve">Figure </w:t>
      </w:r>
      <w:bookmarkStart w:id="3" w:name="BMfig_background"/>
      <w:r w:rsidRPr="000072E0">
        <w:rPr>
          <w:rFonts w:cstheme="minorBidi"/>
          <w:sz w:val="24"/>
          <w:szCs w:val="24"/>
        </w:rPr>
        <w:t>3</w:t>
      </w:r>
      <w:bookmarkEnd w:id="3"/>
      <w:r w:rsidRPr="000072E0">
        <w:rPr>
          <w:rFonts w:cstheme="minorBidi"/>
          <w:sz w:val="24"/>
          <w:szCs w:val="24"/>
        </w:rPr>
        <w:t xml:space="preserve">: Model accuracy (area under ROC curves) did not change as a result of the size of the background data used to train the model. The blue point indicates the value used in the main text for background point sampling. Dotted lines are </w:t>
      </w:r>
      <w:r w:rsidRPr="000072E0">
        <w:rPr>
          <w:rFonts w:cstheme="minorBidi"/>
          <w:sz w:val="24"/>
          <w:szCs w:val="24"/>
        </w:rPr>
        <w:t>±</w:t>
      </w:r>
      <w:r w:rsidRPr="000072E0">
        <w:rPr>
          <w:rFonts w:cstheme="minorBidi"/>
          <w:sz w:val="24"/>
          <w:szCs w:val="24"/>
        </w:rPr>
        <w:t xml:space="preserve"> 1 SD away from the mean. </w:t>
      </w:r>
    </w:p>
    <w:p w:rsidR="005E0EE2" w:rsidRPr="000072E0" w:rsidRDefault="000072E0" w:rsidP="000072E0">
      <w:pPr>
        <w:pStyle w:val="Figure"/>
        <w:keepLines w:val="0"/>
        <w:widowControl w:val="0"/>
        <w:spacing w:before="0" w:after="0" w:line="480" w:lineRule="auto"/>
        <w:ind w:firstLine="340"/>
        <w:rPr>
          <w:rFonts w:cstheme="minorBidi"/>
          <w:sz w:val="24"/>
          <w:szCs w:val="24"/>
        </w:rPr>
      </w:pPr>
      <w:r>
        <w:rPr>
          <w:rFonts w:cstheme="minorBidi"/>
          <w:noProof/>
          <w:sz w:val="24"/>
          <w:szCs w:val="24"/>
          <w:lang w:val="en-GB" w:eastAsia="en-GB" w:bidi="he-IL"/>
        </w:rPr>
        <w:drawing>
          <wp:inline distT="0" distB="0" distL="0" distR="0">
            <wp:extent cx="4937760" cy="3718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groundPts.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37760" cy="3718560"/>
                    </a:xfrm>
                    <a:prstGeom prst="rect">
                      <a:avLst/>
                    </a:prstGeom>
                  </pic:spPr>
                </pic:pic>
              </a:graphicData>
            </a:graphic>
          </wp:inline>
        </w:drawing>
      </w:r>
    </w:p>
    <w:p w:rsidR="000072E0" w:rsidRDefault="000072E0">
      <w:pPr>
        <w:suppressAutoHyphens w:val="0"/>
        <w:autoSpaceDE/>
        <w:autoSpaceDN/>
        <w:adjustRightInd/>
        <w:spacing w:after="160" w:line="259" w:lineRule="auto"/>
        <w:jc w:val="left"/>
        <w:rPr>
          <w:rFonts w:cstheme="minorBidi"/>
          <w:kern w:val="0"/>
          <w:sz w:val="24"/>
          <w:szCs w:val="24"/>
          <w:lang w:eastAsia="en-US" w:bidi="ar-SA"/>
        </w:rPr>
      </w:pPr>
      <w:r>
        <w:rPr>
          <w:rFonts w:cstheme="minorBidi"/>
          <w:sz w:val="24"/>
          <w:szCs w:val="24"/>
        </w:rPr>
        <w:br w:type="page"/>
      </w:r>
    </w:p>
    <w:p w:rsidR="005E0EE2" w:rsidRPr="000072E0" w:rsidRDefault="005E0EE2" w:rsidP="000072E0">
      <w:pPr>
        <w:pStyle w:val="Caption"/>
        <w:keepLines w:val="0"/>
        <w:widowControl w:val="0"/>
        <w:spacing w:before="0" w:after="0" w:line="480" w:lineRule="auto"/>
        <w:rPr>
          <w:rFonts w:cstheme="minorBidi"/>
          <w:sz w:val="24"/>
          <w:szCs w:val="24"/>
        </w:rPr>
      </w:pPr>
      <w:r w:rsidRPr="000072E0">
        <w:rPr>
          <w:rFonts w:cstheme="minorBidi"/>
          <w:sz w:val="24"/>
          <w:szCs w:val="24"/>
        </w:rPr>
        <w:lastRenderedPageBreak/>
        <w:t xml:space="preserve">Figure </w:t>
      </w:r>
      <w:bookmarkStart w:id="4" w:name="BMfig_scree"/>
      <w:r w:rsidRPr="000072E0">
        <w:rPr>
          <w:rFonts w:cstheme="minorBidi"/>
          <w:sz w:val="24"/>
          <w:szCs w:val="24"/>
        </w:rPr>
        <w:t>4</w:t>
      </w:r>
      <w:bookmarkEnd w:id="4"/>
      <w:r w:rsidRPr="000072E0">
        <w:rPr>
          <w:rFonts w:cstheme="minorBidi"/>
          <w:sz w:val="24"/>
          <w:szCs w:val="24"/>
        </w:rPr>
        <w:t xml:space="preserve">: Scree plot of the first ten principal components calculated on the binary host-parasite network. Numbers on top of plotted bars correspond to the cumulative variance explained. PCA axes indicated by blue bars were included as covariates in the main text, as the remaining axes (red bars) did not explain much variation. </w:t>
      </w:r>
    </w:p>
    <w:p w:rsidR="00926803" w:rsidRPr="000072E0" w:rsidRDefault="000072E0" w:rsidP="000072E0">
      <w:pPr>
        <w:widowControl w:val="0"/>
        <w:spacing w:after="0" w:line="480" w:lineRule="auto"/>
        <w:rPr>
          <w:sz w:val="24"/>
          <w:szCs w:val="24"/>
        </w:rPr>
      </w:pPr>
      <w:r>
        <w:rPr>
          <w:noProof/>
          <w:sz w:val="24"/>
          <w:szCs w:val="24"/>
          <w:lang w:val="en-GB" w:eastAsia="en-GB" w:bidi="he-IL"/>
        </w:rPr>
        <w:drawing>
          <wp:inline distT="0" distB="0" distL="0" distR="0">
            <wp:extent cx="4968240" cy="23698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8240" cy="2369820"/>
                    </a:xfrm>
                    <a:prstGeom prst="rect">
                      <a:avLst/>
                    </a:prstGeom>
                  </pic:spPr>
                </pic:pic>
              </a:graphicData>
            </a:graphic>
          </wp:inline>
        </w:drawing>
      </w:r>
    </w:p>
    <w:sectPr w:rsidR="00926803" w:rsidRPr="000072E0" w:rsidSect="005E0EE2">
      <w:footerReference w:type="default" r:id="rId8"/>
      <w:pgSz w:w="12280" w:h="15900"/>
      <w:pgMar w:top="1440" w:right="1440" w:bottom="1440" w:left="1440" w:header="720" w:footer="720" w:gutter="0"/>
      <w:cols w:space="720"/>
      <w:formProt w:val="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C22" w:rsidRDefault="001E4438">
    <w:pPr>
      <w:jc w:val="center"/>
    </w:pPr>
    <w:r>
      <w:fldChar w:fldCharType="begin"/>
    </w:r>
    <w:r>
      <w:instrText xml:space="preserve"> PAGE </w:instrText>
    </w:r>
    <w:r>
      <w:fldChar w:fldCharType="separate"/>
    </w:r>
    <w:r>
      <w:rPr>
        <w:noProof/>
      </w:rPr>
      <w:t>7</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E2"/>
    <w:rsid w:val="000072E0"/>
    <w:rsid w:val="001E4438"/>
    <w:rsid w:val="005E0EE2"/>
    <w:rsid w:val="00816F83"/>
    <w:rsid w:val="009F07CC"/>
    <w:rsid w:val="00CC317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4F4C9"/>
  <w15:chartTrackingRefBased/>
  <w15:docId w15:val="{41B6D8F5-56A0-478D-8006-896629B9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0EE2"/>
    <w:pPr>
      <w:suppressAutoHyphens/>
      <w:autoSpaceDE w:val="0"/>
      <w:autoSpaceDN w:val="0"/>
      <w:adjustRightInd w:val="0"/>
      <w:spacing w:after="200" w:line="276" w:lineRule="auto"/>
      <w:jc w:val="both"/>
    </w:pPr>
    <w:rPr>
      <w:rFonts w:ascii="Times New Roman" w:eastAsia="Times New Roman" w:hAnsi="Liberation Serif" w:cs="Times New Roman"/>
      <w:kern w:val="1"/>
      <w:lang w:val="en-US" w:eastAsia="zh-CN" w:bidi="hi-IN"/>
    </w:rPr>
  </w:style>
  <w:style w:type="paragraph" w:styleId="Heading2">
    <w:name w:val="heading 2"/>
    <w:basedOn w:val="Normal"/>
    <w:link w:val="Heading2Char"/>
    <w:uiPriority w:val="99"/>
    <w:qFormat/>
    <w:rsid w:val="005E0EE2"/>
    <w:pPr>
      <w:keepNext/>
      <w:suppressAutoHyphens w:val="0"/>
      <w:spacing w:before="240" w:after="120"/>
      <w:jc w:val="left"/>
      <w:outlineLvl w:val="1"/>
    </w:pPr>
    <w:rPr>
      <w:b/>
      <w:bCs/>
      <w:kern w:val="0"/>
      <w:sz w:val="32"/>
      <w:szCs w:val="32"/>
      <w:lang w:eastAsia="en-US" w:bidi="ar-SA"/>
    </w:rPr>
  </w:style>
  <w:style w:type="paragraph" w:styleId="Heading3">
    <w:name w:val="heading 3"/>
    <w:basedOn w:val="Normal"/>
    <w:link w:val="Heading3Char"/>
    <w:uiPriority w:val="99"/>
    <w:qFormat/>
    <w:rsid w:val="005E0EE2"/>
    <w:pPr>
      <w:keepNext/>
      <w:suppressAutoHyphens w:val="0"/>
      <w:spacing w:before="240" w:after="120"/>
      <w:jc w:val="left"/>
      <w:outlineLvl w:val="2"/>
    </w:pPr>
    <w:rPr>
      <w:b/>
      <w:bCs/>
      <w:kern w:val="0"/>
      <w:sz w:val="32"/>
      <w:szCs w:val="3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5E0EE2"/>
    <w:rPr>
      <w:rFonts w:ascii="Times New Roman" w:eastAsia="Times New Roman" w:hAnsi="Liberation Serif" w:cs="Times New Roman"/>
      <w:b/>
      <w:bCs/>
      <w:sz w:val="32"/>
      <w:szCs w:val="32"/>
      <w:lang w:val="en-US" w:bidi="ar-SA"/>
    </w:rPr>
  </w:style>
  <w:style w:type="character" w:customStyle="1" w:styleId="Heading3Char">
    <w:name w:val="Heading 3 Char"/>
    <w:basedOn w:val="DefaultParagraphFont"/>
    <w:link w:val="Heading3"/>
    <w:uiPriority w:val="99"/>
    <w:rsid w:val="005E0EE2"/>
    <w:rPr>
      <w:rFonts w:ascii="Times New Roman" w:eastAsia="Times New Roman" w:hAnsi="Liberation Serif" w:cs="Times New Roman"/>
      <w:b/>
      <w:bCs/>
      <w:sz w:val="32"/>
      <w:szCs w:val="32"/>
      <w:lang w:val="en-US" w:bidi="ar-SA"/>
    </w:rPr>
  </w:style>
  <w:style w:type="paragraph" w:styleId="Caption">
    <w:name w:val="caption"/>
    <w:basedOn w:val="Normal"/>
    <w:uiPriority w:val="99"/>
    <w:qFormat/>
    <w:rsid w:val="005E0EE2"/>
    <w:pPr>
      <w:keepLines/>
      <w:suppressAutoHyphens w:val="0"/>
      <w:spacing w:before="120" w:after="120"/>
      <w:jc w:val="left"/>
    </w:pPr>
    <w:rPr>
      <w:kern w:val="0"/>
      <w:lang w:eastAsia="en-US" w:bidi="ar-SA"/>
    </w:rPr>
  </w:style>
  <w:style w:type="paragraph" w:customStyle="1" w:styleId="Figure">
    <w:name w:val="Figure"/>
    <w:basedOn w:val="Normal"/>
    <w:uiPriority w:val="99"/>
    <w:rsid w:val="005E0EE2"/>
    <w:pPr>
      <w:keepLines/>
      <w:suppressAutoHyphens w:val="0"/>
      <w:spacing w:before="120"/>
      <w:jc w:val="center"/>
    </w:pPr>
    <w:rPr>
      <w:kern w:val="0"/>
      <w:sz w:val="20"/>
      <w:szCs w:val="20"/>
      <w:lang w:eastAsia="en-US" w:bidi="ar-SA"/>
    </w:rPr>
  </w:style>
  <w:style w:type="paragraph" w:styleId="Title">
    <w:name w:val="Title"/>
    <w:basedOn w:val="Normal"/>
    <w:link w:val="TitleChar"/>
    <w:uiPriority w:val="99"/>
    <w:qFormat/>
    <w:rsid w:val="000072E0"/>
    <w:pPr>
      <w:suppressAutoHyphens w:val="0"/>
      <w:spacing w:before="240" w:after="240"/>
      <w:jc w:val="center"/>
    </w:pPr>
    <w:rPr>
      <w:b/>
      <w:bCs/>
      <w:kern w:val="0"/>
      <w:sz w:val="36"/>
      <w:szCs w:val="36"/>
      <w:lang w:eastAsia="en-US" w:bidi="ar-SA"/>
    </w:rPr>
  </w:style>
  <w:style w:type="character" w:customStyle="1" w:styleId="TitleChar">
    <w:name w:val="Title Char"/>
    <w:basedOn w:val="DefaultParagraphFont"/>
    <w:link w:val="Title"/>
    <w:uiPriority w:val="99"/>
    <w:rsid w:val="000072E0"/>
    <w:rPr>
      <w:rFonts w:ascii="Times New Roman" w:eastAsia="Times New Roman" w:hAnsi="Liberation Serif" w:cs="Times New Roman"/>
      <w:b/>
      <w:bCs/>
      <w:sz w:val="36"/>
      <w:szCs w:val="36"/>
      <w:lang w:val="en-US" w:bidi="ar-SA"/>
    </w:rPr>
  </w:style>
  <w:style w:type="paragraph" w:customStyle="1" w:styleId="author">
    <w:name w:val="author"/>
    <w:basedOn w:val="Normal"/>
    <w:uiPriority w:val="99"/>
    <w:rsid w:val="000072E0"/>
    <w:pPr>
      <w:suppressAutoHyphens w:val="0"/>
      <w:spacing w:after="120"/>
      <w:jc w:val="center"/>
    </w:pPr>
    <w:rPr>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Editorial Assistant</dc:creator>
  <cp:keywords/>
  <dc:description/>
  <cp:lastModifiedBy>Editorial Assistant</cp:lastModifiedBy>
  <cp:revision>5</cp:revision>
  <dcterms:created xsi:type="dcterms:W3CDTF">2016-07-15T17:59:00Z</dcterms:created>
  <dcterms:modified xsi:type="dcterms:W3CDTF">2016-07-15T18:41:00Z</dcterms:modified>
</cp:coreProperties>
</file>