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47" w:rsidRPr="00D72547" w:rsidRDefault="00D72547" w:rsidP="00D72547">
      <w:pPr>
        <w:rPr>
          <w:b/>
          <w:bCs/>
        </w:rPr>
      </w:pPr>
      <w:bookmarkStart w:id="0" w:name="_GoBack"/>
      <w:r w:rsidRPr="00D72547">
        <w:rPr>
          <w:b/>
          <w:bCs/>
        </w:rPr>
        <w:t>Legends to supplementary materials</w:t>
      </w:r>
    </w:p>
    <w:bookmarkEnd w:id="0"/>
    <w:p w:rsidR="00D72547" w:rsidRDefault="00D72547" w:rsidP="00D72547">
      <w:r w:rsidRPr="00D72547">
        <w:rPr>
          <w:b/>
          <w:bCs/>
        </w:rPr>
        <w:t>Table S1.</w:t>
      </w:r>
      <w:r>
        <w:t xml:space="preserve"> Collection sites (coordinates and quadrats of central European zoological mapping grid) pertaining to </w:t>
      </w:r>
      <w:proofErr w:type="spellStart"/>
      <w:r>
        <w:t>Renicolidae</w:t>
      </w:r>
      <w:proofErr w:type="spellEnd"/>
      <w:r>
        <w:t xml:space="preserve"> specimens examined for the analysis of prevalence and intensity of infection, and identification numbers of the examined specimens deposited in the </w:t>
      </w:r>
      <w:proofErr w:type="spellStart"/>
      <w:r>
        <w:t>Commenius</w:t>
      </w:r>
      <w:proofErr w:type="spellEnd"/>
      <w:r>
        <w:t xml:space="preserve"> Museum, </w:t>
      </w:r>
      <w:proofErr w:type="spellStart"/>
      <w:r>
        <w:t>Přerov</w:t>
      </w:r>
      <w:proofErr w:type="spellEnd"/>
      <w:r>
        <w:t>, Czech Republic.</w:t>
      </w:r>
    </w:p>
    <w:p w:rsidR="00D72547" w:rsidRDefault="00D72547" w:rsidP="00D72547">
      <w:r w:rsidRPr="00D72547">
        <w:rPr>
          <w:b/>
          <w:bCs/>
        </w:rPr>
        <w:t>Table S2.</w:t>
      </w:r>
      <w:r>
        <w:t xml:space="preserve"> Alignment of trimmed ITS2 locus corresponding to nt. 1-582 (582 bp) of </w:t>
      </w:r>
      <w:proofErr w:type="spellStart"/>
      <w:r>
        <w:t>Prosthogonimus</w:t>
      </w:r>
      <w:proofErr w:type="spellEnd"/>
      <w:r>
        <w:t xml:space="preserve"> </w:t>
      </w:r>
      <w:proofErr w:type="spellStart"/>
      <w:r>
        <w:t>cuneatus</w:t>
      </w:r>
      <w:proofErr w:type="spellEnd"/>
      <w:r>
        <w:t xml:space="preserve"> KP192736, which consisted of partial 5.8S rDNA, full-length ITS2 and partial 28S rDNA sequence.</w:t>
      </w:r>
    </w:p>
    <w:p w:rsidR="00D72547" w:rsidRDefault="00D72547" w:rsidP="00D72547">
      <w:r w:rsidRPr="00D72547">
        <w:rPr>
          <w:b/>
          <w:bCs/>
        </w:rPr>
        <w:t>Table S3.</w:t>
      </w:r>
      <w:r>
        <w:t xml:space="preserve"> Alignment of trimmed 28S rDNA locus corresponding to nt. 192-3495 (304 bp) of </w:t>
      </w:r>
      <w:proofErr w:type="spellStart"/>
      <w:r>
        <w:t>Lepidophyllum</w:t>
      </w:r>
      <w:proofErr w:type="spellEnd"/>
      <w:r>
        <w:t xml:space="preserve"> </w:t>
      </w:r>
      <w:proofErr w:type="spellStart"/>
      <w:r>
        <w:t>steenstrupi</w:t>
      </w:r>
      <w:proofErr w:type="spellEnd"/>
      <w:r>
        <w:t xml:space="preserve"> AY157175, which consisted of partial LSU </w:t>
      </w:r>
      <w:proofErr w:type="spellStart"/>
      <w:r>
        <w:t>rRNA</w:t>
      </w:r>
      <w:proofErr w:type="spellEnd"/>
      <w:r>
        <w:t xml:space="preserve"> coding sequence.</w:t>
      </w:r>
    </w:p>
    <w:p w:rsidR="00D72547" w:rsidRDefault="00D72547" w:rsidP="00D72547">
      <w:r w:rsidRPr="00D72547">
        <w:rPr>
          <w:b/>
          <w:bCs/>
        </w:rPr>
        <w:t>Table S4.</w:t>
      </w:r>
      <w:r>
        <w:t xml:space="preserve"> Alignment of trimmed CO1 locus corresponding to nt. 119-683 (565 bp) of </w:t>
      </w:r>
      <w:proofErr w:type="spellStart"/>
      <w:r>
        <w:t>Renicola</w:t>
      </w:r>
      <w:proofErr w:type="spellEnd"/>
      <w:r>
        <w:t xml:space="preserve"> </w:t>
      </w:r>
      <w:proofErr w:type="spellStart"/>
      <w:r>
        <w:t>buchanani</w:t>
      </w:r>
      <w:proofErr w:type="spellEnd"/>
      <w:r>
        <w:t xml:space="preserve"> KF512572, which consisted of partial CO1 coding sequence, short non-coding region and partial </w:t>
      </w:r>
      <w:proofErr w:type="spellStart"/>
      <w:r>
        <w:t>tRNA-Thr</w:t>
      </w:r>
      <w:proofErr w:type="spellEnd"/>
      <w:r>
        <w:t xml:space="preserve"> coding sequence.</w:t>
      </w:r>
    </w:p>
    <w:p w:rsidR="00D72547" w:rsidRDefault="00D72547" w:rsidP="00D72547">
      <w:r w:rsidRPr="00D72547">
        <w:rPr>
          <w:b/>
          <w:bCs/>
        </w:rPr>
        <w:t>Table S5.</w:t>
      </w:r>
      <w:r>
        <w:t xml:space="preserve"> Alignment of trimmed ITS2 locus corresponding to nt. 1-182 (182 bp) of </w:t>
      </w:r>
      <w:proofErr w:type="spellStart"/>
      <w:r>
        <w:t>Schistogonimus</w:t>
      </w:r>
      <w:proofErr w:type="spellEnd"/>
      <w:r>
        <w:t xml:space="preserve"> </w:t>
      </w:r>
      <w:proofErr w:type="spellStart"/>
      <w:r>
        <w:t>rarus</w:t>
      </w:r>
      <w:proofErr w:type="spellEnd"/>
      <w:r>
        <w:t xml:space="preserve"> KP192760, which consisted of partial ND1 coding sequence.</w:t>
      </w:r>
    </w:p>
    <w:p w:rsidR="00D72547" w:rsidRDefault="00D72547" w:rsidP="00D72547">
      <w:r w:rsidRPr="00D72547">
        <w:rPr>
          <w:b/>
          <w:bCs/>
        </w:rPr>
        <w:t>Table S6.</w:t>
      </w:r>
      <w:r>
        <w:t xml:space="preserve"> Maximum likelihood fits of 24 nucleotide substitution models for the ITS2 locus (6 sequences with a total of 643 positions in the final dataset), with all sites used for the analyses, including the gaps. For each model, we calculated the Bayesian information </w:t>
      </w:r>
      <w:proofErr w:type="spellStart"/>
      <w:r>
        <w:t>critetion</w:t>
      </w:r>
      <w:proofErr w:type="spellEnd"/>
      <w:r>
        <w:t xml:space="preserve">, </w:t>
      </w:r>
      <w:proofErr w:type="spellStart"/>
      <w:r>
        <w:t>Akaike</w:t>
      </w:r>
      <w:proofErr w:type="spellEnd"/>
      <w:r>
        <w:t xml:space="preserve"> information criterion (corrected) and maximum likelihood values.</w:t>
      </w:r>
    </w:p>
    <w:p w:rsidR="00D72547" w:rsidRDefault="00D72547" w:rsidP="00D72547">
      <w:r w:rsidRPr="00D72547">
        <w:rPr>
          <w:b/>
          <w:bCs/>
        </w:rPr>
        <w:t>Table S7</w:t>
      </w:r>
      <w:r>
        <w:t xml:space="preserve">. Maximum likelihood fits of 24 nucleotide substitution models for the 28S rDNA locus (7 sequences with a total of 304 positions in the final dataset), with all sites used for the analyses, including the gaps. For each model, we calculated the Bayesian information </w:t>
      </w:r>
      <w:proofErr w:type="spellStart"/>
      <w:r>
        <w:t>critetion</w:t>
      </w:r>
      <w:proofErr w:type="spellEnd"/>
      <w:r>
        <w:t xml:space="preserve">, </w:t>
      </w:r>
      <w:proofErr w:type="spellStart"/>
      <w:r>
        <w:t>Akaike</w:t>
      </w:r>
      <w:proofErr w:type="spellEnd"/>
      <w:r>
        <w:t xml:space="preserve"> information criterion (corrected) and maximum likelihood values.</w:t>
      </w:r>
    </w:p>
    <w:p w:rsidR="00D72547" w:rsidRDefault="00D72547" w:rsidP="00D72547">
      <w:r w:rsidRPr="00D72547">
        <w:rPr>
          <w:b/>
          <w:bCs/>
        </w:rPr>
        <w:t>Table S8.</w:t>
      </w:r>
      <w:r>
        <w:t xml:space="preserve"> Maximum likelihood fits of 24 nucleotide substitution models for the CO1 locus (17 sequences with a total of 565 positions in the final dataset), with all sites used for the analyses, including the gaps. For each model, we calculated the Bayesian information </w:t>
      </w:r>
      <w:proofErr w:type="spellStart"/>
      <w:r>
        <w:t>critetion</w:t>
      </w:r>
      <w:proofErr w:type="spellEnd"/>
      <w:r>
        <w:t xml:space="preserve">, </w:t>
      </w:r>
      <w:proofErr w:type="spellStart"/>
      <w:r>
        <w:t>Akaike</w:t>
      </w:r>
      <w:proofErr w:type="spellEnd"/>
      <w:r>
        <w:t xml:space="preserve"> information criterion (corrected) and maximum likelihood values.</w:t>
      </w:r>
    </w:p>
    <w:p w:rsidR="00D72547" w:rsidRDefault="00D72547" w:rsidP="00D72547">
      <w:r w:rsidRPr="00D72547">
        <w:rPr>
          <w:b/>
          <w:bCs/>
        </w:rPr>
        <w:t>Table S9.</w:t>
      </w:r>
      <w:r>
        <w:t xml:space="preserve"> Maximum likelihood fits of 24 nucleotide substitution models for the ND1 locus (7 sequences with a total of 182 positions in the final dataset), with all sites used for the analyses, including the gaps. For each model, we calculated the Bayesian information </w:t>
      </w:r>
      <w:proofErr w:type="spellStart"/>
      <w:r>
        <w:t>critetion</w:t>
      </w:r>
      <w:proofErr w:type="spellEnd"/>
      <w:r>
        <w:t xml:space="preserve">, </w:t>
      </w:r>
      <w:proofErr w:type="spellStart"/>
      <w:r>
        <w:t>Akaike</w:t>
      </w:r>
      <w:proofErr w:type="spellEnd"/>
      <w:r>
        <w:t xml:space="preserve"> information criterion (corrected) and maximum likelihood values.</w:t>
      </w:r>
    </w:p>
    <w:p w:rsidR="00D72547" w:rsidRDefault="00D72547" w:rsidP="00D72547">
      <w:r w:rsidRPr="00D72547">
        <w:rPr>
          <w:b/>
          <w:bCs/>
        </w:rPr>
        <w:t>Figure S1.</w:t>
      </w:r>
      <w:r>
        <w:t xml:space="preserve"> Phylogenetic tree (50% majority-rule consensus) based on Bayesian inference of </w:t>
      </w:r>
      <w:proofErr w:type="spellStart"/>
      <w:r>
        <w:t>Brachylaimoidea</w:t>
      </w:r>
      <w:proofErr w:type="spellEnd"/>
      <w:r>
        <w:t xml:space="preserve"> ITS2 locus. </w:t>
      </w:r>
      <w:proofErr w:type="spellStart"/>
      <w:r>
        <w:t>Color</w:t>
      </w:r>
      <w:proofErr w:type="spellEnd"/>
      <w:r>
        <w:t xml:space="preserve"> of branches indicates Bayesian posterior probabilities.</w:t>
      </w:r>
    </w:p>
    <w:p w:rsidR="00D72547" w:rsidRDefault="00D72547" w:rsidP="00D72547">
      <w:r w:rsidRPr="00D72547">
        <w:rPr>
          <w:b/>
          <w:bCs/>
        </w:rPr>
        <w:t>Figure S2.</w:t>
      </w:r>
      <w:r>
        <w:t xml:space="preserve"> Phylogenetic tree (50% majority-rule consensus) based on Bayesian inference of </w:t>
      </w:r>
      <w:proofErr w:type="spellStart"/>
      <w:r>
        <w:t>Brachylaimoidea</w:t>
      </w:r>
      <w:proofErr w:type="spellEnd"/>
      <w:r>
        <w:t xml:space="preserve"> 28S rDNA locus. </w:t>
      </w:r>
      <w:proofErr w:type="spellStart"/>
      <w:r>
        <w:t>Color</w:t>
      </w:r>
      <w:proofErr w:type="spellEnd"/>
      <w:r>
        <w:t xml:space="preserve"> of branches indicates Bayesian posterior probabilities.</w:t>
      </w:r>
    </w:p>
    <w:p w:rsidR="00D72547" w:rsidRDefault="00D72547" w:rsidP="00D72547">
      <w:r w:rsidRPr="00D72547">
        <w:rPr>
          <w:b/>
          <w:bCs/>
        </w:rPr>
        <w:t>Figure S3.</w:t>
      </w:r>
      <w:r>
        <w:t xml:space="preserve"> Phylogenetic tree (50% majority-rule consensus) based on Bayesian inference of </w:t>
      </w:r>
      <w:proofErr w:type="spellStart"/>
      <w:r>
        <w:t>Brachylaimoidea</w:t>
      </w:r>
      <w:proofErr w:type="spellEnd"/>
      <w:r>
        <w:t xml:space="preserve"> CO1 locus. </w:t>
      </w:r>
      <w:proofErr w:type="spellStart"/>
      <w:r>
        <w:t>Color</w:t>
      </w:r>
      <w:proofErr w:type="spellEnd"/>
      <w:r>
        <w:t xml:space="preserve"> of branches indicates Bayesian posterior probabilities.</w:t>
      </w:r>
    </w:p>
    <w:p w:rsidR="00514B2F" w:rsidRDefault="00D72547" w:rsidP="00D72547">
      <w:r w:rsidRPr="00D72547">
        <w:rPr>
          <w:b/>
          <w:bCs/>
        </w:rPr>
        <w:t>Figure S4.</w:t>
      </w:r>
      <w:r>
        <w:t xml:space="preserve"> Phylogenetic tree (50% majority-rule consensus) based on Bayesian inference of </w:t>
      </w:r>
      <w:proofErr w:type="spellStart"/>
      <w:r>
        <w:t>Brachylaimoidea</w:t>
      </w:r>
      <w:proofErr w:type="spellEnd"/>
      <w:r>
        <w:t xml:space="preserve"> ND1 locus. </w:t>
      </w:r>
      <w:proofErr w:type="spellStart"/>
      <w:r>
        <w:t>Color</w:t>
      </w:r>
      <w:proofErr w:type="spellEnd"/>
      <w:r>
        <w:t xml:space="preserve"> of branches indicates Bayesian posterior probabilities.</w:t>
      </w:r>
    </w:p>
    <w:sectPr w:rsidR="0051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47"/>
    <w:rsid w:val="00407B92"/>
    <w:rsid w:val="004F12DC"/>
    <w:rsid w:val="00574E6E"/>
    <w:rsid w:val="00D72547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99F9D-1892-4D5D-97DF-EDCF63E5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2016-04-21T08:32:00Z</dcterms:created>
  <dcterms:modified xsi:type="dcterms:W3CDTF">2016-04-21T08:33:00Z</dcterms:modified>
</cp:coreProperties>
</file>