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97" w:rsidRPr="00943097" w:rsidRDefault="00943097" w:rsidP="0094309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en-GB"/>
        </w:rPr>
      </w:pPr>
      <w:bookmarkStart w:id="0" w:name="_GoBack"/>
      <w:r>
        <w:rPr>
          <w:rFonts w:ascii="Times New Roman" w:eastAsia="MS Mincho" w:hAnsi="Times New Roman" w:cs="Helvetica-Bold"/>
          <w:b/>
          <w:noProof/>
          <w:sz w:val="24"/>
          <w:lang w:eastAsia="en-GB"/>
        </w:rPr>
        <w:drawing>
          <wp:inline distT="0" distB="0" distL="0" distR="0">
            <wp:extent cx="5731510" cy="2416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Dose SuppFIG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943097">
        <w:rPr>
          <w:rFonts w:ascii="Times New Roman" w:eastAsia="MS Mincho" w:hAnsi="Times New Roman" w:cs="Helvetica-Bold"/>
          <w:b/>
          <w:sz w:val="24"/>
          <w:lang w:val="en-US" w:eastAsia="en-GB"/>
        </w:rPr>
        <w:t>Supplementary Figure 1:</w:t>
      </w:r>
      <w:r w:rsidRPr="00943097">
        <w:rPr>
          <w:rFonts w:ascii="Times New Roman" w:eastAsia="MS Mincho" w:hAnsi="Times New Roman" w:cs="Helvetica-Bold"/>
          <w:sz w:val="24"/>
          <w:lang w:val="en-US" w:eastAsia="en-GB"/>
        </w:rPr>
        <w:t xml:space="preserve"> </w:t>
      </w:r>
      <w:r w:rsidRPr="00943097">
        <w:rPr>
          <w:rFonts w:ascii="Times New Roman" w:eastAsia="MS Mincho" w:hAnsi="Times New Roman" w:cs="Times New Roman"/>
          <w:i/>
          <w:iCs/>
          <w:sz w:val="24"/>
          <w:szCs w:val="24"/>
          <w:lang w:val="en-US" w:eastAsia="en-GB"/>
        </w:rPr>
        <w:t xml:space="preserve">Western blot of parasite antigens probed with anti-sera from individual malaria infected mice (Pcc6). </w:t>
      </w:r>
      <w:r w:rsidRPr="00943097">
        <w:rPr>
          <w:rFonts w:ascii="Times New Roman" w:eastAsia="MS Mincho" w:hAnsi="Times New Roman" w:cs="Times New Roman"/>
          <w:iCs/>
          <w:sz w:val="24"/>
          <w:szCs w:val="24"/>
          <w:lang w:val="en-US" w:eastAsia="en-GB"/>
        </w:rPr>
        <w:t xml:space="preserve">Each blot represents the response of an individual to </w:t>
      </w:r>
      <w:r w:rsidRPr="00943097">
        <w:rPr>
          <w:rFonts w:ascii="Times New Roman" w:eastAsia="MS Mincho" w:hAnsi="Times New Roman" w:cs="Times New Roman"/>
          <w:i/>
          <w:sz w:val="24"/>
          <w:szCs w:val="24"/>
          <w:lang w:val="en-US" w:eastAsia="en-GB"/>
        </w:rPr>
        <w:t xml:space="preserve">H. </w:t>
      </w:r>
      <w:proofErr w:type="spellStart"/>
      <w:r w:rsidRPr="00943097">
        <w:rPr>
          <w:rFonts w:ascii="Times New Roman" w:eastAsia="MS Mincho" w:hAnsi="Times New Roman" w:cs="Times New Roman"/>
          <w:i/>
          <w:sz w:val="24"/>
          <w:szCs w:val="24"/>
          <w:lang w:val="en-US" w:eastAsia="en-GB"/>
        </w:rPr>
        <w:t>polygyrus</w:t>
      </w:r>
      <w:proofErr w:type="spellEnd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antigen (</w:t>
      </w:r>
      <w:proofErr w:type="spellStart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HpA</w:t>
      </w:r>
      <w:proofErr w:type="spellEnd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) lane 1,</w:t>
      </w:r>
      <w:r w:rsidRPr="00943097">
        <w:rPr>
          <w:rFonts w:ascii="Times New Roman" w:eastAsia="MS Mincho" w:hAnsi="Times New Roman" w:cs="Times New Roman"/>
          <w:i/>
          <w:iCs/>
          <w:sz w:val="24"/>
          <w:szCs w:val="24"/>
          <w:lang w:val="en-US" w:eastAsia="en-GB"/>
        </w:rPr>
        <w:t xml:space="preserve"> L. </w:t>
      </w:r>
      <w:proofErr w:type="spellStart"/>
      <w:r w:rsidRPr="00943097">
        <w:rPr>
          <w:rFonts w:ascii="Times New Roman" w:eastAsia="MS Mincho" w:hAnsi="Times New Roman" w:cs="Times New Roman"/>
          <w:i/>
          <w:iCs/>
          <w:sz w:val="24"/>
          <w:szCs w:val="24"/>
          <w:lang w:val="en-US" w:eastAsia="en-GB"/>
        </w:rPr>
        <w:t>sigmodontis</w:t>
      </w:r>
      <w:proofErr w:type="spellEnd"/>
      <w:r w:rsidRPr="00943097">
        <w:rPr>
          <w:rFonts w:ascii="Times New Roman" w:eastAsia="MS Mincho" w:hAnsi="Times New Roman" w:cs="Times New Roman"/>
          <w:i/>
          <w:iCs/>
          <w:sz w:val="24"/>
          <w:szCs w:val="24"/>
          <w:lang w:val="en-US" w:eastAsia="en-GB"/>
        </w:rPr>
        <w:t xml:space="preserve"> </w:t>
      </w:r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antigen (</w:t>
      </w:r>
      <w:proofErr w:type="spellStart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LsA</w:t>
      </w:r>
      <w:proofErr w:type="spellEnd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) in lane 2,</w:t>
      </w:r>
      <w:r w:rsidRPr="00943097">
        <w:rPr>
          <w:rFonts w:ascii="Times New Roman" w:eastAsia="MS Mincho" w:hAnsi="Times New Roman" w:cs="Times New Roman"/>
          <w:i/>
          <w:sz w:val="24"/>
          <w:szCs w:val="24"/>
          <w:lang w:val="en-US" w:eastAsia="en-GB"/>
        </w:rPr>
        <w:t xml:space="preserve"> N. </w:t>
      </w:r>
      <w:proofErr w:type="spellStart"/>
      <w:r w:rsidRPr="00943097">
        <w:rPr>
          <w:rFonts w:ascii="Times New Roman" w:eastAsia="MS Mincho" w:hAnsi="Times New Roman" w:cs="Times New Roman"/>
          <w:i/>
          <w:sz w:val="24"/>
          <w:szCs w:val="24"/>
          <w:lang w:val="en-US" w:eastAsia="en-GB"/>
        </w:rPr>
        <w:t>brasiliensis</w:t>
      </w:r>
      <w:proofErr w:type="spellEnd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 antigen (</w:t>
      </w:r>
      <w:proofErr w:type="spellStart"/>
      <w:proofErr w:type="gramStart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NbA</w:t>
      </w:r>
      <w:proofErr w:type="spellEnd"/>
      <w:proofErr w:type="gramEnd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) in lane 3 and </w:t>
      </w:r>
      <w:r w:rsidRPr="00943097">
        <w:rPr>
          <w:rFonts w:ascii="Times New Roman" w:eastAsia="MS Mincho" w:hAnsi="Times New Roman" w:cs="Times New Roman"/>
          <w:i/>
          <w:iCs/>
          <w:sz w:val="24"/>
          <w:szCs w:val="24"/>
          <w:lang w:val="en-US" w:eastAsia="en-GB"/>
        </w:rPr>
        <w:t xml:space="preserve">P. </w:t>
      </w:r>
      <w:proofErr w:type="spellStart"/>
      <w:r w:rsidRPr="00943097">
        <w:rPr>
          <w:rFonts w:ascii="Times New Roman" w:eastAsia="MS Mincho" w:hAnsi="Times New Roman" w:cs="Times New Roman"/>
          <w:i/>
          <w:iCs/>
          <w:sz w:val="24"/>
          <w:szCs w:val="24"/>
          <w:lang w:val="en-US" w:eastAsia="en-GB"/>
        </w:rPr>
        <w:t>chabaudi</w:t>
      </w:r>
      <w:proofErr w:type="spellEnd"/>
      <w:r w:rsidRPr="00943097">
        <w:rPr>
          <w:rFonts w:ascii="Times New Roman" w:eastAsia="MS Mincho" w:hAnsi="Times New Roman" w:cs="Times New Roman"/>
          <w:i/>
          <w:iCs/>
          <w:sz w:val="24"/>
          <w:szCs w:val="24"/>
          <w:lang w:val="en-US" w:eastAsia="en-GB"/>
        </w:rPr>
        <w:t xml:space="preserve"> </w:t>
      </w:r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lysate (</w:t>
      </w:r>
      <w:proofErr w:type="spellStart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PcL</w:t>
      </w:r>
      <w:proofErr w:type="spellEnd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) in lane 4. The size of the bands (</w:t>
      </w:r>
      <w:proofErr w:type="spellStart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>kDA</w:t>
      </w:r>
      <w:proofErr w:type="spellEnd"/>
      <w:r w:rsidRPr="00943097">
        <w:rPr>
          <w:rFonts w:ascii="Times New Roman" w:eastAsia="MS Mincho" w:hAnsi="Times New Roman" w:cs="Times New Roman"/>
          <w:sz w:val="24"/>
          <w:szCs w:val="24"/>
          <w:lang w:val="en-US" w:eastAsia="en-GB"/>
        </w:rPr>
        <w:t xml:space="preserve">) is indicated by reference to the protein standard (L). Bands referred to in article are circled. </w:t>
      </w:r>
    </w:p>
    <w:p w:rsidR="00804E27" w:rsidRDefault="00804E27"/>
    <w:sectPr w:rsidR="00804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97"/>
    <w:rsid w:val="006905F4"/>
    <w:rsid w:val="00804E27"/>
    <w:rsid w:val="0094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FF2D5-D5D9-463E-B7A5-68B6A846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2015-09-28T08:47:00Z</dcterms:created>
  <dcterms:modified xsi:type="dcterms:W3CDTF">2015-09-28T08:48:00Z</dcterms:modified>
</cp:coreProperties>
</file>