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2A" w:rsidRPr="00BD6DAD" w:rsidRDefault="006D372A" w:rsidP="000F6CD6">
      <w:pPr>
        <w:spacing w:after="0" w:line="360" w:lineRule="auto"/>
        <w:rPr>
          <w:rFonts w:ascii="Times New Roman" w:hAnsi="Times New Roman"/>
          <w:lang w:val="en-GB"/>
        </w:rPr>
      </w:pPr>
      <w:proofErr w:type="gramStart"/>
      <w:r w:rsidRPr="00BD6DAD">
        <w:rPr>
          <w:rFonts w:ascii="Times New Roman" w:hAnsi="Times New Roman"/>
          <w:b/>
          <w:lang w:val="en-GB"/>
        </w:rPr>
        <w:t xml:space="preserve">Table </w:t>
      </w:r>
      <w:r>
        <w:rPr>
          <w:rFonts w:ascii="Times New Roman" w:hAnsi="Times New Roman"/>
          <w:b/>
          <w:lang w:val="en-GB"/>
        </w:rPr>
        <w:t>1</w:t>
      </w:r>
      <w:r w:rsidRPr="00BD6DAD">
        <w:rPr>
          <w:rFonts w:ascii="Times New Roman" w:hAnsi="Times New Roman"/>
          <w:b/>
          <w:lang w:val="en-GB"/>
        </w:rPr>
        <w:t>.</w:t>
      </w:r>
      <w:proofErr w:type="gramEnd"/>
      <w:r w:rsidRPr="00BD6DAD">
        <w:rPr>
          <w:rFonts w:ascii="Times New Roman" w:hAnsi="Times New Roman"/>
          <w:b/>
          <w:lang w:val="en-GB"/>
        </w:rPr>
        <w:t xml:space="preserve"> </w:t>
      </w:r>
      <w:r w:rsidRPr="00BD6DAD">
        <w:rPr>
          <w:rFonts w:ascii="Times New Roman" w:hAnsi="Times New Roman"/>
          <w:lang w:val="en-GB"/>
        </w:rPr>
        <w:t xml:space="preserve">Correlation analyses of </w:t>
      </w:r>
      <w:bookmarkStart w:id="0" w:name="OLE_LINK1"/>
      <w:r>
        <w:rPr>
          <w:rFonts w:ascii="Times New Roman" w:hAnsi="Times New Roman"/>
          <w:lang w:val="en-GB"/>
        </w:rPr>
        <w:t>O.D. (in black) and R</w:t>
      </w:r>
      <w:r w:rsidR="005563C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I</w:t>
      </w:r>
      <w:r w:rsidR="005563C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C</w:t>
      </w:r>
      <w:r w:rsidR="005563C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>P</w:t>
      </w:r>
      <w:r w:rsidR="005563C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(in red) </w:t>
      </w:r>
      <w:bookmarkEnd w:id="0"/>
      <w:r>
        <w:rPr>
          <w:rFonts w:ascii="Times New Roman" w:hAnsi="Times New Roman"/>
          <w:lang w:val="en-GB"/>
        </w:rPr>
        <w:t xml:space="preserve">of </w:t>
      </w:r>
      <w:r w:rsidRPr="00BD6DAD">
        <w:rPr>
          <w:rFonts w:ascii="Times New Roman" w:hAnsi="Times New Roman"/>
          <w:lang w:val="en-GB"/>
        </w:rPr>
        <w:t xml:space="preserve">specific antibody values against rNcGRA7, rNcSAG4, rNcBSR4 and rNcSRS9 with anti-IgG1 and IgG2a values and </w:t>
      </w:r>
      <w:r w:rsidRPr="00BD6DAD">
        <w:rPr>
          <w:rFonts w:ascii="Times New Roman" w:hAnsi="Times New Roman"/>
          <w:i/>
          <w:lang w:val="en-GB"/>
        </w:rPr>
        <w:t>in vivo</w:t>
      </w:r>
      <w:r w:rsidRPr="00BD6DAD">
        <w:rPr>
          <w:rFonts w:ascii="Times New Roman" w:hAnsi="Times New Roman"/>
          <w:lang w:val="en-GB"/>
        </w:rPr>
        <w:t xml:space="preserve"> parameters measured in both the non-pregnant and pregnant mouse models.</w:t>
      </w:r>
      <w:r w:rsidR="00FC03A1">
        <w:rPr>
          <w:rFonts w:ascii="Times New Roman" w:hAnsi="Times New Roman"/>
          <w:lang w:val="en-GB"/>
        </w:rPr>
        <w:t xml:space="preserve"> Globally similar significan</w:t>
      </w:r>
      <w:r w:rsidR="000E2EF5">
        <w:rPr>
          <w:rFonts w:ascii="Times New Roman" w:hAnsi="Times New Roman"/>
          <w:lang w:val="en-GB"/>
        </w:rPr>
        <w:t>t</w:t>
      </w:r>
      <w:r w:rsidR="00FC03A1">
        <w:rPr>
          <w:rFonts w:ascii="Times New Roman" w:hAnsi="Times New Roman"/>
          <w:lang w:val="en-GB"/>
        </w:rPr>
        <w:t xml:space="preserve"> variations were observed with both groups.</w:t>
      </w:r>
    </w:p>
    <w:tbl>
      <w:tblPr>
        <w:tblW w:w="14240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1384"/>
        <w:gridCol w:w="992"/>
        <w:gridCol w:w="709"/>
        <w:gridCol w:w="709"/>
        <w:gridCol w:w="850"/>
        <w:gridCol w:w="851"/>
        <w:gridCol w:w="850"/>
        <w:gridCol w:w="709"/>
        <w:gridCol w:w="709"/>
        <w:gridCol w:w="709"/>
        <w:gridCol w:w="708"/>
        <w:gridCol w:w="851"/>
        <w:gridCol w:w="1138"/>
        <w:gridCol w:w="708"/>
        <w:gridCol w:w="945"/>
        <w:gridCol w:w="709"/>
        <w:gridCol w:w="709"/>
      </w:tblGrid>
      <w:tr w:rsidR="006D372A" w:rsidRPr="00E47392" w:rsidTr="008420A3">
        <w:tc>
          <w:tcPr>
            <w:tcW w:w="1384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Specific antibodies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Days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IgG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IgG2a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Dams morbidity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Parasite presence in dams</w:t>
            </w:r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Neonatal morbidity</w:t>
            </w:r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Neonatal mortality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Vertical transmission</w:t>
            </w:r>
          </w:p>
        </w:tc>
      </w:tr>
      <w:tr w:rsidR="006D372A" w:rsidRPr="00E47392" w:rsidTr="008420A3"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2 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ρ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ρ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ρ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c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ρ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ρ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</w:t>
            </w:r>
            <w:r w:rsidRPr="00E473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GB"/>
              </w:rPr>
              <w:t xml:space="preserve"> b</w:t>
            </w:r>
          </w:p>
        </w:tc>
      </w:tr>
      <w:tr w:rsidR="006D372A" w:rsidRPr="00E47392" w:rsidTr="008420A3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Non-</w:t>
            </w:r>
            <w:proofErr w:type="spellStart"/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pregnant</w:t>
            </w: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  <w:proofErr w:type="spellEnd"/>
          </w:p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(Pereira García-Melo et al. 2010)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rNcGRA7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tabs>
                <w:tab w:val="left" w:pos="69"/>
              </w:tabs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8 </w:t>
            </w:r>
            <w:proofErr w:type="spellStart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p.i</w:t>
            </w:r>
            <w:proofErr w:type="spellEnd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FE68BF" w:rsidRDefault="006D372A" w:rsidP="008420A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0.317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0.347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FE68BF" w:rsidRDefault="006D372A" w:rsidP="008420A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0.023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0.739 </w:t>
            </w:r>
            <w:r w:rsidRPr="00FE68BF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0.728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&lt;0.00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 </w:t>
            </w:r>
            <w:r w:rsidRPr="00FE68BF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D372A" w:rsidRPr="00E47392" w:rsidTr="008420A3">
        <w:trPr>
          <w:trHeight w:val="567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tabs>
                <w:tab w:val="left" w:pos="54"/>
              </w:tabs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16 </w:t>
            </w:r>
            <w:proofErr w:type="spellStart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p.i</w:t>
            </w:r>
            <w:proofErr w:type="spellEnd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0.442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0.003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0.495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0.001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D372A" w:rsidRPr="00E47392" w:rsidTr="008420A3">
        <w:trPr>
          <w:trHeight w:val="677"/>
        </w:trPr>
        <w:tc>
          <w:tcPr>
            <w:tcW w:w="138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tabs>
                <w:tab w:val="left" w:pos="5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32 </w:t>
            </w:r>
            <w:proofErr w:type="spellStart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p.i</w:t>
            </w:r>
            <w:proofErr w:type="spellEnd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0.650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0.658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&lt;0.001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0.557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0.534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&lt;0.001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D372A" w:rsidRPr="00E47392" w:rsidTr="008420A3">
        <w:trPr>
          <w:trHeight w:val="315"/>
        </w:trPr>
        <w:tc>
          <w:tcPr>
            <w:tcW w:w="13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tabs>
                <w:tab w:val="left" w:pos="5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64 </w:t>
            </w:r>
            <w:proofErr w:type="spellStart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p.i</w:t>
            </w:r>
            <w:proofErr w:type="spellEnd"/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0.706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&lt;0.001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0.635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&lt;0.001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36F5A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84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6D372A" w:rsidRPr="00E47392" w:rsidTr="008420A3">
        <w:trPr>
          <w:trHeight w:val="266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Pregnant</w:t>
            </w:r>
            <w:proofErr w:type="spellEnd"/>
          </w:p>
          <w:p w:rsidR="006D372A" w:rsidRPr="00E47392" w:rsidRDefault="00023129" w:rsidP="0006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fldChar w:fldCharType="begin"/>
            </w:r>
            <w:r w:rsidR="006D372A"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instrText>ADDIN RW.CITE{{3062 Regidor-Cerrillo,J. 2010}}</w:instrText>
            </w: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fldChar w:fldCharType="separate"/>
            </w:r>
            <w:r w:rsidR="006D372A"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(Regidor-Cerrillo et al. 2010)</w:t>
            </w:r>
            <w:r w:rsidRPr="00E473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rNcGRA7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tabs>
                <w:tab w:val="left" w:pos="5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30 p.p.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0.896</w:t>
            </w:r>
          </w:p>
          <w:p w:rsidR="006D372A" w:rsidRPr="00EC3C1D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0.885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&lt;0.001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C3C1D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C3C1D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0.904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0.886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&lt;0.001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C3C1D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0.748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0.769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0.008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N.C.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N.C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0.815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0.852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0.002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0.752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0.825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0.008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0.609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0.655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0.047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0.029</w:t>
            </w:r>
          </w:p>
        </w:tc>
      </w:tr>
      <w:tr w:rsidR="006D372A" w:rsidRPr="00E47392" w:rsidTr="00064DB8">
        <w:trPr>
          <w:trHeight w:val="266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rNcSAG4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tabs>
                <w:tab w:val="left" w:pos="5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30 p.p.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7E38CF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7E38C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N.C. </w:t>
            </w:r>
            <w:r w:rsidRPr="007E38CF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0.214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7E38CF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7E38C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-     </w:t>
            </w:r>
            <w:r w:rsidRPr="007E38CF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0.011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0.222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C3C1D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0.286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EC3C1D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0.832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0.853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0.001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0.679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0.661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0.022</w:t>
            </w:r>
          </w:p>
          <w:p w:rsidR="006D372A" w:rsidRPr="0041095C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41095C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0.027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0.688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0.875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0.019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0.733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0.893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&lt;0.001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0.764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0.709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0.006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0.015</w:t>
            </w:r>
          </w:p>
        </w:tc>
      </w:tr>
      <w:tr w:rsidR="006D372A" w:rsidRPr="00E47392" w:rsidTr="00064DB8">
        <w:trPr>
          <w:trHeight w:val="266"/>
        </w:trPr>
        <w:tc>
          <w:tcPr>
            <w:tcW w:w="1384" w:type="dxa"/>
            <w:vMerge/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rNcBSR4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72A" w:rsidRPr="00E47392" w:rsidRDefault="006D372A" w:rsidP="00064DB8">
            <w:pPr>
              <w:tabs>
                <w:tab w:val="left" w:pos="17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30 p.p.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N.C.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522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N.C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       </w:t>
            </w:r>
            <w:r w:rsidRPr="0044522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372A" w:rsidRPr="00E47392" w:rsidRDefault="006D372A" w:rsidP="00064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522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0.211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372A" w:rsidRPr="00E47392" w:rsidRDefault="006D372A" w:rsidP="00064DB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0.061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522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0.695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0.853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0.018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0.62</w:t>
            </w:r>
          </w:p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N.C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0.042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0.679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0.765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0.022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0.724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0.756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0.012</w:t>
            </w:r>
          </w:p>
          <w:p w:rsidR="006D372A" w:rsidRPr="00A637E1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637E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0.600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0.636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0.051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0.035</w:t>
            </w:r>
          </w:p>
        </w:tc>
      </w:tr>
      <w:tr w:rsidR="006D372A" w:rsidRPr="00E47392" w:rsidTr="00064DB8">
        <w:trPr>
          <w:trHeight w:val="266"/>
        </w:trPr>
        <w:tc>
          <w:tcPr>
            <w:tcW w:w="138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rNcSRS9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tabs>
                <w:tab w:val="left" w:pos="5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30 p.p.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N.C.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522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0.211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   </w:t>
            </w:r>
            <w:r w:rsidRPr="0044522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0.012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0.174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522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0.264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44522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0.642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0.705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0.033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N.C.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N.C.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Pr="00E47392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N.C.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0.688</w:t>
            </w:r>
          </w:p>
        </w:tc>
        <w:tc>
          <w:tcPr>
            <w:tcW w:w="11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0.019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0.638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0.743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0.035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0.009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0.673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0.627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372A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E4739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0.023</w:t>
            </w:r>
          </w:p>
          <w:p w:rsidR="006D372A" w:rsidRPr="00A50F9B" w:rsidRDefault="006D372A" w:rsidP="00064DB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A50F9B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0.039</w:t>
            </w:r>
          </w:p>
        </w:tc>
      </w:tr>
    </w:tbl>
    <w:p w:rsidR="006D372A" w:rsidRDefault="006D372A" w:rsidP="00064DB8">
      <w:pPr>
        <w:spacing w:before="120" w:after="0" w:line="480" w:lineRule="auto"/>
        <w:rPr>
          <w:rFonts w:ascii="Times New Roman" w:hAnsi="Times New Roman" w:cs="Times New Roman"/>
          <w:lang w:val="en-GB"/>
        </w:rPr>
      </w:pPr>
      <w:proofErr w:type="gramStart"/>
      <w:r w:rsidRPr="00BD6DAD">
        <w:rPr>
          <w:rFonts w:ascii="Times New Roman" w:hAnsi="Times New Roman"/>
          <w:vertAlign w:val="superscript"/>
          <w:lang w:val="en-GB"/>
        </w:rPr>
        <w:t>a</w:t>
      </w:r>
      <w:proofErr w:type="gramEnd"/>
      <w:r w:rsidRPr="00BD6DAD">
        <w:rPr>
          <w:rFonts w:ascii="Times New Roman" w:hAnsi="Times New Roman"/>
          <w:lang w:val="en-GB"/>
        </w:rPr>
        <w:t xml:space="preserve"> R</w:t>
      </w:r>
      <w:r w:rsidRPr="00BD6DAD">
        <w:rPr>
          <w:rFonts w:ascii="Times New Roman" w:hAnsi="Times New Roman"/>
          <w:vertAlign w:val="superscript"/>
          <w:lang w:val="en-GB"/>
        </w:rPr>
        <w:t xml:space="preserve">2 </w:t>
      </w:r>
      <w:r w:rsidRPr="00BD6DAD">
        <w:rPr>
          <w:rFonts w:ascii="Times New Roman" w:hAnsi="Times New Roman"/>
          <w:lang w:val="en-GB"/>
        </w:rPr>
        <w:t xml:space="preserve">of Pearson. </w:t>
      </w:r>
      <w:proofErr w:type="gramStart"/>
      <w:r w:rsidRPr="00BD6DAD">
        <w:rPr>
          <w:rFonts w:ascii="Times New Roman" w:hAnsi="Times New Roman"/>
          <w:vertAlign w:val="superscript"/>
          <w:lang w:val="en-GB"/>
        </w:rPr>
        <w:t>b</w:t>
      </w:r>
      <w:proofErr w:type="gramEnd"/>
      <w:r w:rsidRPr="00BD6DAD" w:rsidDel="00DB6B86">
        <w:rPr>
          <w:rFonts w:ascii="Times New Roman" w:hAnsi="Times New Roman"/>
          <w:vertAlign w:val="superscript"/>
          <w:lang w:val="en-GB"/>
        </w:rPr>
        <w:t xml:space="preserve"> </w:t>
      </w:r>
      <w:r w:rsidRPr="00BD6DAD">
        <w:rPr>
          <w:rFonts w:ascii="Times New Roman" w:hAnsi="Times New Roman"/>
          <w:lang w:val="en-GB"/>
        </w:rPr>
        <w:t xml:space="preserve">P-value (two-tailed). </w:t>
      </w:r>
      <w:proofErr w:type="gramStart"/>
      <w:r w:rsidRPr="00BD6DAD">
        <w:rPr>
          <w:rFonts w:ascii="Times New Roman" w:hAnsi="Times New Roman"/>
          <w:vertAlign w:val="superscript"/>
          <w:lang w:val="en-GB"/>
        </w:rPr>
        <w:t>c</w:t>
      </w:r>
      <w:proofErr w:type="gramEnd"/>
      <w:r w:rsidRPr="00BD6DAD" w:rsidDel="00DB6B86">
        <w:rPr>
          <w:rFonts w:ascii="Times New Roman" w:hAnsi="Times New Roman"/>
          <w:vertAlign w:val="superscript"/>
          <w:lang w:val="en-GB"/>
        </w:rPr>
        <w:t xml:space="preserve"> </w:t>
      </w:r>
      <w:r w:rsidRPr="00BD6DAD">
        <w:rPr>
          <w:rFonts w:ascii="Times New Roman" w:hAnsi="Times New Roman"/>
          <w:lang w:val="en-GB"/>
        </w:rPr>
        <w:t>Spearman rho coefficient.</w:t>
      </w:r>
      <w:r w:rsidRPr="00BD6DAD">
        <w:rPr>
          <w:rFonts w:ascii="Times New Roman" w:hAnsi="Times New Roman"/>
          <w:vertAlign w:val="superscript"/>
          <w:lang w:val="en-GB"/>
        </w:rPr>
        <w:t xml:space="preserve"> </w:t>
      </w:r>
      <w:proofErr w:type="gramStart"/>
      <w:r w:rsidRPr="00BD6DAD">
        <w:rPr>
          <w:rFonts w:ascii="Times New Roman" w:hAnsi="Times New Roman"/>
          <w:vertAlign w:val="superscript"/>
          <w:lang w:val="en-GB"/>
        </w:rPr>
        <w:t>d</w:t>
      </w:r>
      <w:proofErr w:type="gramEnd"/>
      <w:r w:rsidRPr="00BD6DAD">
        <w:rPr>
          <w:rFonts w:ascii="Times New Roman" w:hAnsi="Times New Roman"/>
          <w:lang w:val="en-GB"/>
        </w:rPr>
        <w:t xml:space="preserve"> Morbidity and mortality rates were not recorded and correlation analyses were not performed. </w:t>
      </w:r>
      <w:r w:rsidRPr="006D50C6">
        <w:rPr>
          <w:rFonts w:ascii="Times New Roman" w:hAnsi="Times New Roman"/>
          <w:lang w:val="en-US"/>
        </w:rPr>
        <w:t>N.C.: no correlation</w:t>
      </w:r>
    </w:p>
    <w:sectPr w:rsidR="006D372A" w:rsidSect="00B110B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compat/>
  <w:rsids>
    <w:rsidRoot w:val="006D372A"/>
    <w:rsid w:val="00023129"/>
    <w:rsid w:val="00064137"/>
    <w:rsid w:val="00064DB8"/>
    <w:rsid w:val="000D008B"/>
    <w:rsid w:val="000E2EF5"/>
    <w:rsid w:val="000F6CD6"/>
    <w:rsid w:val="0018074B"/>
    <w:rsid w:val="00204BE3"/>
    <w:rsid w:val="00312AEB"/>
    <w:rsid w:val="00357F4A"/>
    <w:rsid w:val="0036051A"/>
    <w:rsid w:val="003E1784"/>
    <w:rsid w:val="004F6530"/>
    <w:rsid w:val="005050BF"/>
    <w:rsid w:val="005563C3"/>
    <w:rsid w:val="005E3243"/>
    <w:rsid w:val="00664FF3"/>
    <w:rsid w:val="006D372A"/>
    <w:rsid w:val="007E38CF"/>
    <w:rsid w:val="00943057"/>
    <w:rsid w:val="00954BEF"/>
    <w:rsid w:val="009D5211"/>
    <w:rsid w:val="00AB0C20"/>
    <w:rsid w:val="00AC430F"/>
    <w:rsid w:val="00B53769"/>
    <w:rsid w:val="00BA1937"/>
    <w:rsid w:val="00C36831"/>
    <w:rsid w:val="00C514CB"/>
    <w:rsid w:val="00CB4CC2"/>
    <w:rsid w:val="00D35659"/>
    <w:rsid w:val="00E31C20"/>
    <w:rsid w:val="00FC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7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SALUVET_20</dc:creator>
  <cp:keywords/>
  <dc:description/>
  <cp:lastModifiedBy>SALUVET_20</cp:lastModifiedBy>
  <cp:revision>5</cp:revision>
  <dcterms:created xsi:type="dcterms:W3CDTF">2012-10-08T17:08:00Z</dcterms:created>
  <dcterms:modified xsi:type="dcterms:W3CDTF">2012-10-30T15:52:00Z</dcterms:modified>
</cp:coreProperties>
</file>