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30BC" w14:textId="77777777" w:rsidR="00266259" w:rsidRPr="00B825DC" w:rsidRDefault="00266259" w:rsidP="00266259">
      <w:pPr>
        <w:pStyle w:val="ArticleTitle"/>
        <w:spacing w:line="240" w:lineRule="auto"/>
        <w:jc w:val="left"/>
        <w:rPr>
          <w:rFonts w:ascii="Calibri" w:hAnsi="Calibri" w:cs="Calibri"/>
          <w:b/>
          <w:bCs w:val="0"/>
          <w:sz w:val="26"/>
          <w:szCs w:val="26"/>
        </w:rPr>
      </w:pPr>
      <w:r w:rsidRPr="00B825DC">
        <w:rPr>
          <w:rFonts w:ascii="Calibri" w:hAnsi="Calibri" w:cs="Calibri"/>
          <w:b/>
          <w:bCs w:val="0"/>
          <w:sz w:val="26"/>
          <w:szCs w:val="26"/>
        </w:rPr>
        <w:t>Body size, sex and high philopatry influence the use of agricultural land by Galapagos giant tortoises</w:t>
      </w:r>
    </w:p>
    <w:p w14:paraId="6EA51E6B" w14:textId="77777777" w:rsidR="006F3FD7" w:rsidRPr="00B825DC" w:rsidRDefault="006F3FD7" w:rsidP="00E67AC7">
      <w:pPr>
        <w:rPr>
          <w:b/>
          <w:bCs/>
          <w:sz w:val="28"/>
          <w:szCs w:val="28"/>
          <w:lang w:val="en-GB"/>
        </w:rPr>
      </w:pPr>
    </w:p>
    <w:p w14:paraId="507F5646" w14:textId="77777777" w:rsidR="00831B34" w:rsidRPr="00B825DC" w:rsidRDefault="00831B34">
      <w:pPr>
        <w:pStyle w:val="AuthorGroup"/>
        <w:jc w:val="right"/>
        <w:rPr>
          <w:rStyle w:val="Surname"/>
          <w:bCs/>
          <w:smallCaps/>
          <w:color w:val="auto"/>
          <w:sz w:val="24"/>
          <w:lang w:val="en-GB"/>
        </w:rPr>
      </w:pPr>
      <w:r w:rsidRPr="00B825DC">
        <w:rPr>
          <w:rStyle w:val="Firstname"/>
          <w:color w:val="auto"/>
          <w:sz w:val="24"/>
          <w:lang w:val="en-GB"/>
        </w:rPr>
        <w:t>K</w:t>
      </w:r>
      <w:r w:rsidRPr="00B825DC">
        <w:rPr>
          <w:rStyle w:val="Firstname"/>
          <w:smallCaps/>
          <w:color w:val="auto"/>
          <w:sz w:val="24"/>
          <w:lang w:val="en-GB"/>
        </w:rPr>
        <w:t>yana</w:t>
      </w:r>
      <w:r w:rsidRPr="00B825DC">
        <w:rPr>
          <w:rStyle w:val="Firstname"/>
          <w:color w:val="auto"/>
          <w:sz w:val="24"/>
          <w:lang w:val="en-GB"/>
        </w:rPr>
        <w:t xml:space="preserve"> N.</w:t>
      </w:r>
      <w:r w:rsidRPr="00B825DC">
        <w:rPr>
          <w:rStyle w:val="Delim"/>
          <w:color w:val="auto"/>
          <w:sz w:val="24"/>
          <w:lang w:val="en-GB"/>
        </w:rPr>
        <w:t xml:space="preserve"> </w:t>
      </w:r>
      <w:r w:rsidRPr="00B825DC">
        <w:rPr>
          <w:rStyle w:val="Surname"/>
          <w:color w:val="auto"/>
          <w:sz w:val="24"/>
          <w:lang w:val="en-GB"/>
        </w:rPr>
        <w:t>P</w:t>
      </w:r>
      <w:r w:rsidRPr="00B825DC">
        <w:rPr>
          <w:rStyle w:val="Surname"/>
          <w:smallCaps/>
          <w:color w:val="auto"/>
          <w:sz w:val="24"/>
          <w:lang w:val="en-GB"/>
        </w:rPr>
        <w:t>ike</w:t>
      </w:r>
      <w:r w:rsidRPr="00B825DC">
        <w:rPr>
          <w:rStyle w:val="Delim"/>
          <w:color w:val="auto"/>
          <w:sz w:val="24"/>
          <w:lang w:val="en-GB"/>
        </w:rPr>
        <w:t xml:space="preserve">, </w:t>
      </w:r>
      <w:r w:rsidRPr="00B825DC">
        <w:rPr>
          <w:rStyle w:val="Firstname"/>
          <w:color w:val="auto"/>
          <w:sz w:val="24"/>
          <w:lang w:val="en-GB"/>
        </w:rPr>
        <w:t>S</w:t>
      </w:r>
      <w:r w:rsidRPr="00B825DC">
        <w:rPr>
          <w:rStyle w:val="Firstname"/>
          <w:smallCaps/>
          <w:color w:val="auto"/>
          <w:sz w:val="24"/>
          <w:lang w:val="en-GB"/>
        </w:rPr>
        <w:t>tephen</w:t>
      </w:r>
      <w:r w:rsidRPr="00B825DC">
        <w:rPr>
          <w:rStyle w:val="Delim"/>
          <w:color w:val="auto"/>
          <w:sz w:val="24"/>
          <w:lang w:val="en-GB"/>
        </w:rPr>
        <w:t xml:space="preserve"> </w:t>
      </w:r>
      <w:r w:rsidRPr="00B825DC">
        <w:rPr>
          <w:rStyle w:val="Surname"/>
          <w:color w:val="auto"/>
          <w:sz w:val="24"/>
          <w:lang w:val="en-GB"/>
        </w:rPr>
        <w:t>B</w:t>
      </w:r>
      <w:r w:rsidRPr="00B825DC">
        <w:rPr>
          <w:rStyle w:val="Surname"/>
          <w:smallCaps/>
          <w:color w:val="auto"/>
          <w:sz w:val="24"/>
          <w:lang w:val="en-GB"/>
        </w:rPr>
        <w:t>lake</w:t>
      </w:r>
      <w:r w:rsidRPr="00B825DC">
        <w:rPr>
          <w:rStyle w:val="Delim"/>
          <w:color w:val="auto"/>
          <w:sz w:val="24"/>
          <w:lang w:val="en-GB"/>
        </w:rPr>
        <w:t xml:space="preserve">, </w:t>
      </w:r>
      <w:r w:rsidRPr="00B825DC">
        <w:rPr>
          <w:rStyle w:val="Firstname"/>
          <w:color w:val="auto"/>
          <w:sz w:val="24"/>
          <w:lang w:val="en-GB"/>
        </w:rPr>
        <w:t>F</w:t>
      </w:r>
      <w:r w:rsidRPr="00B825DC">
        <w:rPr>
          <w:rStyle w:val="Firstname"/>
          <w:smallCaps/>
          <w:color w:val="auto"/>
          <w:sz w:val="24"/>
          <w:lang w:val="en-GB"/>
        </w:rPr>
        <w:t>reddy</w:t>
      </w:r>
      <w:r w:rsidRPr="00B825DC">
        <w:rPr>
          <w:rStyle w:val="Delim"/>
          <w:color w:val="auto"/>
          <w:sz w:val="24"/>
          <w:lang w:val="en-GB"/>
        </w:rPr>
        <w:t xml:space="preserve"> </w:t>
      </w:r>
      <w:r w:rsidRPr="00B825DC">
        <w:rPr>
          <w:rStyle w:val="Surname"/>
          <w:color w:val="auto"/>
          <w:sz w:val="24"/>
          <w:lang w:val="en-GB"/>
        </w:rPr>
        <w:t>C</w:t>
      </w:r>
      <w:r w:rsidRPr="00B825DC">
        <w:rPr>
          <w:rStyle w:val="Surname"/>
          <w:smallCaps/>
          <w:color w:val="auto"/>
          <w:sz w:val="24"/>
          <w:lang w:val="en-GB"/>
        </w:rPr>
        <w:t>abrera</w:t>
      </w:r>
      <w:r w:rsidRPr="00B825DC">
        <w:rPr>
          <w:rStyle w:val="Delim"/>
          <w:color w:val="auto"/>
          <w:sz w:val="24"/>
          <w:lang w:val="en-GB"/>
        </w:rPr>
        <w:t xml:space="preserve">, </w:t>
      </w:r>
      <w:r w:rsidRPr="00B825DC">
        <w:rPr>
          <w:rStyle w:val="Firstname"/>
          <w:color w:val="auto"/>
          <w:sz w:val="24"/>
          <w:lang w:val="en-GB"/>
        </w:rPr>
        <w:t>I</w:t>
      </w:r>
      <w:r w:rsidRPr="00B825DC">
        <w:rPr>
          <w:rStyle w:val="Firstname"/>
          <w:smallCaps/>
          <w:color w:val="auto"/>
          <w:sz w:val="24"/>
          <w:lang w:val="en-GB"/>
        </w:rPr>
        <w:t>ain</w:t>
      </w:r>
      <w:r w:rsidRPr="00B825DC">
        <w:rPr>
          <w:rStyle w:val="Firstname"/>
          <w:color w:val="auto"/>
          <w:sz w:val="24"/>
          <w:lang w:val="en-GB"/>
        </w:rPr>
        <w:t xml:space="preserve"> J.</w:t>
      </w:r>
      <w:r w:rsidRPr="00B825DC">
        <w:rPr>
          <w:rStyle w:val="Delim"/>
          <w:color w:val="auto"/>
          <w:sz w:val="24"/>
          <w:lang w:val="en-GB"/>
        </w:rPr>
        <w:t xml:space="preserve"> </w:t>
      </w:r>
      <w:r w:rsidRPr="00B825DC">
        <w:rPr>
          <w:rStyle w:val="Surname"/>
          <w:color w:val="auto"/>
          <w:sz w:val="24"/>
          <w:lang w:val="en-GB"/>
        </w:rPr>
        <w:t>G</w:t>
      </w:r>
      <w:r w:rsidRPr="00B825DC">
        <w:rPr>
          <w:rStyle w:val="Surname"/>
          <w:smallCaps/>
          <w:color w:val="auto"/>
          <w:sz w:val="24"/>
          <w:lang w:val="en-GB"/>
        </w:rPr>
        <w:t>ordon</w:t>
      </w:r>
      <w:r w:rsidRPr="00B825DC">
        <w:rPr>
          <w:rStyle w:val="Delim"/>
          <w:color w:val="auto"/>
          <w:sz w:val="24"/>
          <w:lang w:val="en-GB"/>
        </w:rPr>
        <w:t xml:space="preserve"> and </w:t>
      </w:r>
      <w:r w:rsidRPr="00B825DC">
        <w:rPr>
          <w:rStyle w:val="Firstname"/>
          <w:color w:val="auto"/>
          <w:sz w:val="24"/>
          <w:lang w:val="en-GB"/>
        </w:rPr>
        <w:t>L</w:t>
      </w:r>
      <w:r w:rsidRPr="00B825DC">
        <w:rPr>
          <w:rStyle w:val="Firstname"/>
          <w:smallCaps/>
          <w:color w:val="auto"/>
          <w:sz w:val="24"/>
          <w:lang w:val="en-GB"/>
        </w:rPr>
        <w:t>in</w:t>
      </w:r>
      <w:r w:rsidRPr="00B825DC">
        <w:rPr>
          <w:rStyle w:val="Delim"/>
          <w:color w:val="auto"/>
          <w:sz w:val="24"/>
          <w:lang w:val="en-GB"/>
        </w:rPr>
        <w:t xml:space="preserve"> </w:t>
      </w:r>
      <w:r w:rsidRPr="00B825DC">
        <w:rPr>
          <w:rStyle w:val="Surname"/>
          <w:color w:val="auto"/>
          <w:sz w:val="24"/>
          <w:lang w:val="en-GB"/>
        </w:rPr>
        <w:t>S</w:t>
      </w:r>
      <w:r w:rsidRPr="00B825DC">
        <w:rPr>
          <w:rStyle w:val="Surname"/>
          <w:smallCaps/>
          <w:color w:val="auto"/>
          <w:sz w:val="24"/>
          <w:lang w:val="en-GB"/>
        </w:rPr>
        <w:t>chwarzkopf</w:t>
      </w:r>
    </w:p>
    <w:p w14:paraId="6E8BB74C" w14:textId="77777777" w:rsidR="00845039" w:rsidRPr="00B825DC" w:rsidRDefault="00845039" w:rsidP="00E67AC7">
      <w:pPr>
        <w:rPr>
          <w:b/>
          <w:bCs/>
          <w:lang w:val="en-GB"/>
        </w:rPr>
      </w:pPr>
    </w:p>
    <w:p w14:paraId="60842173" w14:textId="64B5A306" w:rsidR="009376CC" w:rsidRPr="00B825DC" w:rsidRDefault="006F3FD7" w:rsidP="00E67AC7">
      <w:r w:rsidRPr="00B825DC">
        <w:rPr>
          <w:smallCaps/>
          <w:szCs w:val="28"/>
        </w:rPr>
        <w:t xml:space="preserve">Supplementary Table 1 </w:t>
      </w:r>
      <w:r w:rsidR="00E04203" w:rsidRPr="00B825DC">
        <w:t xml:space="preserve">Full model set to describe the relationship of factors influencing </w:t>
      </w:r>
      <w:r w:rsidR="009240DA" w:rsidRPr="00B825DC">
        <w:t>duration of time</w:t>
      </w:r>
      <w:r w:rsidR="00E04203" w:rsidRPr="00B825DC">
        <w:t xml:space="preserve"> tortoises spen</w:t>
      </w:r>
      <w:r w:rsidR="00831B34" w:rsidRPr="00B825DC">
        <w:t>t</w:t>
      </w:r>
      <w:r w:rsidR="00E04203" w:rsidRPr="00B825DC">
        <w:t xml:space="preserve"> in the agricultural zone. Data </w:t>
      </w:r>
      <w:r w:rsidR="00831B34" w:rsidRPr="00B825DC">
        <w:t xml:space="preserve">are </w:t>
      </w:r>
      <w:r w:rsidR="00E04203" w:rsidRPr="00B825DC">
        <w:t xml:space="preserve">based on 113 </w:t>
      </w:r>
      <w:r w:rsidR="00237545" w:rsidRPr="00B825DC">
        <w:t>farmland visits</w:t>
      </w:r>
      <w:r w:rsidR="00E04203" w:rsidRPr="00B825DC">
        <w:t xml:space="preserve"> from 31 tortoises tracked </w:t>
      </w:r>
      <w:r w:rsidR="00831B34" w:rsidRPr="00B825DC">
        <w:t xml:space="preserve">during </w:t>
      </w:r>
      <w:r w:rsidR="00E04203" w:rsidRPr="00B825DC">
        <w:t>2009</w:t>
      </w:r>
      <w:r w:rsidR="00831B34" w:rsidRPr="00B825DC">
        <w:t>–</w:t>
      </w:r>
      <w:r w:rsidR="00E04203" w:rsidRPr="00B825DC">
        <w:t>2018.</w:t>
      </w:r>
      <w:r w:rsidR="006331E1" w:rsidRPr="00B825DC">
        <w:t xml:space="preserve"> The</w:t>
      </w:r>
      <w:r w:rsidR="006331E1" w:rsidRPr="00B825DC">
        <w:rPr>
          <w:b/>
        </w:rPr>
        <w:t xml:space="preserve"> </w:t>
      </w:r>
      <w:r w:rsidR="006331E1" w:rsidRPr="00B825DC">
        <w:t xml:space="preserve">top models that were greater than 2 </w:t>
      </w:r>
      <w:r w:rsidR="00316B62" w:rsidRPr="00B825DC">
        <w:t xml:space="preserve">ΔAIC </w:t>
      </w:r>
      <w:r w:rsidR="006331E1" w:rsidRPr="00B825DC">
        <w:t xml:space="preserve">values than the null and within 5 </w:t>
      </w:r>
      <w:r w:rsidR="00316B62" w:rsidRPr="00B825DC">
        <w:t>Δ</w:t>
      </w:r>
      <w:r w:rsidR="006331E1" w:rsidRPr="00B825DC">
        <w:t>AIC values of the best model are denoted in bold.</w:t>
      </w:r>
      <w:r w:rsidR="00B1314D" w:rsidRPr="00B825DC">
        <w:t xml:space="preserve"> Models in the top set containing a parameter with CI that intersected </w:t>
      </w:r>
      <w:r w:rsidR="0037429F" w:rsidRPr="00B825DC">
        <w:t>zero</w:t>
      </w:r>
      <w:r w:rsidR="00B1314D" w:rsidRPr="00B825DC">
        <w:t xml:space="preserve"> are denoted by </w:t>
      </w:r>
      <w:r w:rsidR="00316B62" w:rsidRPr="00B825DC">
        <w:t xml:space="preserve">ΔAIC* </w:t>
      </w:r>
      <w:r w:rsidR="00B1314D" w:rsidRPr="00B825DC">
        <w:t>and were not included in the top set of significant models.</w:t>
      </w:r>
    </w:p>
    <w:tbl>
      <w:tblPr>
        <w:tblW w:w="8816" w:type="dxa"/>
        <w:tblLook w:val="04A0" w:firstRow="1" w:lastRow="0" w:firstColumn="1" w:lastColumn="0" w:noHBand="0" w:noVBand="1"/>
      </w:tblPr>
      <w:tblGrid>
        <w:gridCol w:w="2952"/>
        <w:gridCol w:w="1466"/>
        <w:gridCol w:w="1466"/>
        <w:gridCol w:w="1466"/>
        <w:gridCol w:w="1466"/>
      </w:tblGrid>
      <w:tr w:rsidR="00D24E6E" w:rsidRPr="00B825DC" w14:paraId="0F8EACC0" w14:textId="77777777" w:rsidTr="00E67AC7">
        <w:trPr>
          <w:trHeight w:val="319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6CF722" w14:textId="12EED2E5" w:rsidR="00D24E6E" w:rsidRPr="00B825DC" w:rsidRDefault="009376CC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Model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51C0E6" w14:textId="77777777" w:rsidR="00D24E6E" w:rsidRPr="00B825DC" w:rsidRDefault="00D24E6E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K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20075" w14:textId="77777777" w:rsidR="00D24E6E" w:rsidRPr="00B825DC" w:rsidRDefault="00D24E6E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AIC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B87E98" w14:textId="7A545F05" w:rsidR="00D24E6E" w:rsidRPr="00B825DC" w:rsidRDefault="009376CC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</w:rPr>
              <w:t>ΔAIC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D4AE2" w14:textId="51A816E2" w:rsidR="00D24E6E" w:rsidRPr="00B825DC" w:rsidRDefault="00D24E6E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AIC</w:t>
            </w:r>
            <w:r w:rsidR="00831B34" w:rsidRPr="00B825DC">
              <w:rPr>
                <w:bCs/>
                <w:color w:val="000000"/>
                <w:lang w:eastAsia="en-GB"/>
              </w:rPr>
              <w:t xml:space="preserve"> w</w:t>
            </w:r>
            <w:r w:rsidR="00C23A45" w:rsidRPr="00B825DC">
              <w:rPr>
                <w:bCs/>
                <w:color w:val="000000"/>
                <w:lang w:eastAsia="en-GB"/>
              </w:rPr>
              <w:t>eigh</w:t>
            </w:r>
            <w:r w:rsidRPr="00B825DC">
              <w:rPr>
                <w:bCs/>
                <w:color w:val="000000"/>
                <w:lang w:eastAsia="en-GB"/>
              </w:rPr>
              <w:t>t</w:t>
            </w:r>
          </w:p>
        </w:tc>
      </w:tr>
      <w:tr w:rsidR="00D24E6E" w:rsidRPr="00B825DC" w14:paraId="44D69FB8" w14:textId="77777777" w:rsidTr="00E04203">
        <w:trPr>
          <w:trHeight w:val="319"/>
        </w:trPr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03C2" w14:textId="0A1206CA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 xml:space="preserve">Size + 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>species + month exit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AA8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833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653.31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D13" w14:textId="709B20B6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25B6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0.23</w:t>
            </w:r>
          </w:p>
        </w:tc>
      </w:tr>
      <w:tr w:rsidR="00D24E6E" w:rsidRPr="00B825DC" w14:paraId="52BDAB14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3633" w14:textId="2732A27D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 xml:space="preserve">Size + 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>sex + month exit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32FF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2CD8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653.86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0388" w14:textId="0A42E234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0.55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408F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0.17</w:t>
            </w:r>
          </w:p>
        </w:tc>
      </w:tr>
      <w:tr w:rsidR="00D24E6E" w:rsidRPr="00B825DC" w14:paraId="4695799C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054B" w14:textId="27FDEA7B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DEB8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15D4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654.86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4FD0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1.56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CAAE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0.1</w:t>
            </w:r>
          </w:p>
        </w:tc>
      </w:tr>
      <w:tr w:rsidR="00D24E6E" w:rsidRPr="00B825DC" w14:paraId="336C8B8F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2E02" w14:textId="2D5B1BC8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 xml:space="preserve">Size + 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>species + month exit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08D9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C10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655.26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FCD9" w14:textId="42EC9093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1.95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CE0C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0.09</w:t>
            </w:r>
          </w:p>
        </w:tc>
      </w:tr>
      <w:tr w:rsidR="00D24E6E" w:rsidRPr="00B825DC" w14:paraId="107178F8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C7AF" w14:textId="52643AAA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Size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 xml:space="preserve"> + species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381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A29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655.58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FFA" w14:textId="08732D46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2.27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F809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0.07</w:t>
            </w:r>
          </w:p>
        </w:tc>
      </w:tr>
      <w:tr w:rsidR="00D24E6E" w:rsidRPr="00B825DC" w14:paraId="36105FD2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3C5" w14:textId="23D7498D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>ex + month exit</w:t>
            </w:r>
            <w:r w:rsidRPr="00B825DC">
              <w:rPr>
                <w:b/>
                <w:bCs/>
                <w:color w:val="000000"/>
                <w:lang w:eastAsia="en-GB"/>
              </w:rPr>
              <w:t xml:space="preserve"> + species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6D1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948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655.77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254" w14:textId="459C900D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2.46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BD1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0.07</w:t>
            </w:r>
          </w:p>
        </w:tc>
      </w:tr>
      <w:tr w:rsidR="00D24E6E" w:rsidRPr="00B825DC" w14:paraId="400AEAAE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E89" w14:textId="3882B292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Se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 xml:space="preserve">x </w:t>
            </w:r>
            <w:r w:rsidR="00B1314D" w:rsidRPr="00B825DC">
              <w:rPr>
                <w:b/>
                <w:bCs/>
                <w:color w:val="000000"/>
                <w:lang w:eastAsia="en-GB"/>
              </w:rPr>
              <w:t>×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 xml:space="preserve"> </w:t>
            </w:r>
            <w:r w:rsidRPr="00B825DC">
              <w:rPr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300A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DA69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656.46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9B7A" w14:textId="224F105A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3.15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6D09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0.05</w:t>
            </w:r>
          </w:p>
        </w:tc>
      </w:tr>
      <w:tr w:rsidR="00D24E6E" w:rsidRPr="00B825DC" w14:paraId="0554D950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EB26" w14:textId="111FAE10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 xml:space="preserve">Size 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>+ month enter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1E1F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4EB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656.55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840E" w14:textId="4E330710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3.24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7E8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0.04</w:t>
            </w:r>
          </w:p>
        </w:tc>
      </w:tr>
      <w:tr w:rsidR="00D24E6E" w:rsidRPr="00B825DC" w14:paraId="0D879BB0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739" w14:textId="536C0964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Size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 xml:space="preserve"> + sex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3248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E66C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656.78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9726" w14:textId="16A2DDC3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3.47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572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0.04</w:t>
            </w:r>
          </w:p>
        </w:tc>
      </w:tr>
      <w:tr w:rsidR="00D24E6E" w:rsidRPr="00B825DC" w14:paraId="6A19B52B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572D" w14:textId="61AC5777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 xml:space="preserve">ex </w:t>
            </w:r>
            <w:r w:rsidRPr="00B825DC">
              <w:rPr>
                <w:b/>
                <w:bCs/>
                <w:color w:val="000000"/>
                <w:lang w:eastAsia="en-GB"/>
              </w:rPr>
              <w:t xml:space="preserve">+ species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195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880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656.95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941" w14:textId="0122395E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3.64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1BE4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0.04</w:t>
            </w:r>
          </w:p>
        </w:tc>
      </w:tr>
      <w:tr w:rsidR="00D24E6E" w:rsidRPr="00B825DC" w14:paraId="18C5C590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D6D" w14:textId="0909560C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 xml:space="preserve">Size </w:t>
            </w:r>
            <w:r w:rsidR="00B1314D" w:rsidRPr="00B825DC">
              <w:rPr>
                <w:b/>
                <w:bCs/>
                <w:color w:val="000000"/>
                <w:lang w:eastAsia="en-GB"/>
              </w:rPr>
              <w:t>×</w:t>
            </w:r>
            <w:r w:rsidRPr="00B825DC">
              <w:rPr>
                <w:b/>
                <w:bCs/>
                <w:color w:val="000000"/>
                <w:lang w:eastAsia="en-GB"/>
              </w:rPr>
              <w:t xml:space="preserve"> 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 xml:space="preserve">species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A3A3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390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657.35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42DC" w14:textId="18FF6F1E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4.04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F32D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0.03</w:t>
            </w:r>
          </w:p>
        </w:tc>
      </w:tr>
      <w:tr w:rsidR="00D24E6E" w:rsidRPr="00B825DC" w14:paraId="2972E79C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256" w14:textId="386E2EFC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 xml:space="preserve">Size + 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 xml:space="preserve">species + sex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2F5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F244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657.53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C91" w14:textId="1A568C92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4.22</w:t>
            </w:r>
            <w:r w:rsidR="00B859F7" w:rsidRPr="00B825DC">
              <w:rPr>
                <w:b/>
                <w:bCs/>
                <w:color w:val="000000"/>
                <w:lang w:eastAsia="en-GB"/>
              </w:rPr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356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0.03</w:t>
            </w:r>
          </w:p>
        </w:tc>
      </w:tr>
      <w:tr w:rsidR="00D24E6E" w:rsidRPr="00B825DC" w14:paraId="537E238C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1C72" w14:textId="77255B91" w:rsidR="00D24E6E" w:rsidRPr="00B825DC" w:rsidRDefault="00B859F7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</w:t>
            </w:r>
            <w:r w:rsidR="00D24E6E" w:rsidRPr="00B825DC">
              <w:rPr>
                <w:b/>
                <w:bCs/>
                <w:color w:val="000000"/>
                <w:lang w:eastAsia="en-GB"/>
              </w:rPr>
              <w:t>ex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13EA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AF5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658.11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669F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4.81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813" w14:textId="77777777" w:rsidR="00D24E6E" w:rsidRPr="00B825DC" w:rsidRDefault="00D24E6E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0.02</w:t>
            </w:r>
          </w:p>
        </w:tc>
      </w:tr>
      <w:tr w:rsidR="00D24E6E" w:rsidRPr="00B825DC" w14:paraId="4AD065D8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991D" w14:textId="4636B704" w:rsidR="00D24E6E" w:rsidRPr="00B825DC" w:rsidRDefault="00B859F7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</w:t>
            </w:r>
            <w:r w:rsidR="00D24E6E" w:rsidRPr="00B825DC">
              <w:rPr>
                <w:color w:val="000000"/>
                <w:lang w:eastAsia="en-GB"/>
              </w:rPr>
              <w:t xml:space="preserve">onth enter </w:t>
            </w:r>
            <w:r w:rsidR="00B1314D" w:rsidRPr="00B825DC">
              <w:rPr>
                <w:color w:val="000000"/>
                <w:lang w:eastAsia="en-GB"/>
              </w:rPr>
              <w:t>×</w:t>
            </w:r>
            <w:r w:rsidR="00D24E6E" w:rsidRPr="00B825DC">
              <w:rPr>
                <w:color w:val="000000"/>
                <w:lang w:eastAsia="en-GB"/>
              </w:rPr>
              <w:t xml:space="preserve"> </w:t>
            </w:r>
            <w:r w:rsidR="001409B5" w:rsidRPr="00B825DC">
              <w:rPr>
                <w:color w:val="000000"/>
                <w:lang w:eastAsia="en-GB"/>
              </w:rPr>
              <w:t>size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C8D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6DD8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658.38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265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5.07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7F5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</w:t>
            </w:r>
          </w:p>
        </w:tc>
      </w:tr>
      <w:tr w:rsidR="00D24E6E" w:rsidRPr="00B825DC" w14:paraId="24EEEBC0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E26A" w14:textId="77777777" w:rsidR="00D24E6E" w:rsidRPr="00B825DC" w:rsidRDefault="00D24E6E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Null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D945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00F5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662.75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AF7D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9.44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2B3F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</w:t>
            </w:r>
          </w:p>
        </w:tc>
      </w:tr>
      <w:tr w:rsidR="00D24E6E" w:rsidRPr="00B825DC" w14:paraId="05E6FF53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F2BF" w14:textId="0BFA1F35" w:rsidR="00D24E6E" w:rsidRPr="00B825DC" w:rsidRDefault="00B859F7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S</w:t>
            </w:r>
            <w:r w:rsidR="00D24E6E" w:rsidRPr="00B825DC">
              <w:rPr>
                <w:color w:val="000000"/>
                <w:lang w:eastAsia="en-GB"/>
              </w:rPr>
              <w:t>pecies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CF6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91B5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663.12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AC84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9.81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FCD3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</w:t>
            </w:r>
          </w:p>
        </w:tc>
      </w:tr>
      <w:tr w:rsidR="00D24E6E" w:rsidRPr="00B825DC" w14:paraId="03E70DE6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D05F" w14:textId="36989C53" w:rsidR="00D24E6E" w:rsidRPr="00B825DC" w:rsidRDefault="00B859F7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</w:t>
            </w:r>
            <w:r w:rsidR="00D24E6E" w:rsidRPr="00B825DC">
              <w:rPr>
                <w:color w:val="000000"/>
                <w:lang w:eastAsia="en-GB"/>
              </w:rPr>
              <w:t xml:space="preserve">onth enter 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8F5A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412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664.75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9F1B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11.44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9D1D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</w:t>
            </w:r>
          </w:p>
        </w:tc>
      </w:tr>
      <w:tr w:rsidR="00D24E6E" w:rsidRPr="00B825DC" w14:paraId="705236DD" w14:textId="77777777" w:rsidTr="00E04203">
        <w:trPr>
          <w:trHeight w:val="319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CD20C" w14:textId="08A1C098" w:rsidR="00D24E6E" w:rsidRPr="00B825DC" w:rsidRDefault="00B859F7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</w:t>
            </w:r>
            <w:r w:rsidR="00D24E6E" w:rsidRPr="00B825DC">
              <w:rPr>
                <w:color w:val="000000"/>
                <w:lang w:eastAsia="en-GB"/>
              </w:rPr>
              <w:t>onth enter + species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F79E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3966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665.04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0BF18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11.73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FC8AB" w14:textId="77777777" w:rsidR="00D24E6E" w:rsidRPr="00B825DC" w:rsidRDefault="00D24E6E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</w:t>
            </w:r>
          </w:p>
        </w:tc>
      </w:tr>
    </w:tbl>
    <w:p w14:paraId="75E394CA" w14:textId="54B6CA55" w:rsidR="009376CC" w:rsidRPr="00B825DC" w:rsidRDefault="009376CC" w:rsidP="00E67AC7">
      <w:pPr>
        <w:widowControl w:val="0"/>
        <w:autoSpaceDE w:val="0"/>
        <w:autoSpaceDN w:val="0"/>
        <w:adjustRightInd w:val="0"/>
      </w:pPr>
    </w:p>
    <w:p w14:paraId="1D584DD3" w14:textId="1993CDB7" w:rsidR="00D24E6E" w:rsidRPr="00B825DC" w:rsidRDefault="00D24E6E" w:rsidP="00E67AC7"/>
    <w:p w14:paraId="2187654F" w14:textId="77777777" w:rsidR="0037429F" w:rsidRPr="00B825DC" w:rsidRDefault="0037429F">
      <w:pPr>
        <w:rPr>
          <w:smallCaps/>
          <w:szCs w:val="28"/>
        </w:rPr>
      </w:pPr>
      <w:r w:rsidRPr="00B825DC">
        <w:rPr>
          <w:smallCaps/>
          <w:szCs w:val="28"/>
        </w:rPr>
        <w:br w:type="page"/>
      </w:r>
    </w:p>
    <w:p w14:paraId="401E6249" w14:textId="34FAC669" w:rsidR="00370698" w:rsidRPr="00B825DC" w:rsidRDefault="006F3FD7">
      <w:bookmarkStart w:id="0" w:name="_Hlk73033138"/>
      <w:r w:rsidRPr="00B825DC">
        <w:rPr>
          <w:smallCaps/>
          <w:szCs w:val="28"/>
        </w:rPr>
        <w:lastRenderedPageBreak/>
        <w:t xml:space="preserve">Supplementary Table 2 </w:t>
      </w:r>
      <w:bookmarkEnd w:id="0"/>
      <w:r w:rsidR="00C23A45" w:rsidRPr="00B825DC">
        <w:rPr>
          <w:noProof/>
        </w:rPr>
        <w:t>The mean area of a tortoise’s utili</w:t>
      </w:r>
      <w:r w:rsidR="00490D79" w:rsidRPr="00B825DC">
        <w:rPr>
          <w:noProof/>
        </w:rPr>
        <w:t>z</w:t>
      </w:r>
      <w:r w:rsidR="00C23A45" w:rsidRPr="00B825DC">
        <w:rPr>
          <w:noProof/>
        </w:rPr>
        <w:t>ation distribution</w:t>
      </w:r>
      <w:r w:rsidR="00C67057" w:rsidRPr="00B825DC">
        <w:rPr>
          <w:noProof/>
        </w:rPr>
        <w:t xml:space="preserve"> (UD) from their maximum likelihood occurrence esti</w:t>
      </w:r>
      <w:bookmarkStart w:id="1" w:name="_GoBack"/>
      <w:bookmarkEnd w:id="1"/>
      <w:r w:rsidR="00C67057" w:rsidRPr="00B825DC">
        <w:rPr>
          <w:noProof/>
        </w:rPr>
        <w:t>mate</w:t>
      </w:r>
      <w:r w:rsidR="00C23A45" w:rsidRPr="00B825DC">
        <w:rPr>
          <w:noProof/>
        </w:rPr>
        <w:t>, the mean proportion of individual farms taken up by the utili</w:t>
      </w:r>
      <w:r w:rsidR="00490D79" w:rsidRPr="00B825DC">
        <w:rPr>
          <w:noProof/>
        </w:rPr>
        <w:t>z</w:t>
      </w:r>
      <w:r w:rsidR="00C23A45" w:rsidRPr="00B825DC">
        <w:rPr>
          <w:noProof/>
        </w:rPr>
        <w:t xml:space="preserve">ation </w:t>
      </w:r>
      <w:r w:rsidR="00490D79" w:rsidRPr="00B825DC">
        <w:rPr>
          <w:noProof/>
        </w:rPr>
        <w:t>area</w:t>
      </w:r>
      <w:r w:rsidR="00C23A45" w:rsidRPr="00B825DC">
        <w:rPr>
          <w:noProof/>
        </w:rPr>
        <w:t>, and the mean number of farms used, per utili</w:t>
      </w:r>
      <w:r w:rsidR="00490D79" w:rsidRPr="00B825DC">
        <w:rPr>
          <w:noProof/>
        </w:rPr>
        <w:t>z</w:t>
      </w:r>
      <w:r w:rsidR="00C23A45" w:rsidRPr="00B825DC">
        <w:rPr>
          <w:noProof/>
        </w:rPr>
        <w:t>ation distrubtion</w:t>
      </w:r>
      <w:r w:rsidR="00490D79" w:rsidRPr="00B825DC">
        <w:rPr>
          <w:noProof/>
        </w:rPr>
        <w:t>.</w:t>
      </w:r>
      <w:r w:rsidR="00C23A45" w:rsidRPr="00B825DC">
        <w:rPr>
          <w:b/>
          <w:bCs/>
        </w:rPr>
        <w:t xml:space="preserve"> </w:t>
      </w:r>
      <w:r w:rsidR="00FD5210" w:rsidRPr="00B825DC">
        <w:t xml:space="preserve">Data </w:t>
      </w:r>
      <w:r w:rsidR="00C94160" w:rsidRPr="00B825DC">
        <w:t xml:space="preserve">were </w:t>
      </w:r>
      <w:r w:rsidR="00FD5210" w:rsidRPr="00B825DC">
        <w:t xml:space="preserve">taken from 23 individuals </w:t>
      </w:r>
      <w:r w:rsidR="00C94160" w:rsidRPr="00B825DC">
        <w:t>(eight</w:t>
      </w:r>
      <w:r w:rsidR="00C94160" w:rsidRPr="00B825DC">
        <w:rPr>
          <w:i/>
          <w:iCs/>
        </w:rPr>
        <w:t xml:space="preserve"> </w:t>
      </w:r>
      <w:proofErr w:type="spellStart"/>
      <w:r w:rsidR="00C94160" w:rsidRPr="00B825DC">
        <w:rPr>
          <w:i/>
          <w:iCs/>
        </w:rPr>
        <w:t>Chelonoidis</w:t>
      </w:r>
      <w:proofErr w:type="spellEnd"/>
      <w:r w:rsidR="00C94160" w:rsidRPr="00B825DC">
        <w:rPr>
          <w:i/>
          <w:iCs/>
        </w:rPr>
        <w:t xml:space="preserve"> </w:t>
      </w:r>
      <w:proofErr w:type="spellStart"/>
      <w:r w:rsidR="00C94160" w:rsidRPr="00B825DC">
        <w:rPr>
          <w:i/>
          <w:iCs/>
        </w:rPr>
        <w:t>donfaustoi</w:t>
      </w:r>
      <w:proofErr w:type="spellEnd"/>
      <w:r w:rsidR="00C94160" w:rsidRPr="00B825DC">
        <w:t xml:space="preserve"> and</w:t>
      </w:r>
      <w:r w:rsidR="00FD5210" w:rsidRPr="00B825DC">
        <w:t xml:space="preserve"> </w:t>
      </w:r>
      <w:r w:rsidR="00C94160" w:rsidRPr="00B825DC">
        <w:t xml:space="preserve">15 </w:t>
      </w:r>
      <w:proofErr w:type="spellStart"/>
      <w:r w:rsidR="00C94160" w:rsidRPr="00B825DC">
        <w:rPr>
          <w:i/>
          <w:iCs/>
          <w:lang w:val="en-GB"/>
        </w:rPr>
        <w:t>Chelonoidis</w:t>
      </w:r>
      <w:proofErr w:type="spellEnd"/>
      <w:r w:rsidR="00C94160" w:rsidRPr="00B825DC">
        <w:rPr>
          <w:i/>
          <w:iCs/>
        </w:rPr>
        <w:t xml:space="preserve"> </w:t>
      </w:r>
      <w:proofErr w:type="spellStart"/>
      <w:r w:rsidR="00C94160" w:rsidRPr="00B825DC">
        <w:rPr>
          <w:i/>
          <w:iCs/>
        </w:rPr>
        <w:t>po</w:t>
      </w:r>
      <w:r w:rsidR="00266259" w:rsidRPr="00B825DC">
        <w:rPr>
          <w:i/>
          <w:iCs/>
        </w:rPr>
        <w:t>r</w:t>
      </w:r>
      <w:r w:rsidR="00C94160" w:rsidRPr="00B825DC">
        <w:rPr>
          <w:i/>
          <w:iCs/>
        </w:rPr>
        <w:t>teri</w:t>
      </w:r>
      <w:proofErr w:type="spellEnd"/>
      <w:r w:rsidR="00C94160" w:rsidRPr="00B825DC">
        <w:rPr>
          <w:iCs/>
        </w:rPr>
        <w:t>)</w:t>
      </w:r>
      <w:r w:rsidR="00C94160" w:rsidRPr="00B825DC">
        <w:t xml:space="preserve"> </w:t>
      </w:r>
      <w:r w:rsidR="00FD5210" w:rsidRPr="00B825DC">
        <w:t xml:space="preserve">tracked in the agricultural area </w:t>
      </w:r>
      <w:r w:rsidR="00741F21" w:rsidRPr="00B825DC">
        <w:t xml:space="preserve">during </w:t>
      </w:r>
      <w:r w:rsidR="00FD5210" w:rsidRPr="00B825DC">
        <w:t>2009</w:t>
      </w:r>
      <w:r w:rsidR="00741F21" w:rsidRPr="00B825DC">
        <w:t>–</w:t>
      </w:r>
      <w:r w:rsidR="00FD5210" w:rsidRPr="00B825DC">
        <w:t xml:space="preserve">2018. </w:t>
      </w:r>
    </w:p>
    <w:p w14:paraId="5647B487" w14:textId="1FD8D02C" w:rsidR="001409B5" w:rsidRPr="00B825DC" w:rsidRDefault="001409B5" w:rsidP="00E67AC7">
      <w:pPr>
        <w:rPr>
          <w:b/>
          <w:bCs/>
        </w:rPr>
      </w:pPr>
    </w:p>
    <w:tbl>
      <w:tblPr>
        <w:tblW w:w="9177" w:type="dxa"/>
        <w:tblInd w:w="-284" w:type="dxa"/>
        <w:tblLook w:val="04A0" w:firstRow="1" w:lastRow="0" w:firstColumn="1" w:lastColumn="0" w:noHBand="0" w:noVBand="1"/>
      </w:tblPr>
      <w:tblGrid>
        <w:gridCol w:w="1560"/>
        <w:gridCol w:w="1117"/>
        <w:gridCol w:w="1300"/>
        <w:gridCol w:w="1300"/>
        <w:gridCol w:w="1300"/>
        <w:gridCol w:w="1300"/>
        <w:gridCol w:w="1300"/>
      </w:tblGrid>
      <w:tr w:rsidR="00324BC1" w:rsidRPr="00B825DC" w14:paraId="276177A4" w14:textId="77777777" w:rsidTr="00C67057">
        <w:trPr>
          <w:trHeight w:val="3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EBEBF" w14:textId="2798957F" w:rsidR="00324BC1" w:rsidRPr="00B825DC" w:rsidRDefault="00C67057" w:rsidP="00C6705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Occurrence estimate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3059FE" w14:textId="4AFC2FB1" w:rsidR="00324BC1" w:rsidRPr="00B825DC" w:rsidRDefault="00324BC1" w:rsidP="00C6705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="0037429F"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="0037429F" w:rsidRPr="00B825DC">
              <w:rPr>
                <w:bCs/>
                <w:color w:val="000000"/>
              </w:rPr>
              <w:t>SE</w:t>
            </w:r>
            <w:r w:rsidR="0037429F" w:rsidRPr="00B825DC">
              <w:rPr>
                <w:bCs/>
                <w:color w:val="000000"/>
                <w:lang w:eastAsia="en-GB"/>
              </w:rPr>
              <w:t xml:space="preserve"> </w:t>
            </w:r>
            <w:r w:rsidRPr="00B825DC">
              <w:rPr>
                <w:bCs/>
                <w:color w:val="000000"/>
                <w:lang w:eastAsia="en-GB"/>
              </w:rPr>
              <w:t xml:space="preserve">area of </w:t>
            </w:r>
            <w:r w:rsidR="005F3CEB" w:rsidRPr="00B825DC">
              <w:rPr>
                <w:bCs/>
                <w:color w:val="000000"/>
                <w:lang w:eastAsia="en-GB"/>
              </w:rPr>
              <w:t xml:space="preserve">utilization </w:t>
            </w:r>
            <w:r w:rsidRPr="00B825DC">
              <w:rPr>
                <w:bCs/>
                <w:color w:val="000000"/>
                <w:lang w:eastAsia="en-GB"/>
              </w:rPr>
              <w:t>(ha)</w:t>
            </w:r>
          </w:p>
          <w:p w14:paraId="6ECE6C9C" w14:textId="32280762" w:rsidR="00324BC1" w:rsidRPr="00B825DC" w:rsidRDefault="00324BC1" w:rsidP="00C67057">
            <w:pPr>
              <w:jc w:val="center"/>
              <w:rPr>
                <w:bCs/>
                <w:color w:val="000000"/>
                <w:lang w:eastAsia="en-GB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9F58B1" w14:textId="7D7A7AF7" w:rsidR="00324BC1" w:rsidRPr="00B825DC" w:rsidRDefault="00324BC1" w:rsidP="00C6705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="00490D79"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="00490D79" w:rsidRPr="00B825DC">
              <w:rPr>
                <w:bCs/>
                <w:color w:val="000000"/>
              </w:rPr>
              <w:t>SE</w:t>
            </w:r>
            <w:r w:rsidR="00490D79" w:rsidRPr="00B825DC">
              <w:rPr>
                <w:bCs/>
                <w:color w:val="000000"/>
                <w:lang w:eastAsia="en-GB"/>
              </w:rPr>
              <w:t xml:space="preserve"> </w:t>
            </w:r>
            <w:r w:rsidRPr="00B825DC">
              <w:rPr>
                <w:bCs/>
                <w:color w:val="000000"/>
                <w:lang w:eastAsia="en-GB"/>
              </w:rPr>
              <w:t>proportion of farm used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639540" w14:textId="0935695D" w:rsidR="00324BC1" w:rsidRPr="00B825DC" w:rsidRDefault="00324BC1" w:rsidP="00C6705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="00490D79"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="00490D79" w:rsidRPr="00B825DC">
              <w:rPr>
                <w:bCs/>
                <w:color w:val="000000"/>
              </w:rPr>
              <w:t>SE</w:t>
            </w:r>
            <w:r w:rsidR="00490D79" w:rsidRPr="00B825DC">
              <w:rPr>
                <w:bCs/>
                <w:color w:val="000000"/>
                <w:lang w:eastAsia="en-GB"/>
              </w:rPr>
              <w:t xml:space="preserve"> </w:t>
            </w:r>
            <w:r w:rsidRPr="00B825DC">
              <w:rPr>
                <w:bCs/>
                <w:color w:val="000000"/>
                <w:lang w:eastAsia="en-GB"/>
              </w:rPr>
              <w:t>number of farms visited</w:t>
            </w:r>
          </w:p>
        </w:tc>
      </w:tr>
      <w:tr w:rsidR="00741F21" w:rsidRPr="00B825DC" w14:paraId="1AF937F5" w14:textId="77777777" w:rsidTr="00E67AC7">
        <w:trPr>
          <w:trHeight w:val="320"/>
        </w:trPr>
        <w:tc>
          <w:tcPr>
            <w:tcW w:w="917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77620C" w14:textId="19247C18" w:rsidR="00741F21" w:rsidRPr="00B825DC" w:rsidRDefault="00741F21">
            <w:pPr>
              <w:rPr>
                <w:b/>
                <w:color w:val="000000"/>
                <w:lang w:eastAsia="en-GB"/>
              </w:rPr>
            </w:pPr>
            <w:proofErr w:type="spellStart"/>
            <w:r w:rsidRPr="00B825DC">
              <w:rPr>
                <w:b/>
                <w:i/>
                <w:iCs/>
                <w:lang w:val="en-GB"/>
              </w:rPr>
              <w:t>Chelonoidis</w:t>
            </w:r>
            <w:proofErr w:type="spellEnd"/>
            <w:r w:rsidRPr="00B825DC">
              <w:rPr>
                <w:b/>
                <w:i/>
                <w:iCs/>
              </w:rPr>
              <w:t xml:space="preserve"> </w:t>
            </w:r>
            <w:proofErr w:type="spellStart"/>
            <w:r w:rsidRPr="00B825DC">
              <w:rPr>
                <w:b/>
                <w:i/>
                <w:iCs/>
              </w:rPr>
              <w:t>donfaustoi</w:t>
            </w:r>
            <w:proofErr w:type="spellEnd"/>
          </w:p>
        </w:tc>
      </w:tr>
      <w:tr w:rsidR="00324BC1" w:rsidRPr="00B825DC" w14:paraId="00912E43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379BAD" w14:textId="77777777" w:rsidR="00324BC1" w:rsidRPr="00B825DC" w:rsidRDefault="00324BC1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Alison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D5C3888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F17679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5ADB38" w14:textId="77777777" w:rsidR="00324BC1" w:rsidRPr="00B825DC" w:rsidRDefault="00324BC1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98D653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6305F8" w14:textId="77777777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E8D06F" w14:textId="77777777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324BC1" w:rsidRPr="00B825DC" w14:paraId="247D7F41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A85E3C" w14:textId="4FB8715A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2340FD8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0.1696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3EC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0.0434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880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253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377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BDB2B4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324BC1" w:rsidRPr="00B825DC" w14:paraId="09882B7B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87AE9C" w14:textId="6D97BD3E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9429A3F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0.5170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3B3A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0.1338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FD4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0.0054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4741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36EB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94B8F3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324BC1" w:rsidRPr="00B825DC" w14:paraId="2F2FC7D9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F8C20F" w14:textId="54C21126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D399204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1.1850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1C2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0.3583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CBD5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0.0123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899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06D7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55371B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324BC1" w:rsidRPr="00B825DC" w14:paraId="0C8D02A6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129CC8" w14:textId="32457110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0159368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2.9935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BBA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1.0875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0916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0.0304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6249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0.0101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8DCC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FB8794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324BC1" w:rsidRPr="00B825DC" w14:paraId="58AEE456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AB5188" w14:textId="3FE829BC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F637CDC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4.8511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F571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1.8367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AAB8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0.0488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74C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0.0170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5260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01F8B4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324BC1" w:rsidRPr="00B825DC" w14:paraId="75A6E720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7A9401" w14:textId="77777777" w:rsidR="00324BC1" w:rsidRPr="00B825DC" w:rsidRDefault="00324BC1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Sandra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18CBF42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1919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0EC" w14:textId="77777777" w:rsidR="00324BC1" w:rsidRPr="00B825DC" w:rsidRDefault="00324BC1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033C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2CB" w14:textId="77777777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BE8952" w14:textId="77777777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324BC1" w:rsidRPr="00B825DC" w14:paraId="2E2B7608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FDBCC0" w14:textId="3B72E37D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73ECAA0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0.0396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A6F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0.0043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018B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455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B9E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7DF4F7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0.3536</w:t>
            </w:r>
          </w:p>
        </w:tc>
      </w:tr>
      <w:tr w:rsidR="00324BC1" w:rsidRPr="00B825DC" w14:paraId="4053708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5BE3A0" w14:textId="0213FDF1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4385F58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0.0710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9439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0.0336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612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194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B7B8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1.2500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0FE1BB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0.2500</w:t>
            </w:r>
          </w:p>
        </w:tc>
      </w:tr>
      <w:tr w:rsidR="00324BC1" w:rsidRPr="00B825DC" w14:paraId="79EAFD40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10C5F8" w14:textId="625E63CD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A8791DD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0.1861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8BCD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0.0991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A02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3F4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0B1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51A319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0.5000</w:t>
            </w:r>
          </w:p>
        </w:tc>
      </w:tr>
      <w:tr w:rsidR="00324BC1" w:rsidRPr="00B825DC" w14:paraId="25D27BB0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02742A" w14:textId="3B60E180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42F4919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0.6313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15C0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0.2986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681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0.0123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118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0.0041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0B1B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CEFD26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0.5000</w:t>
            </w:r>
          </w:p>
        </w:tc>
      </w:tr>
      <w:tr w:rsidR="00324BC1" w:rsidRPr="00B825DC" w14:paraId="444AB931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DFE376" w14:textId="3A3196C1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625D526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0.9653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DDE3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0.4844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0116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0.0180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AEF7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0.0057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AE1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7428B7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0.5000</w:t>
            </w:r>
          </w:p>
        </w:tc>
      </w:tr>
      <w:tr w:rsidR="00324BC1" w:rsidRPr="00B825DC" w14:paraId="443AD94A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AF55EF" w14:textId="77777777" w:rsidR="00324BC1" w:rsidRPr="00B825DC" w:rsidRDefault="00324BC1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Connor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E807017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FA06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697" w14:textId="77777777" w:rsidR="00324BC1" w:rsidRPr="00B825DC" w:rsidRDefault="00324BC1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F399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1F21" w14:textId="77777777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FE1A12" w14:textId="77777777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324BC1" w:rsidRPr="00B825DC" w14:paraId="378018DF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AEC0EE" w14:textId="617FADE0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B2C2427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0.0426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721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0.0173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34F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1FC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D28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C3EDA1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324BC1" w:rsidRPr="00B825DC" w14:paraId="54F4394A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47059E" w14:textId="42305F20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7AF59BC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0.0705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6B3F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0.0275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395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0D9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B6E1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F0AB9B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324BC1" w:rsidRPr="00B825DC" w14:paraId="16C17A9E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46BFDF" w14:textId="1F765FA5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D3BAEBF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0.1077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BF8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0.0428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6FA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582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73A0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C67D4A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324BC1" w:rsidRPr="00B825DC" w14:paraId="40F75B0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89C71C" w14:textId="00C2F5DB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BA82A22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0.2973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D3B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0.0605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0B9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9D35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9F1F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DE29D4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324BC1" w:rsidRPr="00B825DC" w14:paraId="25F418B6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6BA0B6" w14:textId="0E23A623" w:rsidR="00324BC1" w:rsidRPr="00B825DC" w:rsidRDefault="00324BC1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8015469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0.5537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285E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0.1105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177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0.0053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4A9C" w14:textId="77777777" w:rsidR="00324BC1" w:rsidRPr="00B825DC" w:rsidRDefault="00324BC1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2E59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5BC07B" w14:textId="77777777" w:rsidR="00324BC1" w:rsidRPr="00B825DC" w:rsidRDefault="00324BC1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B00DBF" w:rsidRPr="00B825DC" w14:paraId="72AD150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14:paraId="2064B26B" w14:textId="7F89B464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Dennis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21D8478" w14:textId="60DA58D0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C204" w14:textId="338E0066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72E5CD" w14:textId="69B224EA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B4DA" w14:textId="723F195E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B4DEB2" w14:textId="6CBF1F5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3D021CA" w14:textId="0A795BB0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B00DBF" w:rsidRPr="00B825DC" w14:paraId="75E50A43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14:paraId="750C94CB" w14:textId="6177B94E" w:rsidR="00B00DBF" w:rsidRPr="00B825DC" w:rsidRDefault="00B00DBF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EB51545" w14:textId="69B6478C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0.0671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FD11" w14:textId="10E3A5B2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0.0151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E23889" w14:textId="08585D5B" w:rsidR="00B00DBF" w:rsidRPr="00B825DC" w:rsidRDefault="00B00DBF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C4ED" w14:textId="41022EAC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25273D0" w14:textId="0BC54252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031E9D9" w14:textId="298E025B" w:rsidR="00B00DBF" w:rsidRPr="00B825DC" w:rsidRDefault="00B00DBF" w:rsidP="00E67AC7">
            <w:pPr>
              <w:jc w:val="right"/>
              <w:rPr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B00DBF" w:rsidRPr="00B825DC" w14:paraId="0E16CC6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14:paraId="6EC7A3C6" w14:textId="0C47EDE8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BE2D172" w14:textId="564A1D15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0.2255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FF9E" w14:textId="744A8DEF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0.0451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203E52" w14:textId="6B340BD3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0.0076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952C" w14:textId="46B67D30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0.0048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7E9A78" w14:textId="61ED64B1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BF8AD21" w14:textId="6B3CB45D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0.5000</w:t>
            </w:r>
          </w:p>
        </w:tc>
      </w:tr>
      <w:tr w:rsidR="00B00DBF" w:rsidRPr="00B825DC" w14:paraId="69B8EFE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14:paraId="1BABE67B" w14:textId="196D09AD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2CB5C178" w14:textId="3F2BCEE3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0.5652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E8B1" w14:textId="0EACB0C9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0.1044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AAAECF" w14:textId="1206CC1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0.0179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133E" w14:textId="29D04342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0.0107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4BF569" w14:textId="35B0F798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812865A" w14:textId="61175A08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B00DBF" w:rsidRPr="00B825DC" w14:paraId="05234BE4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14:paraId="76D95101" w14:textId="62C8FFD0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0A058183" w14:textId="28E6BC9B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1.4530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32AB" w14:textId="36DE4A6B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0.3238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1286CF" w14:textId="08D9C8FC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0.0399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B85A" w14:textId="2600246B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0.0214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0EFFA2" w14:textId="6E81F18A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F71A066" w14:textId="0A1C1EB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0.5000</w:t>
            </w:r>
          </w:p>
        </w:tc>
      </w:tr>
      <w:tr w:rsidR="00B00DBF" w:rsidRPr="00B825DC" w14:paraId="51D1C62F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14:paraId="36230D58" w14:textId="390D9C07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9C3C68D" w14:textId="1802B7F5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2.6424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0A67" w14:textId="3B57E33B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0.6345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48D02EF" w14:textId="35B5353C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0.0655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6BC9" w14:textId="03C820BB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0.0311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151B325" w14:textId="2F9C68EC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65263F6" w14:textId="1E71E80C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0.5000</w:t>
            </w:r>
          </w:p>
        </w:tc>
      </w:tr>
      <w:tr w:rsidR="00B00DBF" w:rsidRPr="00B825DC" w14:paraId="0794E7B1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ACCF9D" w14:textId="77777777" w:rsidR="00B00DBF" w:rsidRPr="00B825DC" w:rsidRDefault="00B00DBF" w:rsidP="00E67AC7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B825DC">
              <w:rPr>
                <w:b/>
                <w:bCs/>
                <w:color w:val="000000"/>
                <w:lang w:eastAsia="en-GB"/>
              </w:rPr>
              <w:t>Fredy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BA5B25F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B58F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0FD" w14:textId="77777777" w:rsidR="00B00DBF" w:rsidRPr="00B825DC" w:rsidRDefault="00B00DBF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548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03B" w14:textId="77777777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5748E9" w14:textId="77777777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B00DBF" w:rsidRPr="00B825DC" w14:paraId="483CBA78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892AFE" w14:textId="3BF3A218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7434D3C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0.1027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D1F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0.0193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C31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0.0065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3AE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0.0055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6AC" w14:textId="7777777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D77F55" w14:textId="7777777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B00DBF" w:rsidRPr="00B825DC" w14:paraId="6587CB4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A5839" w14:textId="2C3FE5EA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9A7593F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0.3385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BE3A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0.0584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F9C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0.0192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16A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0.0156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2CC1" w14:textId="7777777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D7F2BB" w14:textId="7777777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B00DBF" w:rsidRPr="00B825DC" w14:paraId="61C7ADE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8E0004" w14:textId="58770016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3A36D26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0.7308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2086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0.2295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86BA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0.0275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6371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0.0198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FAC" w14:textId="7777777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91571D" w14:textId="7777777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0.5774</w:t>
            </w:r>
          </w:p>
        </w:tc>
      </w:tr>
      <w:tr w:rsidR="00B00DBF" w:rsidRPr="00B825DC" w14:paraId="0FF2EAB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6763DD" w14:textId="29B462FD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D6EF32B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1.5879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950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0.6858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318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0.0427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22D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0.0251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D5BF" w14:textId="7777777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FCF293" w14:textId="7777777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1.4434</w:t>
            </w:r>
          </w:p>
        </w:tc>
      </w:tr>
      <w:tr w:rsidR="00B00DBF" w:rsidRPr="00B825DC" w14:paraId="500C1C3D" w14:textId="77777777" w:rsidTr="00C67057">
        <w:trPr>
          <w:trHeight w:val="3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4F3" w14:textId="0A06B449" w:rsidR="00B00DBF" w:rsidRPr="00B825DC" w:rsidRDefault="00B00DBF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8080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3.2346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A304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1.4119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53E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0.0734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541" w14:textId="77777777" w:rsidR="00B00DBF" w:rsidRPr="00B825DC" w:rsidRDefault="00B00DBF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0.0327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57C" w14:textId="7777777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2.6667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E16" w14:textId="77777777" w:rsidR="00B00DBF" w:rsidRPr="00B825DC" w:rsidRDefault="00B00DBF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1.4434</w:t>
            </w:r>
          </w:p>
        </w:tc>
      </w:tr>
    </w:tbl>
    <w:p w14:paraId="4D7AFF88" w14:textId="77777777" w:rsidR="007B5F98" w:rsidRPr="00B825DC" w:rsidRDefault="007B5F98">
      <w:r w:rsidRPr="00B825DC">
        <w:br w:type="page"/>
      </w:r>
    </w:p>
    <w:tbl>
      <w:tblPr>
        <w:tblpPr w:leftFromText="180" w:rightFromText="180" w:vertAnchor="page" w:horzAnchor="margin" w:tblpY="1509"/>
        <w:tblW w:w="9177" w:type="dxa"/>
        <w:tblLook w:val="04A0" w:firstRow="1" w:lastRow="0" w:firstColumn="1" w:lastColumn="0" w:noHBand="0" w:noVBand="1"/>
      </w:tblPr>
      <w:tblGrid>
        <w:gridCol w:w="1560"/>
        <w:gridCol w:w="1117"/>
        <w:gridCol w:w="1300"/>
        <w:gridCol w:w="1300"/>
        <w:gridCol w:w="1300"/>
        <w:gridCol w:w="1300"/>
        <w:gridCol w:w="1300"/>
      </w:tblGrid>
      <w:tr w:rsidR="007B5F98" w:rsidRPr="00B825DC" w14:paraId="41241288" w14:textId="77777777" w:rsidTr="00C837B4">
        <w:trPr>
          <w:trHeight w:val="3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C537FB" w14:textId="6A8475F0" w:rsidR="007B5F98" w:rsidRPr="00B825DC" w:rsidRDefault="00C67057" w:rsidP="00C6705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lastRenderedPageBreak/>
              <w:t>Occurrence estimate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66F10F" w14:textId="1F761289" w:rsidR="007B5F98" w:rsidRPr="00B825DC" w:rsidRDefault="007B5F98" w:rsidP="00C6705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Pr="00B825DC">
              <w:rPr>
                <w:bCs/>
                <w:color w:val="000000"/>
              </w:rPr>
              <w:t>SE</w:t>
            </w:r>
            <w:r w:rsidRPr="00B825DC">
              <w:rPr>
                <w:bCs/>
                <w:color w:val="000000"/>
                <w:lang w:eastAsia="en-GB"/>
              </w:rPr>
              <w:t xml:space="preserve"> area of utilization (ha)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6CCBB5" w14:textId="73B4BC8E" w:rsidR="007B5F98" w:rsidRPr="00B825DC" w:rsidRDefault="007B5F98" w:rsidP="00C6705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Pr="00B825DC">
              <w:rPr>
                <w:bCs/>
                <w:color w:val="000000"/>
              </w:rPr>
              <w:t>SE</w:t>
            </w:r>
            <w:r w:rsidRPr="00B825DC">
              <w:rPr>
                <w:bCs/>
                <w:color w:val="000000"/>
                <w:lang w:eastAsia="en-GB"/>
              </w:rPr>
              <w:t xml:space="preserve"> proportion of farm used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B587B6" w14:textId="17AA5A43" w:rsidR="007B5F98" w:rsidRPr="00B825DC" w:rsidRDefault="007B5F98" w:rsidP="00C6705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Pr="00B825DC">
              <w:rPr>
                <w:bCs/>
                <w:color w:val="000000"/>
              </w:rPr>
              <w:t>SE</w:t>
            </w:r>
            <w:r w:rsidRPr="00B825DC">
              <w:rPr>
                <w:bCs/>
                <w:color w:val="000000"/>
                <w:lang w:eastAsia="en-GB"/>
              </w:rPr>
              <w:t xml:space="preserve"> number of farms visited</w:t>
            </w:r>
          </w:p>
        </w:tc>
      </w:tr>
      <w:tr w:rsidR="007B5F98" w:rsidRPr="00B825DC" w14:paraId="2F1F832F" w14:textId="77777777" w:rsidTr="00C67057">
        <w:trPr>
          <w:trHeight w:val="3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FBA" w14:textId="134EB4CE" w:rsidR="007B5F98" w:rsidRPr="00B825DC" w:rsidRDefault="007B5F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Helber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E2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B2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867" w14:textId="77777777" w:rsidR="007B5F98" w:rsidRPr="00B825DC" w:rsidRDefault="007B5F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1B4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1DF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CF09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7B5F98" w:rsidRPr="00B825DC" w14:paraId="5F79E59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F85FAA" w14:textId="13816F0B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17AE26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0.0712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A8D2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0.0231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AB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74A0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FCE9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C847DE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0.3536</w:t>
            </w:r>
          </w:p>
        </w:tc>
      </w:tr>
      <w:tr w:rsidR="007B5F98" w:rsidRPr="00B825DC" w14:paraId="0FDB3A7C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69B8CE" w14:textId="43AAF246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CE3A6B5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0.1573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880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0.0548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98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299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D91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548766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0.3536</w:t>
            </w:r>
          </w:p>
        </w:tc>
      </w:tr>
      <w:tr w:rsidR="007B5F98" w:rsidRPr="00B825DC" w14:paraId="022FA77C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5F6622" w14:textId="4B163FFE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EDE244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0.2780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AB24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0.0927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FA5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0.0056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864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AD8E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DE1746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0.7071</w:t>
            </w:r>
          </w:p>
        </w:tc>
      </w:tr>
      <w:tr w:rsidR="007B5F98" w:rsidRPr="00B825DC" w14:paraId="066AB3B1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38E55C" w14:textId="6C18D0C9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6C3E5CD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0.8892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98C0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0.2539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F3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0.0171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04F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0.0049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58BB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FAED35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1.0607</w:t>
            </w:r>
          </w:p>
        </w:tc>
      </w:tr>
      <w:tr w:rsidR="007B5F98" w:rsidRPr="00B825DC" w14:paraId="61A4961E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7C51EF" w14:textId="3D2EFFE0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A60265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1.5092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D15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0.4001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B5EB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0.0323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9A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0.0078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AD0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89EF0C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1.7678</w:t>
            </w:r>
          </w:p>
        </w:tc>
      </w:tr>
      <w:tr w:rsidR="007B5F98" w:rsidRPr="00B825DC" w14:paraId="1B6DC9BF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1FF949" w14:textId="77777777" w:rsidR="007B5F98" w:rsidRPr="00B825DC" w:rsidRDefault="007B5F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Herbert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FAB06B7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5FDD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9C6" w14:textId="77777777" w:rsidR="007B5F98" w:rsidRPr="00B825DC" w:rsidRDefault="007B5F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768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648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7BC629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7B5F98" w:rsidRPr="00B825DC" w14:paraId="0DD0132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E1565D" w14:textId="5D8CB3AD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8BB0D8C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0.0548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6C95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0.0125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56DD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21B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5E79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2.2000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6A29BE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0.2236</w:t>
            </w:r>
          </w:p>
        </w:tc>
      </w:tr>
      <w:tr w:rsidR="007B5F98" w:rsidRPr="00B825DC" w14:paraId="4D07CBD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7B6A55" w14:textId="1A9406DD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3AAE3F8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0.1794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7790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152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60B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3D93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2.4000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452776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0.2739</w:t>
            </w:r>
          </w:p>
        </w:tc>
      </w:tr>
      <w:tr w:rsidR="007B5F98" w:rsidRPr="00B825DC" w14:paraId="69499A8B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238EC8" w14:textId="67C3B5C9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22977C8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0.5278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76E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0.1010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D49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0.0112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6773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56A8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2.4000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3E477E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0.2739</w:t>
            </w:r>
          </w:p>
        </w:tc>
      </w:tr>
      <w:tr w:rsidR="007B5F98" w:rsidRPr="00B825DC" w14:paraId="4EFB8B41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BAA44E" w14:textId="5FDA856E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E3E2E0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1.6170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DA9B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0.2666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806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0.0337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6577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0.0094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6AA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2.4000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4C58E8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0.2739</w:t>
            </w:r>
          </w:p>
        </w:tc>
      </w:tr>
      <w:tr w:rsidR="007B5F98" w:rsidRPr="00B825DC" w14:paraId="06172D3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1A27B0" w14:textId="24203686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D71541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2.7904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F4CE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0.4646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A80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0.0554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CE46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0.0141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0AE0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2.4000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861D18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0.2739</w:t>
            </w:r>
          </w:p>
        </w:tc>
      </w:tr>
      <w:tr w:rsidR="007B5F98" w:rsidRPr="00B825DC" w14:paraId="1B2D1F2B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2F3907" w14:textId="77777777" w:rsidR="007B5F98" w:rsidRPr="00B825DC" w:rsidRDefault="007B5F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Jumbo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8ABA067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79B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9D7F" w14:textId="77777777" w:rsidR="007B5F98" w:rsidRPr="00B825DC" w:rsidRDefault="007B5F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D21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56D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B64976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7B5F98" w:rsidRPr="00B825DC" w14:paraId="67DDBA72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116C4B" w14:textId="432A1A53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0745184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0.1765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76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0.0608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5773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76C6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2E9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A1A257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7B5F98" w:rsidRPr="00B825DC" w14:paraId="3475313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469542" w14:textId="6A1FF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ED8E9C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0.4713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76B8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0.1883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3002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0.0043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9B49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2234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23E0D6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7B5F98" w:rsidRPr="00B825DC" w14:paraId="35A60C4C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ED9254" w14:textId="3C54BBAA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B134C59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1.2759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623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0.5066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D475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0.0116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5AE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436D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D496B2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7B5F98" w:rsidRPr="00B825DC" w14:paraId="54D6CC8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328D16" w14:textId="17EF70AA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45B57C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3.7233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F35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1.4359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164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0.0345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AB4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58E7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D09AFD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7B5F98" w:rsidRPr="00B825DC" w14:paraId="53CA44FE" w14:textId="77777777" w:rsidTr="00C67057">
        <w:trPr>
          <w:trHeight w:val="34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71311B" w14:textId="45CC5BE3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475BF63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6.2473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5FD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2.3791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09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0.0580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AB63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0.0168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6D1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8718AC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7B5F98" w:rsidRPr="00B825DC" w14:paraId="5C0D6AB7" w14:textId="77777777" w:rsidTr="00E67AC7">
        <w:trPr>
          <w:trHeight w:val="340"/>
        </w:trPr>
        <w:tc>
          <w:tcPr>
            <w:tcW w:w="9177" w:type="dxa"/>
            <w:gridSpan w:val="7"/>
            <w:shd w:val="clear" w:color="auto" w:fill="auto"/>
            <w:noWrap/>
            <w:vAlign w:val="bottom"/>
          </w:tcPr>
          <w:p w14:paraId="44DC8CAC" w14:textId="5E46BD22" w:rsidR="007B5F98" w:rsidRPr="00B825DC" w:rsidRDefault="007B5F98" w:rsidP="00234C62">
            <w:pPr>
              <w:rPr>
                <w:b/>
                <w:color w:val="000000"/>
                <w:lang w:eastAsia="en-GB"/>
              </w:rPr>
            </w:pPr>
            <w:proofErr w:type="spellStart"/>
            <w:r w:rsidRPr="00B825DC">
              <w:rPr>
                <w:b/>
                <w:i/>
                <w:iCs/>
                <w:lang w:val="en-GB"/>
              </w:rPr>
              <w:t>Chelonoidis</w:t>
            </w:r>
            <w:proofErr w:type="spellEnd"/>
            <w:r w:rsidRPr="00B825DC">
              <w:rPr>
                <w:b/>
                <w:i/>
                <w:iCs/>
                <w:lang w:val="en-GB"/>
              </w:rPr>
              <w:t xml:space="preserve"> </w:t>
            </w:r>
            <w:proofErr w:type="spellStart"/>
            <w:r w:rsidRPr="00B825DC">
              <w:rPr>
                <w:b/>
                <w:i/>
                <w:iCs/>
                <w:lang w:val="en-GB"/>
              </w:rPr>
              <w:t>porteri</w:t>
            </w:r>
            <w:proofErr w:type="spellEnd"/>
          </w:p>
        </w:tc>
      </w:tr>
      <w:tr w:rsidR="007B5F98" w:rsidRPr="00B825DC" w14:paraId="125A10FD" w14:textId="77777777" w:rsidTr="00C67057">
        <w:trPr>
          <w:trHeight w:val="34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C59B32" w14:textId="5D711E09" w:rsidR="007B5F98" w:rsidRPr="00B825DC" w:rsidRDefault="007B5F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Lore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4DF7540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A1F8E8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D6C242" w14:textId="77777777" w:rsidR="007B5F98" w:rsidRPr="00B825DC" w:rsidRDefault="007B5F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E7400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91505F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C52CF1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7B5F98" w:rsidRPr="00B825DC" w14:paraId="2F13C87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4A81EB" w14:textId="0322AA96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966DD33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0.1150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DCA5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0.0335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E18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F4A0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A06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1.2000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9CD13D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0.2236</w:t>
            </w:r>
          </w:p>
        </w:tc>
      </w:tr>
      <w:tr w:rsidR="007B5F98" w:rsidRPr="00B825DC" w14:paraId="2B8FBEA0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FE0C4B" w14:textId="155D97E1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12A6047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0.1906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652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0.0660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498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0.0053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822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40A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DD0EDB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0.5164</w:t>
            </w:r>
          </w:p>
        </w:tc>
      </w:tr>
      <w:tr w:rsidR="007B5F98" w:rsidRPr="00B825DC" w14:paraId="331CB75A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90DC83" w14:textId="6A1797A1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4686602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0.5093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1B17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0.1397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C53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0.0162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CE6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0.0043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57F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2.8333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259D9E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0.8612</w:t>
            </w:r>
          </w:p>
        </w:tc>
      </w:tr>
      <w:tr w:rsidR="007B5F98" w:rsidRPr="00B825DC" w14:paraId="2D66322E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B2C265" w14:textId="56FAAE49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7D8A09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1.6473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A888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0.4166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25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0.0530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8E02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0.0124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C1BD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3.1667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562F6D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0.8010</w:t>
            </w:r>
          </w:p>
        </w:tc>
      </w:tr>
      <w:tr w:rsidR="007B5F98" w:rsidRPr="00B825DC" w14:paraId="459A42BC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9FD06C" w14:textId="2DB8306B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20BA48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2.8336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BC9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0.7895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D10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0.0804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FFF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0.0198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3AB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8A9C48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0.9354</w:t>
            </w:r>
          </w:p>
        </w:tc>
      </w:tr>
      <w:tr w:rsidR="007B5F98" w:rsidRPr="00B825DC" w14:paraId="4002599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FEF233" w14:textId="77777777" w:rsidR="007B5F98" w:rsidRPr="00B825DC" w:rsidRDefault="007B5F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Lucy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49E687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FB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E91" w14:textId="77777777" w:rsidR="007B5F98" w:rsidRPr="00B825DC" w:rsidRDefault="007B5F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5A4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CD0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F1DEF0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7B5F98" w:rsidRPr="00B825DC" w14:paraId="1BA420A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33830B" w14:textId="6C99804F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43715A4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0.0651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E37C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0.0197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DAA6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A89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781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31129E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7B5F98" w:rsidRPr="00B825DC" w14:paraId="3440FBB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864832" w14:textId="37331961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48C543E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0.2167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C390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0.0818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198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0.0068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E55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4D58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1.2500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A50F1A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0.2500</w:t>
            </w:r>
          </w:p>
        </w:tc>
      </w:tr>
      <w:tr w:rsidR="007B5F98" w:rsidRPr="00B825DC" w14:paraId="48D0D8A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64A58" w14:textId="3948EB78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85ED84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0.4209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6799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0.1598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34D2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0.0202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6C4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0.0058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1C2C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2.2500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5B9E34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0.9465</w:t>
            </w:r>
          </w:p>
        </w:tc>
      </w:tr>
      <w:tr w:rsidR="007B5F98" w:rsidRPr="00B825DC" w14:paraId="682BAB14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155000" w14:textId="2BC88DDB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FAAB9BC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0.8786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1C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0.3070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3E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0.0794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A2A0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0.0457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9D55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FE8B1D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1.3540</w:t>
            </w:r>
          </w:p>
        </w:tc>
      </w:tr>
      <w:tr w:rsidR="007B5F98" w:rsidRPr="00B825DC" w14:paraId="51BFA53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4F0C68" w14:textId="60B70780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99BF26E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1.4385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185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0.4492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2F2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0.1128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20A2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0.0473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DED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5.2500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C153FB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1.6008</w:t>
            </w:r>
          </w:p>
        </w:tc>
      </w:tr>
      <w:tr w:rsidR="007B5F98" w:rsidRPr="00B825DC" w14:paraId="51CE62CA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321170" w14:textId="77777777" w:rsidR="007B5F98" w:rsidRPr="00B825DC" w:rsidRDefault="007B5F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Mandy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BD3C316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52E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F05" w14:textId="77777777" w:rsidR="007B5F98" w:rsidRPr="00B825DC" w:rsidRDefault="007B5F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F94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65A8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4CD684" w14:textId="77777777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7B5F98" w:rsidRPr="00B825DC" w14:paraId="7B2575E9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B0BB3E" w14:textId="00A3D895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80C2DE4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0.0761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AC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0.0195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70F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617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A974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018A59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7B5F98" w:rsidRPr="00B825DC" w14:paraId="23517FD1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2955F7" w14:textId="489F9382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7D3DB58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0.1823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70C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0.0499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CD85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0.0045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251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F97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F6F63E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7B5F98" w:rsidRPr="00B825DC" w14:paraId="434AB3C9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A13FDC" w14:textId="448416A4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D1B809D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0.5884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887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0.1271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D15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0.0144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0E4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CE13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459AA7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7B5F98" w:rsidRPr="00B825DC" w14:paraId="64033E7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E00BED" w14:textId="415DA7F4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5364EC6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1.7319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ED4D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0.4110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87FB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0.0410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55F7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0.0106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DE5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3.2500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90D9E0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0.7500</w:t>
            </w:r>
          </w:p>
        </w:tc>
      </w:tr>
      <w:tr w:rsidR="007B5F98" w:rsidRPr="00B825DC" w14:paraId="6ED76F79" w14:textId="77777777" w:rsidTr="00C67057">
        <w:trPr>
          <w:trHeight w:val="3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2A0" w14:textId="63CF8844" w:rsidR="007B5F98" w:rsidRPr="00B825DC" w:rsidRDefault="007B5F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F92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3.1737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402A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0.7514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42DB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0.0744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9CDB" w14:textId="77777777" w:rsidR="007B5F98" w:rsidRPr="00B825DC" w:rsidRDefault="007B5F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0.0198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A78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3.5000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906D" w14:textId="77777777" w:rsidR="007B5F98" w:rsidRPr="00B825DC" w:rsidRDefault="007B5F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0.6455</w:t>
            </w:r>
          </w:p>
        </w:tc>
      </w:tr>
    </w:tbl>
    <w:p w14:paraId="1750B784" w14:textId="51FA6284" w:rsidR="007B5F98" w:rsidRPr="00B825DC" w:rsidRDefault="00234C62">
      <w:pPr>
        <w:rPr>
          <w:i/>
        </w:rPr>
      </w:pPr>
      <w:r w:rsidRPr="00B825DC">
        <w:rPr>
          <w:i/>
          <w:smallCaps/>
          <w:szCs w:val="28"/>
        </w:rPr>
        <w:t xml:space="preserve">Supplementary Table 2, </w:t>
      </w:r>
      <w:r w:rsidRPr="00B825DC">
        <w:rPr>
          <w:i/>
          <w:szCs w:val="28"/>
        </w:rPr>
        <w:t>continued</w:t>
      </w:r>
      <w:r w:rsidR="007B5F98" w:rsidRPr="00B825DC">
        <w:rPr>
          <w:i/>
        </w:rPr>
        <w:br w:type="page"/>
      </w:r>
    </w:p>
    <w:tbl>
      <w:tblPr>
        <w:tblpPr w:leftFromText="180" w:rightFromText="180" w:horzAnchor="margin" w:tblpY="312"/>
        <w:tblW w:w="9177" w:type="dxa"/>
        <w:tblLook w:val="04A0" w:firstRow="1" w:lastRow="0" w:firstColumn="1" w:lastColumn="0" w:noHBand="0" w:noVBand="1"/>
      </w:tblPr>
      <w:tblGrid>
        <w:gridCol w:w="1560"/>
        <w:gridCol w:w="1117"/>
        <w:gridCol w:w="1300"/>
        <w:gridCol w:w="1300"/>
        <w:gridCol w:w="1300"/>
        <w:gridCol w:w="1300"/>
        <w:gridCol w:w="1300"/>
      </w:tblGrid>
      <w:tr w:rsidR="00940498" w:rsidRPr="00B825DC" w14:paraId="0B384614" w14:textId="77777777" w:rsidTr="00C837B4">
        <w:trPr>
          <w:trHeight w:val="3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BF83B7" w14:textId="1866E6B3" w:rsidR="00940498" w:rsidRPr="00B825DC" w:rsidRDefault="00C67057" w:rsidP="00234C62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lastRenderedPageBreak/>
              <w:t>Occurrence estimate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47838F" w14:textId="03632BEF" w:rsidR="00940498" w:rsidRPr="00B825DC" w:rsidRDefault="00940498" w:rsidP="00234C62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Pr="00B825DC">
              <w:rPr>
                <w:bCs/>
                <w:color w:val="000000"/>
              </w:rPr>
              <w:t>SE</w:t>
            </w:r>
            <w:r w:rsidRPr="00B825DC">
              <w:rPr>
                <w:bCs/>
                <w:color w:val="000000"/>
                <w:lang w:eastAsia="en-GB"/>
              </w:rPr>
              <w:t xml:space="preserve"> area of utilization (ha)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A1CF9E" w14:textId="0E99112C" w:rsidR="00940498" w:rsidRPr="00B825DC" w:rsidRDefault="00940498" w:rsidP="00234C62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Pr="00B825DC">
              <w:rPr>
                <w:bCs/>
                <w:color w:val="000000"/>
              </w:rPr>
              <w:t>SE</w:t>
            </w:r>
            <w:r w:rsidRPr="00B825DC">
              <w:rPr>
                <w:bCs/>
                <w:color w:val="000000"/>
                <w:lang w:eastAsia="en-GB"/>
              </w:rPr>
              <w:t xml:space="preserve"> proportion of farm used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F4E669" w14:textId="213471F2" w:rsidR="00940498" w:rsidRPr="00B825DC" w:rsidRDefault="00940498" w:rsidP="00C6705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Pr="00B825DC">
              <w:rPr>
                <w:bCs/>
                <w:color w:val="000000"/>
              </w:rPr>
              <w:t>SE</w:t>
            </w:r>
            <w:r w:rsidRPr="00B825DC">
              <w:rPr>
                <w:bCs/>
                <w:color w:val="000000"/>
                <w:lang w:eastAsia="en-GB"/>
              </w:rPr>
              <w:t xml:space="preserve"> number of farms visited</w:t>
            </w:r>
          </w:p>
        </w:tc>
      </w:tr>
      <w:tr w:rsidR="00940498" w:rsidRPr="00B825DC" w14:paraId="0AD1F715" w14:textId="77777777" w:rsidTr="00C67057">
        <w:trPr>
          <w:trHeight w:val="3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8E8" w14:textId="2DBF19E2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Mariposa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12C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D78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16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4D4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70A8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93E0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211C7236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009A1A" w14:textId="6C308656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624972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0.6251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C5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0.2211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85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34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E8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BA7B64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3E7AB19E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565503" w14:textId="093BDFCE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A08344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1.6619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2A2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0.7474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7B7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0.0084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27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25E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1.2500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617964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0.2500</w:t>
            </w:r>
          </w:p>
        </w:tc>
      </w:tr>
      <w:tr w:rsidR="00940498" w:rsidRPr="00B825DC" w14:paraId="37E5B969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FCCE66" w14:textId="454F5A78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486C3E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3.4362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F64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1.5522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8F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0.0204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0B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0.0065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DAC6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53C627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940498" w:rsidRPr="00B825DC" w14:paraId="690EA96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06B290" w14:textId="2F21A556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2FCE16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11.9663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06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4.8434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076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0.0799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06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0.0184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93D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6D16BF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940498" w:rsidRPr="00B825DC" w14:paraId="3C17C95F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86A72A" w14:textId="34663ED5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2C7FE0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22.0129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317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7.6655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47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0.1476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06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0.0270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74D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062DCC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940498" w:rsidRPr="00B825DC" w14:paraId="4A0E9F52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950851" w14:textId="77777777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Patty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B6CFE3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85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0DB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97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D17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C72CCD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0D7588D9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02E761" w14:textId="02640C5B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0733ED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0.0206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13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0.0159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A6C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8D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120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F2DF83" w14:textId="608F2D79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35D79488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0FA1CE" w14:textId="0CAC7149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FBF45C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0.0317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03D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0.0149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190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F3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692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D1E1FD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1.0607</w:t>
            </w:r>
          </w:p>
        </w:tc>
      </w:tr>
      <w:tr w:rsidR="00940498" w:rsidRPr="00B825DC" w14:paraId="41C1B7C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69F548" w14:textId="0745B2E1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DF396C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0.0790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4E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0.0226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4D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0.0133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260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3C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8350DB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2.4749</w:t>
            </w:r>
          </w:p>
        </w:tc>
      </w:tr>
      <w:tr w:rsidR="00940498" w:rsidRPr="00B825DC" w14:paraId="2E0A994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B50FEF" w14:textId="59B41118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031233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0.3495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AD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0.0899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54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0.0626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CEE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0.0132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2DCC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B89A76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3.1820</w:t>
            </w:r>
          </w:p>
        </w:tc>
      </w:tr>
      <w:tr w:rsidR="00940498" w:rsidRPr="00B825DC" w14:paraId="6D3B526F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A70EBC" w14:textId="736E0F26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EED294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0.7263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45C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0.1837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E3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0.1176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3C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0.0208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95D9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3A722F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4.2426</w:t>
            </w:r>
          </w:p>
        </w:tc>
      </w:tr>
      <w:tr w:rsidR="00940498" w:rsidRPr="00B825DC" w14:paraId="67B61671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D6529B" w14:textId="77777777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Veronica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42BB58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2F9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5F9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748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DB99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B548CA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295A5FE4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87DB92" w14:textId="4659C22B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9FF46C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0.0698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33B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0.0231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60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0.0123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CA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0.0063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A842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81DF24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940498" w:rsidRPr="00B825DC" w14:paraId="53563D4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1D7264" w14:textId="0E911F0C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3BA218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0.1901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D83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0.0751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05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0.0325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18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0.0185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E8E3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C20C13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0.5774</w:t>
            </w:r>
          </w:p>
        </w:tc>
      </w:tr>
      <w:tr w:rsidR="00940498" w:rsidRPr="00B825DC" w14:paraId="2F01CA5F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797063" w14:textId="4EBCF3C5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3D9442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0.2081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33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0.0929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9F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0.0317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6FC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8B7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927E3E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1.3229</w:t>
            </w:r>
          </w:p>
        </w:tc>
      </w:tr>
      <w:tr w:rsidR="00940498" w:rsidRPr="00B825DC" w14:paraId="472BDB0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BD5AAD" w14:textId="64A71B12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54C999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0.5104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0F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0.1692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4C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0.0585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73D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0.0363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99C7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075A9C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1.3229</w:t>
            </w:r>
          </w:p>
        </w:tc>
      </w:tr>
      <w:tr w:rsidR="00940498" w:rsidRPr="00B825DC" w14:paraId="187D4DCF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7F6D64" w14:textId="4A19A4FF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B94963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0.9369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2E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0.2165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5A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0.0717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391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0.0365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AD21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C57DF1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1.7321</w:t>
            </w:r>
          </w:p>
        </w:tc>
      </w:tr>
      <w:tr w:rsidR="00940498" w:rsidRPr="00B825DC" w14:paraId="22FE257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1ECE13" w14:textId="77777777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Yvonne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AD47A8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B4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8D4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0C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BB4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C86CAF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299F774E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EFAF9B" w14:textId="08B7B434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830865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0.0833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71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0.0381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B9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F68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31A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04222A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940498" w:rsidRPr="00B825DC" w14:paraId="7F8A702B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B0C134" w14:textId="4135B840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8F0C7E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0.1917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A0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0.0862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A2B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CE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1A0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60117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0.8660</w:t>
            </w:r>
          </w:p>
        </w:tc>
      </w:tr>
      <w:tr w:rsidR="00940498" w:rsidRPr="00B825DC" w14:paraId="27328C62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FE2A70" w14:textId="6B3C4670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DAEFE9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0.3305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33C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0.1412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77B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0.0053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AD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657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0E2872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0.5000</w:t>
            </w:r>
          </w:p>
        </w:tc>
      </w:tr>
      <w:tr w:rsidR="00940498" w:rsidRPr="00B825DC" w14:paraId="57A10F7E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4065D0" w14:textId="4BC5E52E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68ED11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0.6896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10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0.2588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FD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0.0114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BE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090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EBEAF1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0.5774</w:t>
            </w:r>
          </w:p>
        </w:tc>
      </w:tr>
      <w:tr w:rsidR="00940498" w:rsidRPr="00B825DC" w14:paraId="3F84CAA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DC3CD9" w14:textId="52D43E52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417362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1.0073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65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0.3490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533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0.0171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5FF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0.0048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094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2AC2EC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0.5774</w:t>
            </w:r>
          </w:p>
        </w:tc>
      </w:tr>
      <w:tr w:rsidR="00940498" w:rsidRPr="00B825DC" w14:paraId="572349BC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601AE6" w14:textId="77777777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George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5F4D16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32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E1BA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A7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C928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CBE52B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545ABCE0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D08417" w14:textId="2A81B290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D685B8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0.0327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C0A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0.0159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D84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67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5118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19D05A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0.3536</w:t>
            </w:r>
          </w:p>
        </w:tc>
      </w:tr>
      <w:tr w:rsidR="00940498" w:rsidRPr="00B825DC" w14:paraId="009A20DE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0CAF59" w14:textId="7DBAA948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9AFB83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0.0753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938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0.0260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26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DD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85BF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FDCC7A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0.3536</w:t>
            </w:r>
          </w:p>
        </w:tc>
      </w:tr>
      <w:tr w:rsidR="00940498" w:rsidRPr="00B825DC" w14:paraId="57AD4F4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EB8F23" w14:textId="16A19E85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EDEFBC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0.2275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9E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0.0637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BB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39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3F4B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8.5000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FD1F7A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1.0607</w:t>
            </w:r>
          </w:p>
        </w:tc>
      </w:tr>
      <w:tr w:rsidR="00940498" w:rsidRPr="00B825DC" w14:paraId="144C91F9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C74D55" w14:textId="4A1A1E84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EEE76F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0.9406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C23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0.2060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C6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0.0211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674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0.0084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C4C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05A30B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1.0607</w:t>
            </w:r>
          </w:p>
        </w:tc>
      </w:tr>
      <w:tr w:rsidR="00940498" w:rsidRPr="00B825DC" w14:paraId="146D8C6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88C10B" w14:textId="27A17C43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16296B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2.0320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A0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0.3723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3D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0.0422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B2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0.0112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726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10.5000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86E0DF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0.3536</w:t>
            </w:r>
          </w:p>
        </w:tc>
      </w:tr>
      <w:tr w:rsidR="00940498" w:rsidRPr="00B825DC" w14:paraId="79979F4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B0FB07" w14:textId="77777777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Harry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59B15A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1C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5861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775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8F2E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D7C46F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4C6916AF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C74A07" w14:textId="31F1EDA0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06FCE8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0.0833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EA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0.0223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6D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663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30D6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A447F4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1.2583</w:t>
            </w:r>
          </w:p>
        </w:tc>
      </w:tr>
      <w:tr w:rsidR="00940498" w:rsidRPr="00B825DC" w14:paraId="31BFC5B0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981681" w14:textId="14DC10E3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3A4586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0.2132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9BD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0.0610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03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351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22E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6.0000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A994D7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2.6458</w:t>
            </w:r>
          </w:p>
        </w:tc>
      </w:tr>
      <w:tr w:rsidR="00940498" w:rsidRPr="00B825DC" w14:paraId="1C97B77E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0FB2A7" w14:textId="3622153D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6456F9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0.4573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7D5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0.1394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83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0.0091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075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5D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68D3F2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3.1754</w:t>
            </w:r>
          </w:p>
        </w:tc>
      </w:tr>
      <w:tr w:rsidR="00940498" w:rsidRPr="00B825DC" w14:paraId="655E7796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6728AE" w14:textId="06C8C54D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7904EC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1.4251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77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0.3835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AEF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0.0355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53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0.0082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33C1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8.3333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C450D9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3.3292</w:t>
            </w:r>
          </w:p>
        </w:tc>
      </w:tr>
      <w:tr w:rsidR="00940498" w:rsidRPr="00B825DC" w14:paraId="23B63033" w14:textId="77777777" w:rsidTr="00C67057">
        <w:trPr>
          <w:trHeight w:val="3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9EEA" w14:textId="163B8A5D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6A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2.5742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E10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0.5717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5A2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0.0672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56A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0.0146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FA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8.3333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E66A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3.3292</w:t>
            </w:r>
          </w:p>
        </w:tc>
      </w:tr>
    </w:tbl>
    <w:p w14:paraId="7C29E32A" w14:textId="738B73D2" w:rsidR="00940498" w:rsidRPr="00B825DC" w:rsidRDefault="00234C62">
      <w:r w:rsidRPr="00B825DC">
        <w:rPr>
          <w:i/>
          <w:smallCaps/>
          <w:szCs w:val="28"/>
        </w:rPr>
        <w:t xml:space="preserve">Supplementary Table 2, </w:t>
      </w:r>
      <w:r w:rsidRPr="00B825DC">
        <w:rPr>
          <w:i/>
          <w:szCs w:val="28"/>
        </w:rPr>
        <w:t>continued</w:t>
      </w:r>
      <w:r w:rsidRPr="00B825DC">
        <w:t xml:space="preserve"> </w:t>
      </w:r>
      <w:r w:rsidR="00940498" w:rsidRPr="00B825DC">
        <w:br w:type="page"/>
      </w:r>
    </w:p>
    <w:tbl>
      <w:tblPr>
        <w:tblpPr w:leftFromText="180" w:rightFromText="180" w:horzAnchor="margin" w:tblpY="407"/>
        <w:tblW w:w="9177" w:type="dxa"/>
        <w:tblLook w:val="04A0" w:firstRow="1" w:lastRow="0" w:firstColumn="1" w:lastColumn="0" w:noHBand="0" w:noVBand="1"/>
      </w:tblPr>
      <w:tblGrid>
        <w:gridCol w:w="1560"/>
        <w:gridCol w:w="1117"/>
        <w:gridCol w:w="1300"/>
        <w:gridCol w:w="1300"/>
        <w:gridCol w:w="1300"/>
        <w:gridCol w:w="1300"/>
        <w:gridCol w:w="1300"/>
      </w:tblGrid>
      <w:tr w:rsidR="00940498" w:rsidRPr="00B825DC" w14:paraId="76D03C70" w14:textId="77777777" w:rsidTr="00C837B4">
        <w:trPr>
          <w:trHeight w:val="3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2D7E28" w14:textId="12377C2F" w:rsidR="00940498" w:rsidRPr="00B825DC" w:rsidRDefault="00C67057" w:rsidP="00234C62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lastRenderedPageBreak/>
              <w:t>Occurrence estimate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8EBB93" w14:textId="593B78C4" w:rsidR="00940498" w:rsidRPr="00B825DC" w:rsidRDefault="00940498" w:rsidP="00C6705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Pr="00B825DC">
              <w:rPr>
                <w:bCs/>
                <w:color w:val="000000"/>
              </w:rPr>
              <w:t>SE</w:t>
            </w:r>
            <w:r w:rsidRPr="00B825DC">
              <w:rPr>
                <w:bCs/>
                <w:color w:val="000000"/>
                <w:lang w:eastAsia="en-GB"/>
              </w:rPr>
              <w:t xml:space="preserve"> area of utilization (ha)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2BA707" w14:textId="5994E01A" w:rsidR="00940498" w:rsidRPr="00B825DC" w:rsidRDefault="00940498" w:rsidP="00C6705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Pr="00B825DC">
              <w:rPr>
                <w:bCs/>
                <w:color w:val="000000"/>
              </w:rPr>
              <w:t>SE</w:t>
            </w:r>
            <w:r w:rsidRPr="00B825DC">
              <w:rPr>
                <w:bCs/>
                <w:color w:val="000000"/>
                <w:lang w:eastAsia="en-GB"/>
              </w:rPr>
              <w:t xml:space="preserve"> proportion of farm used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CE20E1" w14:textId="3F662AAC" w:rsidR="00940498" w:rsidRPr="00B825DC" w:rsidRDefault="00940498" w:rsidP="00C6705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 xml:space="preserve">Mean </w:t>
            </w:r>
            <w:r w:rsidRPr="00B825DC">
              <w:rPr>
                <w:bCs/>
                <w:shd w:val="clear" w:color="auto" w:fill="D9D9D9" w:themeFill="background1" w:themeFillShade="D9"/>
              </w:rPr>
              <w:t xml:space="preserve">± </w:t>
            </w:r>
            <w:r w:rsidRPr="00B825DC">
              <w:rPr>
                <w:bCs/>
                <w:color w:val="000000"/>
              </w:rPr>
              <w:t>SE</w:t>
            </w:r>
            <w:r w:rsidRPr="00B825DC">
              <w:rPr>
                <w:bCs/>
                <w:color w:val="000000"/>
                <w:lang w:eastAsia="en-GB"/>
              </w:rPr>
              <w:t xml:space="preserve"> number of farms visited</w:t>
            </w:r>
          </w:p>
        </w:tc>
      </w:tr>
      <w:tr w:rsidR="00940498" w:rsidRPr="00B825DC" w14:paraId="1BB656F5" w14:textId="77777777" w:rsidTr="00C67057">
        <w:trPr>
          <w:trHeight w:val="3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724" w14:textId="331D0A88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B825DC">
              <w:rPr>
                <w:b/>
                <w:bCs/>
                <w:color w:val="000000"/>
                <w:lang w:eastAsia="en-GB"/>
              </w:rPr>
              <w:t>Karlitos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5E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E09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494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F0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509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FF8C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72B8383C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32B837" w14:textId="4871E32F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DD1ED3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0.0295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817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0.0061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689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39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254D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98EC90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35ABC188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525387" w14:textId="37413D52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15B341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0.1175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C3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0.0406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6B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620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1B3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2398DB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1B731AF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2C4C2F" w14:textId="3BC0A4EC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3736F6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0.5043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C0F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0.1639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C3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0B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D76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88FD88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45F1691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DDE699" w14:textId="228A5F0F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0E43AE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1.7495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FB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0.4263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ED6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0.0087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5EE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AF3F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79D51B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40B7B21E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5A648F" w14:textId="53DB2285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BD0B8C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4.8664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40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1.2428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43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0.0241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34E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0.0062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C24D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13FC02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6FE90342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38F71F" w14:textId="77777777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Sebastian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E6D526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F3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1DC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2FC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E7C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B0FD10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704BBF3A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2F00DF" w14:textId="54374325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B415BA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0.0560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98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0.0162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4CF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13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CEA2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8CDECB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940498" w:rsidRPr="00B825DC" w14:paraId="5058E5F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F3F7BA" w14:textId="17C3C39F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E73648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0.1598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D3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0.0507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C77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1EB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1D11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B0D7F0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0.7638</w:t>
            </w:r>
          </w:p>
        </w:tc>
      </w:tr>
      <w:tr w:rsidR="00940498" w:rsidRPr="00B825DC" w14:paraId="2F276734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7AC4B0" w14:textId="0F8BE1C9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9D8883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0.4916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F5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0.1534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C8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0.0072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01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F86C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5.6667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9BFC3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0.7638</w:t>
            </w:r>
          </w:p>
        </w:tc>
      </w:tr>
      <w:tr w:rsidR="00940498" w:rsidRPr="00B825DC" w14:paraId="7342ABE2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AF0997" w14:textId="2D6351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70F953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1.3898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AA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0.4144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1B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0.0203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6F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0.0063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4B0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81450C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940498" w:rsidRPr="00B825DC" w14:paraId="2F97382F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C8E4BA" w14:textId="6721F9C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8FB958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2.8727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8D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0.7329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C58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0.0419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DC8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0.0110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DC4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7.3333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99351C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0.2887</w:t>
            </w:r>
          </w:p>
        </w:tc>
      </w:tr>
      <w:tr w:rsidR="00940498" w:rsidRPr="00B825DC" w14:paraId="528EADC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5321B7" w14:textId="77777777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Sepp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B413DA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FC4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292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CCC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E19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50DF2D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5C09FFEA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AD321D" w14:textId="29FFA8F3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D684A5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0.0528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FB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0.0086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4A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87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0308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174DA2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4F304523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AB9977" w14:textId="5984D29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02B1B7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0.2535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E4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0.0443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184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E06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499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5F5AEE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2E22B5A3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D9201E" w14:textId="44C10C93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9B1CE8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0.9485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52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0.2008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81D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0.0047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D2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C75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5DC386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61DFE7E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9EEC69" w14:textId="17689E4A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FE0227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3.7215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43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0.6605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90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0.0185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4F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17E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43389E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6CCB129C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D169D4" w14:textId="79881679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DD5D81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8.6047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74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1.2541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14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0.0427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BDB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0.0062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56FD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121561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728359C7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95EBD9" w14:textId="77777777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Sir David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385C35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B75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E49D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F5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4C2B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BABA22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70EF2DAB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1826AC" w14:textId="5F4F7BA0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D90663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0.1509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5C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0.0682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6D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655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0.0020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E99B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5CD1F3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1.4142</w:t>
            </w:r>
          </w:p>
        </w:tc>
      </w:tr>
      <w:tr w:rsidR="00940498" w:rsidRPr="00B825DC" w14:paraId="1AA6AD98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B7E385" w14:textId="3C3F942C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3A03C7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0.4072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7D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0.1831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C73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0.0120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01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0.0069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D12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E66467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2.1213</w:t>
            </w:r>
          </w:p>
        </w:tc>
      </w:tr>
      <w:tr w:rsidR="00940498" w:rsidRPr="00B825DC" w14:paraId="2E910ADC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5E6276" w14:textId="7CFB3F4A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AF3EBD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0.9148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2A1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0.3810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A60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0.0277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FCB6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0.0100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55D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10.5000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7BB30F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1.7678</w:t>
            </w:r>
          </w:p>
        </w:tc>
      </w:tr>
      <w:tr w:rsidR="00940498" w:rsidRPr="00B825DC" w14:paraId="227FC8C9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5A6D8C" w14:textId="23AC0AA4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1293C3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2.6503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130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1.1164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59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0.0780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724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0.0175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34C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12.5000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4B7979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1.7678</w:t>
            </w:r>
          </w:p>
        </w:tc>
      </w:tr>
      <w:tr w:rsidR="00940498" w:rsidRPr="00B825DC" w14:paraId="3A13AB6B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4698D8" w14:textId="7E8D8DBE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E62576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4.3093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034F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1.7079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A5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0.1375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E19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0.0261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D78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14.0000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A3CD9C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2.1213</w:t>
            </w:r>
          </w:p>
        </w:tc>
      </w:tr>
      <w:tr w:rsidR="00940498" w:rsidRPr="00B825DC" w14:paraId="123F3FA6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A4083B" w14:textId="77777777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Steve Devine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2DC898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F4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5CC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F6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F5C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D66075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16A77CFE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79804C" w14:textId="30D51E34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33BB7E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0.1709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000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0.0341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74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97E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DD27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ABDF70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0D7217A4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72E3AF" w14:textId="0F8CBB5D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C957F0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0.7025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9D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0.1161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CD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0.0035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09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914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659782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490CCF4C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01B801" w14:textId="08AC2434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5FCFEDD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1.4574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51E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0.3551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013B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0.0073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070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0.0017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91A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1.3750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9A5070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0.2588</w:t>
            </w:r>
          </w:p>
        </w:tc>
      </w:tr>
      <w:tr w:rsidR="00940498" w:rsidRPr="00B825DC" w14:paraId="0AF0A5B2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79850F" w14:textId="40C5D1BF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FF239E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4.2219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E1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1.1246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D9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0.0220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C1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0.0053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2BE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15DDF4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0.4581</w:t>
            </w:r>
          </w:p>
        </w:tc>
      </w:tr>
      <w:tr w:rsidR="00940498" w:rsidRPr="00B825DC" w14:paraId="322B51ED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115F27" w14:textId="78BA39B8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E7C2B9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8.9403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2FB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2.2231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873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0.0489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5B2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0.0099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42B6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1.6250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93FBAF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0.4581</w:t>
            </w:r>
          </w:p>
        </w:tc>
      </w:tr>
      <w:tr w:rsidR="00940498" w:rsidRPr="00B825DC" w14:paraId="3800FA74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F2B38F" w14:textId="77777777" w:rsidR="00940498" w:rsidRPr="00B825DC" w:rsidRDefault="00940498" w:rsidP="00E67AC7">
            <w:pPr>
              <w:rPr>
                <w:b/>
                <w:bCs/>
                <w:color w:val="000000"/>
                <w:lang w:eastAsia="en-GB"/>
              </w:rPr>
            </w:pPr>
            <w:proofErr w:type="spellStart"/>
            <w:r w:rsidRPr="00B825DC">
              <w:rPr>
                <w:b/>
                <w:bCs/>
                <w:color w:val="000000"/>
                <w:lang w:eastAsia="en-GB"/>
              </w:rPr>
              <w:t>Wacho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3DF533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056C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F319" w14:textId="77777777" w:rsidR="00940498" w:rsidRPr="00B825DC" w:rsidRDefault="00940498" w:rsidP="00E67AC7">
            <w:pPr>
              <w:jc w:val="center"/>
              <w:rPr>
                <w:b/>
                <w:bCs/>
                <w:color w:val="000000"/>
                <w:lang w:eastAsia="en-GB"/>
              </w:rPr>
            </w:pPr>
            <w:r w:rsidRPr="00B825DC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F16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F446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1DF9B2" w14:textId="77777777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 </w:t>
            </w:r>
          </w:p>
        </w:tc>
      </w:tr>
      <w:tr w:rsidR="00940498" w:rsidRPr="00B825DC" w14:paraId="34A23762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951759" w14:textId="4B265C89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AAD77B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0.0438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A48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0.0164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2D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0.0057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EB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0.0035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E5AF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462911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0.0000</w:t>
            </w:r>
          </w:p>
        </w:tc>
      </w:tr>
      <w:tr w:rsidR="00940498" w:rsidRPr="00B825DC" w14:paraId="18B822E9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338C02" w14:textId="64C56809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50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A8F07AA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0.0720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BD8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0.0269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BE4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0.0093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E3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0.0045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F32B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10.0000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5B96E2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1.4142</w:t>
            </w:r>
          </w:p>
        </w:tc>
      </w:tr>
      <w:tr w:rsidR="00940498" w:rsidRPr="00B825DC" w14:paraId="736B4B3F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201112" w14:textId="0360A702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83BC3DE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0.1452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FDE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0.0502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7F9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0.0210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E8C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0.0065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C5C1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15.0000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453E13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0.7071</w:t>
            </w:r>
          </w:p>
        </w:tc>
      </w:tr>
      <w:tr w:rsidR="00940498" w:rsidRPr="00B825DC" w14:paraId="7D847F0A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32A2C0" w14:textId="758637E2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95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F9A8B20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0.3910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0957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0.1248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29B9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0.0612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4CE4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0.0129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8086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19.0000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656945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1.4142</w:t>
            </w:r>
          </w:p>
        </w:tc>
      </w:tr>
      <w:tr w:rsidR="00940498" w:rsidRPr="00B825DC" w14:paraId="2848D497" w14:textId="77777777" w:rsidTr="00C837B4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0A8FF4" w14:textId="5343975C" w:rsidR="00940498" w:rsidRPr="00B825DC" w:rsidRDefault="00940498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99</w:t>
            </w:r>
            <w:r w:rsidR="00C67057" w:rsidRPr="00B825DC">
              <w:rPr>
                <w:color w:val="000000"/>
                <w:lang w:eastAsia="en-GB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3415E15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0.7058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851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0.2173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092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0.1201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A8B3" w14:textId="77777777" w:rsidR="00940498" w:rsidRPr="00B825DC" w:rsidRDefault="00940498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0.0226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B803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21.0000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9B34E3" w14:textId="77777777" w:rsidR="00940498" w:rsidRPr="00B825DC" w:rsidRDefault="00940498" w:rsidP="00E67AC7">
            <w:pPr>
              <w:jc w:val="right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2.1213</w:t>
            </w:r>
          </w:p>
        </w:tc>
      </w:tr>
      <w:tr w:rsidR="00940498" w:rsidRPr="00B825DC" w14:paraId="5EFE1FD4" w14:textId="77777777" w:rsidTr="00C837B4">
        <w:trPr>
          <w:trHeight w:val="320"/>
        </w:trPr>
        <w:tc>
          <w:tcPr>
            <w:tcW w:w="9177" w:type="dxa"/>
            <w:gridSpan w:val="7"/>
            <w:shd w:val="clear" w:color="auto" w:fill="auto"/>
            <w:noWrap/>
            <w:vAlign w:val="bottom"/>
          </w:tcPr>
          <w:p w14:paraId="34FCBD7C" w14:textId="777C7CA6" w:rsidR="00940498" w:rsidRPr="00B825DC" w:rsidRDefault="00940498" w:rsidP="00E67AC7">
            <w:pPr>
              <w:rPr>
                <w:b/>
                <w:bCs/>
                <w:i/>
                <w:color w:val="000000"/>
                <w:lang w:eastAsia="en-GB"/>
              </w:rPr>
            </w:pPr>
            <w:r w:rsidRPr="00B825DC">
              <w:rPr>
                <w:b/>
                <w:bCs/>
                <w:i/>
                <w:color w:val="000000"/>
                <w:lang w:eastAsia="en-GB"/>
              </w:rPr>
              <w:t>All tortoises</w:t>
            </w:r>
          </w:p>
        </w:tc>
      </w:tr>
      <w:tr w:rsidR="00940498" w:rsidRPr="00B825DC" w14:paraId="6283BBE5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14:paraId="6B5D11D8" w14:textId="58153B6A" w:rsidR="00940498" w:rsidRPr="00B825DC" w:rsidRDefault="00940498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</w:rPr>
              <w:t>25</w:t>
            </w:r>
            <w:r w:rsidR="00C67057" w:rsidRPr="00B825DC">
              <w:rPr>
                <w:bCs/>
                <w:color w:val="000000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6C8268FA" w14:textId="558E9171" w:rsidR="00940498" w:rsidRPr="00B825DC" w:rsidRDefault="00940498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</w:rPr>
              <w:t>0.0984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3308" w14:textId="322B2668" w:rsidR="00940498" w:rsidRPr="00B825DC" w:rsidRDefault="00940498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</w:rPr>
              <w:t>0.0118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96CAF9F" w14:textId="7D3A82AB" w:rsidR="00940498" w:rsidRPr="00B825DC" w:rsidRDefault="00940498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</w:rPr>
              <w:t>0.0022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27F3" w14:textId="609DE30A" w:rsidR="00940498" w:rsidRPr="00B825DC" w:rsidRDefault="00940498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</w:rPr>
              <w:t>0.0004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FB702B" w14:textId="386F2105" w:rsidR="00940498" w:rsidRPr="00B825DC" w:rsidRDefault="00940498" w:rsidP="00E67AC7">
            <w:pPr>
              <w:jc w:val="right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1.8289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E0AE1C2" w14:textId="147D9752" w:rsidR="00940498" w:rsidRPr="00B825DC" w:rsidRDefault="00940498" w:rsidP="00E67AC7">
            <w:pPr>
              <w:jc w:val="right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0.1400</w:t>
            </w:r>
          </w:p>
        </w:tc>
      </w:tr>
      <w:tr w:rsidR="00940498" w:rsidRPr="00B825DC" w14:paraId="217B8B19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14:paraId="4A579924" w14:textId="159B0541" w:rsidR="00940498" w:rsidRPr="00B825DC" w:rsidRDefault="00940498" w:rsidP="00E67AC7">
            <w:pPr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50</w:t>
            </w:r>
            <w:r w:rsidR="00C67057" w:rsidRPr="00B825DC">
              <w:rPr>
                <w:bCs/>
                <w:color w:val="000000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1D9AE3E1" w14:textId="163C45E6" w:rsidR="00940498" w:rsidRPr="00B825DC" w:rsidRDefault="00940498" w:rsidP="00E67AC7">
            <w:pPr>
              <w:jc w:val="center"/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0.2501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F47F" w14:textId="6F3728F5" w:rsidR="00940498" w:rsidRPr="00B825DC" w:rsidRDefault="00940498" w:rsidP="00E67AC7">
            <w:pPr>
              <w:jc w:val="center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</w:rPr>
              <w:t>0.0302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C48A19" w14:textId="6D25F5EF" w:rsidR="00940498" w:rsidRPr="00B825DC" w:rsidRDefault="00940498" w:rsidP="00E67AC7">
            <w:pPr>
              <w:jc w:val="center"/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0.0059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B261" w14:textId="241BD14C" w:rsidR="00940498" w:rsidRPr="00B825DC" w:rsidRDefault="00940498" w:rsidP="00E67AC7">
            <w:pPr>
              <w:jc w:val="center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</w:rPr>
              <w:t>0.0009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B21027" w14:textId="3DAF319A" w:rsidR="00940498" w:rsidRPr="00B825DC" w:rsidRDefault="00940498" w:rsidP="00E67AC7">
            <w:pPr>
              <w:jc w:val="right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2.5432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6B2264A2" w14:textId="68A81D6C" w:rsidR="00940498" w:rsidRPr="00B825DC" w:rsidRDefault="00940498" w:rsidP="00E67AC7">
            <w:pPr>
              <w:jc w:val="right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  <w:lang w:eastAsia="en-GB"/>
              </w:rPr>
              <w:t>0.2700</w:t>
            </w:r>
          </w:p>
        </w:tc>
      </w:tr>
      <w:tr w:rsidR="00940498" w:rsidRPr="00B825DC" w14:paraId="2C885E7B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14:paraId="154A2281" w14:textId="6B1D6142" w:rsidR="00940498" w:rsidRPr="00B825DC" w:rsidRDefault="00940498" w:rsidP="00E67AC7">
            <w:pPr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75</w:t>
            </w:r>
            <w:r w:rsidR="00C67057" w:rsidRPr="00B825DC">
              <w:rPr>
                <w:bCs/>
                <w:color w:val="000000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81A779E" w14:textId="5D3643EC" w:rsidR="00940498" w:rsidRPr="00B825DC" w:rsidRDefault="00940498" w:rsidP="00E67AC7">
            <w:pPr>
              <w:jc w:val="center"/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0.5621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D08D" w14:textId="2BAB8C6E" w:rsidR="00940498" w:rsidRPr="00B825DC" w:rsidRDefault="00940498" w:rsidP="00E67AC7">
            <w:pPr>
              <w:jc w:val="center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</w:rPr>
              <w:t>0.0621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2C7721" w14:textId="64D3362B" w:rsidR="00940498" w:rsidRPr="00B825DC" w:rsidRDefault="00940498" w:rsidP="00E67AC7">
            <w:pPr>
              <w:jc w:val="center"/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0.0142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18E2" w14:textId="5A392234" w:rsidR="00940498" w:rsidRPr="00B825DC" w:rsidRDefault="00940498" w:rsidP="00E67AC7">
            <w:pPr>
              <w:jc w:val="center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</w:rPr>
              <w:t>0.0017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3E8586" w14:textId="351DB5B0" w:rsidR="00940498" w:rsidRPr="00B825DC" w:rsidRDefault="00940498" w:rsidP="00E67AC7">
            <w:pPr>
              <w:jc w:val="right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3.2805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D951D0E" w14:textId="1A37C5B3" w:rsidR="00940498" w:rsidRPr="00B825DC" w:rsidRDefault="00940498" w:rsidP="00E67AC7">
            <w:pPr>
              <w:jc w:val="right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  <w:lang w:eastAsia="en-GB"/>
              </w:rPr>
              <w:t>0.3700</w:t>
            </w:r>
          </w:p>
        </w:tc>
      </w:tr>
      <w:tr w:rsidR="00940498" w:rsidRPr="00B825DC" w14:paraId="5316E3CA" w14:textId="77777777" w:rsidTr="00C67057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14:paraId="18E3554A" w14:textId="000D88EE" w:rsidR="00940498" w:rsidRPr="00B825DC" w:rsidRDefault="00940498" w:rsidP="00E67AC7">
            <w:pPr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95</w:t>
            </w:r>
            <w:r w:rsidR="00C67057" w:rsidRPr="00B825DC">
              <w:rPr>
                <w:bCs/>
                <w:color w:val="000000"/>
              </w:rPr>
              <w:t>% UD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644BAB35" w14:textId="63C5ADE4" w:rsidR="00940498" w:rsidRPr="00B825DC" w:rsidRDefault="00940498" w:rsidP="00E67AC7">
            <w:pPr>
              <w:jc w:val="center"/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1.6191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FA5A" w14:textId="7420DC2C" w:rsidR="00940498" w:rsidRPr="00B825DC" w:rsidRDefault="00940498" w:rsidP="00E67AC7">
            <w:pPr>
              <w:jc w:val="center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</w:rPr>
              <w:t>0.1744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D83054" w14:textId="4FF47877" w:rsidR="00940498" w:rsidRPr="00B825DC" w:rsidRDefault="00940498" w:rsidP="00E67AC7">
            <w:pPr>
              <w:jc w:val="center"/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0.0437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D3FD" w14:textId="5CE21DAC" w:rsidR="00940498" w:rsidRPr="00B825DC" w:rsidRDefault="00940498" w:rsidP="00E67AC7">
            <w:pPr>
              <w:jc w:val="center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</w:rPr>
              <w:t>0.0041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4B8A12" w14:textId="4F09CB97" w:rsidR="00940498" w:rsidRPr="00B825DC" w:rsidRDefault="00940498" w:rsidP="00E67AC7">
            <w:pPr>
              <w:jc w:val="right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3.9268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CFCA371" w14:textId="60F7B717" w:rsidR="00940498" w:rsidRPr="00B825DC" w:rsidRDefault="00940498" w:rsidP="00E67AC7">
            <w:pPr>
              <w:jc w:val="right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  <w:lang w:eastAsia="en-GB"/>
              </w:rPr>
              <w:t>0.4500</w:t>
            </w:r>
          </w:p>
        </w:tc>
      </w:tr>
      <w:tr w:rsidR="00940498" w:rsidRPr="00B825DC" w14:paraId="0738BDCB" w14:textId="77777777" w:rsidTr="00C67057">
        <w:trPr>
          <w:trHeight w:val="3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360923" w14:textId="299B39BC" w:rsidR="00940498" w:rsidRPr="00B825DC" w:rsidRDefault="00940498" w:rsidP="00E67AC7">
            <w:pPr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99</w:t>
            </w:r>
            <w:r w:rsidR="00C67057" w:rsidRPr="00B825DC">
              <w:rPr>
                <w:bCs/>
                <w:color w:val="000000"/>
              </w:rPr>
              <w:t>% UD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0939BD" w14:textId="74F00789" w:rsidR="00940498" w:rsidRPr="00B825DC" w:rsidRDefault="00940498" w:rsidP="00E67AC7">
            <w:pPr>
              <w:jc w:val="center"/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2.9097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E014" w14:textId="530BE6C9" w:rsidR="00940498" w:rsidRPr="00B825DC" w:rsidRDefault="00940498" w:rsidP="00E67AC7">
            <w:pPr>
              <w:jc w:val="center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</w:rPr>
              <w:t>0.2885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91FA2" w14:textId="2F3B89EF" w:rsidR="00940498" w:rsidRPr="00B825DC" w:rsidRDefault="00940498" w:rsidP="00E67AC7">
            <w:pPr>
              <w:jc w:val="center"/>
              <w:rPr>
                <w:bCs/>
                <w:color w:val="000000"/>
              </w:rPr>
            </w:pPr>
            <w:r w:rsidRPr="00B825DC">
              <w:rPr>
                <w:bCs/>
                <w:color w:val="000000"/>
              </w:rPr>
              <w:t>0.0779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3E73" w14:textId="69994831" w:rsidR="00940498" w:rsidRPr="00B825DC" w:rsidRDefault="00940498" w:rsidP="00E67AC7">
            <w:pPr>
              <w:jc w:val="center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</w:rPr>
              <w:t>0.0060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BC63F" w14:textId="712275E8" w:rsidR="00940498" w:rsidRPr="00B825DC" w:rsidRDefault="00940498" w:rsidP="00E67AC7">
            <w:pPr>
              <w:jc w:val="right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4.2317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C1647C" w14:textId="7670D065" w:rsidR="00940498" w:rsidRPr="00B825DC" w:rsidRDefault="00940498" w:rsidP="00E67AC7">
            <w:pPr>
              <w:jc w:val="right"/>
              <w:rPr>
                <w:bCs/>
                <w:shd w:val="clear" w:color="auto" w:fill="FFFFFF"/>
              </w:rPr>
            </w:pPr>
            <w:r w:rsidRPr="00B825DC">
              <w:rPr>
                <w:bCs/>
                <w:color w:val="000000"/>
                <w:lang w:eastAsia="en-GB"/>
              </w:rPr>
              <w:t>0.5000</w:t>
            </w:r>
          </w:p>
        </w:tc>
      </w:tr>
    </w:tbl>
    <w:p w14:paraId="637DA896" w14:textId="47E72A23" w:rsidR="000C187D" w:rsidRPr="00B825DC" w:rsidRDefault="00234C62" w:rsidP="00E67AC7">
      <w:r w:rsidRPr="00B825DC">
        <w:rPr>
          <w:i/>
          <w:smallCaps/>
          <w:szCs w:val="28"/>
        </w:rPr>
        <w:t xml:space="preserve">Supplementary Table 2, </w:t>
      </w:r>
      <w:r w:rsidRPr="00B825DC">
        <w:rPr>
          <w:i/>
          <w:szCs w:val="28"/>
        </w:rPr>
        <w:t>continued</w:t>
      </w:r>
    </w:p>
    <w:p w14:paraId="772804F4" w14:textId="77777777" w:rsidR="00845039" w:rsidRPr="00B825DC" w:rsidRDefault="00845039" w:rsidP="00E67AC7"/>
    <w:p w14:paraId="0E8A6E0C" w14:textId="52E7C3E5" w:rsidR="009E4149" w:rsidRPr="00B825DC" w:rsidRDefault="006F3FD7" w:rsidP="00E67AC7">
      <w:pPr>
        <w:rPr>
          <w:shd w:val="clear" w:color="auto" w:fill="FFFFFF"/>
        </w:rPr>
      </w:pPr>
      <w:r w:rsidRPr="00B825DC">
        <w:rPr>
          <w:smallCaps/>
          <w:szCs w:val="28"/>
        </w:rPr>
        <w:t xml:space="preserve">Supplementary Table 3 </w:t>
      </w:r>
      <w:r w:rsidR="00CB6D7F" w:rsidRPr="00B825DC">
        <w:rPr>
          <w:bCs/>
          <w:shd w:val="clear" w:color="auto" w:fill="FFFFFF"/>
        </w:rPr>
        <w:t>Mean</w:t>
      </w:r>
      <w:r w:rsidR="009E4149" w:rsidRPr="00B825DC">
        <w:rPr>
          <w:shd w:val="clear" w:color="auto" w:fill="FFFFFF"/>
        </w:rPr>
        <w:t xml:space="preserve"> overlap in space use among visits for each tortoise</w:t>
      </w:r>
      <w:r w:rsidR="00CB6D7F" w:rsidRPr="00B825DC">
        <w:rPr>
          <w:shd w:val="clear" w:color="auto" w:fill="FFFFFF"/>
        </w:rPr>
        <w:t xml:space="preserve"> </w:t>
      </w:r>
      <w:r w:rsidR="009E4149" w:rsidRPr="00B825DC">
        <w:rPr>
          <w:shd w:val="clear" w:color="auto" w:fill="FFFFFF"/>
        </w:rPr>
        <w:t xml:space="preserve">(± mean maximum likelihood </w:t>
      </w:r>
      <w:r w:rsidR="00CB6D7F" w:rsidRPr="00B825DC">
        <w:rPr>
          <w:shd w:val="clear" w:color="auto" w:fill="FFFFFF"/>
        </w:rPr>
        <w:t xml:space="preserve">and </w:t>
      </w:r>
      <w:r w:rsidR="009E4149" w:rsidRPr="00B825DC">
        <w:rPr>
          <w:shd w:val="clear" w:color="auto" w:fill="FFFFFF"/>
        </w:rPr>
        <w:t xml:space="preserve">95% CI for the mean estimate). </w:t>
      </w:r>
      <w:r w:rsidR="004563D8" w:rsidRPr="00B825DC">
        <w:rPr>
          <w:shd w:val="clear" w:color="auto" w:fill="FFFFFF"/>
        </w:rPr>
        <w:t>The a</w:t>
      </w:r>
      <w:r w:rsidR="009E4149" w:rsidRPr="00B825DC">
        <w:t xml:space="preserve">nalysis </w:t>
      </w:r>
      <w:r w:rsidR="004563D8" w:rsidRPr="00B825DC">
        <w:t xml:space="preserve">is </w:t>
      </w:r>
      <w:r w:rsidR="009E4149" w:rsidRPr="00B825DC">
        <w:t xml:space="preserve">based on 83 fitted continuous time movement models from 23 tortoises tracked in the agricultural zone </w:t>
      </w:r>
      <w:r w:rsidR="004563D8" w:rsidRPr="00B825DC">
        <w:t xml:space="preserve">during </w:t>
      </w:r>
      <w:r w:rsidR="009E4149" w:rsidRPr="00B825DC">
        <w:t>2009</w:t>
      </w:r>
      <w:r w:rsidRPr="00B825DC">
        <w:t>–</w:t>
      </w:r>
      <w:r w:rsidR="009E4149" w:rsidRPr="00B825DC">
        <w:t xml:space="preserve">2018. 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1580"/>
        <w:gridCol w:w="869"/>
        <w:gridCol w:w="2230"/>
        <w:gridCol w:w="850"/>
        <w:gridCol w:w="2268"/>
        <w:gridCol w:w="850"/>
      </w:tblGrid>
      <w:tr w:rsidR="009E4149" w:rsidRPr="00B825DC" w14:paraId="27FB0F9E" w14:textId="77777777" w:rsidTr="00E67AC7">
        <w:trPr>
          <w:trHeight w:val="548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AC7156" w14:textId="77777777" w:rsidR="009E4149" w:rsidRPr="00B825DC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Tortoise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84EC2C" w14:textId="77777777" w:rsidR="009E4149" w:rsidRPr="00B825DC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Sex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653E9C" w14:textId="77777777" w:rsidR="009E4149" w:rsidRPr="00B825DC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Farmland visits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FAC5B" w14:textId="77777777" w:rsidR="009E4149" w:rsidRPr="00B825DC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Low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23F60D" w14:textId="77777777" w:rsidR="009E4149" w:rsidRPr="00B825DC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Maximum likelihood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32624" w14:textId="77777777" w:rsidR="009E4149" w:rsidRPr="00B825DC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High</w:t>
            </w:r>
          </w:p>
        </w:tc>
      </w:tr>
      <w:tr w:rsidR="00234C62" w:rsidRPr="00B825DC" w14:paraId="31FE0F02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E5ED" w14:textId="010B61C0" w:rsidR="00234C62" w:rsidRPr="00B825DC" w:rsidRDefault="004563D8">
            <w:pPr>
              <w:rPr>
                <w:b/>
                <w:color w:val="000000"/>
                <w:lang w:eastAsia="en-GB"/>
              </w:rPr>
            </w:pPr>
            <w:r w:rsidRPr="00B825DC">
              <w:rPr>
                <w:b/>
                <w:i/>
                <w:iCs/>
                <w:shd w:val="clear" w:color="auto" w:fill="FFFFFF"/>
              </w:rPr>
              <w:t xml:space="preserve">C. </w:t>
            </w:r>
            <w:proofErr w:type="spellStart"/>
            <w:r w:rsidRPr="00B825DC">
              <w:rPr>
                <w:b/>
                <w:i/>
                <w:iCs/>
                <w:shd w:val="clear" w:color="auto" w:fill="FFFFFF"/>
              </w:rPr>
              <w:t>donfaustoi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D8F17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1E9A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CB17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526B2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A3F60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9E4149" w:rsidRPr="00B825DC" w14:paraId="413912EA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E063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Alison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1473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female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5B7D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B0D6" w14:textId="1952E161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0.88</w:t>
            </w:r>
            <w:r w:rsidR="004563D8" w:rsidRPr="00B825DC">
              <w:rPr>
                <w:color w:val="00000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E732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40C1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140BD21F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7CF0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Sandra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EC89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female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F2C72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E1BC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DEB7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B7CC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0.992</w:t>
            </w:r>
          </w:p>
        </w:tc>
      </w:tr>
      <w:tr w:rsidR="009E4149" w:rsidRPr="00B825DC" w14:paraId="0CA953B8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ADE7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Connor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4B10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07DFA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BF81" w14:textId="1B9D02B5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0.85</w:t>
            </w:r>
            <w:r w:rsidR="004563D8" w:rsidRPr="00B825DC">
              <w:rPr>
                <w:color w:val="00000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8FFB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5B09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0.981</w:t>
            </w:r>
          </w:p>
        </w:tc>
      </w:tr>
      <w:tr w:rsidR="009E4149" w:rsidRPr="00B825DC" w14:paraId="109CFAA3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7F73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Dennis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552A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05CD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3F46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23F0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A148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0.971</w:t>
            </w:r>
          </w:p>
        </w:tc>
      </w:tr>
      <w:tr w:rsidR="009E4149" w:rsidRPr="00B825DC" w14:paraId="635C4C28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EA85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proofErr w:type="spellStart"/>
            <w:r w:rsidRPr="00B825DC">
              <w:rPr>
                <w:color w:val="000000"/>
                <w:lang w:eastAsia="en-GB"/>
              </w:rPr>
              <w:t>Fredy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F011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B0D6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FAE7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3ED1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BC08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0.935</w:t>
            </w:r>
          </w:p>
        </w:tc>
      </w:tr>
      <w:tr w:rsidR="009E4149" w:rsidRPr="00B825DC" w14:paraId="3422AACF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7EC9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Helber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C036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8D44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45A3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798B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C919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7B1FE4D7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A23D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Herbert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FFCC3C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4AFDFA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340A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0.589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43C3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0.838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91C3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0.953</w:t>
            </w:r>
          </w:p>
        </w:tc>
      </w:tr>
      <w:tr w:rsidR="009E4149" w:rsidRPr="00B825DC" w14:paraId="29FE1E0C" w14:textId="77777777" w:rsidTr="00E67AC7">
        <w:trPr>
          <w:trHeight w:val="274"/>
        </w:trPr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07D1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Jumbo</w:t>
            </w: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78C36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1A9856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CEDE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0.522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FA42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0.923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9E22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234C62" w:rsidRPr="00B825DC" w14:paraId="1C89FA66" w14:textId="77777777" w:rsidTr="00E67AC7">
        <w:trPr>
          <w:trHeight w:val="274"/>
        </w:trPr>
        <w:tc>
          <w:tcPr>
            <w:tcW w:w="15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5BB19D" w14:textId="079C4C81" w:rsidR="00234C62" w:rsidRPr="00B825DC" w:rsidRDefault="004563D8">
            <w:pPr>
              <w:rPr>
                <w:b/>
                <w:color w:val="000000"/>
                <w:lang w:eastAsia="en-GB"/>
              </w:rPr>
            </w:pPr>
            <w:r w:rsidRPr="00B825DC">
              <w:rPr>
                <w:b/>
                <w:i/>
                <w:iCs/>
                <w:shd w:val="clear" w:color="auto" w:fill="FFFFFF"/>
              </w:rPr>
              <w:t xml:space="preserve">C. </w:t>
            </w:r>
            <w:proofErr w:type="spellStart"/>
            <w:r w:rsidRPr="00B825DC">
              <w:rPr>
                <w:b/>
                <w:i/>
                <w:iCs/>
                <w:shd w:val="clear" w:color="auto" w:fill="FFFFFF"/>
              </w:rPr>
              <w:t>porteri</w:t>
            </w:r>
            <w:proofErr w:type="spellEnd"/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B981AA" w14:textId="77777777" w:rsidR="00234C62" w:rsidRPr="00B825DC" w:rsidRDefault="00234C62" w:rsidP="00E67AC7">
            <w:pPr>
              <w:rPr>
                <w:color w:val="000000"/>
                <w:lang w:eastAsia="en-GB"/>
              </w:rPr>
            </w:pP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B04859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D46641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63C957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300705" w14:textId="77777777" w:rsidR="00234C62" w:rsidRPr="00B825DC" w:rsidRDefault="00234C62" w:rsidP="00E67AC7">
            <w:pPr>
              <w:rPr>
                <w:color w:val="000000"/>
                <w:lang w:eastAsia="en-GB"/>
              </w:rPr>
            </w:pPr>
          </w:p>
        </w:tc>
      </w:tr>
      <w:tr w:rsidR="009E4149" w:rsidRPr="00B825DC" w14:paraId="05A29861" w14:textId="77777777" w:rsidTr="00E67AC7">
        <w:trPr>
          <w:trHeight w:val="274"/>
        </w:trPr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85D6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Lore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1433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female</w:t>
            </w:r>
          </w:p>
        </w:tc>
        <w:tc>
          <w:tcPr>
            <w:tcW w:w="22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9782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2BCC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0.236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F538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0.532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4375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0.843</w:t>
            </w:r>
          </w:p>
        </w:tc>
      </w:tr>
      <w:tr w:rsidR="009E4149" w:rsidRPr="00B825DC" w14:paraId="488A5389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6F8B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Lucy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0B13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female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C11A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DD2E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2CA3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5DE1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741CA024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7D97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Mandy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0D5A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female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2D82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98B7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58B5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E261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6502BF1E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7D7E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Mariposa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FA5A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female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35A5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EACE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E84E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E1C2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46467474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D477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Patty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A8A7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female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D2F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F135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3EEB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8DD9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79C138A7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6FF1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Veronica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364F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female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552A8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EEB2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D937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CF73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0.912</w:t>
            </w:r>
          </w:p>
        </w:tc>
      </w:tr>
      <w:tr w:rsidR="009E4149" w:rsidRPr="00B825DC" w14:paraId="6D8F46A6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29F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Yvonne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F1C4B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female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3B5E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61FC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DC69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7625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0.991</w:t>
            </w:r>
          </w:p>
        </w:tc>
      </w:tr>
      <w:tr w:rsidR="009E4149" w:rsidRPr="00B825DC" w14:paraId="329B92C2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4D03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George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2590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C500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79FA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31A7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B899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7B904D34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F9C4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Harry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8D26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C671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BC82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0.378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B0CC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7FC4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438F6089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BD46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proofErr w:type="spellStart"/>
            <w:r w:rsidRPr="00B825DC">
              <w:rPr>
                <w:color w:val="000000"/>
                <w:lang w:eastAsia="en-GB"/>
              </w:rPr>
              <w:t>Karlitos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00A2A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97AA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4D9F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7FB7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56BC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6E241275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3385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Sebastian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67A8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7911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3D58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0.568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2D56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2A50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7529A7A9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F2B5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Sepp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12A7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3EBF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1A6E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ADE1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41E3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46B7E2BF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E485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Sir David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B255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55EC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2012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0.664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0424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BC5B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0.997</w:t>
            </w:r>
          </w:p>
        </w:tc>
      </w:tr>
      <w:tr w:rsidR="009E4149" w:rsidRPr="00B825DC" w14:paraId="4F22ACBE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A49D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Steve Devine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CBBE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EE0D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1AC6" w14:textId="717DA3A1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0.71</w:t>
            </w:r>
            <w:r w:rsidR="004563D8" w:rsidRPr="00B825DC">
              <w:rPr>
                <w:color w:val="00000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04A8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0.971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7BFE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9E4149" w:rsidRPr="00B825DC" w14:paraId="7EE290B8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DD67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proofErr w:type="spellStart"/>
            <w:r w:rsidRPr="00B825DC">
              <w:rPr>
                <w:color w:val="000000"/>
                <w:lang w:eastAsia="en-GB"/>
              </w:rPr>
              <w:t>Wacho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6CDF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male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602F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C3A3" w14:textId="7BFB5B6F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0.4</w:t>
            </w:r>
            <w:r w:rsidR="004563D8" w:rsidRPr="00B825DC">
              <w:rPr>
                <w:color w:val="00000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38E2" w14:textId="77777777" w:rsidR="009E4149" w:rsidRPr="00B825DC" w:rsidRDefault="009E4149" w:rsidP="00E67AC7">
            <w:pPr>
              <w:jc w:val="center"/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0.874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E276" w14:textId="77777777" w:rsidR="009E4149" w:rsidRPr="00B825DC" w:rsidRDefault="009E4149" w:rsidP="00E67AC7">
            <w:pPr>
              <w:rPr>
                <w:color w:val="000000"/>
                <w:lang w:eastAsia="en-GB"/>
              </w:rPr>
            </w:pPr>
            <w:r w:rsidRPr="00B825DC">
              <w:rPr>
                <w:color w:val="000000"/>
                <w:lang w:eastAsia="en-GB"/>
              </w:rPr>
              <w:t>1</w:t>
            </w:r>
          </w:p>
        </w:tc>
      </w:tr>
      <w:tr w:rsidR="00234C62" w:rsidRPr="00B825DC" w14:paraId="3A641B32" w14:textId="77777777" w:rsidTr="00E67AC7">
        <w:trPr>
          <w:trHeight w:val="2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0006E" w14:textId="77777777" w:rsidR="00234C62" w:rsidRPr="00B825DC" w:rsidRDefault="00234C62">
            <w:pPr>
              <w:rPr>
                <w:color w:val="000000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D49D1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57FD6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61554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D072B" w14:textId="77777777" w:rsidR="00234C62" w:rsidRPr="00B825DC" w:rsidRDefault="00234C62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8B351" w14:textId="77777777" w:rsidR="00234C62" w:rsidRPr="00B825DC" w:rsidRDefault="00234C62" w:rsidP="00E67AC7">
            <w:pPr>
              <w:rPr>
                <w:color w:val="000000"/>
                <w:lang w:eastAsia="en-GB"/>
              </w:rPr>
            </w:pPr>
          </w:p>
        </w:tc>
      </w:tr>
      <w:tr w:rsidR="009E4149" w:rsidRPr="00B825DC" w14:paraId="21FE8598" w14:textId="77777777" w:rsidTr="00E67AC7">
        <w:trPr>
          <w:trHeight w:val="258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EA77" w14:textId="65E65047" w:rsidR="009E4149" w:rsidRPr="00B825DC" w:rsidRDefault="009E4149" w:rsidP="00E67AC7">
            <w:pPr>
              <w:rPr>
                <w:bCs/>
                <w:i/>
                <w:color w:val="000000"/>
                <w:lang w:eastAsia="en-GB"/>
              </w:rPr>
            </w:pPr>
            <w:r w:rsidRPr="00B825DC">
              <w:rPr>
                <w:bCs/>
                <w:i/>
                <w:color w:val="000000"/>
                <w:lang w:eastAsia="en-GB"/>
              </w:rPr>
              <w:t>All</w:t>
            </w:r>
            <w:r w:rsidR="004563D8" w:rsidRPr="00B825DC">
              <w:rPr>
                <w:bCs/>
                <w:i/>
                <w:color w:val="000000"/>
                <w:lang w:eastAsia="en-GB"/>
              </w:rPr>
              <w:t xml:space="preserve"> tortoises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A860" w14:textId="77777777" w:rsidR="009E4149" w:rsidRPr="00B825DC" w:rsidRDefault="009E4149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3.609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6036" w14:textId="77777777" w:rsidR="009E4149" w:rsidRPr="00B825DC" w:rsidRDefault="009E4149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0.607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E2B1" w14:textId="77777777" w:rsidR="009E4149" w:rsidRPr="00B825DC" w:rsidRDefault="009E4149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696E" w14:textId="77777777" w:rsidR="009E4149" w:rsidRPr="00B825DC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0.982</w:t>
            </w:r>
          </w:p>
        </w:tc>
      </w:tr>
      <w:tr w:rsidR="009E4149" w:rsidRPr="00B825DC" w14:paraId="6E06EF7C" w14:textId="77777777" w:rsidTr="00E67AC7">
        <w:trPr>
          <w:trHeight w:val="258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C999" w14:textId="77777777" w:rsidR="009E4149" w:rsidRPr="00B825DC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SD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C0F6" w14:textId="77777777" w:rsidR="009E4149" w:rsidRPr="00B825DC" w:rsidRDefault="009E4149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1.525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50B1" w14:textId="77777777" w:rsidR="009E4149" w:rsidRPr="00B825DC" w:rsidRDefault="009E4149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0.189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8065" w14:textId="77777777" w:rsidR="009E4149" w:rsidRPr="00B825DC" w:rsidRDefault="009E4149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AAAF" w14:textId="77777777" w:rsidR="009E4149" w:rsidRPr="00B825DC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0.037</w:t>
            </w:r>
          </w:p>
        </w:tc>
      </w:tr>
      <w:tr w:rsidR="009E4149" w:rsidRPr="00845039" w14:paraId="4BBF238E" w14:textId="77777777" w:rsidTr="00E67AC7">
        <w:trPr>
          <w:trHeight w:val="274"/>
        </w:trPr>
        <w:tc>
          <w:tcPr>
            <w:tcW w:w="2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6840" w14:textId="2052F778" w:rsidR="009E4149" w:rsidRPr="00B825DC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SE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230FE" w14:textId="77777777" w:rsidR="009E4149" w:rsidRPr="00B825DC" w:rsidRDefault="009E4149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86FF" w14:textId="74EFAC94" w:rsidR="009E4149" w:rsidRPr="00B825DC" w:rsidRDefault="009E4149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0.04</w:t>
            </w:r>
            <w:r w:rsidR="004563D8" w:rsidRPr="00B825DC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AEE3" w14:textId="77777777" w:rsidR="009E4149" w:rsidRPr="00B825DC" w:rsidRDefault="009E4149" w:rsidP="00E67AC7">
            <w:pPr>
              <w:jc w:val="center"/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3AE5" w14:textId="77777777" w:rsidR="009E4149" w:rsidRPr="00E67AC7" w:rsidRDefault="009E4149" w:rsidP="00E67AC7">
            <w:pPr>
              <w:rPr>
                <w:bCs/>
                <w:color w:val="000000"/>
                <w:lang w:eastAsia="en-GB"/>
              </w:rPr>
            </w:pPr>
            <w:r w:rsidRPr="00B825DC">
              <w:rPr>
                <w:bCs/>
                <w:color w:val="000000"/>
                <w:lang w:eastAsia="en-GB"/>
              </w:rPr>
              <w:t>0.008</w:t>
            </w:r>
          </w:p>
        </w:tc>
      </w:tr>
    </w:tbl>
    <w:p w14:paraId="69A0D75A" w14:textId="77777777" w:rsidR="004C2375" w:rsidRPr="00845039" w:rsidRDefault="004C2375" w:rsidP="00E67AC7"/>
    <w:sectPr w:rsidR="004C2375" w:rsidRPr="00845039" w:rsidSect="00E67AC7">
      <w:pgSz w:w="11900" w:h="16840"/>
      <w:pgMar w:top="1134" w:right="126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6E"/>
    <w:rsid w:val="00022857"/>
    <w:rsid w:val="000C187D"/>
    <w:rsid w:val="000F64D8"/>
    <w:rsid w:val="000F6F61"/>
    <w:rsid w:val="00101398"/>
    <w:rsid w:val="001409B5"/>
    <w:rsid w:val="0014785C"/>
    <w:rsid w:val="00234C62"/>
    <w:rsid w:val="00237545"/>
    <w:rsid w:val="00266259"/>
    <w:rsid w:val="002F40A5"/>
    <w:rsid w:val="00316B62"/>
    <w:rsid w:val="00324BC1"/>
    <w:rsid w:val="00370698"/>
    <w:rsid w:val="0037429F"/>
    <w:rsid w:val="00380CDD"/>
    <w:rsid w:val="004563D8"/>
    <w:rsid w:val="00490D79"/>
    <w:rsid w:val="004B7E71"/>
    <w:rsid w:val="004C2375"/>
    <w:rsid w:val="004F5DBE"/>
    <w:rsid w:val="00510840"/>
    <w:rsid w:val="005351D1"/>
    <w:rsid w:val="005C06C1"/>
    <w:rsid w:val="005F3CEB"/>
    <w:rsid w:val="00602AAC"/>
    <w:rsid w:val="0063275F"/>
    <w:rsid w:val="006331E1"/>
    <w:rsid w:val="00652100"/>
    <w:rsid w:val="00662BF9"/>
    <w:rsid w:val="006C26FD"/>
    <w:rsid w:val="006F3FD7"/>
    <w:rsid w:val="00700CD2"/>
    <w:rsid w:val="00741F21"/>
    <w:rsid w:val="00764E9C"/>
    <w:rsid w:val="007B5F98"/>
    <w:rsid w:val="007B74B8"/>
    <w:rsid w:val="007D1DAC"/>
    <w:rsid w:val="007F729A"/>
    <w:rsid w:val="00826E8D"/>
    <w:rsid w:val="00831B34"/>
    <w:rsid w:val="00845039"/>
    <w:rsid w:val="00846B23"/>
    <w:rsid w:val="008B55BF"/>
    <w:rsid w:val="008F2AC7"/>
    <w:rsid w:val="00904705"/>
    <w:rsid w:val="009240DA"/>
    <w:rsid w:val="009376CC"/>
    <w:rsid w:val="00940498"/>
    <w:rsid w:val="009412F3"/>
    <w:rsid w:val="009B2370"/>
    <w:rsid w:val="009B3B46"/>
    <w:rsid w:val="009D4BE1"/>
    <w:rsid w:val="009E4149"/>
    <w:rsid w:val="00A269D0"/>
    <w:rsid w:val="00A91236"/>
    <w:rsid w:val="00AB2953"/>
    <w:rsid w:val="00AC57ED"/>
    <w:rsid w:val="00AC5E18"/>
    <w:rsid w:val="00B00DBF"/>
    <w:rsid w:val="00B1314D"/>
    <w:rsid w:val="00B6501E"/>
    <w:rsid w:val="00B825DC"/>
    <w:rsid w:val="00B85785"/>
    <w:rsid w:val="00B859F7"/>
    <w:rsid w:val="00BD3CDA"/>
    <w:rsid w:val="00C23A45"/>
    <w:rsid w:val="00C67057"/>
    <w:rsid w:val="00C837B4"/>
    <w:rsid w:val="00C94160"/>
    <w:rsid w:val="00C9479A"/>
    <w:rsid w:val="00CB6D7F"/>
    <w:rsid w:val="00CD2438"/>
    <w:rsid w:val="00D15067"/>
    <w:rsid w:val="00D17DA5"/>
    <w:rsid w:val="00D24E6E"/>
    <w:rsid w:val="00D43FB1"/>
    <w:rsid w:val="00D7216D"/>
    <w:rsid w:val="00D927D4"/>
    <w:rsid w:val="00DE4295"/>
    <w:rsid w:val="00E04203"/>
    <w:rsid w:val="00E67AC7"/>
    <w:rsid w:val="00E860AB"/>
    <w:rsid w:val="00EA05E9"/>
    <w:rsid w:val="00F019C5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A294"/>
  <w15:chartTrackingRefBased/>
  <w15:docId w15:val="{68A9581B-CFE8-A24B-BFDD-909A914D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E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4E6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24E6E"/>
    <w:pPr>
      <w:widowControl w:val="0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E6E"/>
    <w:rPr>
      <w:rFonts w:eastAsiaTheme="minorEastAsia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6E"/>
    <w:rPr>
      <w:rFonts w:ascii="Times New Roman" w:eastAsia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042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B23"/>
    <w:pPr>
      <w:widowControl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B2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4C237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8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E18"/>
    <w:rPr>
      <w:color w:val="954F72"/>
      <w:u w:val="single"/>
    </w:rPr>
  </w:style>
  <w:style w:type="paragraph" w:customStyle="1" w:styleId="msonormal0">
    <w:name w:val="msonormal"/>
    <w:basedOn w:val="Normal"/>
    <w:rsid w:val="00AC5E18"/>
    <w:pPr>
      <w:spacing w:before="100" w:beforeAutospacing="1" w:after="100" w:afterAutospacing="1"/>
    </w:pPr>
    <w:rPr>
      <w:lang w:eastAsia="en-GB"/>
    </w:rPr>
  </w:style>
  <w:style w:type="paragraph" w:customStyle="1" w:styleId="xl65">
    <w:name w:val="xl65"/>
    <w:basedOn w:val="Normal"/>
    <w:rsid w:val="00AC5E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AC5E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67">
    <w:name w:val="xl67"/>
    <w:basedOn w:val="Normal"/>
    <w:rsid w:val="00AC5E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68">
    <w:name w:val="xl68"/>
    <w:basedOn w:val="Normal"/>
    <w:rsid w:val="00AC5E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AC5E18"/>
    <w:pP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70">
    <w:name w:val="xl70"/>
    <w:basedOn w:val="Normal"/>
    <w:rsid w:val="00AC5E18"/>
    <w:pP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71">
    <w:name w:val="xl71"/>
    <w:basedOn w:val="Normal"/>
    <w:rsid w:val="00AC5E1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AC5E1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73">
    <w:name w:val="xl73"/>
    <w:basedOn w:val="Normal"/>
    <w:rsid w:val="00AC5E1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74">
    <w:name w:val="xl74"/>
    <w:basedOn w:val="Normal"/>
    <w:rsid w:val="00AC5E1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AC5E18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76">
    <w:name w:val="xl76"/>
    <w:basedOn w:val="Normal"/>
    <w:rsid w:val="00AC5E18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xl77">
    <w:name w:val="xl77"/>
    <w:basedOn w:val="Normal"/>
    <w:rsid w:val="00AC5E1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AC5E1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GB"/>
    </w:rPr>
  </w:style>
  <w:style w:type="paragraph" w:customStyle="1" w:styleId="AuthorGroup">
    <w:name w:val="AuthorGroup"/>
    <w:basedOn w:val="Normal"/>
    <w:rsid w:val="00831B34"/>
    <w:pPr>
      <w:spacing w:before="60" w:after="60"/>
    </w:pPr>
    <w:rPr>
      <w:sz w:val="20"/>
      <w:lang w:val="en-US"/>
    </w:rPr>
  </w:style>
  <w:style w:type="character" w:customStyle="1" w:styleId="Firstname">
    <w:name w:val="Firstname"/>
    <w:rsid w:val="00831B34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831B34"/>
    <w:rPr>
      <w:rFonts w:ascii="Times New Roman" w:hAnsi="Times New Roman"/>
      <w:color w:val="FF00FF"/>
      <w:sz w:val="20"/>
    </w:rPr>
  </w:style>
  <w:style w:type="character" w:customStyle="1" w:styleId="Delim">
    <w:name w:val="Delim"/>
    <w:rsid w:val="00831B34"/>
    <w:rPr>
      <w:color w:val="FF0000"/>
    </w:rPr>
  </w:style>
  <w:style w:type="paragraph" w:customStyle="1" w:styleId="ArticleTitle">
    <w:name w:val="ArticleTitle"/>
    <w:basedOn w:val="Normal"/>
    <w:rsid w:val="00266259"/>
    <w:pPr>
      <w:spacing w:line="480" w:lineRule="auto"/>
      <w:jc w:val="center"/>
    </w:pPr>
    <w:rPr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021D3BF8BDE4AAE5C9AAF5EADB437" ma:contentTypeVersion="14" ma:contentTypeDescription="Create a new document." ma:contentTypeScope="" ma:versionID="22af4d4b81af583d2d8868c7bfc040d0">
  <xsd:schema xmlns:xsd="http://www.w3.org/2001/XMLSchema" xmlns:xs="http://www.w3.org/2001/XMLSchema" xmlns:p="http://schemas.microsoft.com/office/2006/metadata/properties" xmlns:ns3="54434dce-1df4-4524-8da2-40acf66cd2d6" xmlns:ns4="df6a4235-a2ef-4d6e-877c-15274d266beb" targetNamespace="http://schemas.microsoft.com/office/2006/metadata/properties" ma:root="true" ma:fieldsID="a8955c4a09802a36e43de95311f7c940" ns3:_="" ns4:_="">
    <xsd:import namespace="54434dce-1df4-4524-8da2-40acf66cd2d6"/>
    <xsd:import namespace="df6a4235-a2ef-4d6e-877c-15274d266b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34dce-1df4-4524-8da2-40acf66cd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4235-a2ef-4d6e-877c-15274d266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8ACF81-F970-4505-85BF-59ABE2350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9499E-14C4-4788-8616-79009883E57D}">
  <ds:schemaRefs>
    <ds:schemaRef ds:uri="http://purl.org/dc/elements/1.1/"/>
    <ds:schemaRef ds:uri="http://schemas.microsoft.com/office/2006/metadata/properties"/>
    <ds:schemaRef ds:uri="54434dce-1df4-4524-8da2-40acf66cd2d6"/>
    <ds:schemaRef ds:uri="http://www.w3.org/XML/1998/namespace"/>
    <ds:schemaRef ds:uri="http://schemas.microsoft.com/office/2006/documentManagement/types"/>
    <ds:schemaRef ds:uri="http://purl.org/dc/dcmitype/"/>
    <ds:schemaRef ds:uri="df6a4235-a2ef-4d6e-877c-15274d266beb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119E2EE-8987-4DAD-8079-999602299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34dce-1df4-4524-8da2-40acf66cd2d6"/>
    <ds:schemaRef ds:uri="df6a4235-a2ef-4d6e-877c-15274d26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35877-4C4C-40AC-99A5-C8DE431A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Kyana Pike</dc:creator>
  <cp:keywords/>
  <dc:description/>
  <cp:lastModifiedBy>Julia Hochbach</cp:lastModifiedBy>
  <cp:revision>2</cp:revision>
  <cp:lastPrinted>2021-05-28T10:02:00Z</cp:lastPrinted>
  <dcterms:created xsi:type="dcterms:W3CDTF">2021-06-08T12:44:00Z</dcterms:created>
  <dcterms:modified xsi:type="dcterms:W3CDTF">2021-06-08T12:44:00Z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http://www.zotero.org/styles/behavioral-ecology-and-sociobiology</vt:lpwstr>
  </property>
  <property fmtid="{D5CDD505-2E9C-101B-9397-08002B2CF9AE}" pid="5" name="Mendeley Recent Style Name 1_1">
    <vt:lpwstr>Behavioral Ecology and Sociobiology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http://www.zotero.org/styles/frontiers-in-ecology-and-evolution</vt:lpwstr>
  </property>
  <property fmtid="{D5CDD505-2E9C-101B-9397-08002B2CF9AE}" pid="11" name="Mendeley Recent Style Name 4_1">
    <vt:lpwstr>Frontiers in Ecology and Evolution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http://www.zotero.org/styles/oryx</vt:lpwstr>
  </property>
  <property fmtid="{D5CDD505-2E9C-101B-9397-08002B2CF9AE}" pid="19" name="Mendeley Recent Style Name 8_1">
    <vt:lpwstr>Oryx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ContentTypeId">
    <vt:lpwstr>0x010100CCC021D3BF8BDE4AAE5C9AAF5EADB437</vt:lpwstr>
  </property>
</Properties>
</file>