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leTitle"/>
        <w:spacing w:lineRule="auto" w:line="276"/>
        <w:jc w:val="left"/>
        <w:rPr>
          <w:rFonts w:ascii="Arial" w:hAnsi="Arial"/>
          <w:sz w:val="28"/>
          <w:szCs w:val="28"/>
        </w:rPr>
      </w:pPr>
      <w:r>
        <w:rPr>
          <w:rFonts w:ascii="Arial" w:hAnsi="Arial"/>
          <w:b/>
          <w:sz w:val="28"/>
          <w:szCs w:val="28"/>
        </w:rPr>
        <w:t xml:space="preserve">First record of the Peruvian yellow-tailed woolly monkey </w:t>
      </w:r>
      <w:r>
        <w:rPr>
          <w:rFonts w:ascii="Arial" w:hAnsi="Arial"/>
          <w:b/>
          <w:i/>
          <w:iCs/>
          <w:sz w:val="28"/>
          <w:szCs w:val="28"/>
        </w:rPr>
        <w:t>Lagothrix flavicauda</w:t>
      </w:r>
      <w:r>
        <w:rPr>
          <w:rFonts w:ascii="Arial" w:hAnsi="Arial"/>
          <w:b/>
          <w:sz w:val="28"/>
          <w:szCs w:val="28"/>
        </w:rPr>
        <w:t xml:space="preserve"> in the Región Junín, Peru</w:t>
      </w:r>
    </w:p>
    <w:p>
      <w:pPr>
        <w:pStyle w:val="AuthorGroup"/>
        <w:spacing w:lineRule="auto" w:line="276" w:before="0" w:after="0"/>
        <w:jc w:val="right"/>
        <w:rPr/>
      </w:pPr>
      <w:r>
        <w:rPr>
          <w:rStyle w:val="Firstname"/>
          <w:color w:val="auto"/>
          <w:sz w:val="24"/>
          <w:lang w:val="en-GB"/>
        </w:rPr>
        <w:t>S</w:t>
      </w:r>
      <w:r>
        <w:rPr>
          <w:rStyle w:val="Firstname"/>
          <w:smallCaps/>
          <w:color w:val="auto"/>
          <w:sz w:val="24"/>
          <w:lang w:val="en-GB"/>
        </w:rPr>
        <w:t>ean</w:t>
      </w:r>
      <w:r>
        <w:rPr>
          <w:rStyle w:val="Firstname"/>
          <w:color w:val="auto"/>
          <w:sz w:val="24"/>
          <w:lang w:val="en-GB"/>
        </w:rPr>
        <w:t xml:space="preserve"> M.</w:t>
      </w:r>
      <w:r>
        <w:rPr>
          <w:rStyle w:val="Delim"/>
          <w:color w:val="auto"/>
          <w:sz w:val="24"/>
          <w:lang w:val="en-GB"/>
        </w:rPr>
        <w:t xml:space="preserve"> </w:t>
      </w:r>
      <w:r>
        <w:rPr>
          <w:rStyle w:val="Surname"/>
          <w:color w:val="auto"/>
          <w:sz w:val="24"/>
          <w:lang w:val="en-GB"/>
        </w:rPr>
        <w:t>M</w:t>
      </w:r>
      <w:r>
        <w:rPr>
          <w:rStyle w:val="Surname"/>
          <w:smallCaps/>
          <w:color w:val="auto"/>
          <w:sz w:val="24"/>
          <w:lang w:val="en-GB"/>
        </w:rPr>
        <w:t>c</w:t>
      </w:r>
      <w:r>
        <w:rPr>
          <w:rStyle w:val="Surname"/>
          <w:color w:val="auto"/>
          <w:sz w:val="24"/>
          <w:lang w:val="en-GB"/>
        </w:rPr>
        <w:t>H</w:t>
      </w:r>
      <w:r>
        <w:rPr>
          <w:rStyle w:val="Surname"/>
          <w:smallCaps/>
          <w:color w:val="auto"/>
          <w:sz w:val="24"/>
          <w:lang w:val="en-GB"/>
        </w:rPr>
        <w:t>ugh</w:t>
      </w:r>
      <w:r>
        <w:rPr>
          <w:rStyle w:val="Delim"/>
          <w:color w:val="auto"/>
          <w:sz w:val="24"/>
          <w:lang w:val="en-GB"/>
        </w:rPr>
        <w:t xml:space="preserve">, </w:t>
      </w:r>
      <w:r>
        <w:rPr>
          <w:rStyle w:val="Firstname"/>
          <w:color w:val="auto"/>
          <w:sz w:val="24"/>
          <w:lang w:val="en-GB"/>
        </w:rPr>
        <w:t>F</w:t>
      </w:r>
      <w:r>
        <w:rPr>
          <w:rStyle w:val="Firstname"/>
          <w:smallCaps/>
          <w:color w:val="auto"/>
          <w:sz w:val="24"/>
          <w:lang w:val="en-GB"/>
        </w:rPr>
        <w:t>anny</w:t>
      </w:r>
      <w:r>
        <w:rPr>
          <w:rStyle w:val="Firstname"/>
          <w:color w:val="auto"/>
          <w:sz w:val="24"/>
          <w:lang w:val="en-GB"/>
        </w:rPr>
        <w:t xml:space="preserve"> M.</w:t>
      </w:r>
      <w:r>
        <w:rPr>
          <w:rStyle w:val="Delim"/>
          <w:color w:val="auto"/>
          <w:sz w:val="24"/>
          <w:lang w:val="en-GB"/>
        </w:rPr>
        <w:t xml:space="preserve"> </w:t>
      </w:r>
      <w:r>
        <w:rPr>
          <w:rStyle w:val="Surname"/>
          <w:color w:val="auto"/>
          <w:sz w:val="24"/>
          <w:lang w:val="en-GB"/>
        </w:rPr>
        <w:t>C</w:t>
      </w:r>
      <w:r>
        <w:rPr>
          <w:rStyle w:val="Surname"/>
          <w:smallCaps/>
          <w:color w:val="auto"/>
          <w:sz w:val="24"/>
          <w:lang w:val="en-GB"/>
        </w:rPr>
        <w:t>ornejo</w:t>
      </w:r>
      <w:r>
        <w:rPr>
          <w:rStyle w:val="Delim"/>
          <w:color w:val="auto"/>
          <w:sz w:val="24"/>
          <w:lang w:val="en-GB"/>
        </w:rPr>
        <w:t xml:space="preserve">, </w:t>
      </w:r>
      <w:r>
        <w:rPr>
          <w:rStyle w:val="Firstname"/>
          <w:color w:val="auto"/>
          <w:sz w:val="24"/>
          <w:lang w:val="en-GB"/>
        </w:rPr>
        <w:t>J</w:t>
      </w:r>
      <w:r>
        <w:rPr>
          <w:rStyle w:val="Firstname"/>
          <w:smallCaps/>
          <w:color w:val="auto"/>
          <w:sz w:val="24"/>
          <w:lang w:val="en-GB"/>
        </w:rPr>
        <w:t>asmina</w:t>
      </w:r>
      <w:r>
        <w:rPr>
          <w:rStyle w:val="Delim"/>
          <w:color w:val="auto"/>
          <w:sz w:val="24"/>
          <w:lang w:val="en-GB"/>
        </w:rPr>
        <w:t xml:space="preserve"> </w:t>
      </w:r>
      <w:r>
        <w:rPr>
          <w:rStyle w:val="Surname"/>
          <w:color w:val="auto"/>
          <w:sz w:val="24"/>
          <w:lang w:val="en-GB"/>
        </w:rPr>
        <w:t>M</w:t>
      </w:r>
      <w:r>
        <w:rPr>
          <w:rStyle w:val="Surname"/>
          <w:smallCaps/>
          <w:color w:val="auto"/>
          <w:sz w:val="24"/>
          <w:lang w:val="en-GB"/>
        </w:rPr>
        <w:t>c</w:t>
      </w:r>
      <w:r>
        <w:rPr>
          <w:rStyle w:val="Surname"/>
          <w:color w:val="auto"/>
          <w:sz w:val="24"/>
          <w:lang w:val="en-GB"/>
        </w:rPr>
        <w:t>K</w:t>
      </w:r>
      <w:r>
        <w:rPr>
          <w:rStyle w:val="Surname"/>
          <w:smallCaps/>
          <w:color w:val="auto"/>
          <w:sz w:val="24"/>
          <w:lang w:val="en-GB"/>
        </w:rPr>
        <w:t>ibben</w:t>
      </w:r>
      <w:r>
        <w:rPr>
          <w:rStyle w:val="Delim"/>
          <w:color w:val="auto"/>
          <w:sz w:val="24"/>
          <w:lang w:val="en-GB"/>
        </w:rPr>
        <w:t xml:space="preserve">, </w:t>
      </w:r>
      <w:r>
        <w:rPr>
          <w:rStyle w:val="Firstname"/>
          <w:color w:val="auto"/>
          <w:sz w:val="24"/>
          <w:lang w:val="en-GB"/>
        </w:rPr>
        <w:t>M</w:t>
      </w:r>
      <w:r>
        <w:rPr>
          <w:rStyle w:val="Firstname"/>
          <w:smallCaps/>
          <w:color w:val="auto"/>
          <w:sz w:val="24"/>
          <w:lang w:val="en-GB"/>
        </w:rPr>
        <w:t>elissa</w:t>
      </w:r>
      <w:r>
        <w:rPr>
          <w:rStyle w:val="Delim"/>
          <w:color w:val="auto"/>
          <w:sz w:val="24"/>
          <w:lang w:val="en-GB"/>
        </w:rPr>
        <w:t xml:space="preserve"> </w:t>
      </w:r>
      <w:r>
        <w:rPr>
          <w:rStyle w:val="Surname"/>
          <w:color w:val="auto"/>
          <w:sz w:val="24"/>
          <w:lang w:val="en-GB"/>
        </w:rPr>
        <w:t>Z</w:t>
      </w:r>
      <w:r>
        <w:rPr>
          <w:rStyle w:val="Surname"/>
          <w:smallCaps/>
          <w:color w:val="auto"/>
          <w:sz w:val="24"/>
          <w:lang w:val="en-GB"/>
        </w:rPr>
        <w:t>arate</w:t>
      </w:r>
      <w:r>
        <w:rPr>
          <w:rStyle w:val="Delim"/>
          <w:color w:val="auto"/>
          <w:sz w:val="24"/>
          <w:lang w:val="en-GB"/>
        </w:rPr>
        <w:t xml:space="preserve">, </w:t>
      </w:r>
      <w:r>
        <w:rPr>
          <w:rStyle w:val="Firstname"/>
          <w:color w:val="auto"/>
          <w:sz w:val="24"/>
          <w:lang w:val="en-GB"/>
        </w:rPr>
        <w:t>C</w:t>
      </w:r>
      <w:r>
        <w:rPr>
          <w:rStyle w:val="Firstname"/>
          <w:smallCaps/>
          <w:color w:val="auto"/>
          <w:sz w:val="24"/>
          <w:lang w:val="en-GB"/>
        </w:rPr>
        <w:t>arlos</w:t>
      </w:r>
      <w:r>
        <w:rPr>
          <w:rStyle w:val="Delim"/>
          <w:color w:val="auto"/>
          <w:sz w:val="24"/>
          <w:lang w:val="en-GB"/>
        </w:rPr>
        <w:t xml:space="preserve"> </w:t>
      </w:r>
      <w:r>
        <w:rPr>
          <w:rStyle w:val="Surname"/>
          <w:color w:val="auto"/>
          <w:sz w:val="24"/>
          <w:lang w:val="en-GB"/>
        </w:rPr>
        <w:t>T</w:t>
      </w:r>
      <w:r>
        <w:rPr>
          <w:rStyle w:val="Surname"/>
          <w:smallCaps/>
          <w:color w:val="auto"/>
          <w:sz w:val="24"/>
          <w:lang w:val="en-GB"/>
        </w:rPr>
        <w:t>ello</w:t>
      </w:r>
      <w:r>
        <w:rPr>
          <w:rStyle w:val="Delim"/>
          <w:color w:val="auto"/>
          <w:sz w:val="24"/>
          <w:lang w:val="en-GB"/>
        </w:rPr>
        <w:t xml:space="preserve">, </w:t>
      </w:r>
      <w:r>
        <w:rPr>
          <w:rStyle w:val="Firstname"/>
          <w:color w:val="auto"/>
          <w:sz w:val="24"/>
          <w:lang w:val="en-GB"/>
        </w:rPr>
        <w:t>C</w:t>
      </w:r>
      <w:r>
        <w:rPr>
          <w:rStyle w:val="Firstname"/>
          <w:smallCaps/>
          <w:color w:val="auto"/>
          <w:sz w:val="24"/>
          <w:lang w:val="en-GB"/>
        </w:rPr>
        <w:t>arlos</w:t>
      </w:r>
      <w:r>
        <w:rPr>
          <w:rStyle w:val="Firstname"/>
          <w:color w:val="auto"/>
          <w:sz w:val="24"/>
          <w:lang w:val="en-GB"/>
        </w:rPr>
        <w:t xml:space="preserve"> F.</w:t>
      </w:r>
      <w:r>
        <w:rPr>
          <w:rStyle w:val="Delim"/>
          <w:color w:val="auto"/>
          <w:sz w:val="24"/>
          <w:lang w:val="en-GB"/>
        </w:rPr>
        <w:t xml:space="preserve"> </w:t>
      </w:r>
      <w:r>
        <w:rPr>
          <w:rStyle w:val="Surname"/>
          <w:smallCaps/>
          <w:color w:val="auto"/>
          <w:sz w:val="24"/>
          <w:lang w:val="en-GB"/>
        </w:rPr>
        <w:t>Jiménez</w:t>
      </w:r>
      <w:r>
        <w:rPr>
          <w:rStyle w:val="Delim"/>
          <w:smallCaps/>
          <w:color w:val="auto"/>
          <w:sz w:val="24"/>
          <w:lang w:val="en-GB"/>
        </w:rPr>
        <w:t xml:space="preserve"> </w:t>
      </w:r>
      <w:r>
        <w:rPr>
          <w:rStyle w:val="Delim"/>
          <w:color w:val="000000"/>
          <w:sz w:val="24"/>
          <w:lang w:val="en-GB"/>
        </w:rPr>
        <w:t>and</w:t>
      </w:r>
      <w:r>
        <w:rPr>
          <w:rStyle w:val="Delim"/>
          <w:smallCaps/>
          <w:color w:val="auto"/>
          <w:sz w:val="24"/>
          <w:lang w:val="en-GB"/>
        </w:rPr>
        <w:t xml:space="preserve"> </w:t>
      </w:r>
      <w:r>
        <w:rPr>
          <w:rStyle w:val="Firstname"/>
          <w:color w:val="auto"/>
          <w:sz w:val="24"/>
          <w:lang w:val="en-GB"/>
        </w:rPr>
        <w:t>C</w:t>
      </w:r>
      <w:r>
        <w:rPr>
          <w:rStyle w:val="Firstname"/>
          <w:smallCaps/>
          <w:color w:val="auto"/>
          <w:sz w:val="24"/>
          <w:lang w:val="en-GB"/>
        </w:rPr>
        <w:t>hristopher</w:t>
      </w:r>
      <w:r>
        <w:rPr>
          <w:rStyle w:val="Firstname"/>
          <w:color w:val="auto"/>
          <w:sz w:val="24"/>
          <w:lang w:val="en-GB"/>
        </w:rPr>
        <w:t xml:space="preserve"> A.</w:t>
      </w:r>
      <w:r>
        <w:rPr>
          <w:rStyle w:val="Delim"/>
          <w:color w:val="auto"/>
          <w:sz w:val="24"/>
          <w:lang w:val="en-GB"/>
        </w:rPr>
        <w:t xml:space="preserve"> </w:t>
      </w:r>
      <w:r>
        <w:rPr>
          <w:rStyle w:val="Surname"/>
          <w:color w:val="auto"/>
          <w:sz w:val="24"/>
          <w:lang w:val="en-GB"/>
        </w:rPr>
        <w:t>S</w:t>
      </w:r>
      <w:r>
        <w:rPr>
          <w:rStyle w:val="Surname"/>
          <w:smallCaps/>
          <w:color w:val="auto"/>
          <w:sz w:val="24"/>
          <w:lang w:val="en-GB"/>
        </w:rPr>
        <w:t>chmitt</w:t>
      </w:r>
    </w:p>
    <w:p>
      <w:pPr>
        <w:pStyle w:val="Normal"/>
        <w:spacing w:lineRule="auto" w:line="276"/>
        <w:rPr/>
      </w:pPr>
      <w:r>
        <w:rPr/>
      </w:r>
    </w:p>
    <w:p>
      <w:pPr>
        <w:pStyle w:val="Normal"/>
        <w:spacing w:lineRule="auto" w:line="276"/>
        <w:rPr/>
      </w:pPr>
      <w:r>
        <w:rPr/>
      </w:r>
      <w:bookmarkStart w:id="0" w:name="_GoBack"/>
      <w:bookmarkStart w:id="1" w:name="_GoBack"/>
      <w:bookmarkEnd w:id="1"/>
    </w:p>
    <w:p>
      <w:pPr>
        <w:pStyle w:val="Normal"/>
        <w:spacing w:lineRule="auto" w:line="276"/>
        <w:rPr>
          <w:rFonts w:ascii="Times New Roman" w:hAnsi="Times New Roman"/>
          <w:color w:val="000000"/>
        </w:rPr>
      </w:pPr>
      <w:r>
        <w:rPr>
          <w:rFonts w:ascii="Times New Roman" w:hAnsi="Times New Roman"/>
          <w:smallCaps/>
          <w:color w:val="000000"/>
        </w:rPr>
        <w:t xml:space="preserve">Supplementary material </w:t>
      </w:r>
      <w:r>
        <w:rPr>
          <w:rFonts w:ascii="Times New Roman" w:hAnsi="Times New Roman"/>
          <w:color w:val="000000"/>
        </w:rPr>
        <w:t>1 Other primates observed in the forests around San Antonio.</w:t>
      </w:r>
    </w:p>
    <w:p>
      <w:pPr>
        <w:pStyle w:val="Normal"/>
        <w:spacing w:lineRule="auto" w:line="276"/>
        <w:rPr>
          <w:rFonts w:ascii="Times New Roman" w:hAnsi="Times New Roman" w:cs="Times New Roman"/>
          <w:i/>
          <w:i/>
        </w:rPr>
      </w:pPr>
      <w:r>
        <w:rPr>
          <w:rFonts w:cs="Times New Roman" w:ascii="Times New Roman" w:hAnsi="Times New Roman"/>
          <w:i/>
        </w:rPr>
      </w:r>
    </w:p>
    <w:p>
      <w:pPr>
        <w:pStyle w:val="Normal"/>
        <w:spacing w:lineRule="auto" w:line="276"/>
        <w:rPr/>
      </w:pPr>
      <w:r>
        <w:rPr>
          <w:rFonts w:cs="Times New Roman" w:ascii="Times New Roman" w:hAnsi="Times New Roman"/>
          <w:color w:val="000000"/>
        </w:rPr>
        <w:t>In addition to Lagothrix</w:t>
      </w:r>
      <w:r>
        <w:rPr>
          <w:rFonts w:cs="Times New Roman" w:ascii="Times New Roman" w:hAnsi="Times New Roman"/>
          <w:i/>
          <w:iCs/>
          <w:color w:val="000000"/>
        </w:rPr>
        <w:t xml:space="preserve"> flavicauda</w:t>
      </w:r>
      <w:r>
        <w:rPr>
          <w:rFonts w:cs="Times New Roman" w:ascii="Times New Roman" w:hAnsi="Times New Roman"/>
          <w:color w:val="000000"/>
        </w:rPr>
        <w:t xml:space="preserve">, we observed the black-faced black spider monkey </w:t>
      </w:r>
      <w:r>
        <w:rPr>
          <w:rFonts w:cs="Times New Roman" w:ascii="Times New Roman" w:hAnsi="Times New Roman"/>
          <w:i/>
          <w:iCs/>
          <w:color w:val="000000"/>
        </w:rPr>
        <w:t>Ateles chamek</w:t>
      </w:r>
      <w:r>
        <w:rPr>
          <w:rFonts w:cs="Times New Roman" w:ascii="Times New Roman" w:hAnsi="Times New Roman"/>
          <w:color w:val="000000"/>
        </w:rPr>
        <w:t xml:space="preserve">, the Marañón white-fronted capuchin </w:t>
      </w:r>
      <w:r>
        <w:rPr>
          <w:rFonts w:cs="Times New Roman" w:ascii="Times New Roman" w:hAnsi="Times New Roman"/>
          <w:i/>
          <w:iCs/>
          <w:color w:val="000000"/>
        </w:rPr>
        <w:t>Cebus yuracus</w:t>
      </w:r>
      <w:r>
        <w:rPr>
          <w:rFonts w:cs="Times New Roman" w:ascii="Times New Roman" w:hAnsi="Times New Roman"/>
          <w:color w:val="000000"/>
        </w:rPr>
        <w:t xml:space="preserve">, the large-headed capuchin </w:t>
      </w:r>
      <w:r>
        <w:rPr>
          <w:rFonts w:cs="Times New Roman" w:ascii="Times New Roman" w:hAnsi="Times New Roman"/>
          <w:i/>
          <w:iCs/>
          <w:color w:val="000000"/>
        </w:rPr>
        <w:t>Sapajus macrocephalus</w:t>
      </w:r>
      <w:r>
        <w:rPr>
          <w:rFonts w:cs="Times New Roman" w:ascii="Times New Roman" w:hAnsi="Times New Roman"/>
          <w:color w:val="000000"/>
        </w:rPr>
        <w:t xml:space="preserve"> and an unknown uakari species (resembling </w:t>
      </w:r>
      <w:r>
        <w:rPr>
          <w:rFonts w:cs="Times New Roman" w:ascii="Times New Roman" w:hAnsi="Times New Roman"/>
          <w:i/>
          <w:iCs/>
          <w:color w:val="000000"/>
        </w:rPr>
        <w:t>Cacajao calvus</w:t>
      </w:r>
      <w:r>
        <w:rPr>
          <w:rFonts w:cs="Times New Roman" w:ascii="Times New Roman" w:hAnsi="Times New Roman"/>
          <w:color w:val="000000"/>
        </w:rPr>
        <w:t xml:space="preserve">, which we only observed once (Supplementary Table 1, Supplementary Fig. 1). All species were observed between 1,437 and 1,746 m, with an average elevation of 1,622 m between all troops detected. It would be advantageous to conduct additional surveys in this area across different seasons, to further study primate seasonal habitat usage and abundances in comparison to our initial observations between September and December. The two individuals of </w:t>
      </w:r>
      <w:r>
        <w:rPr>
          <w:rFonts w:cs="Times New Roman" w:ascii="Times New Roman" w:hAnsi="Times New Roman"/>
          <w:i/>
          <w:iCs/>
          <w:color w:val="000000"/>
        </w:rPr>
        <w:t>C. calvus</w:t>
      </w:r>
      <w:r>
        <w:rPr>
          <w:rFonts w:cs="Times New Roman" w:ascii="Times New Roman" w:hAnsi="Times New Roman"/>
          <w:color w:val="000000"/>
        </w:rPr>
        <w:t xml:space="preserve"> were initially seen foraging alongside a group of </w:t>
      </w:r>
      <w:r>
        <w:rPr>
          <w:rFonts w:cs="Times New Roman" w:ascii="Times New Roman" w:hAnsi="Times New Roman"/>
          <w:i/>
          <w:iCs/>
          <w:color w:val="000000"/>
        </w:rPr>
        <w:t>C. yuracus</w:t>
      </w:r>
      <w:r>
        <w:rPr>
          <w:rFonts w:cs="Times New Roman" w:ascii="Times New Roman" w:hAnsi="Times New Roman"/>
          <w:color w:val="000000"/>
        </w:rPr>
        <w:t xml:space="preserve"> on a high ridge. When the troops became aware of our presence each troop fled in the opposite direction from each other. The </w:t>
      </w:r>
      <w:r>
        <w:rPr>
          <w:rFonts w:cs="Times New Roman" w:ascii="Times New Roman" w:hAnsi="Times New Roman"/>
          <w:i/>
          <w:iCs/>
          <w:color w:val="000000"/>
        </w:rPr>
        <w:t>C. yuracus</w:t>
      </w:r>
      <w:r>
        <w:rPr>
          <w:rFonts w:cs="Times New Roman" w:ascii="Times New Roman" w:hAnsi="Times New Roman"/>
          <w:color w:val="000000"/>
        </w:rPr>
        <w:t xml:space="preserve"> troop went down slope towards a tributary of the Pampa Hermosa River and the troop of </w:t>
      </w:r>
      <w:r>
        <w:rPr>
          <w:rFonts w:cs="Times New Roman" w:ascii="Times New Roman" w:hAnsi="Times New Roman"/>
          <w:i/>
          <w:iCs/>
          <w:color w:val="000000"/>
        </w:rPr>
        <w:t xml:space="preserve">C. calvus </w:t>
      </w:r>
      <w:r>
        <w:rPr>
          <w:rFonts w:cs="Times New Roman" w:ascii="Times New Roman" w:hAnsi="Times New Roman"/>
          <w:color w:val="000000"/>
        </w:rPr>
        <w:t xml:space="preserve">fled upslope. Based on the tree movement upon fleeing, we recognised that there were more individuals of </w:t>
      </w:r>
      <w:r>
        <w:rPr>
          <w:rFonts w:cs="Times New Roman" w:ascii="Times New Roman" w:hAnsi="Times New Roman"/>
          <w:i/>
          <w:iCs/>
          <w:color w:val="000000"/>
        </w:rPr>
        <w:t>C. calvus</w:t>
      </w:r>
      <w:r>
        <w:rPr>
          <w:rFonts w:cs="Times New Roman" w:ascii="Times New Roman" w:hAnsi="Times New Roman"/>
          <w:color w:val="000000"/>
        </w:rPr>
        <w:t xml:space="preserve"> than we could accurately count. Due to the docked tail, thick reddish-blond pelage, and baldhead it was easy to distinguish the </w:t>
      </w:r>
      <w:r>
        <w:rPr>
          <w:rFonts w:cs="Times New Roman" w:ascii="Times New Roman" w:hAnsi="Times New Roman"/>
          <w:i/>
          <w:iCs/>
          <w:color w:val="000000"/>
        </w:rPr>
        <w:t>C. calvus</w:t>
      </w:r>
      <w:r>
        <w:rPr>
          <w:rFonts w:cs="Times New Roman" w:ascii="Times New Roman" w:hAnsi="Times New Roman"/>
          <w:color w:val="000000"/>
        </w:rPr>
        <w:t xml:space="preserve"> from </w:t>
      </w:r>
      <w:r>
        <w:rPr>
          <w:rFonts w:cs="Times New Roman" w:ascii="Times New Roman" w:hAnsi="Times New Roman"/>
          <w:i/>
          <w:iCs/>
          <w:color w:val="000000"/>
        </w:rPr>
        <w:t>C. yuracus.</w:t>
      </w:r>
      <w:r>
        <w:rPr>
          <w:rFonts w:cs="Times New Roman" w:ascii="Times New Roman" w:hAnsi="Times New Roman"/>
          <w:color w:val="000000"/>
        </w:rPr>
        <w:t xml:space="preserve"> </w:t>
      </w:r>
      <w:r>
        <w:rPr>
          <w:rFonts w:cs="Times New Roman" w:ascii="Times New Roman" w:hAnsi="Times New Roman"/>
          <w:i/>
          <w:iCs/>
          <w:color w:val="000000"/>
        </w:rPr>
        <w:t>C. calvus</w:t>
      </w:r>
      <w:r>
        <w:rPr>
          <w:rFonts w:cs="Times New Roman" w:ascii="Times New Roman" w:hAnsi="Times New Roman"/>
          <w:color w:val="000000"/>
        </w:rPr>
        <w:t xml:space="preserve"> has never been documented in the montane forests of Junín, but has been recorded in San Martín at roughly 1,400 m (Vermeer et al., 2013), creating additional research questions regarding its presence in this area.</w:t>
      </w:r>
    </w:p>
    <w:p>
      <w:pPr>
        <w:pStyle w:val="Normal"/>
        <w:spacing w:lineRule="auto" w:line="276"/>
        <w:rPr>
          <w:rFonts w:ascii="Times New Roman" w:hAnsi="Times New Roman" w:cs="Times New Roman"/>
          <w:color w:val="000000"/>
        </w:rPr>
      </w:pPr>
      <w:r>
        <w:rPr>
          <w:rFonts w:cs="Times New Roman" w:ascii="Times New Roman" w:hAnsi="Times New Roman"/>
          <w:color w:val="000000"/>
        </w:rPr>
      </w:r>
    </w:p>
    <w:p>
      <w:pPr>
        <w:pStyle w:val="Normal"/>
        <w:spacing w:lineRule="auto" w:line="276"/>
        <w:rPr/>
      </w:pPr>
      <w:r>
        <w:rPr>
          <w:rFonts w:cs="Times New Roman" w:ascii="Times New Roman" w:hAnsi="Times New Roman"/>
          <w:color w:val="000000"/>
        </w:rPr>
        <w:t xml:space="preserve">Although the presence of yellow-tailed woolly monkeys in the forests surrounding San Antonio is certainly the most surprising aspect of this survey, our observations suggest that further studies of the larger primate community are warranted. The discovery of </w:t>
      </w:r>
      <w:r>
        <w:rPr>
          <w:rFonts w:cs="Times New Roman" w:ascii="Times New Roman" w:hAnsi="Times New Roman"/>
          <w:i/>
          <w:iCs/>
          <w:color w:val="000000"/>
        </w:rPr>
        <w:t xml:space="preserve">C. calvus </w:t>
      </w:r>
      <w:r>
        <w:rPr>
          <w:rFonts w:cs="Times New Roman" w:ascii="Times New Roman" w:hAnsi="Times New Roman"/>
          <w:color w:val="000000"/>
        </w:rPr>
        <w:t>is intriguing, as this species is typically associated with lowland rainforest (Bowler et al., 2009), but has been recorded as high as 1,421 m in the montane forests of northern Peru (Vermeer et al. 2013). It is crucial to document this relatively unique uakari population through photographs and behavioural observations to compare it to lowland populations. Collection of fecal samples can allow for comparative genetics research between the montane population in Junín versus other more lowland Peruvian uakari species, which could yield interesting results. Given the geographic range and altitude of the site at San Antonio, it is possible that an Andean night monkey (</w:t>
      </w:r>
      <w:r>
        <w:rPr>
          <w:rFonts w:cs="Times New Roman" w:ascii="Times New Roman" w:hAnsi="Times New Roman"/>
          <w:i/>
          <w:iCs/>
          <w:color w:val="000000"/>
        </w:rPr>
        <w:t>Aotus</w:t>
      </w:r>
      <w:r>
        <w:rPr>
          <w:rFonts w:cs="Times New Roman" w:ascii="Times New Roman" w:hAnsi="Times New Roman"/>
          <w:color w:val="000000"/>
        </w:rPr>
        <w:t xml:space="preserve"> sp.) could be present. Uncertainty still remains regarding the presence of grey woolly monkeys (</w:t>
      </w:r>
      <w:r>
        <w:rPr>
          <w:rFonts w:cs="Times New Roman" w:ascii="Times New Roman" w:hAnsi="Times New Roman"/>
          <w:i/>
          <w:iCs/>
          <w:color w:val="000000"/>
        </w:rPr>
        <w:t>Lagothrix lagotricha tschudii</w:t>
      </w:r>
      <w:r>
        <w:rPr>
          <w:rFonts w:cs="Times New Roman" w:ascii="Times New Roman" w:hAnsi="Times New Roman"/>
          <w:color w:val="000000"/>
        </w:rPr>
        <w:t xml:space="preserve">) in this region. Grey woolly monkeys have been observed in key habitats between our current observations and northern populations of </w:t>
      </w:r>
      <w:r>
        <w:rPr>
          <w:rFonts w:cs="Times New Roman" w:ascii="Times New Roman" w:hAnsi="Times New Roman"/>
          <w:i/>
          <w:iCs/>
          <w:color w:val="000000"/>
        </w:rPr>
        <w:t>L. flavicauda</w:t>
      </w:r>
      <w:r>
        <w:rPr>
          <w:rFonts w:cs="Times New Roman" w:ascii="Times New Roman" w:hAnsi="Times New Roman"/>
          <w:color w:val="000000"/>
        </w:rPr>
        <w:t xml:space="preserve">, such as the Yanachaga Chemillen National Park (Luna Celino, 2014) and the Pampa Hermosa National Sanctuary (Cervantes-Zeballos, personal communication), and Aquino et al. (2019) recently expanded their range into areas that might clearly overlap with southern populations of </w:t>
      </w:r>
      <w:r>
        <w:rPr>
          <w:rFonts w:cs="Times New Roman" w:ascii="Times New Roman" w:hAnsi="Times New Roman"/>
          <w:i/>
          <w:color w:val="000000"/>
        </w:rPr>
        <w:t>L. flavicauda</w:t>
      </w:r>
      <w:r>
        <w:rPr>
          <w:rFonts w:cs="Times New Roman" w:ascii="Times New Roman" w:hAnsi="Times New Roman"/>
          <w:color w:val="000000"/>
        </w:rPr>
        <w:t xml:space="preserve">. More surveys in the area could help clarify the biogeography and potential range overlap and competitive exclusion of </w:t>
      </w:r>
      <w:r>
        <w:rPr>
          <w:rFonts w:cs="Times New Roman" w:ascii="Times New Roman" w:hAnsi="Times New Roman"/>
          <w:i/>
          <w:iCs/>
          <w:color w:val="000000"/>
        </w:rPr>
        <w:t>L. flavicauda</w:t>
      </w:r>
      <w:r>
        <w:rPr>
          <w:rFonts w:cs="Times New Roman" w:ascii="Times New Roman" w:hAnsi="Times New Roman"/>
          <w:color w:val="000000"/>
        </w:rPr>
        <w:t xml:space="preserve"> with</w:t>
      </w:r>
      <w:r>
        <w:rPr>
          <w:rFonts w:cs="Times New Roman" w:ascii="Times New Roman" w:hAnsi="Times New Roman"/>
          <w:i/>
          <w:iCs/>
          <w:color w:val="000000"/>
        </w:rPr>
        <w:t xml:space="preserve"> L. l. tschudii</w:t>
      </w:r>
      <w:r>
        <w:rPr>
          <w:rFonts w:cs="Times New Roman" w:ascii="Times New Roman" w:hAnsi="Times New Roman"/>
          <w:color w:val="000000"/>
        </w:rPr>
        <w:t>.</w:t>
      </w:r>
    </w:p>
    <w:p>
      <w:pPr>
        <w:pStyle w:val="Table"/>
        <w:spacing w:lineRule="auto" w:line="240"/>
        <w:rPr>
          <w:smallCaps/>
        </w:rPr>
      </w:pPr>
      <w:r>
        <w:rPr>
          <w:smallCaps/>
        </w:rPr>
      </w:r>
    </w:p>
    <w:p>
      <w:pPr>
        <w:pStyle w:val="Table"/>
        <w:spacing w:lineRule="auto" w:line="240"/>
        <w:rPr>
          <w:smallCaps/>
        </w:rPr>
      </w:pPr>
      <w:r>
        <w:rPr>
          <w:smallCaps/>
        </w:rPr>
      </w:r>
    </w:p>
    <w:p>
      <w:pPr>
        <w:pStyle w:val="Table"/>
        <w:spacing w:lineRule="auto" w:line="240"/>
        <w:rPr/>
      </w:pPr>
      <w:r>
        <w:rPr>
          <w:smallCaps/>
        </w:rPr>
        <w:t xml:space="preserve">Supplementary Table </w:t>
      </w:r>
      <w:r>
        <w:rPr/>
        <w:t xml:space="preserve">1 </w:t>
      </w:r>
      <w:r>
        <w:rPr>
          <w:lang w:val="en-US"/>
        </w:rPr>
        <w:t>Troops of sympatric primates observed in the forests around San Antonio.</w:t>
      </w:r>
    </w:p>
    <w:tbl>
      <w:tblPr>
        <w:tblW w:w="9360" w:type="dxa"/>
        <w:jc w:val="left"/>
        <w:tblInd w:w="0" w:type="dxa"/>
        <w:tblCellMar>
          <w:top w:w="55" w:type="dxa"/>
          <w:left w:w="55" w:type="dxa"/>
          <w:bottom w:w="55" w:type="dxa"/>
          <w:right w:w="55" w:type="dxa"/>
        </w:tblCellMar>
        <w:tblLook w:val="04a0" w:noVBand="1" w:noHBand="0" w:lastColumn="0" w:firstColumn="1" w:lastRow="0" w:firstRow="1"/>
      </w:tblPr>
      <w:tblGrid>
        <w:gridCol w:w="1802"/>
        <w:gridCol w:w="1131"/>
        <w:gridCol w:w="34"/>
        <w:gridCol w:w="82"/>
        <w:gridCol w:w="996"/>
        <w:gridCol w:w="35"/>
        <w:gridCol w:w="78"/>
        <w:gridCol w:w="911"/>
        <w:gridCol w:w="13"/>
        <w:gridCol w:w="1228"/>
        <w:gridCol w:w="14"/>
        <w:gridCol w:w="1410"/>
        <w:gridCol w:w="15"/>
        <w:gridCol w:w="1485"/>
        <w:gridCol w:w="125"/>
      </w:tblGrid>
      <w:tr>
        <w:trPr/>
        <w:tc>
          <w:tcPr>
            <w:tcW w:w="1802" w:type="dxa"/>
            <w:tcBorders>
              <w:top w:val="single" w:sz="2" w:space="0" w:color="000000"/>
              <w:bottom w:val="single" w:sz="2" w:space="0" w:color="000000"/>
            </w:tcBorders>
            <w:shd w:color="auto" w:fill="auto" w:val="clear"/>
          </w:tcPr>
          <w:p>
            <w:pPr>
              <w:pStyle w:val="Tablecontents"/>
              <w:rPr/>
            </w:pPr>
            <w:r>
              <w:rPr/>
            </w:r>
          </w:p>
        </w:tc>
        <w:tc>
          <w:tcPr>
            <w:tcW w:w="1165" w:type="dxa"/>
            <w:gridSpan w:val="2"/>
            <w:tcBorders>
              <w:top w:val="single" w:sz="2" w:space="0" w:color="000000"/>
              <w:bottom w:val="single" w:sz="2" w:space="0" w:color="000000"/>
            </w:tcBorders>
            <w:shd w:color="auto" w:fill="auto" w:val="clear"/>
          </w:tcPr>
          <w:p>
            <w:pPr>
              <w:pStyle w:val="Tablecontents"/>
              <w:rPr/>
            </w:pPr>
            <w:r>
              <w:rPr/>
              <w:t>Elevation (m)</w:t>
            </w:r>
          </w:p>
        </w:tc>
        <w:tc>
          <w:tcPr>
            <w:tcW w:w="1113" w:type="dxa"/>
            <w:gridSpan w:val="3"/>
            <w:tcBorders>
              <w:top w:val="single" w:sz="2" w:space="0" w:color="000000"/>
              <w:bottom w:val="single" w:sz="2" w:space="0" w:color="000000"/>
            </w:tcBorders>
            <w:shd w:color="auto" w:fill="auto" w:val="clear"/>
          </w:tcPr>
          <w:p>
            <w:pPr>
              <w:pStyle w:val="Tablecontents"/>
              <w:rPr/>
            </w:pPr>
            <w:r>
              <w:rPr/>
              <w:t>Date</w:t>
            </w:r>
          </w:p>
        </w:tc>
        <w:tc>
          <w:tcPr>
            <w:tcW w:w="1002" w:type="dxa"/>
            <w:gridSpan w:val="3"/>
            <w:tcBorders>
              <w:top w:val="single" w:sz="2" w:space="0" w:color="000000"/>
              <w:bottom w:val="single" w:sz="2" w:space="0" w:color="000000"/>
            </w:tcBorders>
            <w:shd w:color="auto" w:fill="auto" w:val="clear"/>
          </w:tcPr>
          <w:p>
            <w:pPr>
              <w:pStyle w:val="Tablecontents"/>
              <w:rPr/>
            </w:pPr>
            <w:r>
              <w:rPr/>
              <w:t>Time</w:t>
            </w:r>
          </w:p>
        </w:tc>
        <w:tc>
          <w:tcPr>
            <w:tcW w:w="1242" w:type="dxa"/>
            <w:gridSpan w:val="2"/>
            <w:tcBorders>
              <w:top w:val="single" w:sz="2" w:space="0" w:color="000000"/>
              <w:bottom w:val="single" w:sz="2" w:space="0" w:color="000000"/>
            </w:tcBorders>
            <w:shd w:color="auto" w:fill="auto" w:val="clear"/>
          </w:tcPr>
          <w:p>
            <w:pPr>
              <w:pStyle w:val="Tablecontents"/>
              <w:rPr/>
            </w:pPr>
            <w:r>
              <w:rPr/>
              <w:t>Individuals</w:t>
            </w:r>
          </w:p>
        </w:tc>
        <w:tc>
          <w:tcPr>
            <w:tcW w:w="1425" w:type="dxa"/>
            <w:gridSpan w:val="2"/>
            <w:tcBorders>
              <w:top w:val="single" w:sz="2" w:space="0" w:color="000000"/>
              <w:bottom w:val="single" w:sz="2" w:space="0" w:color="000000"/>
            </w:tcBorders>
            <w:shd w:color="auto" w:fill="auto" w:val="clear"/>
          </w:tcPr>
          <w:p>
            <w:pPr>
              <w:pStyle w:val="Tablecontents"/>
              <w:rPr/>
            </w:pPr>
            <w:r>
              <w:rPr/>
              <w:t>Latitude</w:t>
            </w:r>
          </w:p>
        </w:tc>
        <w:tc>
          <w:tcPr>
            <w:tcW w:w="1610" w:type="dxa"/>
            <w:gridSpan w:val="2"/>
            <w:tcBorders>
              <w:top w:val="single" w:sz="2" w:space="0" w:color="000000"/>
              <w:bottom w:val="single" w:sz="2" w:space="0" w:color="000000"/>
            </w:tcBorders>
            <w:shd w:color="auto" w:fill="auto" w:val="clear"/>
          </w:tcPr>
          <w:p>
            <w:pPr>
              <w:pStyle w:val="Tablecontents"/>
              <w:rPr/>
            </w:pPr>
            <w:r>
              <w:rPr/>
              <w:t>Longitude</w:t>
            </w:r>
          </w:p>
        </w:tc>
      </w:tr>
      <w:tr>
        <w:trPr/>
        <w:tc>
          <w:tcPr>
            <w:tcW w:w="1802" w:type="dxa"/>
            <w:tcBorders/>
            <w:shd w:color="auto" w:fill="auto" w:val="clear"/>
          </w:tcPr>
          <w:p>
            <w:pPr>
              <w:pStyle w:val="Tablecontents"/>
              <w:rPr/>
            </w:pPr>
            <w:r>
              <w:rPr>
                <w:i/>
              </w:rPr>
              <w:t>Ateles chamek</w:t>
            </w:r>
          </w:p>
        </w:tc>
        <w:tc>
          <w:tcPr>
            <w:tcW w:w="1131" w:type="dxa"/>
            <w:tcBorders/>
            <w:shd w:color="auto" w:fill="auto" w:val="clear"/>
          </w:tcPr>
          <w:p>
            <w:pPr>
              <w:pStyle w:val="Tablecontents"/>
              <w:rPr/>
            </w:pPr>
            <w:r>
              <w:rPr/>
              <w:t>1450</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9/27/18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08:06</w:t>
            </w:r>
          </w:p>
        </w:tc>
        <w:tc>
          <w:tcPr>
            <w:tcW w:w="1241" w:type="dxa"/>
            <w:gridSpan w:val="2"/>
            <w:tcBorders/>
            <w:shd w:color="auto" w:fill="auto" w:val="clear"/>
          </w:tcPr>
          <w:p>
            <w:pPr>
              <w:pStyle w:val="Tablecontents"/>
              <w:rPr/>
            </w:pPr>
            <w:r>
              <w:rPr/>
              <w:t>1</w:t>
            </w:r>
          </w:p>
        </w:tc>
        <w:tc>
          <w:tcPr>
            <w:tcW w:w="1424" w:type="dxa"/>
            <w:gridSpan w:val="2"/>
            <w:tcBorders/>
            <w:shd w:color="auto" w:fill="auto" w:val="clear"/>
          </w:tcPr>
          <w:p>
            <w:pPr>
              <w:pStyle w:val="Tablecontents"/>
              <w:rPr/>
            </w:pPr>
            <w:r>
              <w:rPr/>
              <w:t>-74.7750468</w:t>
            </w:r>
          </w:p>
        </w:tc>
        <w:tc>
          <w:tcPr>
            <w:tcW w:w="1500" w:type="dxa"/>
            <w:gridSpan w:val="2"/>
            <w:tcBorders/>
            <w:shd w:color="auto" w:fill="auto" w:val="clear"/>
          </w:tcPr>
          <w:p>
            <w:pPr>
              <w:pStyle w:val="Tablecontents"/>
              <w:rPr/>
            </w:pPr>
            <w:r>
              <w:rPr/>
              <w:t>-11.4126455</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A. chamek</w:t>
            </w:r>
          </w:p>
        </w:tc>
        <w:tc>
          <w:tcPr>
            <w:tcW w:w="1131" w:type="dxa"/>
            <w:tcBorders/>
            <w:shd w:color="auto" w:fill="auto" w:val="clear"/>
          </w:tcPr>
          <w:p>
            <w:pPr>
              <w:pStyle w:val="Tablecontents"/>
              <w:rPr/>
            </w:pPr>
            <w:r>
              <w:rPr/>
              <w:t>1460</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10/16/18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09:08</w:t>
            </w:r>
          </w:p>
        </w:tc>
        <w:tc>
          <w:tcPr>
            <w:tcW w:w="1241" w:type="dxa"/>
            <w:gridSpan w:val="2"/>
            <w:tcBorders/>
            <w:shd w:color="auto" w:fill="auto" w:val="clear"/>
          </w:tcPr>
          <w:p>
            <w:pPr>
              <w:pStyle w:val="Tablecontents"/>
              <w:rPr/>
            </w:pPr>
            <w:r>
              <w:rPr/>
              <w:t>5</w:t>
            </w:r>
          </w:p>
        </w:tc>
        <w:tc>
          <w:tcPr>
            <w:tcW w:w="1424" w:type="dxa"/>
            <w:gridSpan w:val="2"/>
            <w:tcBorders/>
            <w:shd w:color="auto" w:fill="auto" w:val="clear"/>
          </w:tcPr>
          <w:p>
            <w:pPr>
              <w:pStyle w:val="Tablecontents"/>
              <w:rPr/>
            </w:pPr>
            <w:r>
              <w:rPr/>
              <w:t>-74.7767612</w:t>
            </w:r>
          </w:p>
        </w:tc>
        <w:tc>
          <w:tcPr>
            <w:tcW w:w="1500" w:type="dxa"/>
            <w:gridSpan w:val="2"/>
            <w:tcBorders/>
            <w:shd w:color="auto" w:fill="auto" w:val="clear"/>
          </w:tcPr>
          <w:p>
            <w:pPr>
              <w:pStyle w:val="Tablecontents"/>
              <w:rPr/>
            </w:pPr>
            <w:r>
              <w:rPr/>
              <w:t>-11.412267</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A. chamek</w:t>
            </w:r>
          </w:p>
        </w:tc>
        <w:tc>
          <w:tcPr>
            <w:tcW w:w="1131" w:type="dxa"/>
            <w:tcBorders/>
            <w:shd w:color="auto" w:fill="auto" w:val="clear"/>
          </w:tcPr>
          <w:p>
            <w:pPr>
              <w:pStyle w:val="Tablecontents"/>
              <w:rPr/>
            </w:pPr>
            <w:r>
              <w:rPr/>
              <w:t>1647</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10/11/18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10:31</w:t>
            </w:r>
          </w:p>
        </w:tc>
        <w:tc>
          <w:tcPr>
            <w:tcW w:w="1241" w:type="dxa"/>
            <w:gridSpan w:val="2"/>
            <w:tcBorders/>
            <w:shd w:color="auto" w:fill="auto" w:val="clear"/>
          </w:tcPr>
          <w:p>
            <w:pPr>
              <w:pStyle w:val="Tablecontents"/>
              <w:rPr/>
            </w:pPr>
            <w:r>
              <w:rPr/>
              <w:t>1</w:t>
            </w:r>
          </w:p>
        </w:tc>
        <w:tc>
          <w:tcPr>
            <w:tcW w:w="1424" w:type="dxa"/>
            <w:gridSpan w:val="2"/>
            <w:tcBorders/>
            <w:shd w:color="auto" w:fill="auto" w:val="clear"/>
          </w:tcPr>
          <w:p>
            <w:pPr>
              <w:pStyle w:val="Tablecontents"/>
              <w:rPr/>
            </w:pPr>
            <w:r>
              <w:rPr/>
              <w:t>-74.765811</w:t>
            </w:r>
          </w:p>
        </w:tc>
        <w:tc>
          <w:tcPr>
            <w:tcW w:w="1500" w:type="dxa"/>
            <w:gridSpan w:val="2"/>
            <w:tcBorders/>
            <w:shd w:color="auto" w:fill="auto" w:val="clear"/>
          </w:tcPr>
          <w:p>
            <w:pPr>
              <w:pStyle w:val="Tablecontents"/>
              <w:rPr/>
            </w:pPr>
            <w:r>
              <w:rPr/>
              <w:t>-11.4409269</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A. chamek</w:t>
            </w:r>
          </w:p>
        </w:tc>
        <w:tc>
          <w:tcPr>
            <w:tcW w:w="1131" w:type="dxa"/>
            <w:tcBorders/>
            <w:shd w:color="auto" w:fill="auto" w:val="clear"/>
          </w:tcPr>
          <w:p>
            <w:pPr>
              <w:pStyle w:val="Tablecontents"/>
              <w:rPr/>
            </w:pPr>
            <w:r>
              <w:rPr/>
              <w:t>1651</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10/11/18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10:35</w:t>
            </w:r>
          </w:p>
        </w:tc>
        <w:tc>
          <w:tcPr>
            <w:tcW w:w="1241" w:type="dxa"/>
            <w:gridSpan w:val="2"/>
            <w:tcBorders/>
            <w:shd w:color="auto" w:fill="auto" w:val="clear"/>
          </w:tcPr>
          <w:p>
            <w:pPr>
              <w:pStyle w:val="Tablecontents"/>
              <w:rPr/>
            </w:pPr>
            <w:r>
              <w:rPr/>
              <w:t>12</w:t>
            </w:r>
          </w:p>
        </w:tc>
        <w:tc>
          <w:tcPr>
            <w:tcW w:w="1424" w:type="dxa"/>
            <w:gridSpan w:val="2"/>
            <w:tcBorders/>
            <w:shd w:color="auto" w:fill="auto" w:val="clear"/>
          </w:tcPr>
          <w:p>
            <w:pPr>
              <w:pStyle w:val="Tablecontents"/>
              <w:rPr/>
            </w:pPr>
            <w:r>
              <w:rPr/>
              <w:t>-74.7657653</w:t>
            </w:r>
          </w:p>
        </w:tc>
        <w:tc>
          <w:tcPr>
            <w:tcW w:w="1500" w:type="dxa"/>
            <w:gridSpan w:val="2"/>
            <w:tcBorders/>
            <w:shd w:color="auto" w:fill="auto" w:val="clear"/>
          </w:tcPr>
          <w:p>
            <w:pPr>
              <w:pStyle w:val="Tablecontents"/>
              <w:rPr/>
            </w:pPr>
            <w:r>
              <w:rPr/>
              <w:t>-11.4407641</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A. chamek</w:t>
            </w:r>
          </w:p>
        </w:tc>
        <w:tc>
          <w:tcPr>
            <w:tcW w:w="1131" w:type="dxa"/>
            <w:tcBorders/>
            <w:shd w:color="auto" w:fill="auto" w:val="clear"/>
          </w:tcPr>
          <w:p>
            <w:pPr>
              <w:pStyle w:val="Tablecontents"/>
              <w:rPr/>
            </w:pPr>
            <w:r>
              <w:rPr/>
              <w:t>1717</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11/2/18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10:54</w:t>
            </w:r>
          </w:p>
        </w:tc>
        <w:tc>
          <w:tcPr>
            <w:tcW w:w="1241" w:type="dxa"/>
            <w:gridSpan w:val="2"/>
            <w:tcBorders/>
            <w:shd w:color="auto" w:fill="auto" w:val="clear"/>
          </w:tcPr>
          <w:p>
            <w:pPr>
              <w:pStyle w:val="Tablecontents"/>
              <w:rPr/>
            </w:pPr>
            <w:r>
              <w:rPr/>
              <w:t>4</w:t>
            </w:r>
          </w:p>
        </w:tc>
        <w:tc>
          <w:tcPr>
            <w:tcW w:w="1424" w:type="dxa"/>
            <w:gridSpan w:val="2"/>
            <w:tcBorders/>
            <w:shd w:color="auto" w:fill="auto" w:val="clear"/>
          </w:tcPr>
          <w:p>
            <w:pPr>
              <w:pStyle w:val="Tablecontents"/>
              <w:rPr/>
            </w:pPr>
            <w:r>
              <w:rPr/>
              <w:t>-74.7649936</w:t>
            </w:r>
          </w:p>
        </w:tc>
        <w:tc>
          <w:tcPr>
            <w:tcW w:w="1500" w:type="dxa"/>
            <w:gridSpan w:val="2"/>
            <w:tcBorders/>
            <w:shd w:color="auto" w:fill="auto" w:val="clear"/>
          </w:tcPr>
          <w:p>
            <w:pPr>
              <w:pStyle w:val="Tablecontents"/>
              <w:rPr/>
            </w:pPr>
            <w:r>
              <w:rPr/>
              <w:t>-11.4426174</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A. chamek</w:t>
            </w:r>
          </w:p>
        </w:tc>
        <w:tc>
          <w:tcPr>
            <w:tcW w:w="1131" w:type="dxa"/>
            <w:tcBorders/>
            <w:shd w:color="auto" w:fill="auto" w:val="clear"/>
          </w:tcPr>
          <w:p>
            <w:pPr>
              <w:pStyle w:val="Tablecontents"/>
              <w:rPr/>
            </w:pPr>
            <w:r>
              <w:rPr/>
              <w:t>1739</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11/10/18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10:45</w:t>
            </w:r>
          </w:p>
        </w:tc>
        <w:tc>
          <w:tcPr>
            <w:tcW w:w="1241" w:type="dxa"/>
            <w:gridSpan w:val="2"/>
            <w:tcBorders/>
            <w:shd w:color="auto" w:fill="auto" w:val="clear"/>
          </w:tcPr>
          <w:p>
            <w:pPr>
              <w:pStyle w:val="Tablecontents"/>
              <w:rPr/>
            </w:pPr>
            <w:r>
              <w:rPr/>
              <w:t>1</w:t>
            </w:r>
          </w:p>
        </w:tc>
        <w:tc>
          <w:tcPr>
            <w:tcW w:w="1424" w:type="dxa"/>
            <w:gridSpan w:val="2"/>
            <w:tcBorders/>
            <w:shd w:color="auto" w:fill="auto" w:val="clear"/>
          </w:tcPr>
          <w:p>
            <w:pPr>
              <w:pStyle w:val="Tablecontents"/>
              <w:rPr/>
            </w:pPr>
            <w:r>
              <w:rPr/>
              <w:t>-74.7649844</w:t>
            </w:r>
          </w:p>
        </w:tc>
        <w:tc>
          <w:tcPr>
            <w:tcW w:w="1500" w:type="dxa"/>
            <w:gridSpan w:val="2"/>
            <w:tcBorders/>
            <w:shd w:color="auto" w:fill="auto" w:val="clear"/>
          </w:tcPr>
          <w:p>
            <w:pPr>
              <w:pStyle w:val="Tablecontents"/>
              <w:rPr/>
            </w:pPr>
            <w:r>
              <w:rPr/>
              <w:t>-11.4427712</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A. chamek</w:t>
            </w:r>
          </w:p>
        </w:tc>
        <w:tc>
          <w:tcPr>
            <w:tcW w:w="1131" w:type="dxa"/>
            <w:tcBorders/>
            <w:shd w:color="auto" w:fill="auto" w:val="clear"/>
          </w:tcPr>
          <w:p>
            <w:pPr>
              <w:pStyle w:val="Tablecontents"/>
              <w:rPr/>
            </w:pPr>
            <w:r>
              <w:rPr/>
              <w:t>1604</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12/28/18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11:51</w:t>
            </w:r>
          </w:p>
        </w:tc>
        <w:tc>
          <w:tcPr>
            <w:tcW w:w="1241" w:type="dxa"/>
            <w:gridSpan w:val="2"/>
            <w:tcBorders/>
            <w:shd w:color="auto" w:fill="auto" w:val="clear"/>
          </w:tcPr>
          <w:p>
            <w:pPr>
              <w:pStyle w:val="Tablecontents"/>
              <w:rPr/>
            </w:pPr>
            <w:r>
              <w:rPr/>
              <w:t>4+</w:t>
            </w:r>
          </w:p>
        </w:tc>
        <w:tc>
          <w:tcPr>
            <w:tcW w:w="1424" w:type="dxa"/>
            <w:gridSpan w:val="2"/>
            <w:tcBorders/>
            <w:shd w:color="auto" w:fill="auto" w:val="clear"/>
          </w:tcPr>
          <w:p>
            <w:pPr>
              <w:pStyle w:val="Tablecontents"/>
              <w:rPr/>
            </w:pPr>
            <w:r>
              <w:rPr/>
              <w:t>-74.7770822</w:t>
            </w:r>
          </w:p>
        </w:tc>
        <w:tc>
          <w:tcPr>
            <w:tcW w:w="1500" w:type="dxa"/>
            <w:gridSpan w:val="2"/>
            <w:tcBorders/>
            <w:shd w:color="auto" w:fill="auto" w:val="clear"/>
          </w:tcPr>
          <w:p>
            <w:pPr>
              <w:pStyle w:val="Tablecontents"/>
              <w:rPr/>
            </w:pPr>
            <w:r>
              <w:rPr/>
              <w:t>-11.4144414</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rFonts w:cs="Times New Roman"/>
                <w:i/>
                <w:iCs/>
                <w:color w:val="000000"/>
              </w:rPr>
              <w:t>Cacajao</w:t>
            </w:r>
            <w:r>
              <w:rPr>
                <w:i/>
              </w:rPr>
              <w:t xml:space="preserve"> calvus </w:t>
            </w:r>
          </w:p>
        </w:tc>
        <w:tc>
          <w:tcPr>
            <w:tcW w:w="1131" w:type="dxa"/>
            <w:tcBorders/>
            <w:shd w:color="auto" w:fill="auto" w:val="clear"/>
          </w:tcPr>
          <w:p>
            <w:pPr>
              <w:pStyle w:val="Tablecontents"/>
              <w:rPr/>
            </w:pPr>
            <w:r>
              <w:rPr/>
              <w:t>1668</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10/3/18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12:18</w:t>
            </w:r>
          </w:p>
        </w:tc>
        <w:tc>
          <w:tcPr>
            <w:tcW w:w="1241" w:type="dxa"/>
            <w:gridSpan w:val="2"/>
            <w:tcBorders/>
            <w:shd w:color="auto" w:fill="auto" w:val="clear"/>
          </w:tcPr>
          <w:p>
            <w:pPr>
              <w:pStyle w:val="Tablecontents"/>
              <w:rPr/>
            </w:pPr>
            <w:r>
              <w:rPr/>
              <w:t>2+</w:t>
            </w:r>
          </w:p>
        </w:tc>
        <w:tc>
          <w:tcPr>
            <w:tcW w:w="1424" w:type="dxa"/>
            <w:gridSpan w:val="2"/>
            <w:tcBorders/>
            <w:shd w:color="auto" w:fill="auto" w:val="clear"/>
          </w:tcPr>
          <w:p>
            <w:pPr>
              <w:pStyle w:val="Tablecontents"/>
              <w:rPr/>
            </w:pPr>
            <w:r>
              <w:rPr/>
              <w:t>-74.7649212</w:t>
            </w:r>
          </w:p>
        </w:tc>
        <w:tc>
          <w:tcPr>
            <w:tcW w:w="1500" w:type="dxa"/>
            <w:gridSpan w:val="2"/>
            <w:tcBorders/>
            <w:shd w:color="auto" w:fill="auto" w:val="clear"/>
          </w:tcPr>
          <w:p>
            <w:pPr>
              <w:pStyle w:val="Tablecontents"/>
              <w:rPr/>
            </w:pPr>
            <w:r>
              <w:rPr/>
              <w:t>-11.4415231</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rFonts w:cs="Times New Roman"/>
                <w:i/>
                <w:iCs/>
                <w:color w:val="000000"/>
              </w:rPr>
              <w:t>Cebus</w:t>
            </w:r>
            <w:r>
              <w:rPr>
                <w:i/>
              </w:rPr>
              <w:t xml:space="preserve"> yuracus</w:t>
            </w:r>
          </w:p>
        </w:tc>
        <w:tc>
          <w:tcPr>
            <w:tcW w:w="1131" w:type="dxa"/>
            <w:tcBorders/>
            <w:shd w:color="auto" w:fill="auto" w:val="clear"/>
          </w:tcPr>
          <w:p>
            <w:pPr>
              <w:pStyle w:val="Tablecontents"/>
              <w:rPr/>
            </w:pPr>
            <w:r>
              <w:rPr/>
              <w:t>1548</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11/1/18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10:11</w:t>
            </w:r>
          </w:p>
        </w:tc>
        <w:tc>
          <w:tcPr>
            <w:tcW w:w="1241" w:type="dxa"/>
            <w:gridSpan w:val="2"/>
            <w:tcBorders/>
            <w:shd w:color="auto" w:fill="auto" w:val="clear"/>
          </w:tcPr>
          <w:p>
            <w:pPr>
              <w:pStyle w:val="Tablecontents"/>
              <w:rPr/>
            </w:pPr>
            <w:r>
              <w:rPr/>
              <w:t>3+</w:t>
            </w:r>
          </w:p>
        </w:tc>
        <w:tc>
          <w:tcPr>
            <w:tcW w:w="1424" w:type="dxa"/>
            <w:gridSpan w:val="2"/>
            <w:tcBorders/>
            <w:shd w:color="auto" w:fill="auto" w:val="clear"/>
          </w:tcPr>
          <w:p>
            <w:pPr>
              <w:pStyle w:val="Tablecontents"/>
              <w:rPr/>
            </w:pPr>
            <w:r>
              <w:rPr/>
              <w:t>-74.7795633</w:t>
            </w:r>
          </w:p>
        </w:tc>
        <w:tc>
          <w:tcPr>
            <w:tcW w:w="1500" w:type="dxa"/>
            <w:gridSpan w:val="2"/>
            <w:tcBorders/>
            <w:shd w:color="auto" w:fill="auto" w:val="clear"/>
          </w:tcPr>
          <w:p>
            <w:pPr>
              <w:pStyle w:val="Tablecontents"/>
              <w:rPr/>
            </w:pPr>
            <w:r>
              <w:rPr/>
              <w:t>-11.4517086</w:t>
            </w:r>
          </w:p>
        </w:tc>
        <w:tc>
          <w:tcPr>
            <w:tcW w:w="125" w:type="dxa"/>
            <w:tcBorders/>
            <w:shd w:color="auto" w:fill="auto" w:val="clear"/>
          </w:tcPr>
          <w:p>
            <w:pPr>
              <w:pStyle w:val="Normal"/>
              <w:rPr/>
            </w:pPr>
            <w:r>
              <w:rPr/>
            </w:r>
          </w:p>
        </w:tc>
      </w:tr>
      <w:tr>
        <w:trPr/>
        <w:tc>
          <w:tcPr>
            <w:tcW w:w="1802" w:type="dxa"/>
            <w:tcBorders/>
            <w:shd w:color="auto" w:fill="auto" w:val="clear"/>
          </w:tcPr>
          <w:p>
            <w:pPr>
              <w:pStyle w:val="Tablecontents"/>
              <w:rPr/>
            </w:pPr>
            <w:r>
              <w:rPr>
                <w:i/>
              </w:rPr>
              <w:t>C. yuracus</w:t>
            </w:r>
          </w:p>
        </w:tc>
        <w:tc>
          <w:tcPr>
            <w:tcW w:w="1131" w:type="dxa"/>
            <w:tcBorders/>
            <w:shd w:color="auto" w:fill="auto" w:val="clear"/>
          </w:tcPr>
          <w:p>
            <w:pPr>
              <w:pStyle w:val="Tablecontents"/>
              <w:rPr/>
            </w:pPr>
            <w:r>
              <w:rPr/>
              <w:t>1669</w:t>
            </w:r>
          </w:p>
        </w:tc>
        <w:tc>
          <w:tcPr>
            <w:tcW w:w="116" w:type="dxa"/>
            <w:gridSpan w:val="2"/>
            <w:tcBorders/>
            <w:shd w:color="auto" w:fill="auto" w:val="clear"/>
          </w:tcPr>
          <w:p>
            <w:pPr>
              <w:pStyle w:val="Tablecontents"/>
              <w:rPr/>
            </w:pPr>
            <w:r>
              <w:rPr/>
            </w:r>
          </w:p>
        </w:tc>
        <w:tc>
          <w:tcPr>
            <w:tcW w:w="996" w:type="dxa"/>
            <w:tcBorders/>
            <w:shd w:color="auto" w:fill="auto" w:val="clear"/>
          </w:tcPr>
          <w:p>
            <w:pPr>
              <w:pStyle w:val="Tablecontents"/>
              <w:rPr/>
            </w:pPr>
            <w:r>
              <w:rPr/>
              <w:t>10/3/18</w:t>
            </w:r>
          </w:p>
        </w:tc>
        <w:tc>
          <w:tcPr>
            <w:tcW w:w="113" w:type="dxa"/>
            <w:gridSpan w:val="2"/>
            <w:tcBorders/>
            <w:shd w:color="auto" w:fill="auto" w:val="clear"/>
          </w:tcPr>
          <w:p>
            <w:pPr>
              <w:pStyle w:val="Tablecontents"/>
              <w:rPr/>
            </w:pPr>
            <w:r>
              <w:rPr/>
            </w:r>
          </w:p>
        </w:tc>
        <w:tc>
          <w:tcPr>
            <w:tcW w:w="911" w:type="dxa"/>
            <w:tcBorders/>
            <w:shd w:color="auto" w:fill="auto" w:val="clear"/>
          </w:tcPr>
          <w:p>
            <w:pPr>
              <w:pStyle w:val="Tablecontents"/>
              <w:rPr/>
            </w:pPr>
            <w:r>
              <w:rPr/>
              <w:t>12:20</w:t>
            </w:r>
          </w:p>
        </w:tc>
        <w:tc>
          <w:tcPr>
            <w:tcW w:w="1241" w:type="dxa"/>
            <w:gridSpan w:val="2"/>
            <w:tcBorders/>
            <w:shd w:color="auto" w:fill="auto" w:val="clear"/>
          </w:tcPr>
          <w:p>
            <w:pPr>
              <w:pStyle w:val="Tablecontents"/>
              <w:rPr/>
            </w:pPr>
            <w:r>
              <w:rPr/>
              <w:t>2+</w:t>
            </w:r>
          </w:p>
        </w:tc>
        <w:tc>
          <w:tcPr>
            <w:tcW w:w="1424" w:type="dxa"/>
            <w:gridSpan w:val="2"/>
            <w:tcBorders/>
            <w:shd w:color="auto" w:fill="auto" w:val="clear"/>
          </w:tcPr>
          <w:p>
            <w:pPr>
              <w:pStyle w:val="Tablecontents"/>
              <w:rPr/>
            </w:pPr>
            <w:r>
              <w:rPr/>
              <w:t>-74.7648937</w:t>
            </w:r>
          </w:p>
        </w:tc>
        <w:tc>
          <w:tcPr>
            <w:tcW w:w="1500" w:type="dxa"/>
            <w:gridSpan w:val="2"/>
            <w:tcBorders/>
            <w:shd w:color="auto" w:fill="auto" w:val="clear"/>
          </w:tcPr>
          <w:p>
            <w:pPr>
              <w:pStyle w:val="Tablecontents"/>
              <w:rPr/>
            </w:pPr>
            <w:r>
              <w:rPr/>
              <w:t>-11.4415864</w:t>
            </w:r>
          </w:p>
        </w:tc>
        <w:tc>
          <w:tcPr>
            <w:tcW w:w="125" w:type="dxa"/>
            <w:tcBorders/>
            <w:shd w:color="auto" w:fill="auto" w:val="clear"/>
          </w:tcPr>
          <w:p>
            <w:pPr>
              <w:pStyle w:val="Normal"/>
              <w:rPr/>
            </w:pPr>
            <w:r>
              <w:rPr/>
            </w:r>
          </w:p>
        </w:tc>
      </w:tr>
      <w:tr>
        <w:trPr/>
        <w:tc>
          <w:tcPr>
            <w:tcW w:w="1802" w:type="dxa"/>
            <w:tcBorders>
              <w:bottom w:val="single" w:sz="2" w:space="0" w:color="000000"/>
            </w:tcBorders>
            <w:shd w:color="auto" w:fill="auto" w:val="clear"/>
          </w:tcPr>
          <w:p>
            <w:pPr>
              <w:pStyle w:val="Tablecontents"/>
              <w:rPr/>
            </w:pPr>
            <w:r>
              <w:rPr>
                <w:rFonts w:cs="Times New Roman"/>
                <w:i/>
                <w:iCs/>
                <w:color w:val="000000"/>
              </w:rPr>
              <w:t>Sapajus</w:t>
            </w:r>
            <w:r>
              <w:rPr>
                <w:i/>
              </w:rPr>
              <w:t xml:space="preserve"> macrocephalus</w:t>
            </w:r>
          </w:p>
        </w:tc>
        <w:tc>
          <w:tcPr>
            <w:tcW w:w="1131" w:type="dxa"/>
            <w:tcBorders>
              <w:bottom w:val="single" w:sz="2" w:space="0" w:color="000000"/>
            </w:tcBorders>
            <w:shd w:color="auto" w:fill="auto" w:val="clear"/>
          </w:tcPr>
          <w:p>
            <w:pPr>
              <w:pStyle w:val="Tablecontents"/>
              <w:rPr/>
            </w:pPr>
            <w:r>
              <w:rPr/>
              <w:t>1722</w:t>
            </w:r>
          </w:p>
        </w:tc>
        <w:tc>
          <w:tcPr>
            <w:tcW w:w="116" w:type="dxa"/>
            <w:gridSpan w:val="2"/>
            <w:tcBorders>
              <w:bottom w:val="single" w:sz="2" w:space="0" w:color="000000"/>
            </w:tcBorders>
            <w:shd w:color="auto" w:fill="auto" w:val="clear"/>
          </w:tcPr>
          <w:p>
            <w:pPr>
              <w:pStyle w:val="Tablecontents"/>
              <w:rPr/>
            </w:pPr>
            <w:r>
              <w:rPr/>
            </w:r>
          </w:p>
        </w:tc>
        <w:tc>
          <w:tcPr>
            <w:tcW w:w="996" w:type="dxa"/>
            <w:tcBorders>
              <w:bottom w:val="single" w:sz="2" w:space="0" w:color="000000"/>
            </w:tcBorders>
            <w:shd w:color="auto" w:fill="auto" w:val="clear"/>
          </w:tcPr>
          <w:p>
            <w:pPr>
              <w:pStyle w:val="Tablecontents"/>
              <w:rPr/>
            </w:pPr>
            <w:r>
              <w:rPr/>
              <w:t>12/28/18</w:t>
            </w:r>
          </w:p>
        </w:tc>
        <w:tc>
          <w:tcPr>
            <w:tcW w:w="113" w:type="dxa"/>
            <w:gridSpan w:val="2"/>
            <w:tcBorders>
              <w:bottom w:val="single" w:sz="2" w:space="0" w:color="000000"/>
            </w:tcBorders>
            <w:shd w:color="auto" w:fill="auto" w:val="clear"/>
          </w:tcPr>
          <w:p>
            <w:pPr>
              <w:pStyle w:val="Tablecontents"/>
              <w:rPr/>
            </w:pPr>
            <w:r>
              <w:rPr/>
            </w:r>
          </w:p>
        </w:tc>
        <w:tc>
          <w:tcPr>
            <w:tcW w:w="911" w:type="dxa"/>
            <w:tcBorders>
              <w:bottom w:val="single" w:sz="2" w:space="0" w:color="000000"/>
            </w:tcBorders>
            <w:shd w:color="auto" w:fill="auto" w:val="clear"/>
          </w:tcPr>
          <w:p>
            <w:pPr>
              <w:pStyle w:val="Tablecontents"/>
              <w:rPr/>
            </w:pPr>
            <w:r>
              <w:rPr/>
              <w:t>12:15</w:t>
            </w:r>
          </w:p>
        </w:tc>
        <w:tc>
          <w:tcPr>
            <w:tcW w:w="1241" w:type="dxa"/>
            <w:gridSpan w:val="2"/>
            <w:tcBorders>
              <w:bottom w:val="single" w:sz="2" w:space="0" w:color="000000"/>
            </w:tcBorders>
            <w:shd w:color="auto" w:fill="auto" w:val="clear"/>
          </w:tcPr>
          <w:p>
            <w:pPr>
              <w:pStyle w:val="Tablecontents"/>
              <w:rPr/>
            </w:pPr>
            <w:r>
              <w:rPr/>
              <w:t>1</w:t>
            </w:r>
          </w:p>
        </w:tc>
        <w:tc>
          <w:tcPr>
            <w:tcW w:w="1424" w:type="dxa"/>
            <w:gridSpan w:val="2"/>
            <w:tcBorders>
              <w:bottom w:val="single" w:sz="2" w:space="0" w:color="000000"/>
            </w:tcBorders>
            <w:shd w:color="auto" w:fill="auto" w:val="clear"/>
          </w:tcPr>
          <w:p>
            <w:pPr>
              <w:pStyle w:val="Tablecontents"/>
              <w:rPr/>
            </w:pPr>
            <w:r>
              <w:rPr/>
              <w:t>-74.7854568</w:t>
            </w:r>
          </w:p>
        </w:tc>
        <w:tc>
          <w:tcPr>
            <w:tcW w:w="1500" w:type="dxa"/>
            <w:gridSpan w:val="2"/>
            <w:tcBorders>
              <w:bottom w:val="single" w:sz="2" w:space="0" w:color="000000"/>
            </w:tcBorders>
            <w:shd w:color="auto" w:fill="auto" w:val="clear"/>
          </w:tcPr>
          <w:p>
            <w:pPr>
              <w:pStyle w:val="Tablecontents"/>
              <w:rPr/>
            </w:pPr>
            <w:r>
              <w:rPr/>
              <w:t>-11.4159859</w:t>
            </w:r>
          </w:p>
        </w:tc>
        <w:tc>
          <w:tcPr>
            <w:tcW w:w="125" w:type="dxa"/>
            <w:tcBorders/>
            <w:shd w:color="auto" w:fill="auto" w:val="clear"/>
          </w:tcPr>
          <w:p>
            <w:pPr>
              <w:pStyle w:val="Normal"/>
              <w:rPr/>
            </w:pPr>
            <w:r>
              <w:rPr/>
            </w:r>
          </w:p>
        </w:tc>
      </w:tr>
    </w:tbl>
    <w:p>
      <w:pPr>
        <w:pStyle w:val="TextBody"/>
        <w:spacing w:lineRule="auto" w:line="240" w:before="0" w:after="0"/>
        <w:rPr>
          <w:lang w:val="en-US"/>
        </w:rPr>
      </w:pPr>
      <w:r>
        <w:rPr>
          <w:lang w:val="en-US"/>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
    </w:p>
    <w:p>
      <w:pPr>
        <w:pStyle w:val="Normal"/>
        <w:rPr/>
      </w:pPr>
      <w:r>
        <w:rPr/>
      </w:r>
      <w:r>
        <w:br w:type="page"/>
      </w:r>
    </w:p>
    <w:p>
      <w:pPr>
        <w:pStyle w:val="Table"/>
        <w:spacing w:lineRule="auto" w:line="240"/>
        <w:rPr/>
      </w:pPr>
      <w:r>
        <w:rPr>
          <w:smallCaps/>
        </w:rPr>
        <w:t xml:space="preserve">Supplementary Table </w:t>
      </w:r>
      <w:r>
        <w:rPr/>
        <w:t xml:space="preserve">2 </w:t>
      </w:r>
      <w:r>
        <w:rPr>
          <w:lang w:val="en-US"/>
        </w:rPr>
        <w:t xml:space="preserve">Published records of </w:t>
      </w:r>
      <w:r>
        <w:rPr>
          <w:i/>
          <w:lang w:val="en-US"/>
        </w:rPr>
        <w:t>Lagothrix flavicauda</w:t>
      </w:r>
      <w:r>
        <w:rPr>
          <w:lang w:val="en-US"/>
        </w:rPr>
        <w:t xml:space="preserve"> in the wild, with sources.</w:t>
      </w:r>
    </w:p>
    <w:tbl>
      <w:tblPr>
        <w:tblW w:w="9134" w:type="dxa"/>
        <w:jc w:val="left"/>
        <w:tblInd w:w="0" w:type="dxa"/>
        <w:tblCellMar>
          <w:top w:w="0" w:type="dxa"/>
          <w:left w:w="108" w:type="dxa"/>
          <w:bottom w:w="0" w:type="dxa"/>
          <w:right w:w="108" w:type="dxa"/>
        </w:tblCellMar>
        <w:tblLook w:val="04a0" w:noVBand="1" w:noHBand="0" w:lastColumn="0" w:firstColumn="1" w:lastRow="0" w:firstRow="1"/>
      </w:tblPr>
      <w:tblGrid>
        <w:gridCol w:w="1454"/>
        <w:gridCol w:w="1171"/>
        <w:gridCol w:w="1433"/>
        <w:gridCol w:w="1433"/>
        <w:gridCol w:w="1076"/>
        <w:gridCol w:w="2566"/>
      </w:tblGrid>
      <w:tr>
        <w:trPr>
          <w:trHeight w:val="320" w:hRule="atLeast"/>
        </w:trPr>
        <w:tc>
          <w:tcPr>
            <w:tcW w:w="1454" w:type="dxa"/>
            <w:tcBorders>
              <w:top w:val="single" w:sz="2" w:space="0" w:color="000000"/>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Site</w:t>
            </w:r>
          </w:p>
        </w:tc>
        <w:tc>
          <w:tcPr>
            <w:tcW w:w="1171" w:type="dxa"/>
            <w:tcBorders>
              <w:top w:val="single" w:sz="2" w:space="0" w:color="000000"/>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Region</w:t>
            </w:r>
          </w:p>
        </w:tc>
        <w:tc>
          <w:tcPr>
            <w:tcW w:w="1433" w:type="dxa"/>
            <w:tcBorders>
              <w:top w:val="single" w:sz="2" w:space="0" w:color="000000"/>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Latitude</w:t>
            </w:r>
          </w:p>
        </w:tc>
        <w:tc>
          <w:tcPr>
            <w:tcW w:w="1433" w:type="dxa"/>
            <w:tcBorders>
              <w:top w:val="single" w:sz="2" w:space="0" w:color="000000"/>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Longitude</w:t>
            </w:r>
          </w:p>
        </w:tc>
        <w:tc>
          <w:tcPr>
            <w:tcW w:w="1076" w:type="dxa"/>
            <w:tcBorders>
              <w:top w:val="single" w:sz="2" w:space="0" w:color="000000"/>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Elevation</w:t>
            </w:r>
          </w:p>
        </w:tc>
        <w:tc>
          <w:tcPr>
            <w:tcW w:w="2566" w:type="dxa"/>
            <w:tcBorders>
              <w:top w:val="single" w:sz="2" w:space="0" w:color="000000"/>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Citation</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Antonio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Junin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-11.4113691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-74.7854612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1746</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This paper.</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Playa Azul, BPAM</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-5.659611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-77.676972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1545</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DeLuycker et al., 2007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Gocta Waterfalls</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-6.039306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-77.888278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DeLuycker et al., 2007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Tingo de Uchiza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-8.479733</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-76.59025</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1084</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Allgas et al., 2014</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Shunte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-8.411306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-76.718639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1560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Ongon</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 Libertad</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-8.196761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-77.094227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2400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Parker &amp; Barkley, 1981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Bardeles Forest</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-8.608222021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-76.67684435</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1485</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2015</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Yanajanca Forest</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-8.608222021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-76.67684435</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1620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2015</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Santa Rosa del Oso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-8.61307694</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-76.69548046</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1705</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2016a</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Antonio de Padua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-8.61558932</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-76.50007745</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1650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2016a</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Alto Azul</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-8.925323389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-76.3236612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1223</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2016a</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Oso Mayo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-9.757773201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-75.67887732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2079</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2016b</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Palizada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-9.729971449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-75.67895787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1705</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2016b</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Hoja Grande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-8.161667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-76.873611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1833</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Shunte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-8.441389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-76.831667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1843</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Tingo de Uchiza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-8.476944</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-76.581667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1061</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Antonio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-8.615556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-76.500278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1633</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Libertad</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-9.738333</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-75.671389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1673</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Aquino et al. 2017</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Peroles</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-5.665806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2140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Berlin</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-5.919083</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-78.4125</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2500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Comboca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-5.064</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-78.067833</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2000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Santo Tomas</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-6.342972</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-77.519222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2650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Guayacil</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-5.669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-78.265028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1840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Hierba Buena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-5.795444</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-77.786861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2530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Geronimo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-5.993917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-78.000417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2200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Vilcaniza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-5.811028</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-77.873194</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2420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Arenal</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-5.977861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-77.732778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2440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Shipasbamba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-5.909806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-77.980639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2300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Abra Patricia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-5.697861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-77.810722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2100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Copallin</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-5.641667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-78.251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2320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Rio Blanco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-5.575667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1830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El Toro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-5.637139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-77.908917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2110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Agua Dulce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-5.66525</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-77.902111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2270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El Gato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-5.690861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-77.900028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2230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 Esperanza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-5.689139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-77.906194</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2150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Isidro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-5.72825</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-77.912667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1830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Wilca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-5.923917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-77.741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2480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Nuevo Bolivar/Alto Huyabamba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-7.320639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-77.460972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2400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Colca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-5.894694</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-77.387556</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Vista Alegre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-6.124583</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-77.289528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1610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Paitoja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-6.361667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-77.081139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1790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Nuevo Mendoza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-6.451861</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-77.096194</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Cueva/Alto Huyabamba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-7.351528</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-77.454139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1500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 Victoria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-8.38075</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-76.751333</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1650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Chofersito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-5.671806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-77.764528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1950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El Afluente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-5.668</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-77.746528</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1760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Olleros</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-5.962083</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-77.593917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2610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Pedro de Chonta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-8.656389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-76.874972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2450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Ajenco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Huanuco</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-8.651778</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-76.791111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2020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Poroto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 Libertad</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-8.11725</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-77.141167</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1840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Puerto de Monte</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 Libertad</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-8.141889</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-77.184722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2800</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 Grama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-6.724917</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-77.672361</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Metal</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-8.492083</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-76.62575</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Uchiza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-8.379806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-76.848694</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Laguna de los Condores</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San Martin</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-6.846806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-77.614389</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Bosque Javier Tello</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-6.716556</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-77.658056</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Leimebamba</w:t>
            </w:r>
          </w:p>
        </w:tc>
        <w:tc>
          <w:tcPr>
            <w:tcW w:w="1171"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-6.44075</w:t>
            </w:r>
          </w:p>
        </w:tc>
        <w:tc>
          <w:tcPr>
            <w:tcW w:w="1433"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-77.405472</w:t>
            </w:r>
          </w:p>
        </w:tc>
        <w:tc>
          <w:tcPr>
            <w:tcW w:w="107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Shanee, 2011</w:t>
            </w:r>
          </w:p>
        </w:tc>
      </w:tr>
      <w:tr>
        <w:trPr>
          <w:trHeight w:val="320" w:hRule="atLeast"/>
        </w:trPr>
        <w:tc>
          <w:tcPr>
            <w:tcW w:w="1454" w:type="dxa"/>
            <w:tcBorders>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Corosha</w:t>
            </w:r>
          </w:p>
        </w:tc>
        <w:tc>
          <w:tcPr>
            <w:tcW w:w="1171" w:type="dxa"/>
            <w:tcBorders>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Amazonas</w:t>
            </w:r>
          </w:p>
        </w:tc>
        <w:tc>
          <w:tcPr>
            <w:tcW w:w="1433" w:type="dxa"/>
            <w:tcBorders>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-5.8309456</w:t>
            </w:r>
          </w:p>
        </w:tc>
        <w:tc>
          <w:tcPr>
            <w:tcW w:w="1433" w:type="dxa"/>
            <w:tcBorders>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-77.821897</w:t>
            </w:r>
          </w:p>
        </w:tc>
        <w:tc>
          <w:tcPr>
            <w:tcW w:w="1076" w:type="dxa"/>
            <w:tcBorders>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NA</w:t>
            </w:r>
          </w:p>
        </w:tc>
        <w:tc>
          <w:tcPr>
            <w:tcW w:w="2566" w:type="dxa"/>
            <w:tcBorders>
              <w:bottom w:val="single" w:sz="2" w:space="0" w:color="000000"/>
            </w:tcBorders>
            <w:shd w:color="auto" w:fill="auto" w:val="clear"/>
            <w:vAlign w:val="bottom"/>
          </w:tcPr>
          <w:p>
            <w:pPr>
              <w:pStyle w:val="Normal"/>
              <w:rPr>
                <w:rFonts w:ascii="Times New Roman" w:hAnsi="Times New Roman"/>
                <w:color w:val="000000"/>
                <w:sz w:val="22"/>
                <w:szCs w:val="22"/>
              </w:rPr>
            </w:pPr>
            <w:r>
              <w:rPr>
                <w:rFonts w:eastAsia="Times New Roman" w:cs="Times New Roman" w:ascii="Times New Roman" w:hAnsi="Times New Roman"/>
                <w:color w:val="000000"/>
                <w:sz w:val="22"/>
                <w:szCs w:val="22"/>
              </w:rPr>
              <w:t>Cornejo, pers. comm.</w:t>
            </w:r>
          </w:p>
        </w:tc>
      </w:tr>
    </w:tbl>
    <w:p>
      <w:pPr>
        <w:pStyle w:val="Table"/>
        <w:spacing w:lineRule="auto" w:line="240"/>
        <w:rPr/>
      </w:pPr>
      <w:r>
        <w:rPr>
          <w:smallCaps/>
        </w:rPr>
        <w:t xml:space="preserve">Supplementary Figure </w:t>
      </w:r>
      <w:r>
        <w:rPr/>
        <w:t xml:space="preserve">1 </w:t>
      </w:r>
      <w:r>
        <w:rPr>
          <w:lang w:val="en-US"/>
        </w:rPr>
        <w:t>L</w:t>
      </w:r>
      <w:r>
        <w:rPr>
          <w:rFonts w:eastAsia="Calibri" w:cs="" w:ascii="Calibri" w:hAnsi="Calibri" w:asciiTheme="minorHAnsi" w:cstheme="minorBidi" w:eastAsiaTheme="minorHAnsi" w:hAnsiTheme="minorHAnsi"/>
          <w:lang w:val="en-US"/>
        </w:rPr>
        <w:t xml:space="preserve">ocations </w:t>
      </w:r>
      <w:r>
        <w:rPr>
          <w:lang w:val="en-US"/>
        </w:rPr>
        <w:t>where each species of primate was encountered, along with (A) Bosque de Protección Pui Pui in dark grey, and UNCP ACC in light grey, with rivers in black and roads in dark grey; and (B) close-up of primate sightings (species legend in lower left corner), with the Pampa Hermosa River and Road 24A.</w:t>
      </w:r>
    </w:p>
    <w:p>
      <w:pPr>
        <w:pStyle w:val="Table"/>
        <w:spacing w:lineRule="auto" w:line="240"/>
        <w:rPr>
          <w:lang w:val="en-US"/>
        </w:rPr>
      </w:pPr>
      <w:r>
        <w:rPr>
          <w:lang w:val="en-US"/>
        </w:rPr>
      </w:r>
    </w:p>
    <w:p>
      <w:pPr>
        <w:pStyle w:val="Table"/>
        <w:spacing w:lineRule="auto" w:line="240"/>
        <w:rPr/>
      </w:pPr>
      <w:r>
        <w:rPr/>
        <w:drawing>
          <wp:inline distT="0" distB="0" distL="0" distR="0">
            <wp:extent cx="6282055" cy="29413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282055" cy="2941320"/>
                    </a:xfrm>
                    <a:prstGeom prst="rect">
                      <a:avLst/>
                    </a:prstGeom>
                  </pic:spPr>
                </pic:pic>
              </a:graphicData>
            </a:graphic>
          </wp:inline>
        </w:drawing>
      </w:r>
    </w:p>
    <w:p>
      <w:pPr>
        <w:pStyle w:val="Table"/>
        <w:spacing w:lineRule="auto" w:line="240"/>
        <w:rPr>
          <w:lang w:val="en-US"/>
        </w:rPr>
      </w:pPr>
      <w:r>
        <w:rPr>
          <w:lang w:val="en-US"/>
        </w:rPr>
      </w:r>
    </w:p>
    <w:p>
      <w:pPr>
        <w:pStyle w:val="Normal"/>
        <w:rPr>
          <w:rFonts w:ascii="Times New Roman" w:hAnsi="Times New Roman" w:eastAsia="AR PL SungtiL GB" w:cs="Lohit Devanagari"/>
          <w:kern w:val="2"/>
          <w:lang w:val="en-GB" w:eastAsia="zh-CN" w:bidi="hi-IN"/>
        </w:rPr>
      </w:pPr>
      <w:r>
        <w:rPr>
          <w:rFonts w:eastAsia="AR PL SungtiL GB" w:cs="Lohit Devanagari" w:ascii="Times New Roman" w:hAnsi="Times New Roman"/>
          <w:kern w:val="2"/>
          <w:lang w:val="en-GB" w:eastAsia="zh-CN" w:bidi="hi-IN"/>
        </w:rPr>
      </w:r>
      <w:r>
        <w:br w:type="page"/>
      </w:r>
    </w:p>
    <w:p>
      <w:pPr>
        <w:pStyle w:val="Normal"/>
        <w:rPr>
          <w:rFonts w:ascii="Times New Roman" w:hAnsi="Times New Roman"/>
          <w:b/>
          <w:b/>
          <w:bCs/>
          <w:color w:val="000000"/>
          <w:sz w:val="24"/>
          <w:szCs w:val="24"/>
        </w:rPr>
      </w:pPr>
      <w:r>
        <w:rPr>
          <w:rFonts w:ascii="Times New Roman" w:hAnsi="Times New Roman"/>
          <w:b/>
          <w:bCs/>
          <w:color w:val="000000"/>
          <w:sz w:val="24"/>
          <w:szCs w:val="24"/>
        </w:rPr>
        <w:t>References</w:t>
      </w:r>
    </w:p>
    <w:p>
      <w:pPr>
        <w:pStyle w:val="TextBody"/>
        <w:spacing w:lineRule="auto" w:line="240" w:before="0" w:after="0"/>
        <w:ind w:left="283" w:hanging="283"/>
        <w:rPr/>
      </w:pPr>
      <w:r>
        <w:rPr/>
      </w:r>
    </w:p>
    <w:p>
      <w:pPr>
        <w:pStyle w:val="TextBody"/>
        <w:spacing w:lineRule="auto" w:line="240" w:before="0" w:after="0"/>
        <w:ind w:left="283" w:hanging="283"/>
        <w:rPr/>
      </w:pPr>
      <w:r>
        <w:rPr/>
        <w:t>Allgas, N., Shanee, S., Peralta, A. &amp; Shanee, N. (2014) Yellow-tailed woolly monkey (</w:t>
      </w:r>
      <w:r>
        <w:rPr>
          <w:i/>
          <w:iCs/>
        </w:rPr>
        <w:t>Oreonax flavicauda</w:t>
      </w:r>
      <w:r>
        <w:rPr/>
        <w:t xml:space="preserve">: Humboldt 1812) altitudinal range extension, Uchiza, Perú. </w:t>
      </w:r>
      <w:r>
        <w:rPr>
          <w:i/>
          <w:iCs/>
        </w:rPr>
        <w:t>Neotropical Primates</w:t>
      </w:r>
      <w:r>
        <w:rPr/>
        <w:t xml:space="preserve">, 21(2), 206–209. </w:t>
      </w:r>
    </w:p>
    <w:p>
      <w:pPr>
        <w:pStyle w:val="TextBody"/>
        <w:spacing w:lineRule="auto" w:line="240" w:before="0" w:after="0"/>
        <w:ind w:left="283" w:hanging="283"/>
        <w:rPr/>
      </w:pPr>
      <w:r>
        <w:rPr>
          <w:lang w:val="en-US"/>
        </w:rPr>
        <w:t xml:space="preserve">Aquino, R., Zárate, R., López, L., García, G. and Charpentier, E. (2015) Current status and threats to </w:t>
      </w:r>
      <w:r>
        <w:rPr>
          <w:i/>
          <w:iCs/>
          <w:lang w:val="en-US"/>
        </w:rPr>
        <w:t>Lagothrix flavicauda</w:t>
      </w:r>
      <w:r>
        <w:rPr>
          <w:lang w:val="en-US"/>
        </w:rPr>
        <w:t xml:space="preserve"> and other primates in montane forest of the Región Huánuco. </w:t>
      </w:r>
      <w:r>
        <w:rPr>
          <w:i/>
          <w:iCs/>
          <w:lang w:val="en-US"/>
        </w:rPr>
        <w:t>Primate</w:t>
      </w:r>
      <w:r>
        <w:rPr>
          <w:lang w:val="en-US"/>
        </w:rPr>
        <w:t xml:space="preserve"> </w:t>
      </w:r>
      <w:r>
        <w:rPr>
          <w:i/>
          <w:iCs/>
          <w:lang w:val="en-US"/>
        </w:rPr>
        <w:t>Conservation</w:t>
      </w:r>
      <w:r>
        <w:rPr>
          <w:lang w:val="en-US"/>
        </w:rPr>
        <w:t>, 29, 31–41.</w:t>
      </w:r>
    </w:p>
    <w:p>
      <w:pPr>
        <w:pStyle w:val="TextBody"/>
        <w:spacing w:lineRule="auto" w:line="240" w:before="0" w:after="0"/>
        <w:ind w:left="283" w:hanging="283"/>
        <w:rPr/>
      </w:pPr>
      <w:r>
        <w:rPr>
          <w:lang w:val="en-US"/>
        </w:rPr>
        <w:t>Aquino, R., García, G. &amp; Charpentier, E. (2016a) Distribution and current status of the Peruvian yellow-tailed woolly monkey (</w:t>
      </w:r>
      <w:r>
        <w:rPr>
          <w:i/>
          <w:iCs/>
          <w:lang w:val="en-US"/>
        </w:rPr>
        <w:t>Lagothrix flavicauda</w:t>
      </w:r>
      <w:r>
        <w:rPr>
          <w:lang w:val="en-US"/>
        </w:rPr>
        <w:t xml:space="preserve">) in montane forests of the Región Huánuco, Peru. </w:t>
      </w:r>
      <w:r>
        <w:rPr>
          <w:i/>
          <w:iCs/>
          <w:lang w:val="en-US"/>
        </w:rPr>
        <w:t>Primate Conservation</w:t>
      </w:r>
      <w:r>
        <w:rPr>
          <w:lang w:val="en-US"/>
        </w:rPr>
        <w:t>, 30, 31–37.</w:t>
      </w:r>
    </w:p>
    <w:p>
      <w:pPr>
        <w:pStyle w:val="TextBody"/>
        <w:spacing w:lineRule="auto" w:line="240" w:before="0" w:after="0"/>
        <w:ind w:left="283" w:hanging="283"/>
        <w:rPr/>
      </w:pPr>
      <w:r>
        <w:rPr>
          <w:lang w:val="en-US"/>
        </w:rPr>
        <w:t xml:space="preserve">Aquino, R., Charpentier, E.,  García G. &amp; López, L. (2016b)  First Record of </w:t>
      </w:r>
      <w:r>
        <w:rPr>
          <w:i/>
          <w:iCs/>
          <w:lang w:val="en-US"/>
        </w:rPr>
        <w:t>Lagothrix flavicauda</w:t>
      </w:r>
      <w:r>
        <w:rPr>
          <w:lang w:val="en-US"/>
        </w:rPr>
        <w:t xml:space="preserve"> on the Eastern Side of the Río Huallaga: An Expansion of Its Known Geographic Distribution. </w:t>
      </w:r>
      <w:r>
        <w:rPr>
          <w:i/>
          <w:iCs/>
          <w:lang w:val="en-US"/>
        </w:rPr>
        <w:t>Primate</w:t>
      </w:r>
      <w:r>
        <w:rPr>
          <w:lang w:val="en-US"/>
        </w:rPr>
        <w:t xml:space="preserve"> </w:t>
      </w:r>
      <w:r>
        <w:rPr>
          <w:i/>
          <w:iCs/>
          <w:lang w:val="en-US"/>
        </w:rPr>
        <w:t>Conservation</w:t>
      </w:r>
      <w:r>
        <w:rPr>
          <w:lang w:val="en-US"/>
        </w:rPr>
        <w:t>, 30, 15–20.</w:t>
      </w:r>
    </w:p>
    <w:p>
      <w:pPr>
        <w:pStyle w:val="TextBody"/>
        <w:spacing w:lineRule="auto" w:line="240" w:before="0" w:after="0"/>
        <w:ind w:left="283" w:hanging="283"/>
        <w:rPr/>
      </w:pPr>
      <w:r>
        <w:rPr>
          <w:lang w:val="en-US"/>
        </w:rPr>
        <w:t xml:space="preserve">Aquino, R., García, G., Charpentier, R., &amp; López, L. (2017) Estado de conservación de </w:t>
      </w:r>
      <w:r>
        <w:rPr>
          <w:i/>
          <w:lang w:val="en-US"/>
        </w:rPr>
        <w:t>Lagothrix flavicauda</w:t>
      </w:r>
      <w:r>
        <w:rPr>
          <w:lang w:val="en-US"/>
        </w:rPr>
        <w:t xml:space="preserve"> y otros primates en bosques montanos de San Martín y Huánuco, Perú. </w:t>
      </w:r>
      <w:r>
        <w:rPr>
          <w:i/>
          <w:lang w:val="en-US"/>
        </w:rPr>
        <w:t>Revista peruana de biología</w:t>
      </w:r>
      <w:r>
        <w:rPr>
          <w:lang w:val="en-US"/>
        </w:rPr>
        <w:t>, 24(1), 24–34.</w:t>
      </w:r>
    </w:p>
    <w:p>
      <w:pPr>
        <w:pStyle w:val="TextBody"/>
        <w:spacing w:lineRule="auto" w:line="240" w:before="0" w:after="0"/>
        <w:ind w:left="283" w:hanging="283"/>
        <w:rPr/>
      </w:pPr>
      <w:r>
        <w:rPr>
          <w:lang w:val="en-US"/>
        </w:rPr>
        <w:t xml:space="preserve">Aquino, R., López, L., Falcón, R., Díaz, S., &amp; Gálvez, H. (2019). First Inventory of Primates in the Montane Forests of the Pasco and Ucayali Regions, Peruvian Amazon. </w:t>
      </w:r>
      <w:r>
        <w:rPr>
          <w:i/>
          <w:lang w:val="en-US"/>
        </w:rPr>
        <w:t>Primate Conservation</w:t>
      </w:r>
      <w:r>
        <w:rPr>
          <w:lang w:val="en-US"/>
        </w:rPr>
        <w:t>, 33, 1–11.</w:t>
      </w:r>
    </w:p>
    <w:p>
      <w:pPr>
        <w:pStyle w:val="TextBody"/>
        <w:spacing w:lineRule="auto" w:line="240" w:before="0" w:after="0"/>
        <w:ind w:left="283" w:hanging="283"/>
        <w:rPr/>
      </w:pPr>
      <w:r>
        <w:rPr/>
        <w:t xml:space="preserve">Bowler, M., Murrieta, J., Recharte, M., Puertas P. &amp; Bodmer, R. (2009) Peruvian Red Uakari Monkeys (Cacajao calvus ucayalii) in the Pacaya-Samiria National Reserve — A Range Extension Across a Major River Barrier. </w:t>
      </w:r>
      <w:r>
        <w:rPr>
          <w:i/>
        </w:rPr>
        <w:t>Neotropical Primates</w:t>
      </w:r>
      <w:r>
        <w:rPr/>
        <w:t>, 16(1), 34</w:t>
      </w:r>
      <w:r>
        <w:rPr>
          <w:lang w:val="en-US"/>
        </w:rPr>
        <w:t>–</w:t>
      </w:r>
      <w:r>
        <w:rPr/>
        <w:t>38.</w:t>
      </w:r>
    </w:p>
    <w:p>
      <w:pPr>
        <w:pStyle w:val="TextBody"/>
        <w:spacing w:lineRule="auto" w:line="240" w:before="0" w:after="0"/>
        <w:ind w:left="283" w:hanging="283"/>
        <w:rPr/>
      </w:pPr>
      <w:r>
        <w:rPr>
          <w:lang w:val="en-US"/>
        </w:rPr>
        <w:t xml:space="preserve">Boubli, J. P., Di Fiore, A., Rylands, A.B. &amp; Wallace, A.B. (2008) “Lagothrix Cana (Peruvian Woolly Monkey).” The IUCN Red List of Threatened Species 2008, </w:t>
      </w:r>
    </w:p>
    <w:p>
      <w:pPr>
        <w:pStyle w:val="TextBody"/>
        <w:spacing w:lineRule="auto" w:line="240" w:before="0" w:after="0"/>
        <w:ind w:left="283" w:hanging="283"/>
        <w:rPr/>
      </w:pPr>
      <w:r>
        <w:rPr/>
        <w:t>DeLuycker, A. M. (2007) Notes on the yellow-tailed woolly monkey (</w:t>
      </w:r>
      <w:r>
        <w:rPr>
          <w:i/>
          <w:iCs/>
        </w:rPr>
        <w:t>Oreonax flavicauda</w:t>
      </w:r>
      <w:r>
        <w:rPr/>
        <w:t xml:space="preserve">) and its status in the Protected Forest of Alto Mayo, Northern Peru. </w:t>
      </w:r>
      <w:r>
        <w:rPr>
          <w:i/>
          <w:iCs/>
        </w:rPr>
        <w:t>Primate Conservation</w:t>
      </w:r>
      <w:r>
        <w:rPr/>
        <w:t>, 22, 41–47.</w:t>
      </w:r>
    </w:p>
    <w:p>
      <w:pPr>
        <w:pStyle w:val="TextBody"/>
        <w:spacing w:lineRule="auto" w:line="240" w:before="0" w:after="0"/>
        <w:ind w:left="283" w:hanging="283"/>
        <w:rPr/>
      </w:pPr>
      <w:r>
        <w:rPr>
          <w:lang w:val="en-US"/>
        </w:rPr>
        <w:t xml:space="preserve">Luna Celino, D.V. (2014) Variación Mensual del uso del Territorio por el Mono Choro </w:t>
      </w:r>
      <w:r>
        <w:rPr>
          <w:i/>
          <w:iCs/>
          <w:lang w:val="en-US"/>
        </w:rPr>
        <w:t>Lagothrix Cana</w:t>
      </w:r>
      <w:r>
        <w:rPr>
          <w:lang w:val="en-US"/>
        </w:rPr>
        <w:t xml:space="preserve"> en el Parque Nacional Yanachaga Chemillen, Peru. </w:t>
      </w:r>
      <w:r>
        <w:rPr>
          <w:i/>
          <w:lang w:val="en-US"/>
        </w:rPr>
        <w:t>Neotropical Primates</w:t>
      </w:r>
      <w:r>
        <w:rPr>
          <w:lang w:val="en-US"/>
        </w:rPr>
        <w:t>, 20(1), 44–49.</w:t>
      </w:r>
    </w:p>
    <w:p>
      <w:pPr>
        <w:pStyle w:val="TextBody"/>
        <w:spacing w:lineRule="auto" w:line="240" w:before="0" w:after="0"/>
        <w:ind w:left="283" w:hanging="283"/>
        <w:rPr/>
      </w:pPr>
      <w:r>
        <w:rPr/>
        <w:t xml:space="preserve">Parker, T.A. &amp; Barkley, L.J. (1981) New locality for the yellow-tailed woolly monkey. </w:t>
      </w:r>
      <w:r>
        <w:rPr>
          <w:i/>
          <w:iCs/>
        </w:rPr>
        <w:t xml:space="preserve">Oryx, </w:t>
      </w:r>
      <w:r>
        <w:rPr/>
        <w:t>16(1), 71–72.</w:t>
      </w:r>
    </w:p>
    <w:p>
      <w:pPr>
        <w:pStyle w:val="TextBody"/>
        <w:spacing w:lineRule="auto" w:line="240" w:before="0" w:after="0"/>
        <w:ind w:left="283" w:hanging="283"/>
        <w:rPr/>
      </w:pPr>
      <w:r>
        <w:rPr>
          <w:lang w:val="en-US"/>
        </w:rPr>
        <w:t xml:space="preserve">Vermeer, J., Tello-Alvarado, J.C., Villacis Del Castillo, J.T. &amp; Bóveda-Penalba, A.J. (2013) A New Population of Red Uakaris (Cacajao Calvus ssp.) in the Mountains of North-Eastern Peru. </w:t>
      </w:r>
      <w:r>
        <w:rPr>
          <w:i/>
          <w:lang w:val="en-US"/>
        </w:rPr>
        <w:t>Neotropical Primates</w:t>
      </w:r>
      <w:r>
        <w:rPr>
          <w:lang w:val="en-US"/>
        </w:rPr>
        <w:t>, 20(1), 12–17.</w:t>
      </w:r>
    </w:p>
    <w:p>
      <w:pPr>
        <w:pStyle w:val="TextBody"/>
        <w:spacing w:lineRule="auto" w:line="240" w:before="0" w:after="0"/>
        <w:ind w:left="283" w:hanging="283"/>
        <w:rPr/>
      </w:pPr>
      <w:r>
        <w:rPr/>
        <w:t>Shanee, S. (2011) Distribution survey and threat assessment of the yellow-tailed woolly monkey (</w:t>
      </w:r>
      <w:r>
        <w:rPr>
          <w:i/>
          <w:iCs/>
        </w:rPr>
        <w:t>Oreonax flavicauda</w:t>
      </w:r>
      <w:r>
        <w:rPr/>
        <w:t xml:space="preserve">; Humboldt, 1812), northeastern Peru. </w:t>
      </w:r>
      <w:r>
        <w:rPr>
          <w:i/>
          <w:iCs/>
        </w:rPr>
        <w:t>International Journal of Primatology</w:t>
      </w:r>
      <w:r>
        <w:rPr/>
        <w:t>, 32, 691–707.</w:t>
      </w:r>
    </w:p>
    <w:p>
      <w:pPr>
        <w:pStyle w:val="TextBody"/>
        <w:spacing w:lineRule="auto" w:line="240" w:before="0" w:after="0"/>
        <w:rPr>
          <w:lang w:val="en-US"/>
        </w:rPr>
      </w:pPr>
      <w:r>
        <w:rPr>
          <w:lang w:val="en-US"/>
        </w:rPr>
      </w:r>
    </w:p>
    <w:p>
      <w:pPr>
        <w:pStyle w:val="Table"/>
        <w:spacing w:lineRule="auto" w:line="240"/>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ucida Grande">
    <w:charset w:val="01"/>
    <w:family w:val="roman"/>
    <w:pitch w:val="default"/>
  </w:font>
  <w:font w:name="Liberation Sans">
    <w:altName w:val="Arial"/>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1709cf"/>
    <w:rPr>
      <w:rFonts w:ascii="Times New Roman" w:hAnsi="Times New Roman" w:eastAsia="AR PL SungtiL GB" w:cs="Lohit Devanagari"/>
      <w:kern w:val="2"/>
      <w:lang w:val="en-GB" w:eastAsia="zh-CN" w:bidi="hi-IN"/>
    </w:rPr>
  </w:style>
  <w:style w:type="character" w:styleId="InternetLink" w:customStyle="1">
    <w:name w:val="Internet Link"/>
    <w:basedOn w:val="DefaultParagraphFont"/>
    <w:uiPriority w:val="99"/>
    <w:unhideWhenUsed/>
    <w:rsid w:val="001709cf"/>
    <w:rPr>
      <w:color w:val="0563C1" w:themeColor="hyperlink"/>
      <w:u w:val="single"/>
    </w:rPr>
  </w:style>
  <w:style w:type="character" w:styleId="Firstname" w:customStyle="1">
    <w:name w:val="Firstname"/>
    <w:qFormat/>
    <w:rPr>
      <w:rFonts w:ascii="Times New Roman" w:hAnsi="Times New Roman"/>
      <w:color w:val="0000FF"/>
      <w:sz w:val="20"/>
    </w:rPr>
  </w:style>
  <w:style w:type="character" w:styleId="Delim" w:customStyle="1">
    <w:name w:val="Delim"/>
    <w:qFormat/>
    <w:rPr>
      <w:color w:val="FF0000"/>
    </w:rPr>
  </w:style>
  <w:style w:type="character" w:styleId="Surname" w:customStyle="1">
    <w:name w:val="Surname"/>
    <w:qFormat/>
    <w:rPr>
      <w:rFonts w:ascii="Times New Roman" w:hAnsi="Times New Roman"/>
      <w:color w:val="FF00FF"/>
      <w:sz w:val="20"/>
    </w:rPr>
  </w:style>
  <w:style w:type="character" w:styleId="Label" w:customStyle="1">
    <w:name w:val="Label"/>
    <w:qFormat/>
    <w:rPr>
      <w:color w:val="FF0000"/>
    </w:rPr>
  </w:style>
  <w:style w:type="character" w:styleId="BalloonTextChar" w:customStyle="1">
    <w:name w:val="Balloon Text Char"/>
    <w:basedOn w:val="DefaultParagraphFont"/>
    <w:link w:val="BalloonText"/>
    <w:uiPriority w:val="99"/>
    <w:semiHidden/>
    <w:qFormat/>
    <w:rsid w:val="00780597"/>
    <w:rPr>
      <w:rFonts w:ascii="Lucida Grande" w:hAnsi="Lucida Grande"/>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rsid w:val="001709cf"/>
    <w:pPr>
      <w:spacing w:lineRule="auto" w:line="360" w:before="0" w:after="113"/>
      <w:jc w:val="both"/>
    </w:pPr>
    <w:rPr>
      <w:rFonts w:ascii="Times New Roman" w:hAnsi="Times New Roman" w:eastAsia="AR PL SungtiL GB" w:cs="Lohit Devanagari"/>
      <w:kern w:val="2"/>
      <w:lang w:val="en-GB" w:eastAsia="zh-CN" w:bidi="hi-IN"/>
    </w:rPr>
  </w:style>
  <w:style w:type="paragraph" w:styleId="List">
    <w:name w:val="List"/>
    <w:basedOn w:val="TextBody"/>
    <w:pPr/>
    <w:rPr>
      <w:rFonts w:ascii="Arial" w:hAnsi="Arial"/>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customStyle="1">
    <w:name w:val="Index"/>
    <w:basedOn w:val="Normal"/>
    <w:qFormat/>
    <w:pPr>
      <w:suppressLineNumbers/>
    </w:pPr>
    <w:rPr>
      <w:rFonts w:ascii="Times New Roman" w:hAnsi="Times New Roman" w:cs="Lohit Devanagari"/>
    </w:rPr>
  </w:style>
  <w:style w:type="paragraph" w:styleId="Caption1">
    <w:name w:val="caption"/>
    <w:basedOn w:val="Normal"/>
    <w:qFormat/>
    <w:pPr>
      <w:suppressLineNumbers/>
      <w:spacing w:before="120" w:after="120"/>
    </w:pPr>
    <w:rPr>
      <w:rFonts w:ascii="Times New Roman" w:hAnsi="Times New Roman" w:cs="Lohit Devanagari"/>
      <w:i/>
      <w:iCs/>
    </w:rPr>
  </w:style>
  <w:style w:type="paragraph" w:styleId="Table" w:customStyle="1">
    <w:name w:val="Table"/>
    <w:basedOn w:val="Normal"/>
    <w:qFormat/>
    <w:rsid w:val="008020f3"/>
    <w:pPr>
      <w:spacing w:lineRule="auto" w:line="360"/>
      <w:jc w:val="both"/>
    </w:pPr>
    <w:rPr>
      <w:rFonts w:ascii="Times New Roman" w:hAnsi="Times New Roman" w:eastAsia="AR PL SungtiL GB" w:cs="Lohit Devanagari"/>
      <w:kern w:val="2"/>
      <w:lang w:val="en-GB" w:eastAsia="zh-CN" w:bidi="hi-IN"/>
    </w:rPr>
  </w:style>
  <w:style w:type="paragraph" w:styleId="Tablecontents" w:customStyle="1">
    <w:name w:val="Table contents"/>
    <w:basedOn w:val="Normal"/>
    <w:qFormat/>
    <w:rsid w:val="008020f3"/>
    <w:pPr>
      <w:widowControl w:val="false"/>
    </w:pPr>
    <w:rPr>
      <w:rFonts w:ascii="Times New Roman" w:hAnsi="Times New Roman" w:eastAsia="AR PL SungtiL GB" w:cs="Lohit Devanagari"/>
      <w:kern w:val="2"/>
      <w:lang w:val="en-GB" w:eastAsia="zh-CN" w:bidi="hi-IN"/>
    </w:rPr>
  </w:style>
  <w:style w:type="paragraph" w:styleId="Keywords" w:customStyle="1">
    <w:name w:val="Keywords"/>
    <w:next w:val="LONormal"/>
    <w:qFormat/>
    <w:pPr>
      <w:widowControl/>
      <w:suppressAutoHyphens w:val="true"/>
      <w:overflowPunct w:val="true"/>
      <w:bidi w:val="0"/>
      <w:spacing w:before="60" w:after="60"/>
      <w:jc w:val="left"/>
    </w:pPr>
    <w:rPr>
      <w:rFonts w:ascii="Times New Roman" w:hAnsi="Times New Roman" w:eastAsia="Times New Roman" w:cs="Times New Roman"/>
      <w:color w:val="auto"/>
      <w:kern w:val="0"/>
      <w:sz w:val="24"/>
      <w:szCs w:val="24"/>
      <w:lang w:val="en-US" w:eastAsia="en-US" w:bidi="ar-SA"/>
    </w:rPr>
  </w:style>
  <w:style w:type="paragraph" w:styleId="LONormal" w:customStyle="1">
    <w:name w:val="LO-Normal"/>
    <w:qFormat/>
    <w:pPr>
      <w:widowControl/>
      <w:suppressAutoHyphens w:val="true"/>
      <w:overflowPunct w:val="true"/>
      <w:bidi w:val="0"/>
      <w:jc w:val="left"/>
    </w:pPr>
    <w:rPr>
      <w:rFonts w:ascii="Times New Roman" w:hAnsi="Times New Roman" w:eastAsia="Times New Roman" w:cs="Times New Roman"/>
      <w:color w:val="auto"/>
      <w:kern w:val="0"/>
      <w:sz w:val="24"/>
      <w:szCs w:val="24"/>
      <w:lang w:val="en-US" w:eastAsia="en-US" w:bidi="ar-SA"/>
    </w:rPr>
  </w:style>
  <w:style w:type="paragraph" w:styleId="AuthorGroup" w:customStyle="1">
    <w:name w:val="AuthorGroup"/>
    <w:basedOn w:val="Keywords"/>
    <w:qFormat/>
    <w:pPr/>
    <w:rPr/>
  </w:style>
  <w:style w:type="paragraph" w:styleId="ArticleTitle" w:customStyle="1">
    <w:name w:val="ArticleTitle"/>
    <w:basedOn w:val="LONormal"/>
    <w:qFormat/>
    <w:pPr>
      <w:spacing w:lineRule="auto" w:line="480"/>
      <w:jc w:val="center"/>
    </w:pPr>
    <w:rPr>
      <w:bCs/>
      <w:lang w:val="en-GB"/>
    </w:rPr>
  </w:style>
  <w:style w:type="paragraph" w:styleId="BalloonText">
    <w:name w:val="Balloon Text"/>
    <w:basedOn w:val="Normal"/>
    <w:link w:val="BalloonTextChar"/>
    <w:uiPriority w:val="99"/>
    <w:semiHidden/>
    <w:unhideWhenUsed/>
    <w:qFormat/>
    <w:rsid w:val="00780597"/>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34e8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LibreOffice/6.3.1.2$Linux_X86_64 LibreOffice_project/30$Build-2</Application>
  <Pages>6</Pages>
  <Words>1619</Words>
  <Characters>9367</Characters>
  <CharactersWithSpaces>10521</CharactersWithSpaces>
  <Paragraphs>460</Paragraphs>
  <Company>UCSD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2019-09-16T18:21:00Z</dcterms:created>
  <dc:creator>Christopher Schmitt</dc:creator>
  <dc:description/>
  <dc:language>en-GB</dc:language>
  <cp:lastModifiedBy/>
  <dcterms:modified xsi:type="dcterms:W3CDTF">2019-09-17T06:18:17Z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