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Y="2679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09"/>
        <w:gridCol w:w="844"/>
        <w:gridCol w:w="610"/>
        <w:gridCol w:w="845"/>
        <w:gridCol w:w="610"/>
        <w:gridCol w:w="845"/>
        <w:gridCol w:w="610"/>
        <w:gridCol w:w="845"/>
        <w:gridCol w:w="610"/>
        <w:gridCol w:w="845"/>
        <w:gridCol w:w="610"/>
        <w:gridCol w:w="845"/>
        <w:gridCol w:w="704"/>
        <w:gridCol w:w="842"/>
      </w:tblGrid>
      <w:tr w:rsidR="00B0480C" w:rsidRPr="002D3C96" w14:paraId="320CC53D" w14:textId="77777777" w:rsidTr="00F44384">
        <w:trPr>
          <w:trHeight w:val="315"/>
        </w:trPr>
        <w:tc>
          <w:tcPr>
            <w:tcW w:w="97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307AD85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Sampling Dates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898BD08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16/06/2015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6989D2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17/06/2015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7D25C7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C3296B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05/07/2015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BCC3DD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15/07/2015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56C979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22/07/2015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E7E6E6" w:themeFill="background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200C18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mean ± SD</w:t>
            </w:r>
          </w:p>
        </w:tc>
      </w:tr>
      <w:tr w:rsidR="00B0480C" w:rsidRPr="002D3C96" w14:paraId="58E5DF2D" w14:textId="77777777" w:rsidTr="00F44384">
        <w:trPr>
          <w:trHeight w:val="315"/>
        </w:trPr>
        <w:tc>
          <w:tcPr>
            <w:tcW w:w="9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EF7784C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Taxa / Sample type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66CECBDB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F7F01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GC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1E68192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A24E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GC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686275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0907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GC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41D23CB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FB6A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GC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0DC023A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398F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GC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3B07F3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D5D5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GC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CC3805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330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31F755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GC</w:t>
            </w:r>
          </w:p>
        </w:tc>
      </w:tr>
      <w:tr w:rsidR="00B0480C" w:rsidRPr="002D3C96" w14:paraId="2D965895" w14:textId="77777777" w:rsidTr="00F44384">
        <w:trPr>
          <w:trHeight w:val="315"/>
        </w:trPr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5AFA741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  <w:t>Calanoids and Cyclopoids</w:t>
            </w: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EB01D4A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74 ± 6</w:t>
            </w: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06DF6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67 ± 11</w:t>
            </w: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F67342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34 ± 4</w:t>
            </w: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C34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56 ± 10</w:t>
            </w: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9D5F46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71 ± 1</w:t>
            </w: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D08C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33 ± 16</w:t>
            </w: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F1778F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77 ± 4</w:t>
            </w: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8631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39 ± 19</w:t>
            </w: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54D33A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18 ± 1</w:t>
            </w: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37B8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16 ± 4</w:t>
            </w: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F66355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60 ± 4</w:t>
            </w: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A3CD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46 ± 12</w:t>
            </w:r>
          </w:p>
        </w:tc>
        <w:tc>
          <w:tcPr>
            <w:tcW w:w="276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C9C572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56 ± 24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4C8273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40 ±21</w:t>
            </w:r>
          </w:p>
        </w:tc>
      </w:tr>
      <w:tr w:rsidR="00B0480C" w:rsidRPr="002D3C96" w14:paraId="555F62D1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BD1048C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Diatoms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CA86673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F95C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360FF0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DF9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A45AB5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10 ± 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A789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B808F0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8B9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C82E2D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42 ± 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414B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 ± 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2DA769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4196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24E839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10 ± 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91C150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2</w:t>
            </w:r>
          </w:p>
        </w:tc>
      </w:tr>
      <w:tr w:rsidR="00B0480C" w:rsidRPr="002D3C96" w14:paraId="663DFFF2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75ECB62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Radiolarians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AAD582E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C8D91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D6FB7A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46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4B86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E82959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1A3C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3E53F7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5 ± 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FC1B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37695D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0351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0E0E21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D303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23F94D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9 ± 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C3E89E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</w:tr>
      <w:tr w:rsidR="00B0480C" w:rsidRPr="002D3C96" w14:paraId="5EE0036C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390D641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  <w:t>Harpacticoids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67878AC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A181B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9 ± 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C3B916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300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11 ± 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A0B760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BEEC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5 ± 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8C4AC1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12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A35E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24 ±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EC3F44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9 ± 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3BB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29 ± 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222688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14 ± 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810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27 ± 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D327A5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7 ± 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48BB65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19 ± 13</w:t>
            </w:r>
          </w:p>
        </w:tc>
      </w:tr>
      <w:tr w:rsidR="00B0480C" w:rsidRPr="002D3C96" w14:paraId="4AD11745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2F026D1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  <w:t>Appendicularians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20DFEEF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5 ± 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9FCF3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12 ± 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A69E63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5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1DA6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18 ± 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115202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0280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8 ± 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98B770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2C25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5C5E87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499F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843660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6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F124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 ± 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35E37C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08E369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7 ± 7</w:t>
            </w:r>
          </w:p>
        </w:tc>
      </w:tr>
      <w:tr w:rsidR="00B0480C" w:rsidRPr="002D3C96" w14:paraId="6EBBC5D6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27698CB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sz w:val="20"/>
                <w:szCs w:val="20"/>
              </w:rPr>
              <w:t>Cladocerans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AD07EB6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8 ± 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D33A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7491A0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7929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83ECEC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F2C5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BA4D81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336C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C589E1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5F50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586067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5 ± 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569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80E3B7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50B54A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2</w:t>
            </w:r>
          </w:p>
        </w:tc>
      </w:tr>
      <w:tr w:rsidR="00B0480C" w:rsidRPr="002D3C96" w14:paraId="35E33375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4A198E8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 xml:space="preserve">Dinoflagellates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673C0FE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9968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E6CE90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5490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E3F591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9FFD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4E8497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8731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245018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6 ± 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8FB7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CB34F5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6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7409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975394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123CFA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B0480C" w:rsidRPr="002D3C96" w14:paraId="3474ADCE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839E2E6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  <w:t>Bivalves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FC271C4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3285F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 ± 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58098E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5DDC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1CB219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4A46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 ± 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0B4CC2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7F95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10 ± 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3F6236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8 ± 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9E0B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20 ± 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9EFB23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3BB2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D7E6C6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610901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8 ± 9</w:t>
            </w:r>
          </w:p>
        </w:tc>
      </w:tr>
      <w:tr w:rsidR="00B0480C" w:rsidRPr="002D3C96" w14:paraId="20BC935E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B3C7D71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Gastropods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AA54E70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EF83B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345A53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0B24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4254D6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8287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7D4225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6FCC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88D85C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2622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B8BA4B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9FB2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6660E9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44AB2D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</w:tr>
      <w:tr w:rsidR="00B0480C" w:rsidRPr="002D3C96" w14:paraId="14EA2E9B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D6E30C5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Heliozoans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751FB8B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BAE47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9C9CF2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C103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5A6BEC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11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FBD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FF9EEA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239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7D008E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91B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528F71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CD5C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EC1D64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D4681B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</w:tr>
      <w:tr w:rsidR="00B0480C" w:rsidRPr="002D3C96" w14:paraId="0AB8FAD7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70AB8E9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  <w:t>Copepod nauplii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164C338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22FDC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612CFC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A02B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7 ± 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D074F9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552A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1BFF79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C3B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C26A40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FFBE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6 ± 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020D3A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52AC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226DE1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8233BC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4</w:t>
            </w:r>
          </w:p>
        </w:tc>
      </w:tr>
      <w:tr w:rsidR="00B0480C" w:rsidRPr="002D3C96" w14:paraId="785C46E7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57BD0C3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  <w:t>Pteropods (</w:t>
            </w:r>
            <w:proofErr w:type="spellStart"/>
            <w:r w:rsidRPr="002D3C96">
              <w:rPr>
                <w:rFonts w:ascii="David" w:eastAsia="Times New Roman" w:hAnsi="David" w:cs="David"/>
                <w:b/>
                <w:bCs/>
                <w:i/>
                <w:iCs/>
                <w:sz w:val="20"/>
                <w:szCs w:val="20"/>
              </w:rPr>
              <w:t>Creseis</w:t>
            </w:r>
            <w:proofErr w:type="spellEnd"/>
            <w:r w:rsidRPr="002D3C96"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  <w:t xml:space="preserve"> sp.)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A04ADB2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84C06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7D94B2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53A9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D456C6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C721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46 ± 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49127C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03A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16 ±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82D320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6290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13 ±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0C22CE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1E3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18 ± 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12FFED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9504B0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15 ± 19</w:t>
            </w:r>
          </w:p>
        </w:tc>
      </w:tr>
      <w:tr w:rsidR="00B0480C" w:rsidRPr="002D3C96" w14:paraId="15D19A65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718FE90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Various eggs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4EA8A7D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D5BF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447CF4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079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D79526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A112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44FFA2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D6C5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E72E15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5B6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E8AE46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9B5A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F6AF79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5A9954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B0480C" w:rsidRPr="002D3C96" w14:paraId="5438AE53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51CCBFE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Chaetognaths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CCA84B2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18E0F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3C3B6C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7EE9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09A2D0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ECC6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3B430E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4210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934A61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5C82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B6C78A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7B8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C57DFB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22EB09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B0480C" w:rsidRPr="002D3C96" w14:paraId="66C82560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D848577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Decapod zoea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000F283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43B9F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35006C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1A50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5C53DD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227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9F4EBA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422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F52CB5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0DE1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766003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E7B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F7E5E1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DEC215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B0480C" w:rsidRPr="002D3C96" w14:paraId="0E5A958B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74ED02F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sz w:val="20"/>
                <w:szCs w:val="20"/>
              </w:rPr>
              <w:t>Polychaetes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5955BAA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A5244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162B57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BFD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9E7646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2F62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5AAB60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6CFD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32F362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D5CF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E24780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D678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B198EB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E84F93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B0480C" w:rsidRPr="002D3C96" w14:paraId="483C6BB9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427BD0D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sz w:val="20"/>
                <w:szCs w:val="20"/>
              </w:rPr>
              <w:t>Ophiuroida</w:t>
            </w:r>
            <w:proofErr w:type="spellEnd"/>
            <w:r w:rsidRPr="002D3C96">
              <w:rPr>
                <w:rFonts w:ascii="David" w:eastAsia="Times New Roman" w:hAnsi="David" w:cs="David"/>
                <w:sz w:val="20"/>
                <w:szCs w:val="20"/>
              </w:rPr>
              <w:t xml:space="preserve"> pluteus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38C8778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5E814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C1506C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2E7E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37655F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C3E1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F77668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619C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9377FA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8B80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229C62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2C00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9AE6C7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83897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B0480C" w:rsidRPr="002D3C96" w14:paraId="4FBE36AD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0FD7079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  <w:t>Cirriped nauplii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5D0AAC0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34497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6DB419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F93C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783DD1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5282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EA30D0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C43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0125EB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E85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3 ± 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F2A5B3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9B9C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559B42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D603AD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2 ± 3</w:t>
            </w:r>
          </w:p>
        </w:tc>
      </w:tr>
      <w:tr w:rsidR="00B0480C" w:rsidRPr="002D3C96" w14:paraId="59CE444A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F446C41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2D3C96">
              <w:rPr>
                <w:rFonts w:ascii="David" w:eastAsia="Times New Roman" w:hAnsi="David" w:cs="David"/>
                <w:sz w:val="20"/>
                <w:szCs w:val="20"/>
              </w:rPr>
              <w:t>Foraminiferans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EF9D88D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55205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B58578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24AA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996D17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AD0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ACDF91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940B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B93AAA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5C4B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758A5B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9C29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30A9FF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9A7149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B0480C" w:rsidRPr="002D3C96" w14:paraId="1300C14B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91EBDBF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Ciliates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B6233B0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59E9C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2829EF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835F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3DB9B0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721E6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A3C63E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1453F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C5A61C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695C5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48C652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09687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C6B9654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672F3D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B0480C" w:rsidRPr="002D3C96" w14:paraId="68AD85B8" w14:textId="77777777" w:rsidTr="00F44384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F041358" w14:textId="77777777" w:rsidR="00B0480C" w:rsidRPr="002D3C96" w:rsidRDefault="00B0480C" w:rsidP="00B0480C">
            <w:pPr>
              <w:spacing w:after="0" w:line="276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UI crustaceans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A66DA2D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CEDED" w14:textId="77777777" w:rsidR="00B0480C" w:rsidRPr="002D3C96" w:rsidRDefault="00B0480C" w:rsidP="00B0480C">
            <w:pPr>
              <w:spacing w:after="0" w:line="276" w:lineRule="auto"/>
              <w:contextualSpacing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ED0876D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80A68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0E41F43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FFAF9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09BEDB0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A3A81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2A317DE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7718B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52BCFCA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F609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ABA0D8C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EA69BA2" w14:textId="77777777" w:rsidR="00B0480C" w:rsidRPr="002D3C96" w:rsidRDefault="00B0480C" w:rsidP="00B0480C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2D3C96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</w:tbl>
    <w:p w14:paraId="63EFC4F3" w14:textId="33DD27EF" w:rsidR="00F02515" w:rsidRPr="00B0480C" w:rsidRDefault="00415DA3" w:rsidP="00415DA3">
      <w:pPr>
        <w:spacing w:line="360" w:lineRule="auto"/>
        <w:ind w:right="202"/>
        <w:jc w:val="both"/>
      </w:pPr>
      <w:r w:rsidRPr="00415DA3">
        <w:rPr>
          <w:rFonts w:ascii="David" w:hAnsi="David" w:cs="David"/>
          <w:b/>
          <w:bCs/>
          <w:sz w:val="20"/>
          <w:szCs w:val="20"/>
        </w:rPr>
        <w:t xml:space="preserve">Supplementary Table S2. </w:t>
      </w:r>
      <w:r w:rsidRPr="00415DA3">
        <w:rPr>
          <w:rFonts w:ascii="David" w:hAnsi="David" w:cs="David"/>
          <w:sz w:val="20"/>
          <w:szCs w:val="20"/>
        </w:rPr>
        <w:t>The relative abundance (% ± SD) of all plankton groups found within the plankton samples, compared with the relative abundance of prey types &gt;150</w:t>
      </w:r>
      <w:r w:rsidRPr="00415DA3">
        <w:rPr>
          <w:rFonts w:ascii="Symbol" w:hAnsi="Symbol" w:cs="David"/>
          <w:sz w:val="20"/>
          <w:szCs w:val="20"/>
        </w:rPr>
        <w:t></w:t>
      </w:r>
      <w:r w:rsidRPr="00415DA3">
        <w:rPr>
          <w:rFonts w:ascii="David" w:hAnsi="David" w:cs="David"/>
          <w:sz w:val="20"/>
          <w:szCs w:val="20"/>
        </w:rPr>
        <w:t>m only, comprising the gut contents on the 6 sampling dates.  Taxa</w:t>
      </w:r>
      <w:bookmarkStart w:id="0" w:name="_GoBack"/>
      <w:bookmarkEnd w:id="0"/>
      <w:r w:rsidRPr="00415DA3">
        <w:rPr>
          <w:rFonts w:ascii="David" w:hAnsi="David" w:cs="David"/>
          <w:sz w:val="20"/>
          <w:szCs w:val="20"/>
        </w:rPr>
        <w:t xml:space="preserve"> presented in descending order of mean relative abundance of the plankton groups. &lt;1 represents relative abundance of less than 1%. Taxa in bold represent prey found within </w:t>
      </w:r>
      <w:r w:rsidRPr="00415DA3">
        <w:rPr>
          <w:rFonts w:ascii="David" w:hAnsi="David" w:cs="David"/>
          <w:i/>
          <w:iCs/>
          <w:sz w:val="20"/>
          <w:szCs w:val="20"/>
        </w:rPr>
        <w:t xml:space="preserve">R. </w:t>
      </w:r>
      <w:proofErr w:type="spellStart"/>
      <w:r w:rsidRPr="00415DA3">
        <w:rPr>
          <w:rFonts w:ascii="David" w:hAnsi="David" w:cs="David"/>
          <w:i/>
          <w:iCs/>
          <w:sz w:val="20"/>
          <w:szCs w:val="20"/>
        </w:rPr>
        <w:t>nomadica</w:t>
      </w:r>
      <w:r w:rsidRPr="00415DA3">
        <w:rPr>
          <w:rFonts w:ascii="David" w:hAnsi="David" w:cs="David"/>
          <w:sz w:val="20"/>
          <w:szCs w:val="20"/>
        </w:rPr>
        <w:t>’s</w:t>
      </w:r>
      <w:proofErr w:type="spellEnd"/>
      <w:r w:rsidRPr="00415DA3">
        <w:rPr>
          <w:rFonts w:ascii="David" w:hAnsi="David" w:cs="David"/>
          <w:sz w:val="20"/>
          <w:szCs w:val="20"/>
        </w:rPr>
        <w:t xml:space="preserve"> gut contents at a mean relative abundance </w:t>
      </w:r>
      <w:r w:rsidRPr="00415DA3">
        <w:rPr>
          <w:rFonts w:ascii="Arial" w:hAnsi="Arial" w:cs="Arial"/>
          <w:sz w:val="20"/>
          <w:szCs w:val="20"/>
        </w:rPr>
        <w:t>≥</w:t>
      </w:r>
      <w:r w:rsidRPr="00415DA3">
        <w:rPr>
          <w:rFonts w:ascii="David" w:hAnsi="David" w:cs="David"/>
          <w:sz w:val="20"/>
          <w:szCs w:val="20"/>
        </w:rPr>
        <w:t xml:space="preserve"> 1%. </w:t>
      </w:r>
      <w:proofErr w:type="spellStart"/>
      <w:r w:rsidRPr="00415DA3">
        <w:rPr>
          <w:rFonts w:ascii="David" w:hAnsi="David" w:cs="David"/>
          <w:sz w:val="20"/>
          <w:szCs w:val="20"/>
        </w:rPr>
        <w:t>Pn</w:t>
      </w:r>
      <w:proofErr w:type="spellEnd"/>
      <w:r w:rsidRPr="00415DA3">
        <w:rPr>
          <w:rFonts w:ascii="David" w:hAnsi="David" w:cs="David"/>
          <w:sz w:val="20"/>
          <w:szCs w:val="20"/>
        </w:rPr>
        <w:t>, plankton; GC, gut content; UI, unidentified.</w:t>
      </w:r>
    </w:p>
    <w:sectPr w:rsidR="00F02515" w:rsidRPr="00B0480C" w:rsidSect="00B048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CB2B" w14:textId="77777777" w:rsidR="003319F5" w:rsidRDefault="003319F5" w:rsidP="003319F5">
      <w:pPr>
        <w:spacing w:after="0" w:line="240" w:lineRule="auto"/>
      </w:pPr>
      <w:r>
        <w:separator/>
      </w:r>
    </w:p>
  </w:endnote>
  <w:endnote w:type="continuationSeparator" w:id="0">
    <w:p w14:paraId="4870E986" w14:textId="77777777" w:rsidR="003319F5" w:rsidRDefault="003319F5" w:rsidP="0033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87B5" w14:textId="77777777" w:rsidR="003319F5" w:rsidRDefault="003319F5" w:rsidP="003319F5">
      <w:pPr>
        <w:spacing w:after="0" w:line="240" w:lineRule="auto"/>
      </w:pPr>
      <w:r>
        <w:separator/>
      </w:r>
    </w:p>
  </w:footnote>
  <w:footnote w:type="continuationSeparator" w:id="0">
    <w:p w14:paraId="61340BB0" w14:textId="77777777" w:rsidR="003319F5" w:rsidRDefault="003319F5" w:rsidP="0033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0C"/>
    <w:rsid w:val="001208FF"/>
    <w:rsid w:val="00192C5B"/>
    <w:rsid w:val="003319F5"/>
    <w:rsid w:val="00364899"/>
    <w:rsid w:val="00415DA3"/>
    <w:rsid w:val="009E2A26"/>
    <w:rsid w:val="00B0480C"/>
    <w:rsid w:val="00C367ED"/>
    <w:rsid w:val="00F02515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2F60"/>
  <w15:chartTrackingRefBased/>
  <w15:docId w15:val="{D9548752-DE39-41D3-8235-848E8D2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F5"/>
  </w:style>
  <w:style w:type="paragraph" w:styleId="Footer">
    <w:name w:val="footer"/>
    <w:basedOn w:val="Normal"/>
    <w:link w:val="FooterChar"/>
    <w:uiPriority w:val="99"/>
    <w:unhideWhenUsed/>
    <w:rsid w:val="0033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zafrirkuplik</dc:creator>
  <cp:keywords/>
  <dc:description/>
  <cp:lastModifiedBy>zafrirkuplik</cp:lastModifiedBy>
  <cp:revision>3</cp:revision>
  <cp:lastPrinted>2018-05-07T11:24:00Z</cp:lastPrinted>
  <dcterms:created xsi:type="dcterms:W3CDTF">2019-09-18T09:11:00Z</dcterms:created>
  <dcterms:modified xsi:type="dcterms:W3CDTF">2019-09-20T08:54:00Z</dcterms:modified>
</cp:coreProperties>
</file>