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4F985" w14:textId="77777777" w:rsidR="00BD3D3A" w:rsidRPr="009412C4" w:rsidRDefault="009412C4" w:rsidP="009412C4">
      <w:pPr>
        <w:spacing w:after="0"/>
        <w:rPr>
          <w:rFonts w:ascii="Times New Roman" w:hAnsi="Times New Roman" w:cs="Times New Roman"/>
          <w:b/>
          <w:sz w:val="24"/>
        </w:rPr>
      </w:pPr>
      <w:r w:rsidRPr="009412C4">
        <w:rPr>
          <w:rFonts w:ascii="Times New Roman" w:hAnsi="Times New Roman" w:cs="Times New Roman"/>
          <w:b/>
          <w:sz w:val="24"/>
        </w:rPr>
        <w:t>SUPPLEMENTARY MATERIAL</w:t>
      </w:r>
    </w:p>
    <w:p w14:paraId="3834F986" w14:textId="77777777" w:rsidR="009412C4" w:rsidRDefault="009412C4" w:rsidP="009412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834F99C" wp14:editId="3834F99D">
            <wp:extent cx="5756910" cy="32442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F987" w14:textId="5E8E6130" w:rsidR="009412C4" w:rsidRDefault="009412C4" w:rsidP="009412C4">
      <w:pPr>
        <w:spacing w:after="0"/>
        <w:rPr>
          <w:rFonts w:ascii="Times New Roman" w:hAnsi="Times New Roman" w:cs="Times New Roman"/>
          <w:sz w:val="24"/>
        </w:rPr>
      </w:pPr>
      <w:r w:rsidRPr="009412C4">
        <w:rPr>
          <w:rFonts w:ascii="Times New Roman" w:hAnsi="Times New Roman" w:cs="Times New Roman"/>
          <w:b/>
          <w:sz w:val="24"/>
        </w:rPr>
        <w:t xml:space="preserve">Fig. </w:t>
      </w:r>
      <w:r w:rsidR="00BE0EC3">
        <w:rPr>
          <w:rFonts w:ascii="Times New Roman" w:hAnsi="Times New Roman" w:cs="Times New Roman"/>
          <w:b/>
          <w:sz w:val="24"/>
        </w:rPr>
        <w:t>S</w:t>
      </w:r>
      <w:r w:rsidRPr="009412C4">
        <w:rPr>
          <w:rFonts w:ascii="Times New Roman" w:hAnsi="Times New Roman" w:cs="Times New Roman"/>
          <w:b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 xml:space="preserve">Phylogenetic hypothesis of </w:t>
      </w:r>
      <w:r w:rsidRPr="009412C4">
        <w:rPr>
          <w:rFonts w:ascii="Times New Roman" w:hAnsi="Times New Roman" w:cs="Times New Roman"/>
          <w:i/>
          <w:sz w:val="24"/>
        </w:rPr>
        <w:t>Coenogonium</w:t>
      </w:r>
      <w:r w:rsidRPr="009412C4">
        <w:rPr>
          <w:rFonts w:ascii="Times New Roman" w:hAnsi="Times New Roman" w:cs="Times New Roman"/>
          <w:sz w:val="24"/>
        </w:rPr>
        <w:t xml:space="preserve"> resulting from the Bayesian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analysis of ITS rDNA sequences. Values at the nodes indicate the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statistical supports of Bayesian posterior probability (left),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maximum-likelihood bootstrap (middle) and maximum parsimony bootstrap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(right). Fully supported branches (1.0/100/100) are marked with an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asterisk. Scale bar shows the estimated number of substitutions per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site.</w:t>
      </w:r>
    </w:p>
    <w:p w14:paraId="3834F988" w14:textId="77777777" w:rsidR="009412C4" w:rsidRDefault="009412C4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89" w14:textId="77777777" w:rsidR="009412C4" w:rsidRDefault="009412C4" w:rsidP="009412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834F99E" wp14:editId="3834F99F">
            <wp:extent cx="5756910" cy="32359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F98A" w14:textId="17336520" w:rsidR="009412C4" w:rsidRDefault="009412C4" w:rsidP="009412C4">
      <w:pPr>
        <w:spacing w:after="0"/>
        <w:rPr>
          <w:rFonts w:ascii="Times New Roman" w:hAnsi="Times New Roman" w:cs="Times New Roman"/>
          <w:sz w:val="24"/>
        </w:rPr>
      </w:pPr>
      <w:r w:rsidRPr="009412C4">
        <w:rPr>
          <w:rFonts w:ascii="Times New Roman" w:hAnsi="Times New Roman" w:cs="Times New Roman"/>
          <w:b/>
          <w:sz w:val="24"/>
        </w:rPr>
        <w:t xml:space="preserve">Fig. </w:t>
      </w:r>
      <w:r w:rsidR="00BE0EC3">
        <w:rPr>
          <w:rFonts w:ascii="Times New Roman" w:hAnsi="Times New Roman" w:cs="Times New Roman"/>
          <w:b/>
          <w:sz w:val="24"/>
        </w:rPr>
        <w:t>S</w:t>
      </w:r>
      <w:r w:rsidRPr="009412C4">
        <w:rPr>
          <w:rFonts w:ascii="Times New Roman" w:hAnsi="Times New Roman" w:cs="Times New Roman"/>
          <w:b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 xml:space="preserve">Phylogenetic hypothesis of </w:t>
      </w:r>
      <w:r w:rsidRPr="009412C4">
        <w:rPr>
          <w:rFonts w:ascii="Times New Roman" w:hAnsi="Times New Roman" w:cs="Times New Roman"/>
          <w:i/>
          <w:sz w:val="24"/>
        </w:rPr>
        <w:t>Coenogonium</w:t>
      </w:r>
      <w:r w:rsidRPr="009412C4">
        <w:rPr>
          <w:rFonts w:ascii="Times New Roman" w:hAnsi="Times New Roman" w:cs="Times New Roman"/>
          <w:sz w:val="24"/>
        </w:rPr>
        <w:t xml:space="preserve"> resulting from the Bayesian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analysis of mtSSU sequences. Values at the nodes indicate the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statistical supports of Bayesian posterior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probability (left), maximum-likelihood bootstrap (middle) and maximum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parsimony bootstrap (right). Fully supported branches (1.0/100/100)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are marked with an asterisk. Scale bar shows the estimated number of</w:t>
      </w:r>
      <w:r>
        <w:rPr>
          <w:rFonts w:ascii="Times New Roman" w:hAnsi="Times New Roman" w:cs="Times New Roman"/>
          <w:sz w:val="24"/>
        </w:rPr>
        <w:t xml:space="preserve"> </w:t>
      </w:r>
      <w:r w:rsidRPr="009412C4">
        <w:rPr>
          <w:rFonts w:ascii="Times New Roman" w:hAnsi="Times New Roman" w:cs="Times New Roman"/>
          <w:sz w:val="24"/>
        </w:rPr>
        <w:t>substitutions per site.</w:t>
      </w:r>
    </w:p>
    <w:p w14:paraId="3834F98B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834F9A0" wp14:editId="3834F9A1">
            <wp:extent cx="5759450" cy="48177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F98C" w14:textId="29BB4BAD" w:rsidR="005E1EE5" w:rsidRPr="005E1EE5" w:rsidRDefault="005E1EE5" w:rsidP="009412C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E1EE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BE0EC3">
        <w:rPr>
          <w:rFonts w:ascii="Times New Roman" w:hAnsi="Times New Roman" w:cs="Times New Roman"/>
          <w:b/>
          <w:sz w:val="24"/>
          <w:szCs w:val="24"/>
        </w:rPr>
        <w:t>S</w:t>
      </w:r>
      <w:r w:rsidRPr="005E1EE5">
        <w:rPr>
          <w:rFonts w:ascii="Times New Roman" w:hAnsi="Times New Roman" w:cs="Times New Roman"/>
          <w:b/>
          <w:sz w:val="24"/>
          <w:szCs w:val="24"/>
        </w:rPr>
        <w:t>3.</w:t>
      </w:r>
      <w:r w:rsidRPr="005E1EE5">
        <w:rPr>
          <w:rFonts w:ascii="Times New Roman" w:hAnsi="Times New Roman" w:cs="Times New Roman"/>
          <w:sz w:val="24"/>
          <w:szCs w:val="24"/>
        </w:rPr>
        <w:t xml:space="preserve"> </w:t>
      </w:r>
      <w:r w:rsidRPr="005E1EE5">
        <w:rPr>
          <w:rFonts w:ascii="Times New Roman" w:hAnsi="Times New Roman" w:cs="Times New Roman"/>
          <w:i/>
          <w:noProof/>
          <w:sz w:val="24"/>
          <w:szCs w:val="24"/>
        </w:rPr>
        <w:t>Coenogonium nimisii</w:t>
      </w:r>
      <w:r w:rsidRPr="005E1EE5">
        <w:rPr>
          <w:rFonts w:ascii="Times New Roman" w:hAnsi="Times New Roman" w:cs="Times New Roman"/>
          <w:noProof/>
          <w:sz w:val="24"/>
          <w:szCs w:val="24"/>
        </w:rPr>
        <w:t>, ascospores in water (Sanderson 436).</w:t>
      </w:r>
    </w:p>
    <w:p w14:paraId="3834F98D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8E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8F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0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1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2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3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4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5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6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7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8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9" w14:textId="77777777" w:rsidR="005E1EE5" w:rsidRDefault="005E1EE5" w:rsidP="009412C4">
      <w:pPr>
        <w:spacing w:after="0"/>
        <w:rPr>
          <w:rFonts w:ascii="Times New Roman" w:hAnsi="Times New Roman" w:cs="Times New Roman"/>
          <w:sz w:val="24"/>
        </w:rPr>
      </w:pPr>
    </w:p>
    <w:p w14:paraId="3834F99A" w14:textId="1152F787" w:rsidR="005E1EE5" w:rsidRDefault="005E1EE5" w:rsidP="005E1EE5">
      <w:pPr>
        <w:spacing w:after="0"/>
        <w:rPr>
          <w:rFonts w:ascii="Times New Roman" w:hAnsi="Times New Roman" w:cs="Times New Roman"/>
          <w:sz w:val="24"/>
        </w:rPr>
      </w:pPr>
      <w:r w:rsidRPr="005E1EE5">
        <w:rPr>
          <w:rFonts w:ascii="Times New Roman" w:hAnsi="Times New Roman" w:cs="Times New Roman"/>
          <w:b/>
          <w:sz w:val="24"/>
        </w:rPr>
        <w:t xml:space="preserve">Fig. </w:t>
      </w:r>
      <w:r w:rsidR="00BE0EC3">
        <w:rPr>
          <w:rFonts w:ascii="Times New Roman" w:hAnsi="Times New Roman" w:cs="Times New Roman"/>
          <w:b/>
          <w:sz w:val="24"/>
        </w:rPr>
        <w:t>S</w:t>
      </w:r>
      <w:r w:rsidRPr="005E1EE5">
        <w:rPr>
          <w:rFonts w:ascii="Times New Roman" w:hAnsi="Times New Roman" w:cs="Times New Roman"/>
          <w:b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Phylogenetic hypothesis (unrooted tree) of Trentepohliales resulting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from the Bayesian analysis of rbcL sequences. Values at the nodes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indicate the statistical supports of Bayesian posterior probability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(left), maximum-likelihood bootstrap (middle) and maximum parsimony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bootstrap (right). Fully supported branches (1.0/100/100) are marked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with an asterisk. Scale bar shows the estimated number of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substitutions per site. Newly obtained sequences are marked in bold,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i/>
          <w:sz w:val="24"/>
        </w:rPr>
        <w:t>Coenogonium</w:t>
      </w:r>
      <w:r w:rsidRPr="005E1EE5">
        <w:rPr>
          <w:rFonts w:ascii="Times New Roman" w:hAnsi="Times New Roman" w:cs="Times New Roman"/>
          <w:sz w:val="24"/>
        </w:rPr>
        <w:t xml:space="preserve"> photobionts are marked in orange, </w:t>
      </w:r>
      <w:r w:rsidRPr="005E1EE5">
        <w:rPr>
          <w:rFonts w:ascii="Times New Roman" w:hAnsi="Times New Roman" w:cs="Times New Roman"/>
          <w:i/>
          <w:sz w:val="24"/>
        </w:rPr>
        <w:t>Porina</w:t>
      </w:r>
      <w:r w:rsidRPr="005E1EE5">
        <w:rPr>
          <w:rFonts w:ascii="Times New Roman" w:hAnsi="Times New Roman" w:cs="Times New Roman"/>
          <w:sz w:val="24"/>
        </w:rPr>
        <w:t xml:space="preserve"> photobionts are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marked in violet. Clade numbering corresponds to Nelsen et. al.</w:t>
      </w:r>
      <w:r>
        <w:rPr>
          <w:rFonts w:ascii="Times New Roman" w:hAnsi="Times New Roman" w:cs="Times New Roman"/>
          <w:sz w:val="24"/>
        </w:rPr>
        <w:t xml:space="preserve"> </w:t>
      </w:r>
      <w:r w:rsidRPr="005E1EE5">
        <w:rPr>
          <w:rFonts w:ascii="Times New Roman" w:hAnsi="Times New Roman" w:cs="Times New Roman"/>
          <w:sz w:val="24"/>
        </w:rPr>
        <w:t>(2011).</w:t>
      </w:r>
    </w:p>
    <w:p w14:paraId="3834F99B" w14:textId="77777777" w:rsidR="005E1EE5" w:rsidRPr="009412C4" w:rsidRDefault="00C959D5" w:rsidP="009412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834F9A2" wp14:editId="3834F9A3">
            <wp:extent cx="4572000" cy="8884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EE5" w:rsidRPr="009412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2C4"/>
    <w:rsid w:val="005E1EE5"/>
    <w:rsid w:val="009412C4"/>
    <w:rsid w:val="00BD3D3A"/>
    <w:rsid w:val="00BE0EC3"/>
    <w:rsid w:val="00C9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4F985"/>
  <w15:chartTrackingRefBased/>
  <w15:docId w15:val="{5B7A7DA9-6BC8-4EBA-8492-80E4436A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Malíček Jiří</dc:creator>
  <cp:keywords/>
  <dc:description/>
  <cp:lastModifiedBy>Joanne Taylor</cp:lastModifiedBy>
  <cp:revision>2</cp:revision>
  <dcterms:created xsi:type="dcterms:W3CDTF">2023-05-22T10:14:00Z</dcterms:created>
  <dcterms:modified xsi:type="dcterms:W3CDTF">2023-05-22T10:14:00Z</dcterms:modified>
</cp:coreProperties>
</file>