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49" w:rsidRPr="00AF01C7" w:rsidRDefault="00EB7449" w:rsidP="00EB74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01C7">
        <w:rPr>
          <w:rFonts w:ascii="Times New Roman" w:hAnsi="Times New Roman" w:cs="Times New Roman"/>
          <w:sz w:val="24"/>
          <w:szCs w:val="24"/>
        </w:rPr>
        <w:t>Appendix 1</w:t>
      </w:r>
    </w:p>
    <w:p w:rsidR="00EB7449" w:rsidRPr="00AF01C7" w:rsidRDefault="00EB7449" w:rsidP="00EB74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01C7">
        <w:rPr>
          <w:rFonts w:ascii="Times New Roman" w:hAnsi="Times New Roman" w:cs="Times New Roman"/>
          <w:sz w:val="24"/>
          <w:szCs w:val="24"/>
        </w:rPr>
        <w:t xml:space="preserve">Character list modified from Clarke </w:t>
      </w:r>
      <w:r w:rsidRPr="000B449F">
        <w:rPr>
          <w:rFonts w:ascii="Times New Roman" w:hAnsi="Times New Roman" w:cs="Times New Roman"/>
          <w:sz w:val="24"/>
          <w:szCs w:val="24"/>
        </w:rPr>
        <w:t>et al</w:t>
      </w:r>
      <w:r w:rsidRPr="00AF01C7">
        <w:rPr>
          <w:rFonts w:ascii="Times New Roman" w:hAnsi="Times New Roman" w:cs="Times New Roman"/>
          <w:i/>
          <w:sz w:val="24"/>
          <w:szCs w:val="24"/>
        </w:rPr>
        <w:t>.</w:t>
      </w:r>
      <w:r w:rsidRPr="00AF01C7">
        <w:rPr>
          <w:rFonts w:ascii="Times New Roman" w:hAnsi="Times New Roman" w:cs="Times New Roman"/>
          <w:sz w:val="24"/>
          <w:szCs w:val="24"/>
        </w:rPr>
        <w:t xml:space="preserve"> (2006) and Zhou </w:t>
      </w:r>
      <w:r w:rsidRPr="000B449F">
        <w:rPr>
          <w:rFonts w:ascii="Times New Roman" w:hAnsi="Times New Roman" w:cs="Times New Roman"/>
          <w:sz w:val="24"/>
          <w:szCs w:val="24"/>
        </w:rPr>
        <w:t>et al</w:t>
      </w:r>
      <w:r w:rsidRPr="00AF01C7">
        <w:rPr>
          <w:rFonts w:ascii="Times New Roman" w:hAnsi="Times New Roman" w:cs="Times New Roman"/>
          <w:i/>
          <w:sz w:val="24"/>
          <w:szCs w:val="24"/>
        </w:rPr>
        <w:t>.</w:t>
      </w:r>
      <w:r w:rsidRPr="00AF01C7">
        <w:rPr>
          <w:rFonts w:ascii="Times New Roman" w:hAnsi="Times New Roman" w:cs="Times New Roman"/>
          <w:sz w:val="24"/>
          <w:szCs w:val="24"/>
        </w:rPr>
        <w:t xml:space="preserve"> (2008). In total, 220 morphological characters were used in the phylogenetic analysis. Character 2 was modified from the combination of two characters (character 2 and 3) from the previous dataset. 205-220 represent characters newly added to the Clarke </w:t>
      </w:r>
      <w:r w:rsidRPr="000B449F">
        <w:rPr>
          <w:rFonts w:ascii="Times New Roman" w:hAnsi="Times New Roman" w:cs="Times New Roman"/>
          <w:sz w:val="24"/>
          <w:szCs w:val="24"/>
        </w:rPr>
        <w:t>et al</w:t>
      </w:r>
      <w:r w:rsidRPr="00AF01C7">
        <w:rPr>
          <w:rFonts w:ascii="Times New Roman" w:hAnsi="Times New Roman" w:cs="Times New Roman"/>
          <w:i/>
          <w:sz w:val="24"/>
          <w:szCs w:val="24"/>
        </w:rPr>
        <w:t>.</w:t>
      </w:r>
      <w:r w:rsidRPr="00AF01C7">
        <w:rPr>
          <w:rFonts w:ascii="Times New Roman" w:hAnsi="Times New Roman" w:cs="Times New Roman"/>
          <w:sz w:val="24"/>
          <w:szCs w:val="24"/>
        </w:rPr>
        <w:t xml:space="preserve"> (2006) dataset. </w:t>
      </w:r>
    </w:p>
    <w:p w:rsidR="00EB7449" w:rsidRPr="00AF01C7" w:rsidRDefault="00EB7449" w:rsidP="00EB74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01C7">
        <w:rPr>
          <w:rFonts w:ascii="Times New Roman" w:hAnsi="Times New Roman" w:cs="Times New Roman"/>
          <w:sz w:val="24"/>
          <w:szCs w:val="24"/>
        </w:rPr>
        <w:t>Premaxillae: (0) unfused in adults; (1) fused anteriorly in adults, posterior nasal [frontal] processes not fused to each other; (2) frontal processes completely fused as well as anterior premaxillae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1C7">
        <w:rPr>
          <w:rFonts w:ascii="Times New Roman" w:hAnsi="Times New Roman" w:cs="Times New Roman"/>
          <w:sz w:val="24"/>
          <w:szCs w:val="24"/>
        </w:rPr>
        <w:t xml:space="preserve">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01C7">
        <w:rPr>
          <w:rFonts w:ascii="Times New Roman" w:hAnsi="Times New Roman" w:cs="Times New Roman"/>
          <w:sz w:val="24"/>
          <w:szCs w:val="24"/>
        </w:rPr>
        <w:t>Premaxillary teeth: (0) present throughout premaxillae; (1) absent;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C7">
        <w:rPr>
          <w:rFonts w:ascii="Times New Roman" w:hAnsi="Times New Roman" w:cs="Times New Roman"/>
          <w:sz w:val="24"/>
          <w:szCs w:val="24"/>
        </w:rPr>
        <w:t>anteriorly reduced, posteriorly present; (3) anteriorly present, posteriorly reduced;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Maxillary teeth: (0) present; (1) absent.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Dentary teeth: (0) present; (1) absent.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Tooth crown serration: (0) present; (1) vestigial or absent.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Dentaries: (0) joined proximally by ligaments; (1) joined by bone.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810"/>
          <w:tab w:val="left" w:pos="180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Mandibular symphysis, two strong grooves forming an anteriorly-opening “v” in ventral view: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80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Facial margin: (0) primarily formed by the maxilla, with the maxillary process of the premaxilla restricted to the anterior tip; (1) maxillary process of the premaxilla extending 1/2 facial margin; (2) maxillary process of the premaxilla extending more than 1/2 of facial margin.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Nasal [frontal] process of premaxilla: (0) short; (1) long, closely approaching frontal.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Nasal process of maxilla, dorsal ramus: (0) prominent, exposed medially and laterally; (1) absent or reduced to slight medial, and no lateral, exposure.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Nasal process of maxilla, participation of ventral ramus in anterior margin of antorbital fenestra in lateral view: (0) present, extensive; (1) small dorsal projection of the maxilla participates in the anterior margin of the antorbital fenestra, descending process of the nasals contacts premaxilla to exclude maxilla from narial margin; (2) no dorsal projection of maxilla participates in anterior margin of the antorbital fenestra.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Osseous external naris: (0) considerably smaller than the antorbital fenestra; (1) larger.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Ectopterygoid: (0) present; (1) absent.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Articulation between vomer and pterygoid: (0) present, well developed; (1) reduced, narrow process of pterygoid passes dorsally over palatine to contact vomer; (2) absent, pterygoid and vomer do not contact.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Palatine and pterygoid: (0) long, anteroposteriorly-overlapping, contact; (1) short, primarily dorsoventral, contact.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Palatine contacts: (0) maxillae only; (1) premaxillae and maxillae.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Vomer contacts premaxilla: (0) present; (1) absent.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Coronoid ossification: (0) present; (1) absent.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6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Projecting basisphenoid articulation with pterygoid: (0) present; (1) absent.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6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Basipterygoid processes: (0) long; (1) short (articulation with pterygoid sub-equal to, or longer than, amount projected from the basisphenoid rostrum).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80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Basisphenoid-pterygoid articulations: (0) located basal on basisphenoid; (1) located markedly anterior on basisphenoid (parasphenoid rostrum) such that the articulations are subadjacent on the narrow rostrum (the “rostropterygoid articulation” of Weber, 1993).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Basisphenoid/pterygoid articulation, orientation of contact: (0) anteroventral; (1) mediolateral; (2) entirely dorsoventral.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Pterygoid, articular surface for basisphenoid: (0) concave “socket,” or short groove enclosed by dorsal and ventral flanges; (1) flat to convex; (2) flat to convex facet, stalked, variably projected.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Pterygoid, kinked: (0) present, surface for basisphenoid articulation at high angle to axis of palatal process of pterygoid; (1) absent, articulation in line with axis of pterygoid.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Osseous interorbital septum (mesethmoid): (0) absent; (1) present.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Osseous interorbital septum (mesethmoid): (0) restricted to posterior or another just surpassing premaxillae/frontal contact in rostral extent does not surpass posterior edge of external nares in rostral extent; (1) extending rostral to posterior extent of frontal processes of premaxillae and rostral to posterior edge of external nares.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Eustachian tubes: (0) paired and lateral; (1) paired, close to cranial midline; (2) paired and adjacent on midline or single anterior opening.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Eustachian tubes ossified: (0) absent; (1) present.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Squamosal, ventral or "zygomatic” process: (0) variably elongate, dorsally enclosing otic process of the quadrate and extending anteroventrally along shaft of this bone, dorsal head of quadrate not visible in lateral view; (1) short, head of quadrate exposed in lateral view.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Orbital process of quadrate, pterygoid articulation: (0) pterygoid broadly overlapping medial surface of orbital process (i.e., “pterygoid ramus”); (1) restricted to anteromedial edge of process.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Quadrate, orbital process: (0) pterygoid articulates with anterior-most tip; (1) pterygoid articulation does not reach tip; (2) pterygoid articulation with no extent up orbital process, restricted to quadrate corpus.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Quadrate/ pterygoid contact: (0) as a facet, variably with slight anteromedial projection cradling base; (1) condylar, with a well-projected tubercle on the quadrate.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well-developed tubercle on anterior surface of dorsal process: (0) absent; (1) present.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quadratojugal articulation: (0) overlapping; (1) peg and socket articulation.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dorsal process, articulation: (0) with squamosal only; (1) with squamosal and prootic.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dorsal process, development of intercotylar incisure between prootic and squamosal cotylae: (0) absent, articular surfaces not differentiated; (1) two distinct articular facets, incisure not developed; (2) incisure present, “double headed.”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mandibular articulation: (0) bicondylar articulation with mandible; (1) tricondylar articulation, additional posterior condyle or broad surface.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pneumaticity: (0) absent; (1) present.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cluster of pneumatic foramina on posterior surface of the tip of dorsal process: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pneumatization, large, single pneumatic foramen: (0) absent; (1) posteromedial surface of corpus.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Articular pneumaticity: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Dentary strongly forked posteriorly: (0) unforked, or with a weakly developed dorsal ramus; (1) strongly forked with the dorsal and ventral rami approximately equal in posterior extent.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Splenial, anterior extent: (0) splenial stops well posterior to mandibular symphysis; (1) extending to mandibular symphysis, though non-contacting; (2) extending to proximal tip of mandible, contacting on midline.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Mandibular symphysis, anteroposteriorly extensive, flat to convex, dorsal-facing surface developed: (0) absent, concave; (1) flat surface developed.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Mandibular symphysis, symphysial foramina: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Mandibular symphysis, symphysial foramen/foramina: (0) single; (1) paired.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Mandibular symphysis, symphysial foramen/foramina: (0) opening on posterior edge of symphysis; (1) opening on dorsal surface of symphysis.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Meckel’s groove: (0) not completely covered by splenial, deep and conspicuous medially; (1) covered by splenial, not exposed medially.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6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Anterior external mandibular fenestra: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Jugal/postorbital contact: (0) present, (1) absent.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Frontal/parietal suture (0) open; (1) fused.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Cervical vertebrae: (0) variably dorsoventrally compressed, amphicoelous ("biconcave": flat to concave articular surfaces); (1) anterior surface heterocoelous (i.e., mediolaterally concave, dorsoventrally convex), posterior surface flat; (2) heterocoelous anterior (i.e., mediolaterally concave, dorsoventrally convex) and posterior (i.e., mediolaterally convex, dorsoventrally concave) surfaces.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Thoracic vertebrae (with ribs articulating with the sternum), one or more with prominent hypapophyses: (0) absent; (1) present. (This character does not address the presence of hypapophyses on transitional vertebrae, or “cervicothoracics”, that do not have associated ribs that articulate with the sternum [e.g., Gauthier, 1986; Chiappe, 1996].  In contrast, in Aves, well-developed hypapophyses are developed well into the thoracic series, on vertebrae with ribs articulating with the sternum.)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Thoracic vertebrae, count: (0) 12 or more; (1) 11; (2) 10 or fewer.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Thoracic vertebrae: (0) at least part of series with subround, central articular surfaces (e.g., amphicoelous/opisthocoelous) that lack the dorsoventral compression seen in heterocoelous vertebrae; (1) series completely heterocoelous.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Thoracic vertebrae, parapophyses: (0) rostral to transverse processes; (1) directly ventral to transverse processes (close to midpoint of vertebrae).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Thoracic vertebrae, centra, length, and midpoint width: (0) approximately equal in length and midpoint width; (1) length markedly greater than midpoint width.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Thoracic vertebrae, lateral surfaces of centra: (0) flat to slightly depressed; (1) deep, emarginate fossae; (2) central ovoid foramina.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Thoracic vertebrae with ossified connective tissue bridging transverse processes: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Notarium: (0) absent; (1) present.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Sacral vertebrae, number ankylosed: (0) less than 7; (1) 7; (2) 8; (3) 9; (4) 10; (5) 11 or more; (6) 15 or more (Chiappe, 1996).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44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Sacral vertebrae, series of short vertebrae, with dorsally-directed parapophyses just anterior to the acetabulum: (0) absent; (1) present, three such vertebrae; (2) present, four such vertebrae.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90"/>
          <w:tab w:val="left" w:pos="144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caudal vertebrae, number: (0) more than 8; (1) 8 or less.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Caudal vertebrae, chevrons, fused on at least one anterior caudal: (0) present; (1) absent.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caudals; length of transverse processes: (0) subequal to width of centrum; (1) significantly shorter than centrum width.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Anterior free caudal vertebrae: (0) elongate pre/post-zygapophyses; (1) pre- and post-zygapophyses short and variably non-contacting; (2) prezygapophyses clasping the posterior surface of neural arch of preceding vertebra, postzygapophyses negligible. 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Distal caudals: (0) unfused; (1) fused.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Fused distal caudals, morphology: (0) fused element length equal or greater than 4 free caudal vertebrae; (1) length less than 4 caudal vertebrae; (2) less than 2 caudal vertebrae in length.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Ossified uncinate processes: (0) absent; (1) present and unfused to ribs; (2) fused to ribs.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Gastralia: (0) present; (1) absent.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Ossified sternal plates: (0) unfused; (1) fused, flat; (2) fused, with slightly raised midline ridge; (3) fused with projected carina.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Carina or midline ridge: (0) restricted to posterior half of sternum; (1) approaches anterior limit of sternum.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Sternum, dorsal surface, pneumatic foramen (or foramina): (0) absent; (1) present.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Sternum, pneumatic foramina in the depressions (loculi costalis; Baumel and Witmer, 1993) between rib articulations (processi articularis sternocostalis; Baumel and Witmer [1993]):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Sternum, coracoidal sulci spacing on anterior edge: (0) widely-separated mediolaterally, (1) adjacent; (2) crossed on midline.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Sternum, number of processes for articulation with the sternal ribs:  (0) three; (1) four, (2) five; (3) six; (4) seven or more. (Ordered).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Sternum: raised, paired intermuscular ridges (linea intermuscularis; Baumel and Witmer, 1993) parallel to sternal midline: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Sternum, posterior margin, distinct posteriorly projected medial and/or lateral processes: (0) absent (directly laterally projected zyphoid processes developed but not considered homologues as these are copresent with the posterior processes in the new clade); (1) with distinct posterior processes; (2) midpoint of posterior sternal margin connected to medial posterior processes to enclose paired fenestra. (Ordered).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Clavicles: (0) fused; (1) unfused.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Interclavicular angle (clavicles elongate): (0) greater than, or equal, to 90 degrees; (1) less than 90 degrees.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Furcula, hypocleideum: (0) absent; (1) a tubercle; (2) an elongate process.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Furcula, laterally excavated: (0) absent; (1) present. 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Furcula, dorsal (omal) tip: (0) flat or blunt tip; (1) with a pronounced posteriorly pointed tip.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Furcula, ventral margin of apophysis: (0) curved, angling; (1) with a truncate or squared base.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Scapula and coracoid: (0) fused; (1) unfused.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Scapula and coracoid articulation: (0) pit-shaped scapular cotyla developed on the coracoid, and coracoidal tubercle developed on the scapula (“ball and socket” articulation); (1) scapular articular surface of coracoid convex; (2) flat.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procoracoid process: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Coracoid: (0) height approximately equal mediolateral dimension; (1) height more than twice width, coracoid “strut-like.”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lateral margin: (0) straight to slightly concave; (1) convex.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dorsal surface (= posterior surface of basal maniraptoran theropods): (0) strongly concave; (1) flat to convex.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pneumatized: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pneumatic foramen: (0) proximal; (1) distal.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lateral process: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ventral surface, lateral intermuscular line or ridge: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Coracoid, glenoid facet: (0) dorsal to, or at approximately same level as, acrocoracoid process/ “biceps tubercle”; (1) ventral to acrocoracoid process.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acrocoracoid: (0) straight; (1) hooked medially.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n. supracoracoideus passes through coracoid: (0) present; (1) absent.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medial surface, area of the foramen n. supracoracoideus (when developed): (0) strongly depressed; (1) flat to convex.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between coracoid and scapula at glenoid: (0) more than 90 degrees; (1) 90 degrees or less.1 probably but see orientation of scapular cotyla.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Scapula, posterior end: (0) wider or approximately the same width as proximal dorsoventral shaft width; (1) tapering distally.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Scapula: (0) straight, (1) dorsoventrally curved.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Scapula, length: (0) shorter than humerus, (1) as long as or longer than the humerus.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Scapula, acromion process: (0) projected anteriorly to surpass the articular surface for coracoid (facies articularis coracoidea; Baumel and Witmer, 1993); (1) projected less anteriorly than the articular surface for coracoid.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Scapula, acromion process: (0) straight; (1) laterally hooked tip.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 and ulna, length: (0) humerus longer than ulna; (1) ulna and humerus approximately the same length; (2) ulna significantly longer than humerus.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proximal end, head in anterior or posterior view: (0) strap-like, articular surface flat, no proximal midline convexity; (1) head domed proximally.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proximal end, proximal projection: (0) dorsal edge projected farthest; (1) midline projected farthest.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ventral tubercle and capital incisure: (0) absent; (1) present.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capital incisure: (0) an open groove; (1) closed by tubercle associated with a muscle insertion just distal to humeral head.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anterior surface, well-developed fossa on midline making proximal articular surface appear v-shaped in proximal view: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Humerus, “transverse groove”: (0) absent; (1) present, developed as a discreet, depressed scar on the proximal surface of the bicipital crest or as a slight transverse groove.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Humerus, deltopectoral crest: (0) projected dorsally (in line with the long axis of humeral head); (1) projected anteriorly.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deltopectoral crest: (0) less than shaft width; (1) same width; (2) dorsoventral width greater than shaft width. (Ordered).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deltopectoral crest, proximoposterior surface: (0) flat to convex; (1) concave.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deltopectoral crest: (0) not perforate; (1) with a large fenestra.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bicipital crest, pit-shaped scar/fossa for muscular attachment on anterodistal, distal or posterodistal surface of crest: (0) absent; (1) present.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620"/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bicipital crest, pit-shaped fossa for muscular attachment: (0) anterodistal on bicipital crest; (1) directly ventrodistal at tip of bicipital crest; (2) posterodistal, variably developed as a fossa.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bicipital crest: (0) little or no anterior projection; (1) developed as an anterior projection relative to shaft surface in ventral view; (2) hypertrophied, rounded tumescence.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proximal end, one or more pneumatic foramina: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distal condyles: (0) developed distally; (1) developed on anterior surface of humerus.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long axis of dorsal condyle: (0) at low angle to humeral axis, proximodistally oriented; (1) at high angle to humeral axis, almost transversely oriented.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distal condyles: (0) sub-round, bulbous; (1) weakly defined, “strap-like.”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distal margin: (0) approximately perpendicular to long axis of humeral shaft; (1) ventrodistal margin projected significantly distal to dorsodistal margin, distal margin angling strongly ventrally (sometimes described as a well-projected flexor process).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Humerus, distal end, compressed anteroposteriorly and flared dorsoventrally: (0) absent; (1) present.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brachial fossa: (0) absent; (1) present, developed as a flat scar or as a scar-impressed fossa. 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ventral condyle: (0) length of long axis of condyle less than the same measure of the dorsal condyle; (1) same or greater.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demarcation of muscle origins (e.g., m. extensor metacarpi radialis in Aves) on the dorsal edge of the distal humerus: (0) no indication of origin as a scar, a pit, or a tubercle; (1) indication as a pit-shaped scar or as a variably projected scar-bearing tubercle or facet.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Humerus, distal end, posterior surface, groove for passage of m. scapulotriceps: (0) absent; (1) present.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m. humerotricipitalis groove: (0) absent; (1) present as a ventral depression contiguous with the olecranon fossa.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Ulna, cotylae: (0) dorsoventrally adjacent; (1) widely separated by a deep groove.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Ulna, dorsal cotyla convex: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Ulna, distal end, dorsal condyle, dorsal trochlear surface developed as a semilunate ridge: (0) absent; (1) present.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Ulna, distal end, dorsal condyle, dorsal trochlear surface, extent along posterior margin: (0) less than transverse measure of dorsal trochlear surface; (1) approximately equal in extent.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Ulna, bicipital scar: (0) absent; (1) developed as a slightly-raised scar; (2) developed as a conspicuous tubercle.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Ulna, brachial scar: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Radius, ventroposterior surface: (0) smooth; (1) with muscle impression along most of surface; (2) deep longitudinal groove.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Ulnare: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Ulnare: (0) “heart-shaped,” little differentiation into short dorsal and ventral rami; (1) V-shaped, well-developed dorsal and ventral rami.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Ulnare, ventral ramus (crus longus, Baumel and Witmer, 1993): (0) shorter than dorsal ramus (crus brevis); (1) same length as dorsal ramus; (2) longer than dorsal ramus.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Semilunate carpal and metacarpals: (0) no fusion; (1) incomplete proximal fusion; (2) complete proximal fusion; (3) complete proximal and distal fusion. (Ordered).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Semilunate carpal, position relative to metacarpal I: (0) over 1/2 or more of proximal surface; (1) over less than 1/2 proximal surface. (Ordered)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Metacarpal III, anteroposterior diameter as a percent of same dimension of metacarpal II: (0) approximately equal or greater than 50%; (1) less than 50%.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Metacarpal I, anteroproximally-projected muscular process: (0) absent no distinct process visible; (1) small knob at anteroproximal tip of metacarpal; (2) tip of process just surpasses the distal articular facet for phalanx 1 in anterior extent; (3) tip of extensor process conspicuously surpasses articular facet by approximately half the width of facet, producing a pronounced knob; (4) tip of extensor process conspicuously surpasses articular facet by approximately the width of facet, producing a pronounced knob.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Metacarpal I, anterior surface: (0) roughly hourglass-shaped proximally, at least moderately expanded anteroposteriorly, and constricted just before flare of articulation for phalanx 1; (1) anterior surface broadly convex.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Metacarpal I, distal articulation with phalanx I: (0) ginglymoid; (1) shelf.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Pisiform process: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Carpometacarpus, ventral surface, supratrochlear fossa deeply excavating proximal surface of pisiform process: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Intermetacarpal space (between metacarpals II and III), (0) reaches proximally as far as the distal end of metacarpal I; (1) terminates distal to end of metacarpal I.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Carpometacarpus, distal end, metacarpals II and III, articular surfaces for digits: (0) metacarpal II sub-equal or surpasses metacarpal III in distal extent; (1) metacarpal III extends farther.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Intermetacarpal process or tubercle: (0) absent; (1) present as scar; (2) present as tubercle or flange.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Manual digit II, phalanx 1: (0) subcylindrical to subtriangular; (1) strongly dorsoventrally compressed, flat caudal surface.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Manual digit II, phalanges: (0) length of phalanx II-1 less than or equal to that of II-2; (1) longer.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Manual digit II, phalanx 2, "internal index process" (Stegmann, 1978) on posterodistal edge: (0) absent; (1) present (Clarke and Chiappe, 2001).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Ilium, ischium, pubis, proximal contact in adult: (0) unfused; (1) partial fusion (pubis not ankylosed); (2) completely fused.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Ilium/ischium, distal coossification to completely enclose the ilioischiadic fenestra: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Ischium: (0) forked (dorsal process present); (1) straight, no dorsal process.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Ischium, dorsal process: (0) does not contact ilium; (1) contacts ilium.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Ischium and pubis: (0) not subparallel, pubis directed ventrally; (1) subparallel, pubis posteriorly directed; (2) pubis appressed to ischium. (Ordered).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Laterally projected process on ischiadic peduncle (antitrochanter): (0) directly posterior to acetabulum; (1) posterodorsal to acetabulum.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Preacetabular pectineal process (Baumel and Witmer, 1993): (0) absent; (1) present as a small flange; (2) present as a well-projected flange. (Ordered).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Preacetabular ilium: (0) approach on midline, open, or cartilaginous connection; (1) coossified, dorsal closure of “iliosynsacral canals”.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Preacetabular ilium extends anterior to first sacral vertebrae: (0) no free ribs overlapped; (1) one or more ribs overlapped.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Postacetabular ilium: (0) dorsoventrally oriented; (1) mediolaterally oriented.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Postacetabular ilium, ventral surface, renal fossa developed: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Ilium, m. cuppedicus fossa as broad, mediolaterally-oriented surface directly anteroventral to acetabulum: (0) present; (1) surface absent, insertion variably marked by a small entirely lateral fossa anterior to acetabulum.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Ischium, posterior demarcation of the obturator foramen: (0) absent; (1) present, developed as a small flange or raised scar contacting / fused with pubis and demarcating the obturator foramen distally.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Ischium, length relative to that of pubis: (0) 1/3 or greater total pubis length extends posterior to end of ishium; (1) less than 1/3 pubis extends farther than end of ishium.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Pubis: (0) sub-oval in cross section; (1) compressed mediolaterally.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Pubes, distal contact: (0) contacting, variably coossified into symphysis; (1) non-contacting.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Distal end of pubis: (0) expanded, flared; (1) straight, subequal, in proportion with rest of pubis.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Femur, fossa for insertion of lig. capitis femoris: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Femur, posterior trochanter: (0) present, developed as a slightly projected tubercle or flange; (1) hypertrophied, “shelf-like” conformation (in combination with development of the trochanteric shelf; see Hutchinson, 2001); (2) absent (Chiappe, 1991). (Ordered).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Femur, lesser and greater trochanters: (0) separated by a notch; (1) developed as a single trochanteric crest.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Femur, patellar groove: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Femur: (0) ectocondylar tubercle and lateral condyle separated by deep notch; (1) ectocondylar tubercle and lateral condyle form single trochlear surface.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Femur, posterior projection of the lateral border of the distal end, continuous with lateral condyle: (0) absent; (1) present.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Laterally-projected fibular trochlea: (0) absent; (1) present, developed as small notch; (2) a shelf-like projection. (Ordered).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Femur, popliteal fossa: (0) a groove open distally and bounded medially and laterally by narrow condyles; (1) closed distally by expansion of both condyles (primarily the medial).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Calcaneum and astragalus: (0) unfused to each other or tibia in adult; (1) fused to each other, unfused to tibia; (2) complete fused to each other and tibia.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Tibia, cnemial crest(s): (0) lateral crest only; (1) lateral and anterior crests developed.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Tibia/tarsal formed condyles: (0) medial condyle projecting farther anteriorly than lateral; (1) equal in anterior projection.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Tibia/tarsal formed condyles, extensor canal: (0) absent; (1) an emarginate groove; (2) groove bridged by an ossified supratendinal bridge.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53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Tibia/tarsal formed condyles, tuberositas retinaculi extensoris (Baumel and Witmer, 1993) indicated by short medial ridge or tubercle proximal to the condyles close to the midline and a more proximal second ridge on the medial edge: (0) absent; (1) present.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Tibia/tarsal formed condyles, mediolateral widths: (0) medial condyle wider; (1) approximately equal; (2) lateral condyle wider. (Ordered).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Tibia/tarsal formed condyles: (0) gradual sloping medial constriction of condyles; (1) no medial tapering of either condyle.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Tibia/tarsal formed condyles, intercondylar groove: (0) mediolaterally broad, approximately 1/3 width of anterior surface; (1) less than 1/3 width of total anterior surface.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Tibia, extension of articular surface for distal tarsals/tarsometatarsus: (0) no posterior extension of trochlear surface, or restricted to distal-most edge of posterior surface; (1) well-developed posterior extension, sulcus cartilaginis tibialis of Aves (Baumel and Witmer, 1993), distinct surface extending up the posterior surface of the tibiotarsus; (2) with well-developed, posteriorly projecting, medial and lateral crests. (Ordered).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Tibia, distal-most mediolateral width: (0) wider than mid-point of shaft, giving distal profile a weakly developed triangular form; (1) approximately equal to shaft width, no distal expansion of whole shaft, although condyles may be variably splayed mediolaterally.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90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Fibula: (0) reaches tarsal joint articulating into distinct socket formed between the proximal tarsals and the tibia; (1) reduced in length, does not reach tarsal joint.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Distal tarsals and metatarsals, fusion: (0) distal tarsals fuse to metatarsals; (1) distal tarsals fuse to metatarsals and proximal metatarsals coossify; (2) distal tarsals fuse to metatarsals, and metatarsals fuse to each other proximally and distally; (3) extreme distal fusion, distal vascular foramen closed (Martin, 1983; Cracraft, 1986). (Ordered)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 V: (0) present; (1) absent.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 III: (0) proximally in plane with II and IV; (1) proximally displaced plantarly, relative to metatarsals II and IV.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Tarsometatarsus, intercotylar eminence: (0) absent; (1) well developed, globose.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Tarsometatarsus, projected surface or grooves on proximoposterior surface (associated with the passage of tendons of the pes flexors in Aves; hypotarsus): (0) absent; (1) developed as posterior projection with flat posterior surface; (2) projection, with distinct crests and grooves; (3) at least one groove enclosed by bone posteriorly. 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Tarsometatarsus, proximal vascular foramen(foramina): (0) absent; (1) one, between metatarsals III and IV; (2) two.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 I: (0) straight; (1) curved or distally deflected but not twisted, ventral surface convex “J shaped”; (2) deflected and twisted such that the ventromedial surface is concave proximal to trochlear surface for phalanx I. (Ordered).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Metatarsal II tubercle (associated with the insertion of the tendon of the m. tibialis cranialis in Aves): (0) absent; (1) present, on approximately the center of the proximodorsal surface of metatarsal II; (2) present, developed on lateral surface of metatarsal II, at contact with metatarsal III or on lateral edge of metatarsal III. 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 II, distal plantar surface, fossa for metatarsal I (fossa metatarsi I; Baumel and Witmer, 1993): (0) absent; (1) shallow notch; (2) conspicuous ovoid fossa. (Ordered).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 II, articular surface for first phalanx: (0) ginglymoid; (1) rounded.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53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Metatarsals, relative mediolateral width : (0) metatarsal IV approximately the same width as metatarsals II and III; (1) metatarsal IV narrower than MII and MIII; (2) metatarsal IV greater in width than either metatarsal II or III.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53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Metatarsals, comparative trochlear width: (0) II approximately the same size as III and/or IV; (1) II wider than III and/or  IV; (2) II narrower than III and/or IV.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num" w:pos="36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Distal vascular foramen: (0) simple, with one exit; (1) forked, two exits (plantar and distal) between metatarsals III and IV.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 III, trochlea in plantar view, proximal extent of lateral and medial edges of trochlea: (0) absent, trochlear edges approximately equal in proximal extent; (1) present, lateral edge extends farther.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 II, distal extent of metatarsal II relative to metatarsal IV: (0) approximately equal in distal extent; (1) metatarsal II shorter than metatarsal IV, but reaching distally farther than base of metatarsal IV trochlea; (2) metatarsal II shorter than metatarsal IV, reaching distally only as far as base of metatarsal IV trochlea. (Ordered). 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Predentary element: (0) absent; (1) present.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Pygostyle, well developed transverse processes throughout length of pygostyle: (0) absent; (1) present.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Sternum: distal-most expansion or flare of the posterolateral process: (0) absent, tip of process subequal in width with the more proximal part of the process; (1) present, strongly flared, significantly broader than the more proximal part of the process.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Sternum, xiphoid process: (0) present; (1) absent.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Sternal incisures, anterior extent relative to rib articulations: (0) terminate sub-equal with posterior-most rib facet; (1) terminate well posterior to the posterior-most rib facet.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Sternal carina, location of apex: (0) posterior to anterior margin; (1) equal or surpassing anterior margin.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width at the sternal articulation: (0) broad flares markedly; (1) very narrow.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glenoid facet, position relative to the scapular cotyla: (0) extends to sternal margin of the cotyla in lateral view; (1) over half of the glenoid facet lies omal to the cotyla in lateral view.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digit I, distal extent relative to metacarpal II (including ungual, I:2 if present): (0) digit I projects distal to distal end of metacarpal II; (1) terminates close to the terminus of metacarpal II; (2) over half the length of the metacarpal II but does not reach its distal end; (3) equal to, or less, than one half of the length of metacarpal II.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Manual phalanx III:1,flexor tubercle: (0) absent or indistinct, not developed as a tubercle; (1) present 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digit III, number of phalanges: (0) four; (1) two; (2) one; (3) three.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Ilium, length of preacetabular ilium compared to postactabular ilium: (0) preactabular longer; (1) equal; (2) postacetabular ilium longer. (Ordered).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Pedal digits, relative length: (1) digit III longest, followed by digit IV, digit II shortest; (2) digit III longest, then digit II, digit IV shortest; (3) digit IV longest, then digit III, digit II shortest.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Hallux, claw to phalanx proportions, 1:1: (0) equal to or longer; (1) shorter.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Pedal digit II, proportions of II:3 to II:1: (0) II: 3 subequal to or longer than II:1 and; (1) II:3 shorter. </w:t>
      </w:r>
    </w:p>
    <w:p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Tail feathers, number of associated with free caudals: (0) more than 14, (1) none, but two associated with pygostyle; (2) none, but more than two associated with pygostyle.</w:t>
      </w:r>
    </w:p>
    <w:p w:rsidR="00EB7449" w:rsidRDefault="00EB7449" w:rsidP="00EB7449">
      <w:pPr>
        <w:widowControl/>
        <w:tabs>
          <w:tab w:val="left" w:pos="1710"/>
        </w:tabs>
        <w:spacing w:line="480" w:lineRule="auto"/>
        <w:ind w:left="840"/>
        <w:jc w:val="left"/>
        <w:rPr>
          <w:rFonts w:ascii="Times New Roman" w:hAnsi="Times New Roman" w:cs="Times New Roman"/>
          <w:sz w:val="24"/>
          <w:szCs w:val="24"/>
        </w:rPr>
      </w:pPr>
    </w:p>
    <w:p w:rsidR="00EB7449" w:rsidRDefault="00EB7449" w:rsidP="00EB7449">
      <w:pPr>
        <w:widowControl/>
        <w:tabs>
          <w:tab w:val="left" w:pos="171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S1. The data matrix utilized in the phylogenetic analysis. Please see the attached file.</w:t>
      </w:r>
    </w:p>
    <w:p w:rsidR="00EB7449" w:rsidRDefault="00EB7449" w:rsidP="00EB7449">
      <w:pPr>
        <w:spacing w:line="48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</w:p>
    <w:p w:rsidR="00EB7449" w:rsidRDefault="00EB7449" w:rsidP="00EB7449">
      <w:pPr>
        <w:spacing w:line="48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</w:p>
    <w:p w:rsidR="00EB7449" w:rsidRDefault="00EB7449" w:rsidP="00EB74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76A5" w:rsidRDefault="002576A5"/>
    <w:sectPr w:rsidR="002576A5" w:rsidSect="004A7D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F0" w:rsidRDefault="00B304F0" w:rsidP="00EB7449">
      <w:r>
        <w:separator/>
      </w:r>
    </w:p>
  </w:endnote>
  <w:endnote w:type="continuationSeparator" w:id="0">
    <w:p w:rsidR="00B304F0" w:rsidRDefault="00B304F0" w:rsidP="00EB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F0" w:rsidRDefault="00B304F0" w:rsidP="00EB7449">
      <w:r>
        <w:separator/>
      </w:r>
    </w:p>
  </w:footnote>
  <w:footnote w:type="continuationSeparator" w:id="0">
    <w:p w:rsidR="00B304F0" w:rsidRDefault="00B304F0" w:rsidP="00EB7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8040"/>
      <w:docPartObj>
        <w:docPartGallery w:val="Page Numbers (Top of Page)"/>
        <w:docPartUnique/>
      </w:docPartObj>
    </w:sdtPr>
    <w:sdtContent>
      <w:p w:rsidR="00505A9C" w:rsidRDefault="00795FE2">
        <w:pPr>
          <w:pStyle w:val="Header"/>
        </w:pPr>
        <w:r>
          <w:fldChar w:fldCharType="begin"/>
        </w:r>
        <w:r w:rsidR="00780B38">
          <w:instrText xml:space="preserve"> PAGE   \* MERGEFORMAT </w:instrText>
        </w:r>
        <w:r>
          <w:fldChar w:fldCharType="separate"/>
        </w:r>
        <w:r w:rsidR="00056370">
          <w:rPr>
            <w:noProof/>
          </w:rPr>
          <w:t>21</w:t>
        </w:r>
        <w:r>
          <w:fldChar w:fldCharType="end"/>
        </w:r>
      </w:p>
    </w:sdtContent>
  </w:sdt>
  <w:p w:rsidR="00505A9C" w:rsidRDefault="00B304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CE7"/>
    <w:multiLevelType w:val="multilevel"/>
    <w:tmpl w:val="714A898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7449"/>
    <w:rsid w:val="00056370"/>
    <w:rsid w:val="002576A5"/>
    <w:rsid w:val="00780B38"/>
    <w:rsid w:val="00795FE2"/>
    <w:rsid w:val="00B304F0"/>
    <w:rsid w:val="00EB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49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49"/>
  </w:style>
  <w:style w:type="paragraph" w:styleId="Footer">
    <w:name w:val="footer"/>
    <w:basedOn w:val="Normal"/>
    <w:link w:val="FooterChar"/>
    <w:uiPriority w:val="99"/>
    <w:semiHidden/>
    <w:unhideWhenUsed/>
    <w:rsid w:val="00EB7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4802</Words>
  <Characters>27376</Characters>
  <Application>Microsoft Office Word</Application>
  <DocSecurity>0</DocSecurity>
  <Lines>228</Lines>
  <Paragraphs>64</Paragraphs>
  <ScaleCrop>false</ScaleCrop>
  <Company>Windows User</Company>
  <LinksUpToDate>false</LinksUpToDate>
  <CharactersWithSpaces>32114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aheng</dc:creator>
  <cp:lastModifiedBy>ahunsicker</cp:lastModifiedBy>
  <cp:revision>2</cp:revision>
  <dcterms:created xsi:type="dcterms:W3CDTF">2013-10-01T20:51:00Z</dcterms:created>
  <dcterms:modified xsi:type="dcterms:W3CDTF">2013-10-01T20:51:00Z</dcterms:modified>
</cp:coreProperties>
</file>