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5B" w:rsidRPr="00584F5B" w:rsidRDefault="00584F5B" w:rsidP="00584F5B">
      <w:pPr>
        <w:jc w:val="center"/>
        <w:rPr>
          <w:rFonts w:ascii="Times New Roman" w:eastAsia="Times New Roman" w:hAnsi="Times New Roman" w:cs="Times New Roman"/>
          <w:i/>
          <w:iCs/>
        </w:rPr>
      </w:pPr>
      <w:r w:rsidRPr="00584F5B">
        <w:rPr>
          <w:rFonts w:ascii="Times New Roman" w:eastAsia="Times New Roman" w:hAnsi="Times New Roman" w:cs="Times New Roman"/>
          <w:i/>
          <w:iCs/>
        </w:rPr>
        <w:t>Appendices</w:t>
      </w:r>
      <w:r w:rsidR="009D7923">
        <w:rPr>
          <w:rStyle w:val="Refdenotaalpie"/>
          <w:rFonts w:ascii="Times New Roman" w:eastAsia="Times New Roman" w:hAnsi="Times New Roman" w:cs="Times New Roman"/>
          <w:i/>
          <w:iCs/>
        </w:rPr>
        <w:footnoteReference w:id="1"/>
      </w:r>
    </w:p>
    <w:p w:rsidR="00584F5B" w:rsidRPr="00954878" w:rsidRDefault="00584F5B" w:rsidP="00584F5B">
      <w:pPr>
        <w:jc w:val="center"/>
        <w:rPr>
          <w:rFonts w:ascii="Times New Roman" w:eastAsia="Times New Roman" w:hAnsi="Times New Roman" w:cs="Times New Roman"/>
          <w:b/>
          <w:i/>
          <w:iCs/>
        </w:rPr>
      </w:pPr>
    </w:p>
    <w:p w:rsidR="00584F5B" w:rsidRPr="00584F5B" w:rsidRDefault="00584F5B" w:rsidP="00584F5B">
      <w:pPr>
        <w:jc w:val="center"/>
        <w:rPr>
          <w:rFonts w:ascii="Times New Roman" w:hAnsi="Times New Roman"/>
          <w:i/>
          <w:iCs/>
        </w:rPr>
      </w:pPr>
      <w:r w:rsidRPr="00584F5B">
        <w:rPr>
          <w:rFonts w:ascii="Times New Roman" w:eastAsia="Times New Roman" w:hAnsi="Times New Roman" w:cs="Times New Roman"/>
          <w:i/>
          <w:iCs/>
        </w:rPr>
        <w:t>Appendix 1: Price accuracy index</w:t>
      </w:r>
    </w:p>
    <w:p w:rsidR="00584F5B" w:rsidRDefault="00584F5B" w:rsidP="00584F5B">
      <w:pPr>
        <w:rPr>
          <w:rFonts w:ascii="Times New Roman" w:hAnsi="Times New Roman"/>
        </w:rPr>
      </w:pPr>
    </w:p>
    <w:p w:rsidR="00584F5B" w:rsidRDefault="00584F5B" w:rsidP="00584F5B">
      <w:pPr>
        <w:jc w:val="both"/>
        <w:rPr>
          <w:rFonts w:ascii="Times New Roman" w:hAnsi="Times New Roman"/>
        </w:rPr>
      </w:pPr>
      <w:r>
        <w:rPr>
          <w:rFonts w:ascii="Times New Roman" w:hAnsi="Times New Roman"/>
        </w:rPr>
        <w:t>The price accuracy index for Brazilian exports takes the form</w:t>
      </w:r>
    </w:p>
    <w:p w:rsidR="00584F5B" w:rsidRDefault="00584F5B" w:rsidP="00584F5B">
      <w:pPr>
        <w:jc w:val="center"/>
        <w:rPr>
          <w:rFonts w:ascii="Times New Roman" w:hAnsi="Times New Roman"/>
        </w:rPr>
      </w:pPr>
    </w:p>
    <w:p w:rsidR="00584F5B" w:rsidRPr="002825E6" w:rsidRDefault="0014246D" w:rsidP="00584F5B">
      <w:pPr>
        <w:jc w:val="center"/>
        <w:rPr>
          <w:sz w:val="28"/>
          <w:szCs w:val="28"/>
        </w:rPr>
      </w:pPr>
      <m:oMath>
        <m:sSub>
          <m:sSubPr>
            <m:ctrlPr>
              <w:rPr>
                <w:rFonts w:ascii="Cambria Math" w:hAnsi="Cambria Math"/>
                <w:i/>
                <w:sz w:val="28"/>
                <w:szCs w:val="28"/>
              </w:rPr>
            </m:ctrlPr>
          </m:sSubPr>
          <m:e>
            <m:r>
              <w:rPr>
                <w:rFonts w:ascii="Cambria Math" w:hAnsi="Cambria Math"/>
                <w:sz w:val="28"/>
                <w:szCs w:val="28"/>
              </w:rPr>
              <m:t>PAI</m:t>
            </m:r>
          </m:e>
          <m:sub>
            <m:r>
              <w:rPr>
                <w:rFonts w:ascii="Cambria Math" w:hAnsi="Cambria Math"/>
                <w:sz w:val="28"/>
                <w:szCs w:val="28"/>
              </w:rPr>
              <m:t>it</m:t>
            </m:r>
          </m:sub>
        </m:sSub>
        <m:r>
          <w:rPr>
            <w:rFonts w:ascii="Cambria Math" w:hAnsi="Cambria Math"/>
            <w:sz w:val="28"/>
            <w:szCs w:val="28"/>
          </w:rPr>
          <m:t xml:space="preserve"> =</m:t>
        </m:r>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ij</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mj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ij</m:t>
                        </m:r>
                      </m:sub>
                    </m:sSub>
                  </m:den>
                </m:f>
              </m:e>
            </m:d>
          </m:e>
        </m:nary>
      </m:oMath>
      <w:r w:rsidR="00584F5B" w:rsidRPr="002825E6">
        <w:rPr>
          <w:sz w:val="28"/>
          <w:szCs w:val="28"/>
        </w:rPr>
        <w:t xml:space="preserve"> </w:t>
      </w:r>
    </w:p>
    <w:p w:rsidR="00584F5B" w:rsidRDefault="00584F5B" w:rsidP="00584F5B">
      <w:pPr>
        <w:jc w:val="both"/>
        <w:rPr>
          <w:rFonts w:ascii="Times New Roman" w:hAnsi="Times New Roman"/>
        </w:rPr>
      </w:pPr>
    </w:p>
    <w:p w:rsidR="00F50706" w:rsidRDefault="00584F5B" w:rsidP="00584F5B">
      <w:pPr>
        <w:jc w:val="both"/>
        <w:rPr>
          <w:rFonts w:ascii="Times New Roman" w:hAnsi="Times New Roman"/>
        </w:rPr>
      </w:pPr>
      <w:r>
        <w:rPr>
          <w:rFonts w:ascii="Times New Roman" w:hAnsi="Times New Roman"/>
        </w:rPr>
        <w:t xml:space="preserve">where </w:t>
      </w:r>
      <w:proofErr w:type="spellStart"/>
      <w:r>
        <w:rPr>
          <w:rFonts w:ascii="Times New Roman" w:hAnsi="Times New Roman"/>
        </w:rPr>
        <w:t>PAI</w:t>
      </w:r>
      <w:r>
        <w:rPr>
          <w:rFonts w:ascii="Times New Roman" w:hAnsi="Times New Roman"/>
          <w:vertAlign w:val="subscript"/>
        </w:rPr>
        <w:t>it</w:t>
      </w:r>
      <w:proofErr w:type="spellEnd"/>
      <w:r>
        <w:rPr>
          <w:rFonts w:ascii="Times New Roman" w:hAnsi="Times New Roman"/>
        </w:rPr>
        <w:t xml:space="preserve"> is the price accuracy index of country </w:t>
      </w:r>
      <w:proofErr w:type="spellStart"/>
      <w:r>
        <w:rPr>
          <w:rFonts w:ascii="Times New Roman" w:hAnsi="Times New Roman"/>
          <w:i/>
          <w:iCs/>
        </w:rPr>
        <w:t>i</w:t>
      </w:r>
      <w:proofErr w:type="spellEnd"/>
      <w:r>
        <w:rPr>
          <w:rFonts w:ascii="Times New Roman" w:hAnsi="Times New Roman"/>
        </w:rPr>
        <w:t xml:space="preserve"> at time </w:t>
      </w:r>
      <w:r>
        <w:rPr>
          <w:rFonts w:ascii="Times New Roman" w:hAnsi="Times New Roman"/>
          <w:i/>
          <w:iCs/>
        </w:rPr>
        <w:t>t</w:t>
      </w:r>
      <w:r>
        <w:rPr>
          <w:rFonts w:ascii="Times New Roman" w:hAnsi="Times New Roman"/>
        </w:rPr>
        <w:t xml:space="preserve">, </w:t>
      </w:r>
      <w:proofErr w:type="spellStart"/>
      <w:r>
        <w:rPr>
          <w:rFonts w:ascii="Times New Roman" w:hAnsi="Times New Roman"/>
        </w:rPr>
        <w:t>P</w:t>
      </w:r>
      <w:r>
        <w:rPr>
          <w:rFonts w:ascii="Times New Roman" w:hAnsi="Times New Roman"/>
          <w:vertAlign w:val="subscript"/>
        </w:rPr>
        <w:t>ij</w:t>
      </w:r>
      <w:proofErr w:type="spellEnd"/>
      <w:r>
        <w:rPr>
          <w:rFonts w:ascii="Times New Roman" w:hAnsi="Times New Roman"/>
        </w:rPr>
        <w:t xml:space="preserve"> the unit value of commodity </w:t>
      </w:r>
      <w:r>
        <w:rPr>
          <w:rFonts w:ascii="Times New Roman" w:hAnsi="Times New Roman"/>
          <w:i/>
          <w:iCs/>
        </w:rPr>
        <w:t>j</w:t>
      </w:r>
      <w:r>
        <w:rPr>
          <w:rFonts w:ascii="Times New Roman" w:hAnsi="Times New Roman"/>
        </w:rPr>
        <w:t xml:space="preserve"> in country </w:t>
      </w:r>
      <w:proofErr w:type="spellStart"/>
      <w:r>
        <w:rPr>
          <w:rFonts w:ascii="Times New Roman" w:hAnsi="Times New Roman"/>
          <w:i/>
          <w:iCs/>
        </w:rPr>
        <w:t>i</w:t>
      </w:r>
      <w:proofErr w:type="spellEnd"/>
      <w:r>
        <w:rPr>
          <w:rFonts w:ascii="Times New Roman" w:hAnsi="Times New Roman"/>
        </w:rPr>
        <w:t xml:space="preserve"> at time </w:t>
      </w:r>
      <w:r>
        <w:rPr>
          <w:rFonts w:ascii="Times New Roman" w:hAnsi="Times New Roman"/>
          <w:i/>
          <w:iCs/>
        </w:rPr>
        <w:t>t</w:t>
      </w:r>
      <w:r>
        <w:rPr>
          <w:rFonts w:ascii="Times New Roman" w:hAnsi="Times New Roman"/>
        </w:rPr>
        <w:t xml:space="preserve">, </w:t>
      </w:r>
      <w:proofErr w:type="spellStart"/>
      <w:r>
        <w:rPr>
          <w:rFonts w:ascii="Times New Roman" w:hAnsi="Times New Roman"/>
        </w:rPr>
        <w:t>P</w:t>
      </w:r>
      <w:r>
        <w:rPr>
          <w:rFonts w:ascii="Times New Roman" w:hAnsi="Times New Roman"/>
          <w:vertAlign w:val="subscript"/>
        </w:rPr>
        <w:t>mj</w:t>
      </w:r>
      <w:proofErr w:type="spellEnd"/>
      <w:r>
        <w:rPr>
          <w:rFonts w:ascii="Times New Roman" w:hAnsi="Times New Roman"/>
        </w:rPr>
        <w:t xml:space="preserve"> the unit value of commodity </w:t>
      </w:r>
      <w:r>
        <w:rPr>
          <w:rFonts w:ascii="Times New Roman" w:hAnsi="Times New Roman"/>
          <w:i/>
          <w:iCs/>
        </w:rPr>
        <w:t>j</w:t>
      </w:r>
      <w:r>
        <w:rPr>
          <w:rFonts w:ascii="Times New Roman" w:hAnsi="Times New Roman"/>
        </w:rPr>
        <w:t xml:space="preserve"> in country </w:t>
      </w:r>
      <w:proofErr w:type="spellStart"/>
      <w:r>
        <w:rPr>
          <w:rFonts w:ascii="Times New Roman" w:hAnsi="Times New Roman"/>
          <w:i/>
          <w:iCs/>
        </w:rPr>
        <w:t>m</w:t>
      </w:r>
      <w:r>
        <w:rPr>
          <w:rFonts w:ascii="Times New Roman" w:hAnsi="Times New Roman"/>
        </w:rPr>
        <w:t xml:space="preserve"> at</w:t>
      </w:r>
      <w:proofErr w:type="spellEnd"/>
      <w:r>
        <w:rPr>
          <w:rFonts w:ascii="Times New Roman" w:hAnsi="Times New Roman"/>
        </w:rPr>
        <w:t xml:space="preserve"> time </w:t>
      </w:r>
      <w:r>
        <w:rPr>
          <w:rFonts w:ascii="Times New Roman" w:hAnsi="Times New Roman"/>
          <w:i/>
          <w:iCs/>
        </w:rPr>
        <w:t>t</w:t>
      </w:r>
      <w:r>
        <w:rPr>
          <w:rFonts w:ascii="Times New Roman" w:hAnsi="Times New Roman"/>
        </w:rPr>
        <w:t xml:space="preserve">, and </w:t>
      </w:r>
      <w:proofErr w:type="spellStart"/>
      <w:r>
        <w:rPr>
          <w:rFonts w:ascii="Times New Roman" w:hAnsi="Times New Roman"/>
        </w:rPr>
        <w:t>Q</w:t>
      </w:r>
      <w:r>
        <w:rPr>
          <w:rFonts w:ascii="Times New Roman" w:hAnsi="Times New Roman"/>
          <w:vertAlign w:val="subscript"/>
        </w:rPr>
        <w:t>ij</w:t>
      </w:r>
      <w:proofErr w:type="spellEnd"/>
      <w:r>
        <w:rPr>
          <w:rFonts w:ascii="Times New Roman" w:hAnsi="Times New Roman"/>
        </w:rPr>
        <w:t xml:space="preserve"> the quantity in metric tons of commodity </w:t>
      </w:r>
      <w:r>
        <w:rPr>
          <w:rFonts w:ascii="Times New Roman" w:hAnsi="Times New Roman"/>
          <w:i/>
          <w:iCs/>
        </w:rPr>
        <w:t>j</w:t>
      </w:r>
      <w:r>
        <w:rPr>
          <w:rFonts w:ascii="Times New Roman" w:hAnsi="Times New Roman"/>
        </w:rPr>
        <w:t xml:space="preserve"> in country </w:t>
      </w:r>
      <w:proofErr w:type="spellStart"/>
      <w:r>
        <w:rPr>
          <w:rFonts w:ascii="Times New Roman" w:hAnsi="Times New Roman"/>
          <w:i/>
          <w:iCs/>
        </w:rPr>
        <w:t>i</w:t>
      </w:r>
      <w:proofErr w:type="spellEnd"/>
      <w:r>
        <w:rPr>
          <w:rFonts w:ascii="Times New Roman" w:hAnsi="Times New Roman"/>
        </w:rPr>
        <w:t xml:space="preserve"> at time </w:t>
      </w:r>
      <w:r>
        <w:rPr>
          <w:rFonts w:ascii="Times New Roman" w:hAnsi="Times New Roman"/>
          <w:i/>
          <w:iCs/>
        </w:rPr>
        <w:t>t</w:t>
      </w:r>
      <w:r>
        <w:rPr>
          <w:rFonts w:ascii="Times New Roman" w:hAnsi="Times New Roman"/>
        </w:rPr>
        <w:t xml:space="preserve">. The results are given in the text. </w:t>
      </w:r>
    </w:p>
    <w:p w:rsidR="00F50706" w:rsidRDefault="00F50706" w:rsidP="00584F5B">
      <w:pPr>
        <w:jc w:val="both"/>
        <w:rPr>
          <w:rFonts w:ascii="Times New Roman" w:hAnsi="Times New Roman"/>
        </w:rPr>
      </w:pPr>
    </w:p>
    <w:p w:rsidR="00F50706" w:rsidRDefault="00F50706" w:rsidP="00584F5B">
      <w:pPr>
        <w:jc w:val="both"/>
        <w:rPr>
          <w:rFonts w:ascii="Times New Roman" w:hAnsi="Times New Roman"/>
        </w:rPr>
      </w:pPr>
    </w:p>
    <w:p w:rsidR="00584F5B" w:rsidRPr="00F50706" w:rsidRDefault="00584F5B" w:rsidP="00584F5B">
      <w:pPr>
        <w:jc w:val="both"/>
        <w:rPr>
          <w:rFonts w:eastAsia="Liberation Serif" w:cs="Liberation Serif"/>
        </w:rPr>
      </w:pPr>
      <w:r>
        <w:rPr>
          <w:rFonts w:ascii="Times New Roman" w:hAnsi="Times New Roman"/>
        </w:rPr>
        <w:t xml:space="preserve">Data for </w:t>
      </w:r>
      <w:proofErr w:type="spellStart"/>
      <w:r>
        <w:rPr>
          <w:rFonts w:ascii="Times New Roman" w:hAnsi="Times New Roman"/>
        </w:rPr>
        <w:t>P</w:t>
      </w:r>
      <w:r>
        <w:rPr>
          <w:rFonts w:ascii="Times New Roman" w:hAnsi="Times New Roman"/>
          <w:vertAlign w:val="subscript"/>
        </w:rPr>
        <w:t>ij</w:t>
      </w:r>
      <w:proofErr w:type="spellEnd"/>
      <w:r>
        <w:rPr>
          <w:rFonts w:ascii="Times New Roman" w:hAnsi="Times New Roman"/>
          <w:vertAlign w:val="subscript"/>
        </w:rPr>
        <w:t xml:space="preserve"> </w:t>
      </w:r>
      <w:r>
        <w:rPr>
          <w:rFonts w:ascii="Times New Roman" w:hAnsi="Times New Roman"/>
        </w:rPr>
        <w:t xml:space="preserve">and </w:t>
      </w:r>
      <w:proofErr w:type="spellStart"/>
      <w:r>
        <w:rPr>
          <w:rFonts w:ascii="Times New Roman" w:hAnsi="Times New Roman"/>
        </w:rPr>
        <w:t>Q</w:t>
      </w:r>
      <w:r>
        <w:rPr>
          <w:rFonts w:ascii="Times New Roman" w:hAnsi="Times New Roman"/>
          <w:vertAlign w:val="subscript"/>
        </w:rPr>
        <w:t>ij</w:t>
      </w:r>
      <w:proofErr w:type="spellEnd"/>
      <w:r>
        <w:rPr>
          <w:rFonts w:ascii="Times New Roman" w:hAnsi="Times New Roman"/>
        </w:rPr>
        <w:t xml:space="preserve"> come from </w:t>
      </w:r>
      <w:r w:rsidRPr="1BFDB879">
        <w:rPr>
          <w:rFonts w:eastAsia="Liberation Serif" w:cs="Liberation Serif"/>
        </w:rPr>
        <w:t xml:space="preserve">Brazil, </w:t>
      </w:r>
      <w:proofErr w:type="spellStart"/>
      <w:r w:rsidRPr="1BFDB879">
        <w:rPr>
          <w:rFonts w:eastAsia="Liberation Serif" w:cs="Liberation Serif"/>
          <w:i/>
          <w:iCs/>
        </w:rPr>
        <w:t>Anuário</w:t>
      </w:r>
      <w:proofErr w:type="spellEnd"/>
      <w:r w:rsidRPr="1BFDB879">
        <w:rPr>
          <w:rFonts w:eastAsia="Liberation Serif" w:cs="Liberation Serif"/>
          <w:i/>
          <w:iCs/>
        </w:rPr>
        <w:t xml:space="preserve"> </w:t>
      </w:r>
      <w:proofErr w:type="spellStart"/>
      <w:r w:rsidRPr="1BFDB879">
        <w:rPr>
          <w:rFonts w:eastAsia="Liberation Serif" w:cs="Liberation Serif"/>
          <w:i/>
          <w:iCs/>
        </w:rPr>
        <w:t>Est</w:t>
      </w:r>
      <w:r>
        <w:rPr>
          <w:rFonts w:eastAsia="Liberation Serif" w:cs="Liberation Serif"/>
          <w:i/>
          <w:iCs/>
        </w:rPr>
        <w:t>atístico</w:t>
      </w:r>
      <w:proofErr w:type="spellEnd"/>
      <w:r>
        <w:rPr>
          <w:rFonts w:eastAsia="Liberation Serif" w:cs="Liberation Serif"/>
          <w:i/>
          <w:iCs/>
        </w:rPr>
        <w:t xml:space="preserve"> do </w:t>
      </w:r>
      <w:proofErr w:type="spellStart"/>
      <w:r>
        <w:rPr>
          <w:rFonts w:eastAsia="Liberation Serif" w:cs="Liberation Serif"/>
          <w:i/>
          <w:iCs/>
        </w:rPr>
        <w:t>Brasil</w:t>
      </w:r>
      <w:proofErr w:type="spellEnd"/>
      <w:r>
        <w:rPr>
          <w:rFonts w:eastAsia="Liberation Serif" w:cs="Liberation Serif"/>
          <w:i/>
          <w:iCs/>
        </w:rPr>
        <w:t xml:space="preserve"> de 1939/1940</w:t>
      </w:r>
      <w:r>
        <w:t xml:space="preserve">, </w:t>
      </w:r>
      <w:r w:rsidRPr="1BFDB879">
        <w:rPr>
          <w:rFonts w:eastAsia="Liberation Serif" w:cs="Liberation Serif"/>
        </w:rPr>
        <w:t>pp. 1374-1378</w:t>
      </w:r>
      <w:r>
        <w:rPr>
          <w:rFonts w:eastAsia="Liberation Serif" w:cs="Liberation Serif"/>
        </w:rPr>
        <w:t xml:space="preserve">. Data sources for </w:t>
      </w:r>
      <w:r w:rsidR="00F50706">
        <w:rPr>
          <w:rFonts w:eastAsia="Liberation Serif" w:cs="Liberation Serif"/>
        </w:rPr>
        <w:t>international prices (</w:t>
      </w:r>
      <w:proofErr w:type="spellStart"/>
      <w:r>
        <w:rPr>
          <w:rFonts w:ascii="Times New Roman" w:hAnsi="Times New Roman"/>
        </w:rPr>
        <w:t>P</w:t>
      </w:r>
      <w:r>
        <w:rPr>
          <w:rFonts w:ascii="Times New Roman" w:hAnsi="Times New Roman"/>
          <w:vertAlign w:val="subscript"/>
        </w:rPr>
        <w:t>mj</w:t>
      </w:r>
      <w:proofErr w:type="spellEnd"/>
      <w:r w:rsidR="00F50706">
        <w:rPr>
          <w:rFonts w:ascii="Times New Roman" w:hAnsi="Times New Roman"/>
        </w:rPr>
        <w:t xml:space="preserve">) </w:t>
      </w:r>
      <w:r>
        <w:rPr>
          <w:rFonts w:ascii="Times New Roman" w:hAnsi="Times New Roman"/>
        </w:rPr>
        <w:t>are listed as follows:</w:t>
      </w:r>
    </w:p>
    <w:p w:rsidR="00584F5B" w:rsidRDefault="00584F5B" w:rsidP="00584F5B">
      <w:pPr>
        <w:rPr>
          <w:rFonts w:ascii="Times New Roman" w:hAnsi="Times New Roman"/>
        </w:rPr>
      </w:pPr>
    </w:p>
    <w:p w:rsidR="00584F5B" w:rsidRDefault="00FC5784" w:rsidP="00584F5B">
      <w:pPr>
        <w:jc w:val="both"/>
        <w:rPr>
          <w:rFonts w:ascii="Times New Roman" w:eastAsia="Arial" w:hAnsi="Times New Roman" w:cs="Arial"/>
        </w:rPr>
      </w:pPr>
      <w:r>
        <w:rPr>
          <w:rFonts w:ascii="Times New Roman" w:hAnsi="Times New Roman"/>
        </w:rPr>
        <w:t>1821-1846</w:t>
      </w:r>
      <w:r w:rsidR="00584F5B">
        <w:rPr>
          <w:rFonts w:ascii="Times New Roman" w:hAnsi="Times New Roman"/>
        </w:rPr>
        <w:t xml:space="preserve">: We have computed a weighted average of the monthly prices from different origins to the United Kingdom and Philadelphia. As weights we use the distribution of each origin in a sample of total quantum exports. Price data for the United Kingdom comes from A. D. Gayer, W. W. </w:t>
      </w:r>
      <w:proofErr w:type="spellStart"/>
      <w:r w:rsidR="00584F5B">
        <w:rPr>
          <w:rFonts w:ascii="Times New Roman" w:hAnsi="Times New Roman"/>
        </w:rPr>
        <w:t>Rostow</w:t>
      </w:r>
      <w:proofErr w:type="spellEnd"/>
      <w:r w:rsidR="00584F5B">
        <w:rPr>
          <w:rFonts w:ascii="Times New Roman" w:hAnsi="Times New Roman"/>
        </w:rPr>
        <w:t xml:space="preserve">, and A. J. Schwartz, </w:t>
      </w:r>
      <w:r w:rsidR="00584F5B">
        <w:rPr>
          <w:rFonts w:ascii="Times New Roman" w:hAnsi="Times New Roman"/>
          <w:i/>
          <w:iCs/>
        </w:rPr>
        <w:t>Microfilmed Supplement to Volumes I and II of The Growth and Fluctuation of the British Economy 1790-1850</w:t>
      </w:r>
      <w:r w:rsidR="00584F5B">
        <w:rPr>
          <w:rFonts w:ascii="Times New Roman" w:hAnsi="Times New Roman"/>
        </w:rPr>
        <w:t xml:space="preserve"> (Oxford: Clarendon Press, 1953). </w:t>
      </w:r>
      <w:proofErr w:type="gramStart"/>
      <w:r w:rsidR="00584F5B">
        <w:rPr>
          <w:rFonts w:ascii="Times New Roman" w:hAnsi="Times New Roman"/>
        </w:rPr>
        <w:t xml:space="preserve">Data from Philadelphia from Anne </w:t>
      </w:r>
      <w:proofErr w:type="spellStart"/>
      <w:r w:rsidR="00584F5B">
        <w:rPr>
          <w:rFonts w:ascii="Times New Roman" w:eastAsia="Arial" w:hAnsi="Times New Roman" w:cs="Arial"/>
        </w:rPr>
        <w:t>Bezanson</w:t>
      </w:r>
      <w:proofErr w:type="spellEnd"/>
      <w:r w:rsidR="00584F5B">
        <w:rPr>
          <w:rFonts w:ascii="Times New Roman" w:eastAsia="Arial" w:hAnsi="Times New Roman" w:cs="Arial"/>
        </w:rPr>
        <w:t xml:space="preserve">, Robert D. </w:t>
      </w:r>
      <w:proofErr w:type="spellStart"/>
      <w:r w:rsidR="00584F5B">
        <w:rPr>
          <w:rFonts w:ascii="Times New Roman" w:eastAsia="Arial" w:hAnsi="Times New Roman" w:cs="Arial"/>
        </w:rPr>
        <w:t>Gray</w:t>
      </w:r>
      <w:proofErr w:type="spellEnd"/>
      <w:r w:rsidR="00584F5B">
        <w:rPr>
          <w:rFonts w:ascii="Times New Roman" w:eastAsia="Arial" w:hAnsi="Times New Roman" w:cs="Arial"/>
        </w:rPr>
        <w:t xml:space="preserve"> and Miriam Hussey, </w:t>
      </w:r>
      <w:r w:rsidR="00584F5B">
        <w:rPr>
          <w:rFonts w:ascii="Times New Roman" w:eastAsia="Arial" w:hAnsi="Times New Roman" w:cs="Arial"/>
          <w:i/>
          <w:iCs/>
        </w:rPr>
        <w:t>Wholesale pr</w:t>
      </w:r>
      <w:r w:rsidR="00B5475B">
        <w:rPr>
          <w:rFonts w:ascii="Times New Roman" w:eastAsia="Arial" w:hAnsi="Times New Roman" w:cs="Arial"/>
          <w:i/>
          <w:iCs/>
        </w:rPr>
        <w:t>ices in Philadelphia, 1784-</w:t>
      </w:r>
      <w:r w:rsidR="00B5475B" w:rsidRPr="00B5475B">
        <w:rPr>
          <w:rFonts w:ascii="Times New Roman" w:eastAsia="Arial" w:hAnsi="Times New Roman" w:cs="Arial"/>
          <w:i/>
          <w:iCs/>
        </w:rPr>
        <w:t>1861</w:t>
      </w:r>
      <w:r w:rsidR="00584F5B">
        <w:rPr>
          <w:rFonts w:ascii="Times New Roman" w:eastAsia="Arial" w:hAnsi="Times New Roman" w:cs="Arial"/>
          <w:i/>
          <w:iCs/>
        </w:rPr>
        <w:t xml:space="preserve"> </w:t>
      </w:r>
      <w:r w:rsidR="00584F5B">
        <w:rPr>
          <w:rFonts w:ascii="Times New Roman" w:eastAsia="Arial" w:hAnsi="Times New Roman" w:cs="Arial"/>
          <w:iCs/>
        </w:rPr>
        <w:t>(</w:t>
      </w:r>
      <w:r w:rsidR="00584F5B">
        <w:rPr>
          <w:rFonts w:ascii="Times New Roman" w:eastAsia="Arial" w:hAnsi="Times New Roman" w:cs="Arial"/>
        </w:rPr>
        <w:t>Philadelphia: University of Pennsylvania Press, 1936-37).</w:t>
      </w:r>
      <w:proofErr w:type="gramEnd"/>
    </w:p>
    <w:p w:rsidR="00F50706" w:rsidRDefault="00F50706" w:rsidP="00584F5B">
      <w:pPr>
        <w:jc w:val="both"/>
        <w:rPr>
          <w:rFonts w:ascii="Times New Roman" w:eastAsia="Arial" w:hAnsi="Times New Roman" w:cs="Arial"/>
        </w:rPr>
      </w:pPr>
    </w:p>
    <w:p w:rsidR="00F50706" w:rsidRDefault="00F50706" w:rsidP="00584F5B">
      <w:pPr>
        <w:jc w:val="both"/>
        <w:rPr>
          <w:rFonts w:ascii="Times New Roman" w:eastAsia="Arial" w:hAnsi="Times New Roman" w:cs="Arial"/>
        </w:rPr>
      </w:pPr>
      <w:r>
        <w:rPr>
          <w:rFonts w:ascii="Times New Roman" w:eastAsia="Arial" w:hAnsi="Times New Roman" w:cs="Arial"/>
        </w:rPr>
        <w:t>The origin and destination of each price series used in the weighted average and quantities used as weights for each product are as follows:</w:t>
      </w:r>
    </w:p>
    <w:p w:rsidR="00584F5B" w:rsidRDefault="00584F5B" w:rsidP="00584F5B">
      <w:pPr>
        <w:jc w:val="both"/>
        <w:rPr>
          <w:rFonts w:ascii="Times New Roman" w:hAnsi="Times New Roman"/>
        </w:rPr>
      </w:pPr>
    </w:p>
    <w:p w:rsidR="00584F5B" w:rsidRDefault="00584F5B" w:rsidP="00584F5B">
      <w:pPr>
        <w:jc w:val="both"/>
        <w:rPr>
          <w:rFonts w:ascii="Times New Roman" w:hAnsi="Times New Roman"/>
        </w:rPr>
      </w:pPr>
      <w:r>
        <w:rPr>
          <w:rFonts w:ascii="Times New Roman" w:hAnsi="Times New Roman"/>
        </w:rPr>
        <w:t>Coffee: Prices: Cuba, St. Domingo, Brazil Rio 7 and Java to Philadelphia</w:t>
      </w:r>
      <w:r w:rsidR="00F50706">
        <w:rPr>
          <w:rFonts w:ascii="Times New Roman" w:hAnsi="Times New Roman"/>
        </w:rPr>
        <w:t>,</w:t>
      </w:r>
      <w:r>
        <w:rPr>
          <w:rFonts w:ascii="Times New Roman" w:hAnsi="Times New Roman"/>
        </w:rPr>
        <w:t xml:space="preserve"> and Jamaica Ordinary to the United Kingdom. Quantities: exports, Mario </w:t>
      </w:r>
      <w:r>
        <w:rPr>
          <w:rFonts w:ascii="Times New Roman" w:eastAsia="Times New Roman" w:hAnsi="Times New Roman" w:cs="Times New Roman"/>
          <w:color w:val="000000"/>
          <w:lang w:val="en-US" w:eastAsia="es-ES"/>
        </w:rPr>
        <w:t xml:space="preserve">Samper and </w:t>
      </w:r>
      <w:proofErr w:type="spellStart"/>
      <w:r>
        <w:rPr>
          <w:rFonts w:ascii="Times New Roman" w:eastAsia="Times New Roman" w:hAnsi="Times New Roman" w:cs="Times New Roman"/>
          <w:color w:val="000000"/>
          <w:lang w:val="en-US" w:eastAsia="es-ES"/>
        </w:rPr>
        <w:t>Radin</w:t>
      </w:r>
      <w:proofErr w:type="spellEnd"/>
      <w:r>
        <w:rPr>
          <w:rFonts w:ascii="Times New Roman" w:eastAsia="Times New Roman" w:hAnsi="Times New Roman" w:cs="Times New Roman"/>
          <w:color w:val="000000"/>
          <w:lang w:val="en-US" w:eastAsia="es-ES"/>
        </w:rPr>
        <w:t xml:space="preserve"> Fernando, ‘Appendix: Historical Statistics of Coffee Production and Trade from 1700 to 1960,’ </w:t>
      </w:r>
      <w:r>
        <w:rPr>
          <w:rFonts w:ascii="Times New Roman" w:eastAsia="Times New Roman" w:hAnsi="Times New Roman" w:cs="Times New Roman"/>
          <w:color w:val="000000"/>
          <w:lang w:eastAsia="es-ES"/>
        </w:rPr>
        <w:t xml:space="preserve">in William Gervase Clarence-Smith and Steven </w:t>
      </w:r>
      <w:proofErr w:type="spellStart"/>
      <w:r>
        <w:rPr>
          <w:rFonts w:ascii="Times New Roman" w:eastAsia="Times New Roman" w:hAnsi="Times New Roman" w:cs="Times New Roman"/>
          <w:color w:val="000000"/>
          <w:lang w:eastAsia="es-ES"/>
        </w:rPr>
        <w:t>Topik</w:t>
      </w:r>
      <w:proofErr w:type="spellEnd"/>
      <w:r>
        <w:rPr>
          <w:rFonts w:ascii="Times New Roman" w:eastAsia="Times New Roman" w:hAnsi="Times New Roman" w:cs="Times New Roman"/>
          <w:color w:val="000000"/>
          <w:lang w:eastAsia="es-ES"/>
        </w:rPr>
        <w:t xml:space="preserve"> (eds.), </w:t>
      </w:r>
      <w:r>
        <w:rPr>
          <w:rFonts w:ascii="Times New Roman" w:eastAsia="Times New Roman" w:hAnsi="Times New Roman" w:cs="Times New Roman"/>
          <w:i/>
          <w:iCs/>
          <w:color w:val="000000"/>
          <w:lang w:eastAsia="es-ES"/>
        </w:rPr>
        <w:t>The Global Coffee Economy in Africa, Asia, and Latin America, 1500–1989</w:t>
      </w:r>
      <w:r>
        <w:rPr>
          <w:rFonts w:ascii="Times New Roman" w:eastAsia="Times New Roman" w:hAnsi="Times New Roman" w:cs="Times New Roman"/>
          <w:color w:val="000000"/>
          <w:lang w:eastAsia="es-ES"/>
        </w:rPr>
        <w:t xml:space="preserve"> (Cambridge: Cambridge University Press, 2004), pp. 411-463</w:t>
      </w:r>
      <w:r>
        <w:rPr>
          <w:rFonts w:ascii="Times New Roman" w:hAnsi="Times New Roman"/>
        </w:rPr>
        <w:t>, Tables A12, A13, A14, A15.</w:t>
      </w:r>
    </w:p>
    <w:p w:rsidR="00584F5B" w:rsidRDefault="00584F5B" w:rsidP="00584F5B">
      <w:pPr>
        <w:jc w:val="both"/>
        <w:rPr>
          <w:rFonts w:ascii="Times New Roman" w:hAnsi="Times New Roman"/>
        </w:rPr>
      </w:pPr>
    </w:p>
    <w:p w:rsidR="00584F5B" w:rsidRDefault="00584F5B" w:rsidP="00584F5B">
      <w:pPr>
        <w:jc w:val="both"/>
        <w:rPr>
          <w:rFonts w:ascii="Times New Roman" w:hAnsi="Times New Roman"/>
        </w:rPr>
      </w:pPr>
      <w:r>
        <w:rPr>
          <w:rFonts w:ascii="Times New Roman" w:hAnsi="Times New Roman"/>
        </w:rPr>
        <w:t xml:space="preserve">Sugar: Prices: Jamaica Brown to the United Kingdom, Cuba Brown and Muscovado to Philadelphia. Quantities: exports, Victor </w:t>
      </w:r>
      <w:r>
        <w:rPr>
          <w:rFonts w:ascii="Times New Roman" w:eastAsia="Arial" w:hAnsi="Times New Roman" w:cs="Arial"/>
        </w:rPr>
        <w:t xml:space="preserve">Bulmer-Thomas, </w:t>
      </w:r>
      <w:r>
        <w:rPr>
          <w:rFonts w:ascii="Times New Roman" w:eastAsia="Arial" w:hAnsi="Times New Roman" w:cs="Arial"/>
          <w:i/>
          <w:iCs/>
        </w:rPr>
        <w:t>The Economic History of the Caribbean</w:t>
      </w:r>
      <w:r w:rsidRPr="004C53A4">
        <w:rPr>
          <w:rFonts w:ascii="Times New Roman" w:hAnsi="Times New Roman"/>
        </w:rPr>
        <w:t xml:space="preserve">, Table A10; world production, Manuel Moreno </w:t>
      </w:r>
      <w:proofErr w:type="spellStart"/>
      <w:r w:rsidRPr="004C53A4">
        <w:rPr>
          <w:rFonts w:ascii="Times New Roman" w:hAnsi="Times New Roman"/>
        </w:rPr>
        <w:t>Fraginals</w:t>
      </w:r>
      <w:proofErr w:type="spellEnd"/>
      <w:r w:rsidRPr="004C53A4">
        <w:rPr>
          <w:rFonts w:ascii="Times New Roman" w:hAnsi="Times New Roman"/>
        </w:rPr>
        <w:t xml:space="preserve">, </w:t>
      </w:r>
      <w:r w:rsidRPr="004C53A4">
        <w:rPr>
          <w:rFonts w:ascii="Times New Roman" w:hAnsi="Times New Roman"/>
          <w:i/>
          <w:iCs/>
        </w:rPr>
        <w:t xml:space="preserve">El </w:t>
      </w:r>
      <w:proofErr w:type="spellStart"/>
      <w:r w:rsidRPr="004C53A4">
        <w:rPr>
          <w:rFonts w:ascii="Times New Roman" w:hAnsi="Times New Roman"/>
          <w:i/>
          <w:iCs/>
        </w:rPr>
        <w:t>ingenio</w:t>
      </w:r>
      <w:proofErr w:type="spellEnd"/>
      <w:r w:rsidRPr="004C53A4">
        <w:rPr>
          <w:rFonts w:ascii="Times New Roman" w:hAnsi="Times New Roman"/>
          <w:i/>
          <w:iCs/>
        </w:rPr>
        <w:t xml:space="preserve">: </w:t>
      </w:r>
      <w:proofErr w:type="spellStart"/>
      <w:r w:rsidRPr="004C53A4">
        <w:rPr>
          <w:rFonts w:ascii="Times New Roman" w:hAnsi="Times New Roman"/>
          <w:i/>
          <w:iCs/>
        </w:rPr>
        <w:t>C</w:t>
      </w:r>
      <w:r w:rsidRPr="003163DF">
        <w:rPr>
          <w:rFonts w:ascii="Times New Roman" w:hAnsi="Times New Roman"/>
          <w:i/>
          <w:iCs/>
        </w:rPr>
        <w:t>omplejo</w:t>
      </w:r>
      <w:proofErr w:type="spellEnd"/>
      <w:r w:rsidRPr="003163DF">
        <w:rPr>
          <w:rFonts w:ascii="Times New Roman" w:hAnsi="Times New Roman"/>
          <w:i/>
          <w:iCs/>
        </w:rPr>
        <w:t xml:space="preserve"> </w:t>
      </w:r>
      <w:proofErr w:type="spellStart"/>
      <w:r w:rsidRPr="003163DF">
        <w:rPr>
          <w:rFonts w:ascii="Times New Roman" w:hAnsi="Times New Roman"/>
          <w:i/>
          <w:iCs/>
        </w:rPr>
        <w:t>económico</w:t>
      </w:r>
      <w:proofErr w:type="spellEnd"/>
      <w:r w:rsidRPr="003163DF">
        <w:rPr>
          <w:rFonts w:ascii="Times New Roman" w:hAnsi="Times New Roman"/>
          <w:i/>
          <w:iCs/>
        </w:rPr>
        <w:t xml:space="preserve"> social </w:t>
      </w:r>
      <w:proofErr w:type="spellStart"/>
      <w:r w:rsidRPr="003163DF">
        <w:rPr>
          <w:rFonts w:ascii="Times New Roman" w:hAnsi="Times New Roman"/>
          <w:i/>
          <w:iCs/>
        </w:rPr>
        <w:t>cubano</w:t>
      </w:r>
      <w:proofErr w:type="spellEnd"/>
      <w:r w:rsidRPr="003163DF">
        <w:rPr>
          <w:rFonts w:ascii="Times New Roman" w:hAnsi="Times New Roman"/>
          <w:i/>
          <w:iCs/>
        </w:rPr>
        <w:t xml:space="preserve"> </w:t>
      </w:r>
      <w:proofErr w:type="gramStart"/>
      <w:r w:rsidRPr="003163DF">
        <w:rPr>
          <w:rFonts w:ascii="Times New Roman" w:hAnsi="Times New Roman"/>
          <w:i/>
          <w:iCs/>
        </w:rPr>
        <w:t>del</w:t>
      </w:r>
      <w:proofErr w:type="gramEnd"/>
      <w:r w:rsidRPr="003163DF">
        <w:rPr>
          <w:rFonts w:ascii="Times New Roman" w:hAnsi="Times New Roman"/>
          <w:i/>
          <w:iCs/>
        </w:rPr>
        <w:t xml:space="preserve"> </w:t>
      </w:r>
      <w:proofErr w:type="spellStart"/>
      <w:r w:rsidRPr="003163DF">
        <w:rPr>
          <w:rFonts w:ascii="Times New Roman" w:hAnsi="Times New Roman"/>
          <w:i/>
          <w:iCs/>
        </w:rPr>
        <w:t>azúcar</w:t>
      </w:r>
      <w:proofErr w:type="spellEnd"/>
      <w:r w:rsidRPr="003163DF">
        <w:rPr>
          <w:rFonts w:ascii="Times New Roman" w:hAnsi="Times New Roman"/>
        </w:rPr>
        <w:t xml:space="preserve"> </w:t>
      </w:r>
      <w:r>
        <w:rPr>
          <w:rFonts w:ascii="Times New Roman" w:hAnsi="Times New Roman"/>
        </w:rPr>
        <w:t>(</w:t>
      </w:r>
      <w:r w:rsidRPr="003163DF">
        <w:rPr>
          <w:rFonts w:ascii="Times New Roman" w:hAnsi="Times New Roman"/>
        </w:rPr>
        <w:t xml:space="preserve">Havana: Editorial de </w:t>
      </w:r>
      <w:proofErr w:type="spellStart"/>
      <w:r w:rsidRPr="003163DF">
        <w:rPr>
          <w:rFonts w:ascii="Times New Roman" w:hAnsi="Times New Roman"/>
        </w:rPr>
        <w:t>Ciencias</w:t>
      </w:r>
      <w:proofErr w:type="spellEnd"/>
      <w:r w:rsidRPr="003163DF">
        <w:rPr>
          <w:rFonts w:ascii="Times New Roman" w:hAnsi="Times New Roman"/>
        </w:rPr>
        <w:t xml:space="preserve"> </w:t>
      </w:r>
      <w:proofErr w:type="spellStart"/>
      <w:r w:rsidRPr="003163DF">
        <w:rPr>
          <w:rFonts w:ascii="Times New Roman" w:hAnsi="Times New Roman"/>
        </w:rPr>
        <w:t>Sociales</w:t>
      </w:r>
      <w:proofErr w:type="spellEnd"/>
      <w:r w:rsidRPr="003163DF">
        <w:rPr>
          <w:rFonts w:ascii="Times New Roman" w:hAnsi="Times New Roman"/>
        </w:rPr>
        <w:t>, 1978</w:t>
      </w:r>
      <w:r>
        <w:rPr>
          <w:rFonts w:ascii="Times New Roman" w:hAnsi="Times New Roman"/>
        </w:rPr>
        <w:t>)</w:t>
      </w:r>
      <w:r w:rsidRPr="003163DF">
        <w:rPr>
          <w:rFonts w:ascii="Times New Roman" w:hAnsi="Times New Roman"/>
        </w:rPr>
        <w:t>.</w:t>
      </w:r>
    </w:p>
    <w:p w:rsidR="00584F5B" w:rsidRPr="003163DF" w:rsidRDefault="00584F5B" w:rsidP="00584F5B">
      <w:pPr>
        <w:jc w:val="both"/>
        <w:rPr>
          <w:rFonts w:ascii="Times New Roman" w:hAnsi="Times New Roman"/>
        </w:rPr>
      </w:pPr>
    </w:p>
    <w:p w:rsidR="00584F5B" w:rsidRDefault="00584F5B" w:rsidP="00584F5B">
      <w:pPr>
        <w:jc w:val="both"/>
        <w:rPr>
          <w:rFonts w:ascii="Times New Roman" w:hAnsi="Times New Roman"/>
        </w:rPr>
      </w:pPr>
      <w:r>
        <w:rPr>
          <w:rFonts w:ascii="Times New Roman" w:hAnsi="Times New Roman"/>
        </w:rPr>
        <w:t>Hides: Prices: Buenos Aires to the United Kingdom, Buenos Aires Ox hides to Philadelphia. We have taken the arithmetic average of the two series.</w:t>
      </w:r>
    </w:p>
    <w:p w:rsidR="00584F5B" w:rsidRDefault="00584F5B" w:rsidP="00584F5B">
      <w:pPr>
        <w:jc w:val="both"/>
        <w:rPr>
          <w:rFonts w:ascii="Times New Roman" w:hAnsi="Times New Roman"/>
        </w:rPr>
      </w:pPr>
    </w:p>
    <w:p w:rsidR="00584F5B" w:rsidRDefault="00584F5B" w:rsidP="00584F5B">
      <w:pPr>
        <w:jc w:val="both"/>
        <w:rPr>
          <w:rFonts w:ascii="Times New Roman" w:hAnsi="Times New Roman"/>
        </w:rPr>
      </w:pPr>
      <w:r>
        <w:rPr>
          <w:rFonts w:ascii="Times New Roman" w:hAnsi="Times New Roman"/>
        </w:rPr>
        <w:t xml:space="preserve">Cotton: Prices: Guyana </w:t>
      </w:r>
      <w:r>
        <w:rPr>
          <w:rFonts w:ascii="Times New Roman" w:hAnsi="Times New Roman"/>
          <w:color w:val="000000"/>
        </w:rPr>
        <w:t>Raw (</w:t>
      </w:r>
      <w:proofErr w:type="spellStart"/>
      <w:r>
        <w:rPr>
          <w:rFonts w:ascii="Times New Roman" w:hAnsi="Times New Roman"/>
          <w:color w:val="000000"/>
        </w:rPr>
        <w:t>Berbice</w:t>
      </w:r>
      <w:proofErr w:type="spellEnd"/>
      <w:r>
        <w:rPr>
          <w:rFonts w:ascii="Times New Roman" w:hAnsi="Times New Roman"/>
          <w:color w:val="000000"/>
        </w:rPr>
        <w:t xml:space="preserve"> or Demerara) </w:t>
      </w:r>
      <w:r>
        <w:rPr>
          <w:rFonts w:ascii="Times New Roman" w:hAnsi="Times New Roman"/>
        </w:rPr>
        <w:t xml:space="preserve">to the United Kingdom, Middling Uplands from the United States to the United Kingdom, from M. B. Hammond, </w:t>
      </w:r>
      <w:r>
        <w:rPr>
          <w:rFonts w:ascii="Times New Roman" w:hAnsi="Times New Roman"/>
          <w:i/>
          <w:iCs/>
        </w:rPr>
        <w:t xml:space="preserve">The cotton </w:t>
      </w:r>
      <w:r>
        <w:rPr>
          <w:rFonts w:ascii="Times New Roman" w:hAnsi="Times New Roman"/>
          <w:i/>
          <w:iCs/>
        </w:rPr>
        <w:lastRenderedPageBreak/>
        <w:t>industry; an essay in American economic history</w:t>
      </w:r>
      <w:r>
        <w:rPr>
          <w:rFonts w:ascii="Times New Roman" w:hAnsi="Times New Roman"/>
        </w:rPr>
        <w:t xml:space="preserve"> (New York: Macmillan, 1897), p. 898. Quantities: exports, Bulmer-Thomas, </w:t>
      </w:r>
      <w:r>
        <w:rPr>
          <w:rFonts w:ascii="Times New Roman" w:hAnsi="Times New Roman"/>
          <w:i/>
          <w:iCs/>
        </w:rPr>
        <w:t>The Economic History of the Caribbean</w:t>
      </w:r>
      <w:r>
        <w:rPr>
          <w:rFonts w:ascii="Times New Roman" w:hAnsi="Times New Roman"/>
        </w:rPr>
        <w:t>, Table A10; exports, Hammond, T</w:t>
      </w:r>
      <w:r>
        <w:rPr>
          <w:rFonts w:ascii="Times New Roman" w:hAnsi="Times New Roman"/>
          <w:i/>
          <w:iCs/>
        </w:rPr>
        <w:t>he cotton industry,</w:t>
      </w:r>
      <w:r>
        <w:rPr>
          <w:rFonts w:ascii="Times New Roman" w:hAnsi="Times New Roman"/>
        </w:rPr>
        <w:t xml:space="preserve"> p. 898; world production, Harry Hammond, 'Production and Consumption of Cotton in bales of 400 lb. weight by the countries contributing to the world's supply and demand for a series of years from 1790 to 1895,' in </w:t>
      </w:r>
      <w:r>
        <w:rPr>
          <w:rFonts w:ascii="Times New Roman" w:hAnsi="Times New Roman"/>
          <w:i/>
          <w:iCs/>
        </w:rPr>
        <w:t>The Cotton Plant: its history, botany, chemistry, culture, enemies and uses</w:t>
      </w:r>
      <w:r>
        <w:rPr>
          <w:rFonts w:ascii="Times New Roman" w:hAnsi="Times New Roman"/>
        </w:rPr>
        <w:t xml:space="preserve"> (Washington: Government Printing Office, 1896), p. 42, Plate II.</w:t>
      </w:r>
    </w:p>
    <w:p w:rsidR="00584F5B" w:rsidRDefault="00584F5B" w:rsidP="00584F5B">
      <w:pPr>
        <w:jc w:val="both"/>
        <w:rPr>
          <w:rFonts w:ascii="Times New Roman" w:hAnsi="Times New Roman"/>
        </w:rPr>
      </w:pPr>
    </w:p>
    <w:p w:rsidR="00584F5B" w:rsidRDefault="00584F5B" w:rsidP="00584F5B">
      <w:pPr>
        <w:jc w:val="both"/>
        <w:rPr>
          <w:rFonts w:ascii="Times New Roman" w:hAnsi="Times New Roman"/>
        </w:rPr>
      </w:pPr>
      <w:r>
        <w:rPr>
          <w:rFonts w:ascii="Times New Roman" w:hAnsi="Times New Roman"/>
        </w:rPr>
        <w:t xml:space="preserve">Cocoa: Prices: Granada to the United Kingdom, Caracas to Philadelphia, “Island” (includes Guayaquil, St. Domingo, Caracas and Trinidad) to Philadelphia. Quantities: William Gervase Clarence-Smith, </w:t>
      </w:r>
      <w:r>
        <w:rPr>
          <w:rFonts w:ascii="Times New Roman" w:hAnsi="Times New Roman"/>
          <w:i/>
          <w:iCs/>
        </w:rPr>
        <w:t>Cocoa &amp; Chocolate, 1765-1914</w:t>
      </w:r>
      <w:r>
        <w:rPr>
          <w:rFonts w:ascii="Times New Roman" w:hAnsi="Times New Roman"/>
        </w:rPr>
        <w:t xml:space="preserve"> (London: Routledge, 2000), Appendix 2.</w:t>
      </w:r>
    </w:p>
    <w:p w:rsidR="00584F5B" w:rsidRDefault="00584F5B" w:rsidP="00584F5B">
      <w:pPr>
        <w:jc w:val="both"/>
        <w:rPr>
          <w:rFonts w:ascii="Times New Roman" w:hAnsi="Times New Roman"/>
        </w:rPr>
      </w:pPr>
    </w:p>
    <w:p w:rsidR="0012539D" w:rsidRDefault="00FC5784" w:rsidP="00584F5B">
      <w:pPr>
        <w:jc w:val="both"/>
        <w:rPr>
          <w:rFonts w:ascii="Times New Roman,Arial" w:eastAsia="Times New Roman,Arial" w:hAnsi="Times New Roman,Arial" w:cs="Times New Roman,Arial"/>
          <w:color w:val="000000" w:themeColor="text1"/>
        </w:rPr>
      </w:pPr>
      <w:r>
        <w:rPr>
          <w:rFonts w:ascii="Times New Roman" w:eastAsia="Times New Roman" w:hAnsi="Times New Roman" w:cs="Times New Roman"/>
        </w:rPr>
        <w:t>1846-1850s</w:t>
      </w:r>
      <w:r w:rsidR="00584F5B" w:rsidRPr="7B4857A4">
        <w:rPr>
          <w:rFonts w:ascii="Times New Roman" w:eastAsia="Times New Roman" w:hAnsi="Times New Roman" w:cs="Times New Roman"/>
        </w:rPr>
        <w:t xml:space="preserve">: As computed values are not listed in the official British statistics for this period, we have taken the prices </w:t>
      </w:r>
      <w:r w:rsidR="001F2527">
        <w:rPr>
          <w:rFonts w:ascii="Times New Roman" w:eastAsia="Times New Roman" w:hAnsi="Times New Roman" w:cs="Times New Roman"/>
        </w:rPr>
        <w:t>of</w:t>
      </w:r>
      <w:r w:rsidR="00584F5B" w:rsidRPr="7B4857A4">
        <w:rPr>
          <w:rFonts w:ascii="Times New Roman" w:eastAsia="Times New Roman" w:hAnsi="Times New Roman" w:cs="Times New Roman"/>
        </w:rPr>
        <w:t xml:space="preserve"> four commodities (sugar, hides, coffee, cotton) from </w:t>
      </w:r>
      <w:r w:rsidR="00584F5B">
        <w:rPr>
          <w:rFonts w:ascii="Times New Roman" w:eastAsia="Times New Roman" w:hAnsi="Times New Roman" w:cs="Times New Roman"/>
        </w:rPr>
        <w:t xml:space="preserve">Augustus </w:t>
      </w:r>
      <w:proofErr w:type="spellStart"/>
      <w:r w:rsidR="00584F5B">
        <w:rPr>
          <w:rFonts w:ascii="Times New Roman,Arial" w:eastAsia="Times New Roman,Arial" w:hAnsi="Times New Roman,Arial" w:cs="Times New Roman,Arial"/>
          <w:color w:val="000000" w:themeColor="text1"/>
        </w:rPr>
        <w:t>Sauerbeck</w:t>
      </w:r>
      <w:proofErr w:type="spellEnd"/>
      <w:r w:rsidR="00584F5B">
        <w:rPr>
          <w:rFonts w:ascii="Times New Roman,Arial" w:eastAsia="Times New Roman,Arial" w:hAnsi="Times New Roman,Arial" w:cs="Times New Roman,Arial"/>
          <w:color w:val="000000" w:themeColor="text1"/>
        </w:rPr>
        <w:t>, ‘</w:t>
      </w:r>
      <w:r w:rsidR="00584F5B" w:rsidRPr="7B4857A4">
        <w:rPr>
          <w:rFonts w:ascii="Times New Roman,Arial" w:eastAsia="Times New Roman,Arial" w:hAnsi="Times New Roman,Arial" w:cs="Times New Roman,Arial"/>
          <w:color w:val="000000" w:themeColor="text1"/>
        </w:rPr>
        <w:t>Prices of Comm</w:t>
      </w:r>
      <w:r w:rsidR="00584F5B">
        <w:rPr>
          <w:rFonts w:ascii="Times New Roman,Arial" w:eastAsia="Times New Roman,Arial" w:hAnsi="Times New Roman,Arial" w:cs="Times New Roman,Arial"/>
          <w:color w:val="000000" w:themeColor="text1"/>
        </w:rPr>
        <w:t>odities and the Precious Metals,’</w:t>
      </w:r>
      <w:r w:rsidR="00584F5B" w:rsidRPr="7B4857A4">
        <w:rPr>
          <w:rFonts w:ascii="Times New Roman,Arial" w:eastAsia="Times New Roman,Arial" w:hAnsi="Times New Roman,Arial" w:cs="Times New Roman,Arial"/>
          <w:color w:val="000000" w:themeColor="text1"/>
        </w:rPr>
        <w:t xml:space="preserve"> </w:t>
      </w:r>
      <w:r w:rsidR="00584F5B" w:rsidRPr="7B4857A4">
        <w:rPr>
          <w:rFonts w:ascii="Times New Roman,Arial" w:eastAsia="Times New Roman,Arial" w:hAnsi="Times New Roman,Arial" w:cs="Times New Roman,Arial"/>
          <w:i/>
          <w:iCs/>
          <w:color w:val="000000" w:themeColor="text1"/>
        </w:rPr>
        <w:t>Journal of the Statistical Society of London</w:t>
      </w:r>
      <w:r w:rsidR="00584F5B">
        <w:rPr>
          <w:rFonts w:ascii="Times New Roman,Arial" w:eastAsia="Times New Roman,Arial" w:hAnsi="Times New Roman,Arial" w:cs="Times New Roman,Arial"/>
          <w:color w:val="000000" w:themeColor="text1"/>
        </w:rPr>
        <w:t>, 49: 3</w:t>
      </w:r>
      <w:r w:rsidR="00584F5B" w:rsidRPr="7B4857A4">
        <w:rPr>
          <w:rFonts w:ascii="Times New Roman,Arial" w:eastAsia="Times New Roman,Arial" w:hAnsi="Times New Roman,Arial" w:cs="Times New Roman,Arial"/>
          <w:color w:val="000000" w:themeColor="text1"/>
        </w:rPr>
        <w:t>,</w:t>
      </w:r>
      <w:r w:rsidR="00584F5B">
        <w:rPr>
          <w:rFonts w:ascii="Times New Roman,Arial" w:eastAsia="Times New Roman,Arial" w:hAnsi="Times New Roman,Arial" w:cs="Times New Roman,Arial"/>
          <w:color w:val="000000" w:themeColor="text1"/>
        </w:rPr>
        <w:t xml:space="preserve"> (1886),</w:t>
      </w:r>
      <w:r w:rsidR="007C1679">
        <w:rPr>
          <w:rFonts w:ascii="Times New Roman,Arial" w:eastAsia="Times New Roman,Arial" w:hAnsi="Times New Roman,Arial" w:cs="Times New Roman,Arial"/>
          <w:color w:val="000000" w:themeColor="text1"/>
        </w:rPr>
        <w:t xml:space="preserve"> pp. 581-648, adjusting them for the appropriate trade costs. The transition from the weighted average series to the UK series has been performed as follows: </w:t>
      </w:r>
    </w:p>
    <w:p w:rsidR="0012539D" w:rsidRDefault="0012539D" w:rsidP="00584F5B">
      <w:pPr>
        <w:jc w:val="both"/>
        <w:rPr>
          <w:rFonts w:ascii="Times New Roman,Arial" w:eastAsia="Times New Roman,Arial" w:hAnsi="Times New Roman,Arial" w:cs="Times New Roman,Arial"/>
          <w:color w:val="000000" w:themeColor="text1"/>
        </w:rPr>
      </w:pPr>
    </w:p>
    <w:p w:rsidR="0012539D" w:rsidRDefault="0012539D" w:rsidP="00584F5B">
      <w:pPr>
        <w:jc w:val="both"/>
        <w:rPr>
          <w:rFonts w:ascii="Times New Roman,Arial" w:eastAsia="Times New Roman,Arial" w:hAnsi="Times New Roman,Arial" w:cs="Times New Roman,Arial"/>
          <w:color w:val="000000" w:themeColor="text1"/>
        </w:rPr>
      </w:pPr>
      <w:r>
        <w:rPr>
          <w:rFonts w:ascii="Times New Roman,Arial" w:eastAsia="Times New Roman,Arial" w:hAnsi="Times New Roman,Arial" w:cs="Times New Roman,Arial"/>
          <w:color w:val="000000" w:themeColor="text1"/>
        </w:rPr>
        <w:t>Coffee:</w:t>
      </w:r>
      <w:r w:rsidR="007C1679">
        <w:rPr>
          <w:rFonts w:ascii="Times New Roman,Arial" w:eastAsia="Times New Roman,Arial" w:hAnsi="Times New Roman,Arial" w:cs="Times New Roman,Arial"/>
          <w:color w:val="000000" w:themeColor="text1"/>
        </w:rPr>
        <w:t xml:space="preserve"> 1846-1850: we have taken the arithmetic average of the weighted average series and </w:t>
      </w:r>
      <w:proofErr w:type="spellStart"/>
      <w:r w:rsidR="007C1679">
        <w:rPr>
          <w:rFonts w:ascii="Times New Roman,Arial" w:eastAsia="Times New Roman,Arial" w:hAnsi="Times New Roman,Arial" w:cs="Times New Roman,Arial"/>
          <w:color w:val="000000" w:themeColor="text1"/>
        </w:rPr>
        <w:t>Sauerbeck’s</w:t>
      </w:r>
      <w:proofErr w:type="spellEnd"/>
      <w:r w:rsidR="007C1679">
        <w:rPr>
          <w:rFonts w:ascii="Times New Roman,Arial" w:eastAsia="Times New Roman,Arial" w:hAnsi="Times New Roman,Arial" w:cs="Times New Roman,Arial"/>
          <w:color w:val="000000" w:themeColor="text1"/>
        </w:rPr>
        <w:t xml:space="preserve"> Rio Good Channel variety, 1851-1853: we use </w:t>
      </w:r>
      <w:proofErr w:type="spellStart"/>
      <w:r w:rsidR="007C1679">
        <w:rPr>
          <w:rFonts w:ascii="Times New Roman,Arial" w:eastAsia="Times New Roman,Arial" w:hAnsi="Times New Roman,Arial" w:cs="Times New Roman,Arial"/>
          <w:color w:val="000000" w:themeColor="text1"/>
        </w:rPr>
        <w:t>Sauerbeck’s</w:t>
      </w:r>
      <w:proofErr w:type="spellEnd"/>
      <w:r w:rsidR="007C1679">
        <w:rPr>
          <w:rFonts w:ascii="Times New Roman,Arial" w:eastAsia="Times New Roman,Arial" w:hAnsi="Times New Roman,Arial" w:cs="Times New Roman,Arial"/>
          <w:color w:val="000000" w:themeColor="text1"/>
        </w:rPr>
        <w:t xml:space="preserve"> series,</w:t>
      </w:r>
      <w:r>
        <w:rPr>
          <w:rFonts w:ascii="Times New Roman,Arial" w:eastAsia="Times New Roman,Arial" w:hAnsi="Times New Roman,Arial" w:cs="Times New Roman,Arial"/>
          <w:color w:val="000000" w:themeColor="text1"/>
        </w:rPr>
        <w:t xml:space="preserve"> 1854-1855: we use the arithmetic average of the UK and </w:t>
      </w:r>
      <w:proofErr w:type="spellStart"/>
      <w:r>
        <w:rPr>
          <w:rFonts w:ascii="Times New Roman,Arial" w:eastAsia="Times New Roman,Arial" w:hAnsi="Times New Roman,Arial" w:cs="Times New Roman,Arial"/>
          <w:color w:val="000000" w:themeColor="text1"/>
        </w:rPr>
        <w:t>Sauerbeck</w:t>
      </w:r>
      <w:proofErr w:type="spellEnd"/>
      <w:r>
        <w:rPr>
          <w:rFonts w:ascii="Times New Roman,Arial" w:eastAsia="Times New Roman,Arial" w:hAnsi="Times New Roman,Arial" w:cs="Times New Roman,Arial"/>
          <w:color w:val="000000" w:themeColor="text1"/>
        </w:rPr>
        <w:t xml:space="preserve"> series, 1856-1913: we </w:t>
      </w:r>
      <w:r w:rsidR="0044453F">
        <w:rPr>
          <w:rFonts w:ascii="Times New Roman,Arial" w:eastAsia="Times New Roman,Arial" w:hAnsi="Times New Roman,Arial" w:cs="Times New Roman,Arial"/>
          <w:color w:val="000000" w:themeColor="text1"/>
        </w:rPr>
        <w:t xml:space="preserve">use </w:t>
      </w:r>
      <w:r>
        <w:rPr>
          <w:rFonts w:ascii="Times New Roman,Arial" w:eastAsia="Times New Roman,Arial" w:hAnsi="Times New Roman,Arial" w:cs="Times New Roman,Arial"/>
          <w:color w:val="000000" w:themeColor="text1"/>
        </w:rPr>
        <w:t>the UK series.</w:t>
      </w:r>
    </w:p>
    <w:p w:rsidR="0012539D" w:rsidRDefault="0012539D" w:rsidP="00584F5B">
      <w:pPr>
        <w:jc w:val="both"/>
        <w:rPr>
          <w:rFonts w:ascii="Times New Roman,Arial" w:eastAsia="Times New Roman,Arial" w:hAnsi="Times New Roman,Arial" w:cs="Times New Roman,Arial"/>
          <w:color w:val="000000" w:themeColor="text1"/>
        </w:rPr>
      </w:pPr>
    </w:p>
    <w:p w:rsidR="0012539D" w:rsidRDefault="0012539D" w:rsidP="00584F5B">
      <w:pPr>
        <w:jc w:val="both"/>
        <w:rPr>
          <w:rFonts w:ascii="Times New Roman,Arial" w:eastAsia="Times New Roman,Arial" w:hAnsi="Times New Roman,Arial" w:cs="Times New Roman,Arial"/>
          <w:color w:val="000000" w:themeColor="text1"/>
        </w:rPr>
      </w:pPr>
      <w:r>
        <w:rPr>
          <w:rFonts w:ascii="Times New Roman,Arial" w:eastAsia="Times New Roman,Arial" w:hAnsi="Times New Roman,Arial" w:cs="Times New Roman,Arial"/>
          <w:color w:val="000000" w:themeColor="text1"/>
        </w:rPr>
        <w:t xml:space="preserve">Sugar: 1846-1850: we take the arithmetic average of the weighted average series and </w:t>
      </w:r>
      <w:proofErr w:type="spellStart"/>
      <w:proofErr w:type="gramStart"/>
      <w:r>
        <w:rPr>
          <w:rFonts w:ascii="Times New Roman,Arial" w:eastAsia="Times New Roman,Arial" w:hAnsi="Times New Roman,Arial" w:cs="Times New Roman,Arial"/>
          <w:color w:val="000000" w:themeColor="text1"/>
        </w:rPr>
        <w:t>Sauerbeck’s</w:t>
      </w:r>
      <w:proofErr w:type="spellEnd"/>
      <w:r>
        <w:rPr>
          <w:rFonts w:ascii="Times New Roman,Arial" w:eastAsia="Times New Roman,Arial" w:hAnsi="Times New Roman,Arial" w:cs="Times New Roman,Arial"/>
          <w:color w:val="000000" w:themeColor="text1"/>
        </w:rPr>
        <w:t xml:space="preserve">  British</w:t>
      </w:r>
      <w:proofErr w:type="gramEnd"/>
      <w:r>
        <w:rPr>
          <w:rFonts w:ascii="Times New Roman,Arial" w:eastAsia="Times New Roman,Arial" w:hAnsi="Times New Roman,Arial" w:cs="Times New Roman,Arial"/>
          <w:color w:val="000000" w:themeColor="text1"/>
        </w:rPr>
        <w:t xml:space="preserve"> West Indian variety, 1851-1853: we use </w:t>
      </w:r>
      <w:proofErr w:type="spellStart"/>
      <w:r>
        <w:rPr>
          <w:rFonts w:ascii="Times New Roman,Arial" w:eastAsia="Times New Roman,Arial" w:hAnsi="Times New Roman,Arial" w:cs="Times New Roman,Arial"/>
          <w:color w:val="000000" w:themeColor="text1"/>
        </w:rPr>
        <w:t>Sauerbeck’s</w:t>
      </w:r>
      <w:proofErr w:type="spellEnd"/>
      <w:r>
        <w:rPr>
          <w:rFonts w:ascii="Times New Roman,Arial" w:eastAsia="Times New Roman,Arial" w:hAnsi="Times New Roman,Arial" w:cs="Times New Roman,Arial"/>
          <w:color w:val="000000" w:themeColor="text1"/>
        </w:rPr>
        <w:t xml:space="preserve"> series, 1854-1913: we use the UK series.</w:t>
      </w:r>
    </w:p>
    <w:p w:rsidR="0012539D" w:rsidRDefault="0012539D" w:rsidP="00584F5B">
      <w:pPr>
        <w:jc w:val="both"/>
        <w:rPr>
          <w:rFonts w:ascii="Times New Roman,Arial" w:eastAsia="Times New Roman,Arial" w:hAnsi="Times New Roman,Arial" w:cs="Times New Roman,Arial"/>
          <w:color w:val="000000" w:themeColor="text1"/>
        </w:rPr>
      </w:pPr>
    </w:p>
    <w:p w:rsidR="0012539D" w:rsidRDefault="0012539D" w:rsidP="00584F5B">
      <w:pPr>
        <w:jc w:val="both"/>
        <w:rPr>
          <w:rFonts w:ascii="Times New Roman,Arial" w:eastAsia="Times New Roman,Arial" w:hAnsi="Times New Roman,Arial" w:cs="Times New Roman,Arial"/>
          <w:color w:val="000000" w:themeColor="text1"/>
        </w:rPr>
      </w:pPr>
      <w:r>
        <w:rPr>
          <w:rFonts w:ascii="Times New Roman,Arial" w:eastAsia="Times New Roman,Arial" w:hAnsi="Times New Roman,Arial" w:cs="Times New Roman,Arial"/>
          <w:color w:val="000000" w:themeColor="text1"/>
        </w:rPr>
        <w:t xml:space="preserve">Hides: 1846-1853: we use the arithmetic average of the weighted average series and </w:t>
      </w:r>
      <w:proofErr w:type="spellStart"/>
      <w:r>
        <w:rPr>
          <w:rFonts w:ascii="Times New Roman,Arial" w:eastAsia="Times New Roman,Arial" w:hAnsi="Times New Roman,Arial" w:cs="Times New Roman,Arial"/>
          <w:color w:val="000000" w:themeColor="text1"/>
        </w:rPr>
        <w:t>Sauerbeck’s</w:t>
      </w:r>
      <w:proofErr w:type="spellEnd"/>
      <w:r>
        <w:rPr>
          <w:rFonts w:ascii="Times New Roman,Arial" w:eastAsia="Times New Roman,Arial" w:hAnsi="Times New Roman,Arial" w:cs="Times New Roman,Arial"/>
          <w:color w:val="000000" w:themeColor="text1"/>
        </w:rPr>
        <w:t xml:space="preserve"> River Plate Dry variety, 1854: </w:t>
      </w:r>
      <w:r w:rsidR="0044453F">
        <w:rPr>
          <w:rFonts w:ascii="Times New Roman,Arial" w:eastAsia="Times New Roman,Arial" w:hAnsi="Times New Roman,Arial" w:cs="Times New Roman,Arial"/>
          <w:color w:val="000000" w:themeColor="text1"/>
        </w:rPr>
        <w:t xml:space="preserve">we </w:t>
      </w:r>
      <w:r>
        <w:rPr>
          <w:rFonts w:ascii="Times New Roman,Arial" w:eastAsia="Times New Roman,Arial" w:hAnsi="Times New Roman,Arial" w:cs="Times New Roman,Arial"/>
          <w:color w:val="000000" w:themeColor="text1"/>
        </w:rPr>
        <w:t xml:space="preserve">use the arithmetic average of the </w:t>
      </w:r>
      <w:proofErr w:type="spellStart"/>
      <w:r>
        <w:rPr>
          <w:rFonts w:ascii="Times New Roman,Arial" w:eastAsia="Times New Roman,Arial" w:hAnsi="Times New Roman,Arial" w:cs="Times New Roman,Arial"/>
          <w:color w:val="000000" w:themeColor="text1"/>
        </w:rPr>
        <w:t>Sauerbeck</w:t>
      </w:r>
      <w:proofErr w:type="spellEnd"/>
      <w:r>
        <w:rPr>
          <w:rFonts w:ascii="Times New Roman,Arial" w:eastAsia="Times New Roman,Arial" w:hAnsi="Times New Roman,Arial" w:cs="Times New Roman,Arial"/>
          <w:color w:val="000000" w:themeColor="text1"/>
        </w:rPr>
        <w:t xml:space="preserve"> and UK series, 1855-1913: we use the UK series.</w:t>
      </w:r>
    </w:p>
    <w:p w:rsidR="0012539D" w:rsidRDefault="0012539D" w:rsidP="00584F5B">
      <w:pPr>
        <w:jc w:val="both"/>
        <w:rPr>
          <w:rFonts w:ascii="Times New Roman,Arial" w:eastAsia="Times New Roman,Arial" w:hAnsi="Times New Roman,Arial" w:cs="Times New Roman,Arial"/>
          <w:color w:val="000000" w:themeColor="text1"/>
        </w:rPr>
      </w:pPr>
    </w:p>
    <w:p w:rsidR="0012539D" w:rsidRDefault="0012539D" w:rsidP="00584F5B">
      <w:pPr>
        <w:jc w:val="both"/>
        <w:rPr>
          <w:rFonts w:ascii="Times New Roman,Arial" w:eastAsia="Times New Roman,Arial" w:hAnsi="Times New Roman,Arial" w:cs="Times New Roman,Arial"/>
          <w:color w:val="000000" w:themeColor="text1"/>
        </w:rPr>
      </w:pPr>
      <w:r>
        <w:rPr>
          <w:rFonts w:ascii="Times New Roman,Arial" w:eastAsia="Times New Roman,Arial" w:hAnsi="Times New Roman,Arial" w:cs="Times New Roman,Arial"/>
          <w:color w:val="000000" w:themeColor="text1"/>
        </w:rPr>
        <w:t xml:space="preserve">Cotton: 1846-1850: we use the arithmetic average of the weighted average series and </w:t>
      </w:r>
      <w:proofErr w:type="spellStart"/>
      <w:r>
        <w:rPr>
          <w:rFonts w:ascii="Times New Roman,Arial" w:eastAsia="Times New Roman,Arial" w:hAnsi="Times New Roman,Arial" w:cs="Times New Roman,Arial"/>
          <w:color w:val="000000" w:themeColor="text1"/>
        </w:rPr>
        <w:t>Sauerbeck’s</w:t>
      </w:r>
      <w:proofErr w:type="spellEnd"/>
      <w:r>
        <w:rPr>
          <w:rFonts w:ascii="Times New Roman,Arial" w:eastAsia="Times New Roman,Arial" w:hAnsi="Times New Roman,Arial" w:cs="Times New Roman,Arial"/>
          <w:color w:val="000000" w:themeColor="text1"/>
        </w:rPr>
        <w:t xml:space="preserve"> Middling Uplands variety, 1851-1853: we use </w:t>
      </w:r>
      <w:proofErr w:type="spellStart"/>
      <w:r>
        <w:rPr>
          <w:rFonts w:ascii="Times New Roman,Arial" w:eastAsia="Times New Roman,Arial" w:hAnsi="Times New Roman,Arial" w:cs="Times New Roman,Arial"/>
          <w:color w:val="000000" w:themeColor="text1"/>
        </w:rPr>
        <w:t>Sauerbeck</w:t>
      </w:r>
      <w:r w:rsidR="00AB25BE">
        <w:rPr>
          <w:rFonts w:ascii="Times New Roman,Arial" w:eastAsia="Times New Roman,Arial" w:hAnsi="Times New Roman,Arial" w:cs="Times New Roman,Arial"/>
          <w:color w:val="000000" w:themeColor="text1"/>
        </w:rPr>
        <w:t>’</w:t>
      </w:r>
      <w:r>
        <w:rPr>
          <w:rFonts w:ascii="Times New Roman,Arial" w:eastAsia="Times New Roman,Arial" w:hAnsi="Times New Roman,Arial" w:cs="Times New Roman,Arial"/>
          <w:color w:val="000000" w:themeColor="text1"/>
        </w:rPr>
        <w:t>s</w:t>
      </w:r>
      <w:proofErr w:type="spellEnd"/>
      <w:r>
        <w:rPr>
          <w:rFonts w:ascii="Times New Roman,Arial" w:eastAsia="Times New Roman,Arial" w:hAnsi="Times New Roman,Arial" w:cs="Times New Roman,Arial"/>
          <w:color w:val="000000" w:themeColor="text1"/>
        </w:rPr>
        <w:t xml:space="preserve"> series</w:t>
      </w:r>
      <w:r w:rsidR="00AB25BE">
        <w:rPr>
          <w:rFonts w:ascii="Times New Roman,Arial" w:eastAsia="Times New Roman,Arial" w:hAnsi="Times New Roman,Arial" w:cs="Times New Roman,Arial"/>
          <w:color w:val="000000" w:themeColor="text1"/>
        </w:rPr>
        <w:t xml:space="preserve">, 1854-1856: we use the arithmetic average of the </w:t>
      </w:r>
      <w:proofErr w:type="spellStart"/>
      <w:r w:rsidR="00AB25BE">
        <w:rPr>
          <w:rFonts w:ascii="Times New Roman,Arial" w:eastAsia="Times New Roman,Arial" w:hAnsi="Times New Roman,Arial" w:cs="Times New Roman,Arial"/>
          <w:color w:val="000000" w:themeColor="text1"/>
        </w:rPr>
        <w:t>Sauerbeck</w:t>
      </w:r>
      <w:proofErr w:type="spellEnd"/>
      <w:r w:rsidR="00AB25BE">
        <w:rPr>
          <w:rFonts w:ascii="Times New Roman,Arial" w:eastAsia="Times New Roman,Arial" w:hAnsi="Times New Roman,Arial" w:cs="Times New Roman,Arial"/>
          <w:color w:val="000000" w:themeColor="text1"/>
        </w:rPr>
        <w:t xml:space="preserve"> and UK series, 1857-1913: we use the UK series.</w:t>
      </w:r>
    </w:p>
    <w:p w:rsidR="00AB25BE" w:rsidRDefault="00AB25BE" w:rsidP="00584F5B">
      <w:pPr>
        <w:jc w:val="both"/>
        <w:rPr>
          <w:rFonts w:ascii="Times New Roman,Arial" w:eastAsia="Times New Roman,Arial" w:hAnsi="Times New Roman,Arial" w:cs="Times New Roman,Arial"/>
          <w:color w:val="000000" w:themeColor="text1"/>
        </w:rPr>
      </w:pPr>
    </w:p>
    <w:p w:rsidR="00AB25BE" w:rsidRDefault="00AB25BE" w:rsidP="00584F5B">
      <w:pPr>
        <w:jc w:val="both"/>
        <w:rPr>
          <w:rFonts w:ascii="Times New Roman,Arial" w:eastAsia="Times New Roman,Arial" w:hAnsi="Times New Roman,Arial" w:cs="Times New Roman,Arial"/>
          <w:color w:val="000000" w:themeColor="text1"/>
        </w:rPr>
      </w:pPr>
      <w:r>
        <w:rPr>
          <w:rFonts w:ascii="Times New Roman,Arial" w:eastAsia="Times New Roman,Arial" w:hAnsi="Times New Roman,Arial" w:cs="Times New Roman,Arial"/>
          <w:color w:val="000000" w:themeColor="text1"/>
        </w:rPr>
        <w:t xml:space="preserve">Cocoa: 1850-1855: Cocoa is not included in </w:t>
      </w:r>
      <w:proofErr w:type="spellStart"/>
      <w:r>
        <w:rPr>
          <w:rFonts w:ascii="Times New Roman,Arial" w:eastAsia="Times New Roman,Arial" w:hAnsi="Times New Roman,Arial" w:cs="Times New Roman,Arial"/>
          <w:color w:val="000000" w:themeColor="text1"/>
        </w:rPr>
        <w:t>Sauerbeck’s</w:t>
      </w:r>
      <w:proofErr w:type="spellEnd"/>
      <w:r>
        <w:rPr>
          <w:rFonts w:ascii="Times New Roman,Arial" w:eastAsia="Times New Roman,Arial" w:hAnsi="Times New Roman,Arial" w:cs="Times New Roman,Arial"/>
          <w:color w:val="000000" w:themeColor="text1"/>
        </w:rPr>
        <w:t xml:space="preserve"> </w:t>
      </w:r>
      <w:r w:rsidR="0044453F">
        <w:rPr>
          <w:rFonts w:ascii="Times New Roman,Arial" w:eastAsia="Times New Roman,Arial" w:hAnsi="Times New Roman,Arial" w:cs="Times New Roman,Arial"/>
          <w:color w:val="000000" w:themeColor="text1"/>
        </w:rPr>
        <w:t>sample</w:t>
      </w:r>
      <w:r>
        <w:rPr>
          <w:rFonts w:ascii="Times New Roman,Arial" w:eastAsia="Times New Roman,Arial" w:hAnsi="Times New Roman,Arial" w:cs="Times New Roman,Arial"/>
          <w:color w:val="000000" w:themeColor="text1"/>
        </w:rPr>
        <w:t xml:space="preserve">, so we extend the weighted average series and take the arithmetic average of this series and the UK series, 1856-1913: we use the UK series. For the period 1850-1853 we have also included the average cocoa price during the period 1847-1851 as found in </w:t>
      </w:r>
      <w:r w:rsidRPr="00AB25BE">
        <w:rPr>
          <w:rFonts w:ascii="Times New Roman,Arial" w:eastAsia="Times New Roman,Arial" w:hAnsi="Times New Roman,Arial" w:cs="Times New Roman,Arial"/>
          <w:color w:val="000000" w:themeColor="text1"/>
        </w:rPr>
        <w:t xml:space="preserve">B. Poole, </w:t>
      </w:r>
      <w:r w:rsidRPr="00AB25BE">
        <w:rPr>
          <w:rFonts w:ascii="Times New Roman,Arial" w:eastAsia="Times New Roman,Arial" w:hAnsi="Times New Roman,Arial" w:cs="Times New Roman,Arial"/>
          <w:i/>
          <w:iCs/>
          <w:color w:val="000000" w:themeColor="text1"/>
        </w:rPr>
        <w:t>Statistics of British Commerce: Being a Compendium of the Productions, Manufactures, Imports, and Exports, of the United Kingdom</w:t>
      </w:r>
      <w:r w:rsidRPr="00AB25BE">
        <w:rPr>
          <w:rFonts w:ascii="Times New Roman,Arial" w:eastAsia="Times New Roman,Arial" w:hAnsi="Times New Roman,Arial" w:cs="Times New Roman,Arial"/>
          <w:color w:val="000000" w:themeColor="text1"/>
        </w:rPr>
        <w:t xml:space="preserve"> (London: </w:t>
      </w:r>
      <w:proofErr w:type="spellStart"/>
      <w:r w:rsidRPr="00AB25BE">
        <w:rPr>
          <w:rFonts w:ascii="Times New Roman,Arial" w:eastAsia="Times New Roman,Arial" w:hAnsi="Times New Roman,Arial" w:cs="Times New Roman,Arial"/>
          <w:color w:val="000000" w:themeColor="text1"/>
        </w:rPr>
        <w:t>McCorquodale</w:t>
      </w:r>
      <w:proofErr w:type="spellEnd"/>
      <w:r w:rsidRPr="00AB25BE">
        <w:rPr>
          <w:rFonts w:ascii="Times New Roman,Arial" w:eastAsia="Times New Roman,Arial" w:hAnsi="Times New Roman,Arial" w:cs="Times New Roman,Arial"/>
          <w:color w:val="000000" w:themeColor="text1"/>
        </w:rPr>
        <w:t xml:space="preserve"> and Co, 1852)</w:t>
      </w:r>
      <w:r>
        <w:rPr>
          <w:rFonts w:ascii="Times New Roman,Arial" w:eastAsia="Times New Roman,Arial" w:hAnsi="Times New Roman,Arial" w:cs="Times New Roman,Arial"/>
          <w:color w:val="000000" w:themeColor="text1"/>
        </w:rPr>
        <w:t xml:space="preserve">, </w:t>
      </w:r>
      <w:r w:rsidRPr="00AB25BE">
        <w:rPr>
          <w:rFonts w:ascii="Times New Roman,Arial" w:eastAsia="Times New Roman,Arial" w:hAnsi="Times New Roman,Arial" w:cs="Times New Roman,Arial"/>
          <w:color w:val="000000" w:themeColor="text1"/>
        </w:rPr>
        <w:t xml:space="preserve">p. </w:t>
      </w:r>
      <w:r>
        <w:rPr>
          <w:rFonts w:ascii="Times New Roman,Arial" w:eastAsia="Times New Roman,Arial" w:hAnsi="Times New Roman,Arial" w:cs="Times New Roman,Arial"/>
          <w:color w:val="000000" w:themeColor="text1"/>
        </w:rPr>
        <w:t>52.</w:t>
      </w:r>
    </w:p>
    <w:p w:rsidR="0012539D" w:rsidRDefault="0012539D" w:rsidP="00584F5B">
      <w:pPr>
        <w:jc w:val="both"/>
        <w:rPr>
          <w:rFonts w:ascii="Times New Roman,Arial" w:eastAsia="Times New Roman,Arial" w:hAnsi="Times New Roman,Arial" w:cs="Times New Roman,Arial"/>
          <w:color w:val="000000" w:themeColor="text1"/>
        </w:rPr>
      </w:pPr>
    </w:p>
    <w:p w:rsidR="00584F5B" w:rsidRDefault="007C1679" w:rsidP="00584F5B">
      <w:pPr>
        <w:jc w:val="both"/>
        <w:rPr>
          <w:rFonts w:ascii="Times New Roman" w:hAnsi="Times New Roman"/>
          <w:color w:val="333333"/>
        </w:rPr>
      </w:pPr>
      <w:r>
        <w:rPr>
          <w:rFonts w:ascii="Times New Roman" w:eastAsia="Times New Roman" w:hAnsi="Times New Roman" w:cs="Times New Roman"/>
        </w:rPr>
        <w:t>R</w:t>
      </w:r>
      <w:r w:rsidR="00584F5B" w:rsidRPr="7B4857A4">
        <w:rPr>
          <w:rFonts w:ascii="Times New Roman" w:eastAsia="Times New Roman" w:hAnsi="Times New Roman" w:cs="Times New Roman"/>
        </w:rPr>
        <w:t>ubber prices for the period 1850-1853 are taken as the avera</w:t>
      </w:r>
      <w:r>
        <w:rPr>
          <w:rFonts w:ascii="Times New Roman" w:eastAsia="Times New Roman" w:hAnsi="Times New Roman" w:cs="Times New Roman"/>
        </w:rPr>
        <w:t xml:space="preserve">ge price for </w:t>
      </w:r>
      <w:proofErr w:type="spellStart"/>
      <w:r>
        <w:rPr>
          <w:rFonts w:ascii="Times New Roman" w:eastAsia="Times New Roman" w:hAnsi="Times New Roman" w:cs="Times New Roman"/>
        </w:rPr>
        <w:t>Caoutchouc</w:t>
      </w:r>
      <w:proofErr w:type="spellEnd"/>
      <w:r>
        <w:rPr>
          <w:rFonts w:ascii="Times New Roman" w:eastAsia="Times New Roman" w:hAnsi="Times New Roman" w:cs="Times New Roman"/>
        </w:rPr>
        <w:t xml:space="preserve"> in 1850</w:t>
      </w:r>
      <w:r w:rsidR="00584F5B" w:rsidRPr="7B4857A4">
        <w:rPr>
          <w:rFonts w:ascii="Times New Roman" w:eastAsia="Times New Roman" w:hAnsi="Times New Roman" w:cs="Times New Roman"/>
        </w:rPr>
        <w:t xml:space="preserve">. These figures are </w:t>
      </w:r>
      <w:r w:rsidR="00AB25BE">
        <w:rPr>
          <w:rFonts w:ascii="Times New Roman" w:eastAsia="Times New Roman" w:hAnsi="Times New Roman" w:cs="Times New Roman"/>
        </w:rPr>
        <w:t xml:space="preserve">also </w:t>
      </w:r>
      <w:r w:rsidR="00584F5B" w:rsidRPr="7B4857A4">
        <w:rPr>
          <w:rFonts w:ascii="Times New Roman" w:eastAsia="Times New Roman" w:hAnsi="Times New Roman" w:cs="Times New Roman"/>
        </w:rPr>
        <w:t xml:space="preserve">taken from </w:t>
      </w:r>
      <w:r w:rsidR="00584F5B">
        <w:rPr>
          <w:rStyle w:val="StrongEmphasis"/>
          <w:rFonts w:ascii="Times New Roman,Arial" w:eastAsia="Times New Roman,Arial" w:hAnsi="Times New Roman,Arial" w:cs="Times New Roman,Arial"/>
          <w:b w:val="0"/>
          <w:bCs w:val="0"/>
          <w:color w:val="000000" w:themeColor="text1"/>
        </w:rPr>
        <w:t xml:space="preserve">Poole, </w:t>
      </w:r>
      <w:r w:rsidR="00AB25BE">
        <w:rPr>
          <w:rStyle w:val="StrongEmphasis"/>
          <w:rFonts w:ascii="Times New Roman,Arial" w:eastAsia="Times New Roman,Arial" w:hAnsi="Times New Roman,Arial" w:cs="Times New Roman,Arial"/>
          <w:b w:val="0"/>
          <w:bCs w:val="0"/>
          <w:i/>
          <w:iCs/>
          <w:color w:val="000000" w:themeColor="text1"/>
        </w:rPr>
        <w:t>Statistics of British Commerce</w:t>
      </w:r>
      <w:r w:rsidR="00AB25BE">
        <w:rPr>
          <w:rStyle w:val="StrongEmphasis"/>
          <w:rFonts w:ascii="Times New Roman,Arial" w:eastAsia="Times New Roman,Arial" w:hAnsi="Times New Roman,Arial" w:cs="Times New Roman,Arial"/>
          <w:b w:val="0"/>
          <w:bCs w:val="0"/>
          <w:color w:val="000000" w:themeColor="text1"/>
        </w:rPr>
        <w:t xml:space="preserve">, </w:t>
      </w:r>
      <w:proofErr w:type="gramStart"/>
      <w:r w:rsidR="00AB25BE">
        <w:rPr>
          <w:rStyle w:val="StrongEmphasis"/>
          <w:rFonts w:ascii="Times New Roman,Arial" w:eastAsia="Times New Roman,Arial" w:hAnsi="Times New Roman,Arial" w:cs="Times New Roman,Arial"/>
          <w:b w:val="0"/>
          <w:bCs w:val="0"/>
          <w:color w:val="000000" w:themeColor="text1"/>
        </w:rPr>
        <w:t>p</w:t>
      </w:r>
      <w:proofErr w:type="gramEnd"/>
      <w:r w:rsidR="00584F5B" w:rsidRPr="7B4857A4">
        <w:rPr>
          <w:rStyle w:val="StrongEmphasis"/>
          <w:rFonts w:ascii="Times New Roman,Arial" w:eastAsia="Times New Roman,Arial" w:hAnsi="Times New Roman,Arial" w:cs="Times New Roman,Arial"/>
          <w:b w:val="0"/>
          <w:bCs w:val="0"/>
          <w:color w:val="000000" w:themeColor="text1"/>
        </w:rPr>
        <w:t>.</w:t>
      </w:r>
      <w:r w:rsidR="00584F5B" w:rsidRPr="7B4857A4">
        <w:rPr>
          <w:rFonts w:ascii="Times New Roman" w:eastAsia="Times New Roman" w:hAnsi="Times New Roman" w:cs="Times New Roman"/>
        </w:rPr>
        <w:t xml:space="preserve"> 75</w:t>
      </w:r>
      <w:r w:rsidR="00584F5B" w:rsidRPr="7B4857A4">
        <w:rPr>
          <w:rFonts w:ascii="Times New Roman" w:eastAsia="Times New Roman" w:hAnsi="Times New Roman" w:cs="Times New Roman"/>
          <w:color w:val="333333"/>
        </w:rPr>
        <w:t>.</w:t>
      </w:r>
    </w:p>
    <w:p w:rsidR="00584F5B" w:rsidRDefault="00584F5B" w:rsidP="00584F5B">
      <w:pPr>
        <w:jc w:val="both"/>
      </w:pPr>
    </w:p>
    <w:p w:rsidR="00584F5B" w:rsidRDefault="00584F5B" w:rsidP="00584F5B">
      <w:pPr>
        <w:jc w:val="both"/>
      </w:pPr>
      <w:r>
        <w:rPr>
          <w:rFonts w:ascii="Times New Roman" w:hAnsi="Times New Roman"/>
        </w:rPr>
        <w:t xml:space="preserve">1854-1913: Imports from Brazil to the United Kingdom, taken from United Kingdom, </w:t>
      </w:r>
      <w:r>
        <w:rPr>
          <w:rFonts w:ascii="Times New Roman" w:hAnsi="Times New Roman"/>
          <w:i/>
          <w:iCs/>
        </w:rPr>
        <w:t>Annual statement of the trade of the United Kingdom with foreign countries and British possessions</w:t>
      </w:r>
      <w:r>
        <w:rPr>
          <w:rFonts w:ascii="Times New Roman" w:hAnsi="Times New Roman"/>
        </w:rPr>
        <w:t xml:space="preserve"> (</w:t>
      </w:r>
      <w:r>
        <w:rPr>
          <w:rStyle w:val="StrongEmphasis"/>
          <w:rFonts w:ascii="Times New Roman" w:hAnsi="Times New Roman"/>
          <w:b w:val="0"/>
          <w:bCs w:val="0"/>
          <w:color w:val="000000"/>
        </w:rPr>
        <w:t>House of Commons Parliamentary Papers, various years).</w:t>
      </w:r>
      <w:r w:rsidRPr="004C53A4">
        <w:t xml:space="preserve"> </w:t>
      </w:r>
    </w:p>
    <w:p w:rsidR="00505B23" w:rsidRDefault="00505B23" w:rsidP="00584F5B">
      <w:pPr>
        <w:jc w:val="both"/>
      </w:pPr>
    </w:p>
    <w:p w:rsidR="00505B23" w:rsidRPr="004C53A4" w:rsidRDefault="00505B23" w:rsidP="00584F5B">
      <w:pPr>
        <w:jc w:val="both"/>
      </w:pPr>
      <w:r>
        <w:t>The overall price series for each commodity and the</w:t>
      </w:r>
      <w:r w:rsidR="0044453F">
        <w:t xml:space="preserve"> </w:t>
      </w:r>
      <w:r>
        <w:t>figures showing the transition between the different series can be seen in appendices 1A and 1B</w:t>
      </w:r>
      <w:r w:rsidR="0044453F">
        <w:t>,</w:t>
      </w:r>
      <w:r>
        <w:t xml:space="preserve"> respectively.</w:t>
      </w:r>
    </w:p>
    <w:p w:rsidR="00584F5B" w:rsidRPr="004C53A4" w:rsidRDefault="00584F5B" w:rsidP="00584F5B">
      <w:pPr>
        <w:jc w:val="both"/>
        <w:rPr>
          <w:rFonts w:ascii="Times New Roman" w:hAnsi="Times New Roman"/>
        </w:rPr>
      </w:pPr>
    </w:p>
    <w:p w:rsidR="00584F5B" w:rsidRPr="00912211" w:rsidRDefault="00584F5B" w:rsidP="00584F5B">
      <w:pPr>
        <w:jc w:val="both"/>
        <w:rPr>
          <w:rFonts w:ascii="Times New Roman" w:hAnsi="Times New Roman"/>
          <w:color w:val="000000"/>
        </w:rPr>
      </w:pPr>
      <w:r>
        <w:rPr>
          <w:rStyle w:val="StrongEmphasis"/>
          <w:rFonts w:ascii="Times New Roman" w:hAnsi="Times New Roman"/>
          <w:b w:val="0"/>
          <w:bCs w:val="0"/>
          <w:color w:val="000000"/>
        </w:rPr>
        <w:t>As mentioned in the text, from these international prices we deduct export duties, freight rates, and insurance costs. The data sources for these trade costs are as follows:</w:t>
      </w:r>
    </w:p>
    <w:p w:rsidR="00584F5B" w:rsidRDefault="00584F5B" w:rsidP="00584F5B">
      <w:pPr>
        <w:jc w:val="both"/>
        <w:rPr>
          <w:rFonts w:ascii="Times New Roman" w:hAnsi="Times New Roman"/>
        </w:rPr>
      </w:pPr>
    </w:p>
    <w:p w:rsidR="00584F5B" w:rsidRPr="00584F5B" w:rsidRDefault="00584F5B" w:rsidP="00584F5B">
      <w:pPr>
        <w:jc w:val="both"/>
        <w:rPr>
          <w:rFonts w:ascii="Times New Roman" w:hAnsi="Times New Roman"/>
        </w:rPr>
      </w:pPr>
      <w:r w:rsidRPr="00584F5B">
        <w:rPr>
          <w:rFonts w:ascii="Times New Roman" w:hAnsi="Times New Roman"/>
        </w:rPr>
        <w:t xml:space="preserve">Export duties: </w:t>
      </w:r>
    </w:p>
    <w:p w:rsidR="00584F5B" w:rsidRDefault="00584F5B" w:rsidP="00584F5B">
      <w:pPr>
        <w:jc w:val="both"/>
        <w:rPr>
          <w:rFonts w:ascii="Times New Roman" w:hAnsi="Times New Roman"/>
        </w:rPr>
      </w:pPr>
      <w:r>
        <w:rPr>
          <w:rFonts w:ascii="Times New Roman" w:hAnsi="Times New Roman"/>
        </w:rPr>
        <w:t xml:space="preserve">Given the diverse nature of the origins of the international price series for the period 1821-1849, we have deducted an “additional” trade cost - which does not include freight or insurance costs - equivalent to the Brazilian export tax. This additional cost falls in the range of 1 to 7 per cent of the value of exports. For the Imperial period, we have used the effective duty on exports (the ratio between the total quantity of export duties collected and the total value of exports) in an attempt to obviate the problems associated with the application of the official ad valorem rates to the </w:t>
      </w:r>
      <w:proofErr w:type="spellStart"/>
      <w:r>
        <w:rPr>
          <w:rFonts w:ascii="Times New Roman" w:hAnsi="Times New Roman"/>
          <w:i/>
          <w:iCs/>
        </w:rPr>
        <w:t>pauta</w:t>
      </w:r>
      <w:proofErr w:type="spellEnd"/>
      <w:r>
        <w:rPr>
          <w:rFonts w:ascii="Times New Roman" w:hAnsi="Times New Roman"/>
        </w:rPr>
        <w:t xml:space="preserve">. During the Republican period the issue is somewhat more complicated. The Republican Constitution devolved the right to earn export duties to the regional governments. The size of the export duty on a single commodity could thus differ across regions; for example, the export duty on cacao from Bahia in 1913 was 14 per cent while that from </w:t>
      </w:r>
      <w:proofErr w:type="spellStart"/>
      <w:r>
        <w:rPr>
          <w:rFonts w:ascii="Times New Roman" w:hAnsi="Times New Roman"/>
        </w:rPr>
        <w:t>Pará</w:t>
      </w:r>
      <w:proofErr w:type="spellEnd"/>
      <w:r>
        <w:rPr>
          <w:rFonts w:ascii="Times New Roman" w:hAnsi="Times New Roman"/>
        </w:rPr>
        <w:t xml:space="preserve"> was 6 per cent. Where possible, we use the duties applied by the principal exporting regions, as these duties would have fallen heaviest on the values of exports. Thus it must be kept in mind that the rate used for the calculation of the price accuracy index is most likely under-valued by a number of percentage points.</w:t>
      </w:r>
    </w:p>
    <w:p w:rsidR="00584F5B" w:rsidRDefault="00584F5B" w:rsidP="00584F5B">
      <w:pPr>
        <w:jc w:val="both"/>
        <w:rPr>
          <w:rFonts w:ascii="Times New Roman" w:hAnsi="Times New Roman"/>
        </w:rPr>
      </w:pPr>
    </w:p>
    <w:p w:rsidR="00584F5B" w:rsidRDefault="00584F5B" w:rsidP="00584F5B">
      <w:pPr>
        <w:jc w:val="both"/>
        <w:rPr>
          <w:rFonts w:ascii="Times New Roman" w:eastAsia="Arial" w:hAnsi="Times New Roman" w:cs="Arial"/>
        </w:rPr>
      </w:pPr>
      <w:r w:rsidRPr="00912211">
        <w:rPr>
          <w:rFonts w:ascii="Times New Roman" w:hAnsi="Times New Roman"/>
          <w:lang w:val="es-ES"/>
        </w:rPr>
        <w:t xml:space="preserve">Cacao: </w:t>
      </w:r>
      <w:r>
        <w:rPr>
          <w:rFonts w:ascii="Times New Roman" w:eastAsia="Arial" w:hAnsi="Times New Roman" w:cs="Arial"/>
          <w:lang w:val="es-ES"/>
        </w:rPr>
        <w:t xml:space="preserve">1821-1869: </w:t>
      </w:r>
      <w:proofErr w:type="spellStart"/>
      <w:r>
        <w:rPr>
          <w:rFonts w:ascii="Times New Roman" w:eastAsia="Arial" w:hAnsi="Times New Roman" w:cs="Arial"/>
          <w:lang w:val="es-ES"/>
        </w:rPr>
        <w:t>Brazil</w:t>
      </w:r>
      <w:proofErr w:type="spellEnd"/>
      <w:r>
        <w:rPr>
          <w:rFonts w:ascii="Times New Roman" w:eastAsia="Arial" w:hAnsi="Times New Roman" w:cs="Arial"/>
          <w:lang w:val="es-ES"/>
        </w:rPr>
        <w:t xml:space="preserve">, </w:t>
      </w:r>
      <w:proofErr w:type="spellStart"/>
      <w:r>
        <w:rPr>
          <w:rFonts w:ascii="Times New Roman" w:eastAsia="Arial" w:hAnsi="Times New Roman" w:cs="Arial"/>
          <w:i/>
          <w:iCs/>
          <w:lang w:val="es-ES"/>
        </w:rPr>
        <w:t>Finanças</w:t>
      </w:r>
      <w:proofErr w:type="spellEnd"/>
      <w:r>
        <w:rPr>
          <w:rFonts w:ascii="Times New Roman" w:eastAsia="Arial" w:hAnsi="Times New Roman" w:cs="Arial"/>
          <w:i/>
          <w:iCs/>
          <w:lang w:val="es-ES"/>
        </w:rPr>
        <w:t xml:space="preserve">, </w:t>
      </w:r>
      <w:proofErr w:type="spellStart"/>
      <w:r>
        <w:rPr>
          <w:rFonts w:ascii="Times New Roman" w:eastAsia="Arial" w:hAnsi="Times New Roman" w:cs="Arial"/>
          <w:i/>
          <w:iCs/>
          <w:lang w:val="es-ES"/>
        </w:rPr>
        <w:t>Quadros</w:t>
      </w:r>
      <w:proofErr w:type="spellEnd"/>
      <w:r>
        <w:rPr>
          <w:rFonts w:ascii="Times New Roman" w:eastAsia="Arial" w:hAnsi="Times New Roman" w:cs="Arial"/>
          <w:i/>
          <w:iCs/>
          <w:lang w:val="es-ES"/>
        </w:rPr>
        <w:t xml:space="preserve"> </w:t>
      </w:r>
      <w:proofErr w:type="spellStart"/>
      <w:r>
        <w:rPr>
          <w:rFonts w:ascii="Times New Roman" w:eastAsia="Arial" w:hAnsi="Times New Roman" w:cs="Arial"/>
          <w:i/>
          <w:iCs/>
          <w:lang w:val="es-ES"/>
        </w:rPr>
        <w:t>synopticos</w:t>
      </w:r>
      <w:proofErr w:type="spellEnd"/>
      <w:r>
        <w:rPr>
          <w:rFonts w:ascii="Times New Roman" w:eastAsia="Arial" w:hAnsi="Times New Roman" w:cs="Arial"/>
          <w:i/>
          <w:iCs/>
          <w:lang w:val="es-ES"/>
        </w:rPr>
        <w:t xml:space="preserve"> da </w:t>
      </w:r>
      <w:proofErr w:type="spellStart"/>
      <w:r>
        <w:rPr>
          <w:rFonts w:ascii="Times New Roman" w:eastAsia="Arial" w:hAnsi="Times New Roman" w:cs="Arial"/>
          <w:i/>
          <w:iCs/>
          <w:lang w:val="es-ES"/>
        </w:rPr>
        <w:t>receita</w:t>
      </w:r>
      <w:proofErr w:type="spellEnd"/>
      <w:r>
        <w:rPr>
          <w:rFonts w:ascii="Times New Roman" w:eastAsia="Arial" w:hAnsi="Times New Roman" w:cs="Arial"/>
          <w:i/>
          <w:iCs/>
          <w:lang w:val="es-ES"/>
        </w:rPr>
        <w:t xml:space="preserve"> e </w:t>
      </w:r>
      <w:proofErr w:type="spellStart"/>
      <w:r>
        <w:rPr>
          <w:rFonts w:ascii="Times New Roman" w:eastAsia="Arial" w:hAnsi="Times New Roman" w:cs="Arial"/>
          <w:i/>
          <w:iCs/>
          <w:lang w:val="es-ES"/>
        </w:rPr>
        <w:t>despeza</w:t>
      </w:r>
      <w:proofErr w:type="spellEnd"/>
      <w:r>
        <w:rPr>
          <w:rFonts w:ascii="Times New Roman" w:eastAsia="Arial" w:hAnsi="Times New Roman" w:cs="Arial"/>
          <w:i/>
          <w:iCs/>
          <w:lang w:val="es-ES"/>
        </w:rPr>
        <w:t xml:space="preserve"> do Brasil, Periodo de 1822 a 1913</w:t>
      </w:r>
      <w:r>
        <w:rPr>
          <w:rFonts w:ascii="Times New Roman" w:eastAsia="Arial" w:hAnsi="Times New Roman" w:cs="Arial"/>
          <w:lang w:val="es-ES"/>
        </w:rPr>
        <w:t xml:space="preserve"> (Rio de Janeiro: </w:t>
      </w:r>
      <w:proofErr w:type="spellStart"/>
      <w:r>
        <w:rPr>
          <w:rFonts w:ascii="Times New Roman" w:eastAsia="Arial" w:hAnsi="Times New Roman" w:cs="Arial"/>
          <w:lang w:val="es-ES"/>
        </w:rPr>
        <w:t>Typographia</w:t>
      </w:r>
      <w:proofErr w:type="spellEnd"/>
      <w:r>
        <w:rPr>
          <w:rFonts w:ascii="Times New Roman" w:eastAsia="Arial" w:hAnsi="Times New Roman" w:cs="Arial"/>
          <w:lang w:val="es-ES"/>
        </w:rPr>
        <w:t xml:space="preserve"> do Ministerio </w:t>
      </w:r>
      <w:proofErr w:type="spellStart"/>
      <w:r>
        <w:rPr>
          <w:rFonts w:ascii="Times New Roman" w:eastAsia="Arial" w:hAnsi="Times New Roman" w:cs="Arial"/>
          <w:lang w:val="es-ES"/>
        </w:rPr>
        <w:t>da</w:t>
      </w:r>
      <w:proofErr w:type="spellEnd"/>
      <w:r>
        <w:rPr>
          <w:rFonts w:ascii="Times New Roman" w:eastAsia="Arial" w:hAnsi="Times New Roman" w:cs="Arial"/>
          <w:lang w:val="es-ES"/>
        </w:rPr>
        <w:t xml:space="preserve"> Agricultura, 1914), pp. 14-17; 1870-1871: </w:t>
      </w:r>
      <w:proofErr w:type="spellStart"/>
      <w:r>
        <w:rPr>
          <w:rFonts w:ascii="Times New Roman" w:eastAsia="Arial" w:hAnsi="Times New Roman" w:cs="Arial"/>
          <w:lang w:val="es-ES"/>
        </w:rPr>
        <w:t>Brazil</w:t>
      </w:r>
      <w:proofErr w:type="spellEnd"/>
      <w:r>
        <w:rPr>
          <w:rFonts w:ascii="Times New Roman" w:eastAsia="Arial" w:hAnsi="Times New Roman" w:cs="Arial"/>
          <w:lang w:val="es-ES"/>
        </w:rPr>
        <w:t xml:space="preserve">, </w:t>
      </w:r>
      <w:proofErr w:type="spellStart"/>
      <w:r>
        <w:rPr>
          <w:rFonts w:ascii="Times New Roman" w:eastAsia="Arial" w:hAnsi="Times New Roman" w:cs="Arial"/>
          <w:i/>
          <w:iCs/>
          <w:lang w:val="es-ES"/>
        </w:rPr>
        <w:t>Estatistica</w:t>
      </w:r>
      <w:proofErr w:type="spellEnd"/>
      <w:r>
        <w:rPr>
          <w:rFonts w:ascii="Times New Roman" w:eastAsia="Arial" w:hAnsi="Times New Roman" w:cs="Arial"/>
          <w:i/>
          <w:iCs/>
          <w:lang w:val="es-ES"/>
        </w:rPr>
        <w:t xml:space="preserve"> do </w:t>
      </w:r>
      <w:proofErr w:type="spellStart"/>
      <w:r>
        <w:rPr>
          <w:rFonts w:ascii="Times New Roman" w:eastAsia="Arial" w:hAnsi="Times New Roman" w:cs="Arial"/>
          <w:i/>
          <w:iCs/>
          <w:lang w:val="es-ES"/>
        </w:rPr>
        <w:t>Commercio</w:t>
      </w:r>
      <w:proofErr w:type="spellEnd"/>
      <w:r>
        <w:rPr>
          <w:rFonts w:ascii="Times New Roman" w:eastAsia="Arial" w:hAnsi="Times New Roman" w:cs="Arial"/>
          <w:i/>
          <w:iCs/>
          <w:lang w:val="es-ES"/>
        </w:rPr>
        <w:t xml:space="preserve"> </w:t>
      </w:r>
      <w:proofErr w:type="spellStart"/>
      <w:r>
        <w:rPr>
          <w:rFonts w:ascii="Times New Roman" w:eastAsia="Arial" w:hAnsi="Times New Roman" w:cs="Arial"/>
          <w:i/>
          <w:iCs/>
          <w:lang w:val="es-ES"/>
        </w:rPr>
        <w:t>Maritimo</w:t>
      </w:r>
      <w:proofErr w:type="spellEnd"/>
      <w:r>
        <w:rPr>
          <w:rFonts w:ascii="Times New Roman" w:eastAsia="Arial" w:hAnsi="Times New Roman" w:cs="Arial"/>
          <w:i/>
          <w:iCs/>
          <w:lang w:val="es-ES"/>
        </w:rPr>
        <w:t xml:space="preserve"> do </w:t>
      </w:r>
      <w:proofErr w:type="spellStart"/>
      <w:r>
        <w:rPr>
          <w:rFonts w:ascii="Times New Roman" w:eastAsia="Arial" w:hAnsi="Times New Roman" w:cs="Arial"/>
          <w:i/>
          <w:iCs/>
          <w:lang w:val="es-ES"/>
        </w:rPr>
        <w:t>Brazil</w:t>
      </w:r>
      <w:proofErr w:type="spellEnd"/>
      <w:r>
        <w:rPr>
          <w:rFonts w:ascii="Times New Roman" w:eastAsia="Arial" w:hAnsi="Times New Roman" w:cs="Arial"/>
          <w:i/>
          <w:iCs/>
          <w:lang w:val="es-ES"/>
        </w:rPr>
        <w:t xml:space="preserve"> do </w:t>
      </w:r>
      <w:proofErr w:type="spellStart"/>
      <w:r>
        <w:rPr>
          <w:rFonts w:ascii="Times New Roman" w:eastAsia="Arial" w:hAnsi="Times New Roman" w:cs="Arial"/>
          <w:i/>
          <w:iCs/>
          <w:lang w:val="es-ES"/>
        </w:rPr>
        <w:t>Exercicio</w:t>
      </w:r>
      <w:proofErr w:type="spellEnd"/>
      <w:r>
        <w:rPr>
          <w:rFonts w:ascii="Times New Roman" w:eastAsia="Arial" w:hAnsi="Times New Roman" w:cs="Arial"/>
          <w:i/>
          <w:iCs/>
          <w:lang w:val="es-ES"/>
        </w:rPr>
        <w:t xml:space="preserve"> de 1871-1872, 2.</w:t>
      </w:r>
      <w:r>
        <w:rPr>
          <w:rFonts w:ascii="Times New Roman" w:eastAsia="Arial" w:hAnsi="Times New Roman" w:cs="Arial"/>
          <w:i/>
          <w:iCs/>
          <w:vertAlign w:val="superscript"/>
          <w:lang w:val="es-ES"/>
        </w:rPr>
        <w:t xml:space="preserve">a </w:t>
      </w:r>
      <w:r>
        <w:rPr>
          <w:rFonts w:ascii="Times New Roman" w:eastAsia="Arial" w:hAnsi="Times New Roman" w:cs="Arial"/>
          <w:i/>
          <w:iCs/>
          <w:lang w:val="es-ES"/>
        </w:rPr>
        <w:t xml:space="preserve">Parte, </w:t>
      </w:r>
      <w:proofErr w:type="spellStart"/>
      <w:r>
        <w:rPr>
          <w:rFonts w:ascii="Times New Roman" w:eastAsia="Arial" w:hAnsi="Times New Roman" w:cs="Arial"/>
          <w:i/>
          <w:iCs/>
          <w:lang w:val="es-ES"/>
        </w:rPr>
        <w:t>Commercio</w:t>
      </w:r>
      <w:proofErr w:type="spellEnd"/>
      <w:r>
        <w:rPr>
          <w:rFonts w:ascii="Times New Roman" w:eastAsia="Arial" w:hAnsi="Times New Roman" w:cs="Arial"/>
          <w:i/>
          <w:iCs/>
          <w:lang w:val="es-ES"/>
        </w:rPr>
        <w:t xml:space="preserve"> </w:t>
      </w:r>
      <w:proofErr w:type="spellStart"/>
      <w:r>
        <w:rPr>
          <w:rFonts w:ascii="Times New Roman" w:eastAsia="Arial" w:hAnsi="Times New Roman" w:cs="Arial"/>
          <w:i/>
          <w:iCs/>
          <w:lang w:val="es-ES"/>
        </w:rPr>
        <w:t>Geral</w:t>
      </w:r>
      <w:proofErr w:type="spellEnd"/>
      <w:r>
        <w:rPr>
          <w:rFonts w:ascii="Times New Roman" w:eastAsia="Arial" w:hAnsi="Times New Roman" w:cs="Arial"/>
          <w:lang w:val="es-ES"/>
        </w:rPr>
        <w:t xml:space="preserve"> (Rio de Janeiro: </w:t>
      </w:r>
      <w:proofErr w:type="spellStart"/>
      <w:r>
        <w:rPr>
          <w:rFonts w:ascii="Times New Roman" w:eastAsia="Arial" w:hAnsi="Times New Roman" w:cs="Arial"/>
          <w:lang w:val="es-ES"/>
        </w:rPr>
        <w:t>Typographia</w:t>
      </w:r>
      <w:proofErr w:type="spellEnd"/>
      <w:r>
        <w:rPr>
          <w:rFonts w:ascii="Times New Roman" w:eastAsia="Arial" w:hAnsi="Times New Roman" w:cs="Arial"/>
          <w:lang w:val="es-ES"/>
        </w:rPr>
        <w:t xml:space="preserve"> Nacional, 1878), pp. 220-221; 1881-1913: Pará, </w:t>
      </w:r>
      <w:proofErr w:type="spellStart"/>
      <w:r>
        <w:rPr>
          <w:rFonts w:ascii="Times New Roman" w:eastAsia="Arial" w:hAnsi="Times New Roman" w:cs="Arial"/>
          <w:i/>
          <w:iCs/>
          <w:lang w:val="es-ES"/>
        </w:rPr>
        <w:t>Mensagem</w:t>
      </w:r>
      <w:proofErr w:type="spellEnd"/>
      <w:r>
        <w:rPr>
          <w:rFonts w:ascii="Times New Roman" w:eastAsia="Arial" w:hAnsi="Times New Roman" w:cs="Arial"/>
          <w:i/>
          <w:iCs/>
          <w:lang w:val="es-ES"/>
        </w:rPr>
        <w:t xml:space="preserve"> dirigida </w:t>
      </w:r>
      <w:proofErr w:type="spellStart"/>
      <w:r>
        <w:rPr>
          <w:rFonts w:ascii="Times New Roman" w:eastAsia="Arial" w:hAnsi="Times New Roman" w:cs="Arial"/>
          <w:i/>
          <w:iCs/>
          <w:lang w:val="es-ES"/>
        </w:rPr>
        <w:t>em</w:t>
      </w:r>
      <w:proofErr w:type="spellEnd"/>
      <w:r>
        <w:rPr>
          <w:rFonts w:ascii="Times New Roman" w:eastAsia="Arial" w:hAnsi="Times New Roman" w:cs="Arial"/>
          <w:i/>
          <w:iCs/>
          <w:lang w:val="es-ES"/>
        </w:rPr>
        <w:t xml:space="preserve"> 1 de agosto de 1915 </w:t>
      </w:r>
      <w:proofErr w:type="spellStart"/>
      <w:r>
        <w:rPr>
          <w:rFonts w:ascii="Times New Roman" w:eastAsia="Arial" w:hAnsi="Times New Roman" w:cs="Arial"/>
          <w:i/>
          <w:iCs/>
          <w:lang w:val="es-ES"/>
        </w:rPr>
        <w:t>ao</w:t>
      </w:r>
      <w:proofErr w:type="spellEnd"/>
      <w:r>
        <w:rPr>
          <w:rFonts w:ascii="Times New Roman" w:eastAsia="Arial" w:hAnsi="Times New Roman" w:cs="Arial"/>
          <w:i/>
          <w:iCs/>
          <w:lang w:val="es-ES"/>
        </w:rPr>
        <w:t xml:space="preserve"> Congreso Legislativo do Pará pelo Dr. </w:t>
      </w:r>
      <w:proofErr w:type="spellStart"/>
      <w:r>
        <w:rPr>
          <w:rFonts w:ascii="Times New Roman" w:eastAsia="Arial" w:hAnsi="Times New Roman" w:cs="Arial"/>
          <w:i/>
          <w:iCs/>
          <w:lang w:val="es-ES"/>
        </w:rPr>
        <w:t>Enéas</w:t>
      </w:r>
      <w:proofErr w:type="spellEnd"/>
      <w:r>
        <w:rPr>
          <w:rFonts w:ascii="Times New Roman" w:eastAsia="Arial" w:hAnsi="Times New Roman" w:cs="Arial"/>
          <w:i/>
          <w:iCs/>
          <w:lang w:val="es-ES"/>
        </w:rPr>
        <w:t xml:space="preserve"> </w:t>
      </w:r>
      <w:proofErr w:type="spellStart"/>
      <w:r>
        <w:rPr>
          <w:rFonts w:ascii="Times New Roman" w:eastAsia="Arial" w:hAnsi="Times New Roman" w:cs="Arial"/>
          <w:i/>
          <w:iCs/>
          <w:lang w:val="es-ES"/>
        </w:rPr>
        <w:t>Martins</w:t>
      </w:r>
      <w:proofErr w:type="spellEnd"/>
      <w:r>
        <w:rPr>
          <w:rFonts w:ascii="Times New Roman" w:eastAsia="Arial" w:hAnsi="Times New Roman" w:cs="Arial"/>
          <w:lang w:val="es-ES"/>
        </w:rPr>
        <w:t xml:space="preserve"> (</w:t>
      </w:r>
      <w:r w:rsidRPr="00912211">
        <w:rPr>
          <w:rFonts w:ascii="Times New Roman" w:eastAsia="Arial" w:hAnsi="Times New Roman" w:cs="Arial"/>
          <w:lang w:val="es-ES"/>
        </w:rPr>
        <w:t xml:space="preserve">Belém: </w:t>
      </w:r>
      <w:proofErr w:type="spellStart"/>
      <w:r w:rsidRPr="00912211">
        <w:rPr>
          <w:rFonts w:ascii="Times New Roman" w:eastAsia="Arial" w:hAnsi="Times New Roman" w:cs="Arial"/>
          <w:lang w:val="es-ES"/>
        </w:rPr>
        <w:t>Imprensa</w:t>
      </w:r>
      <w:proofErr w:type="spellEnd"/>
      <w:r w:rsidRPr="00912211">
        <w:rPr>
          <w:rFonts w:ascii="Times New Roman" w:eastAsia="Arial" w:hAnsi="Times New Roman" w:cs="Arial"/>
          <w:lang w:val="es-ES"/>
        </w:rPr>
        <w:t xml:space="preserve"> </w:t>
      </w:r>
      <w:proofErr w:type="spellStart"/>
      <w:r w:rsidRPr="00912211">
        <w:rPr>
          <w:rFonts w:ascii="Times New Roman" w:eastAsia="Arial" w:hAnsi="Times New Roman" w:cs="Arial"/>
          <w:lang w:val="es-ES"/>
        </w:rPr>
        <w:t>Official</w:t>
      </w:r>
      <w:proofErr w:type="spellEnd"/>
      <w:r w:rsidRPr="00912211">
        <w:rPr>
          <w:rFonts w:ascii="Times New Roman" w:eastAsia="Arial" w:hAnsi="Times New Roman" w:cs="Arial"/>
          <w:lang w:val="es-ES"/>
        </w:rPr>
        <w:t xml:space="preserve"> do Estado do Pará, 1915) p. 91. </w:t>
      </w:r>
      <w:r>
        <w:rPr>
          <w:rFonts w:ascii="Times New Roman" w:eastAsia="Arial" w:hAnsi="Times New Roman" w:cs="Arial"/>
        </w:rPr>
        <w:t>The years 1872 to 1880 have been assumed using the general trend of national duties.</w:t>
      </w:r>
    </w:p>
    <w:p w:rsidR="00584F5B" w:rsidRDefault="00584F5B" w:rsidP="00584F5B">
      <w:pPr>
        <w:jc w:val="both"/>
        <w:rPr>
          <w:rFonts w:ascii="Times New Roman" w:eastAsia="Arial" w:hAnsi="Times New Roman" w:cs="Arial"/>
        </w:rPr>
      </w:pPr>
    </w:p>
    <w:p w:rsidR="00584F5B" w:rsidRPr="00912211" w:rsidRDefault="00584F5B" w:rsidP="00584F5B">
      <w:pPr>
        <w:jc w:val="both"/>
        <w:rPr>
          <w:rFonts w:ascii="Times New Roman" w:eastAsia="Arial" w:hAnsi="Times New Roman" w:cs="Arial"/>
        </w:rPr>
      </w:pPr>
      <w:r>
        <w:rPr>
          <w:rFonts w:ascii="Times New Roman" w:hAnsi="Times New Roman"/>
        </w:rPr>
        <w:t xml:space="preserve">Coffee: 1821-1849: </w:t>
      </w:r>
      <w:r>
        <w:rPr>
          <w:rFonts w:ascii="Times New Roman" w:eastAsia="Arial" w:hAnsi="Times New Roman" w:cs="Arial"/>
        </w:rPr>
        <w:t xml:space="preserve">Brazil, </w:t>
      </w:r>
      <w:proofErr w:type="spellStart"/>
      <w:r>
        <w:rPr>
          <w:rFonts w:ascii="Times New Roman" w:eastAsia="Arial" w:hAnsi="Times New Roman" w:cs="Arial"/>
          <w:i/>
          <w:iCs/>
        </w:rPr>
        <w:t>Finanças</w:t>
      </w:r>
      <w:proofErr w:type="spellEnd"/>
      <w:r>
        <w:rPr>
          <w:rFonts w:ascii="Times New Roman" w:eastAsia="Arial" w:hAnsi="Times New Roman" w:cs="Arial"/>
          <w:i/>
          <w:iCs/>
        </w:rPr>
        <w:t>,</w:t>
      </w:r>
      <w:r>
        <w:rPr>
          <w:rFonts w:ascii="Times New Roman" w:eastAsia="Arial" w:hAnsi="Times New Roman" w:cs="Arial"/>
        </w:rPr>
        <w:t xml:space="preserve"> pp. 14-17;</w:t>
      </w:r>
      <w:r>
        <w:rPr>
          <w:rFonts w:ascii="Times New Roman" w:hAnsi="Times New Roman"/>
        </w:rPr>
        <w:t xml:space="preserve"> </w:t>
      </w:r>
      <w:r>
        <w:rPr>
          <w:rFonts w:ascii="Times New Roman" w:eastAsia="Arial" w:hAnsi="Times New Roman" w:cs="Arial"/>
        </w:rPr>
        <w:t>1850-1890: Annex ‘</w:t>
      </w:r>
      <w:proofErr w:type="spellStart"/>
      <w:r>
        <w:rPr>
          <w:rFonts w:ascii="Times New Roman" w:eastAsia="Arial" w:hAnsi="Times New Roman" w:cs="Arial"/>
        </w:rPr>
        <w:t>Impostos</w:t>
      </w:r>
      <w:proofErr w:type="spellEnd"/>
      <w:r>
        <w:rPr>
          <w:rFonts w:ascii="Times New Roman" w:eastAsia="Arial" w:hAnsi="Times New Roman" w:cs="Arial"/>
        </w:rPr>
        <w:t xml:space="preserve"> de </w:t>
      </w:r>
      <w:proofErr w:type="spellStart"/>
      <w:r>
        <w:rPr>
          <w:rFonts w:ascii="Times New Roman" w:eastAsia="Arial" w:hAnsi="Times New Roman" w:cs="Arial"/>
        </w:rPr>
        <w:t>exportação</w:t>
      </w:r>
      <w:proofErr w:type="spellEnd"/>
      <w:r>
        <w:rPr>
          <w:rFonts w:ascii="Times New Roman" w:eastAsia="Arial" w:hAnsi="Times New Roman" w:cs="Arial"/>
        </w:rPr>
        <w:t xml:space="preserve">, 1850-1930’ from Abreu and </w:t>
      </w:r>
      <w:proofErr w:type="spellStart"/>
      <w:r>
        <w:rPr>
          <w:rFonts w:ascii="Times New Roman" w:eastAsia="Arial" w:hAnsi="Times New Roman" w:cs="Arial"/>
        </w:rPr>
        <w:t>Fernandes</w:t>
      </w:r>
      <w:proofErr w:type="spellEnd"/>
      <w:r>
        <w:rPr>
          <w:rFonts w:ascii="Times New Roman" w:eastAsia="Arial" w:hAnsi="Times New Roman" w:cs="Arial"/>
        </w:rPr>
        <w:t xml:space="preserve">, 'Market power and commodity prices,' available from http://www.economia.puc-rio.br/mpabreu/projeto%20cnpq.html; 1891-1913: </w:t>
      </w:r>
      <w:r>
        <w:rPr>
          <w:rFonts w:ascii="Times New Roman" w:eastAsia="Arial" w:hAnsi="Times New Roman" w:cs="Arial"/>
          <w:color w:val="000000"/>
        </w:rPr>
        <w:t>São Paulo,</w:t>
      </w:r>
      <w:r w:rsidRPr="00912211">
        <w:rPr>
          <w:rFonts w:ascii="Times New Roman" w:eastAsia="Arial" w:hAnsi="Times New Roman" w:cs="Arial"/>
          <w:color w:val="000000"/>
        </w:rPr>
        <w:t xml:space="preserve"> </w:t>
      </w:r>
      <w:proofErr w:type="spellStart"/>
      <w:r w:rsidRPr="00912211">
        <w:rPr>
          <w:rFonts w:ascii="Times New Roman" w:eastAsia="Arial" w:hAnsi="Times New Roman" w:cs="Arial"/>
          <w:i/>
          <w:iCs/>
          <w:color w:val="000000"/>
        </w:rPr>
        <w:t>Annuario</w:t>
      </w:r>
      <w:proofErr w:type="spellEnd"/>
      <w:r w:rsidRPr="00912211">
        <w:rPr>
          <w:rFonts w:ascii="Times New Roman" w:eastAsia="Arial" w:hAnsi="Times New Roman" w:cs="Arial"/>
          <w:i/>
          <w:iCs/>
          <w:color w:val="000000"/>
        </w:rPr>
        <w:t xml:space="preserve"> </w:t>
      </w:r>
      <w:proofErr w:type="spellStart"/>
      <w:r w:rsidRPr="00912211">
        <w:rPr>
          <w:rFonts w:ascii="Times New Roman" w:eastAsia="Arial" w:hAnsi="Times New Roman" w:cs="Arial"/>
          <w:i/>
          <w:iCs/>
          <w:color w:val="000000"/>
        </w:rPr>
        <w:t>Estatistico</w:t>
      </w:r>
      <w:proofErr w:type="spellEnd"/>
      <w:r w:rsidRPr="00912211">
        <w:rPr>
          <w:rFonts w:ascii="Times New Roman" w:eastAsia="Arial" w:hAnsi="Times New Roman" w:cs="Arial"/>
          <w:i/>
          <w:iCs/>
          <w:color w:val="000000"/>
        </w:rPr>
        <w:t xml:space="preserve"> de São Paulo 1913</w:t>
      </w:r>
      <w:r w:rsidRPr="00912211">
        <w:rPr>
          <w:rFonts w:ascii="Times New Roman" w:eastAsia="Arial" w:hAnsi="Times New Roman" w:cs="Arial"/>
          <w:color w:val="000000"/>
        </w:rPr>
        <w:t xml:space="preserve"> </w:t>
      </w:r>
      <w:r>
        <w:rPr>
          <w:rFonts w:ascii="Times New Roman" w:eastAsia="Arial" w:hAnsi="Times New Roman" w:cs="Arial"/>
          <w:color w:val="000000"/>
        </w:rPr>
        <w:t>(</w:t>
      </w:r>
      <w:r w:rsidRPr="00912211">
        <w:rPr>
          <w:rFonts w:ascii="Times New Roman" w:eastAsia="Arial" w:hAnsi="Times New Roman" w:cs="Arial"/>
          <w:color w:val="000000"/>
        </w:rPr>
        <w:t xml:space="preserve">São Paulo: </w:t>
      </w:r>
      <w:proofErr w:type="spellStart"/>
      <w:r w:rsidRPr="00912211">
        <w:rPr>
          <w:rFonts w:ascii="Times New Roman" w:eastAsia="Arial" w:hAnsi="Times New Roman" w:cs="Arial"/>
          <w:color w:val="000000"/>
        </w:rPr>
        <w:t>Typographia</w:t>
      </w:r>
      <w:proofErr w:type="spellEnd"/>
      <w:r w:rsidRPr="00912211">
        <w:rPr>
          <w:rFonts w:ascii="Times New Roman" w:eastAsia="Arial" w:hAnsi="Times New Roman" w:cs="Arial"/>
          <w:color w:val="000000"/>
        </w:rPr>
        <w:t xml:space="preserve"> do </w:t>
      </w:r>
      <w:proofErr w:type="spellStart"/>
      <w:r w:rsidRPr="00912211">
        <w:rPr>
          <w:rFonts w:ascii="Times New Roman" w:eastAsia="Arial" w:hAnsi="Times New Roman" w:cs="Arial"/>
          <w:color w:val="000000"/>
        </w:rPr>
        <w:t>Diario</w:t>
      </w:r>
      <w:proofErr w:type="spellEnd"/>
      <w:r w:rsidRPr="00912211">
        <w:rPr>
          <w:rFonts w:ascii="Times New Roman" w:eastAsia="Arial" w:hAnsi="Times New Roman" w:cs="Arial"/>
          <w:color w:val="000000"/>
        </w:rPr>
        <w:t xml:space="preserve"> Official,</w:t>
      </w:r>
      <w:r>
        <w:rPr>
          <w:rFonts w:ascii="Times New Roman" w:eastAsia="Arial" w:hAnsi="Times New Roman" w:cs="Arial"/>
          <w:color w:val="000000"/>
        </w:rPr>
        <w:t xml:space="preserve"> 1915),</w:t>
      </w:r>
      <w:r w:rsidRPr="00912211">
        <w:rPr>
          <w:rFonts w:ascii="Times New Roman" w:eastAsia="Arial" w:hAnsi="Times New Roman" w:cs="Arial"/>
          <w:color w:val="000000"/>
        </w:rPr>
        <w:t xml:space="preserve"> p.</w:t>
      </w:r>
      <w:r w:rsidRPr="00912211">
        <w:rPr>
          <w:rFonts w:ascii="Times New Roman" w:eastAsia="Arial" w:hAnsi="Times New Roman" w:cs="Arial"/>
        </w:rPr>
        <w:t xml:space="preserve"> 124.</w:t>
      </w:r>
    </w:p>
    <w:p w:rsidR="00584F5B" w:rsidRPr="00912211" w:rsidRDefault="00584F5B" w:rsidP="00584F5B">
      <w:pPr>
        <w:jc w:val="both"/>
        <w:rPr>
          <w:rFonts w:ascii="Times New Roman" w:eastAsia="Arial" w:hAnsi="Times New Roman" w:cs="Arial"/>
        </w:rPr>
      </w:pPr>
    </w:p>
    <w:p w:rsidR="00584F5B" w:rsidRDefault="00584F5B" w:rsidP="00584F5B">
      <w:pPr>
        <w:jc w:val="both"/>
        <w:rPr>
          <w:rFonts w:ascii="Times New Roman" w:eastAsia="Arial" w:hAnsi="Times New Roman" w:cs="Arial"/>
        </w:rPr>
      </w:pPr>
      <w:r w:rsidRPr="00912211">
        <w:rPr>
          <w:rFonts w:ascii="Times New Roman" w:hAnsi="Times New Roman"/>
          <w:lang w:val="es-ES"/>
        </w:rPr>
        <w:t xml:space="preserve">Cotton: </w:t>
      </w:r>
      <w:r w:rsidRPr="00912211">
        <w:rPr>
          <w:rFonts w:ascii="Times New Roman" w:eastAsia="Arial" w:hAnsi="Times New Roman" w:cs="Arial"/>
          <w:lang w:val="es-ES"/>
        </w:rPr>
        <w:t xml:space="preserve">1821-1869: </w:t>
      </w:r>
      <w:proofErr w:type="spellStart"/>
      <w:r w:rsidRPr="00912211">
        <w:rPr>
          <w:rFonts w:ascii="Times New Roman" w:eastAsia="Arial" w:hAnsi="Times New Roman" w:cs="Arial"/>
          <w:lang w:val="es-ES"/>
        </w:rPr>
        <w:t>Brazil</w:t>
      </w:r>
      <w:proofErr w:type="spellEnd"/>
      <w:r w:rsidRPr="00912211">
        <w:rPr>
          <w:rFonts w:ascii="Times New Roman" w:eastAsia="Arial" w:hAnsi="Times New Roman" w:cs="Arial"/>
          <w:lang w:val="es-ES"/>
        </w:rPr>
        <w:t xml:space="preserve">, </w:t>
      </w:r>
      <w:proofErr w:type="spellStart"/>
      <w:r w:rsidRPr="00912211">
        <w:rPr>
          <w:rFonts w:ascii="Times New Roman" w:eastAsia="Arial" w:hAnsi="Times New Roman" w:cs="Arial"/>
          <w:i/>
          <w:iCs/>
          <w:lang w:val="es-ES"/>
        </w:rPr>
        <w:t>Finanças</w:t>
      </w:r>
      <w:proofErr w:type="spellEnd"/>
      <w:r w:rsidRPr="00912211">
        <w:rPr>
          <w:rFonts w:ascii="Times New Roman" w:eastAsia="Arial" w:hAnsi="Times New Roman" w:cs="Arial"/>
          <w:i/>
          <w:iCs/>
          <w:lang w:val="es-ES"/>
        </w:rPr>
        <w:t>,</w:t>
      </w:r>
      <w:r w:rsidRPr="00912211">
        <w:rPr>
          <w:rFonts w:ascii="Times New Roman" w:eastAsia="Arial" w:hAnsi="Times New Roman" w:cs="Arial"/>
          <w:lang w:val="es-ES"/>
        </w:rPr>
        <w:t xml:space="preserve"> pp. 14-17; 1870-1881: </w:t>
      </w:r>
      <w:r w:rsidRPr="00912211">
        <w:rPr>
          <w:rFonts w:ascii="Times New Roman" w:eastAsia="Arial" w:hAnsi="Times New Roman" w:cs="Arial"/>
          <w:color w:val="000000"/>
          <w:lang w:val="es-ES"/>
        </w:rPr>
        <w:t xml:space="preserve">Pernambuco, </w:t>
      </w:r>
      <w:proofErr w:type="spellStart"/>
      <w:r>
        <w:rPr>
          <w:rFonts w:ascii="Times New Roman" w:eastAsia="Arial" w:hAnsi="Times New Roman" w:cs="Arial"/>
          <w:i/>
          <w:iCs/>
          <w:color w:val="000000"/>
          <w:lang w:val="es-ES"/>
        </w:rPr>
        <w:t>Projecto</w:t>
      </w:r>
      <w:proofErr w:type="spellEnd"/>
      <w:r>
        <w:rPr>
          <w:rFonts w:ascii="Times New Roman" w:eastAsia="Arial" w:hAnsi="Times New Roman" w:cs="Arial"/>
          <w:i/>
          <w:iCs/>
          <w:color w:val="000000"/>
          <w:lang w:val="es-ES"/>
        </w:rPr>
        <w:t xml:space="preserve"> de </w:t>
      </w:r>
      <w:proofErr w:type="spellStart"/>
      <w:r>
        <w:rPr>
          <w:rFonts w:ascii="Times New Roman" w:eastAsia="Arial" w:hAnsi="Times New Roman" w:cs="Arial"/>
          <w:i/>
          <w:iCs/>
          <w:color w:val="000000"/>
          <w:lang w:val="es-ES"/>
        </w:rPr>
        <w:t>receita</w:t>
      </w:r>
      <w:proofErr w:type="spellEnd"/>
      <w:r>
        <w:rPr>
          <w:rFonts w:ascii="Times New Roman" w:eastAsia="Arial" w:hAnsi="Times New Roman" w:cs="Arial"/>
          <w:i/>
          <w:iCs/>
          <w:color w:val="000000"/>
          <w:lang w:val="es-ES"/>
        </w:rPr>
        <w:t xml:space="preserve"> provincial </w:t>
      </w:r>
      <w:proofErr w:type="spellStart"/>
      <w:r>
        <w:rPr>
          <w:rFonts w:ascii="Times New Roman" w:eastAsia="Arial" w:hAnsi="Times New Roman" w:cs="Arial"/>
          <w:i/>
          <w:iCs/>
          <w:color w:val="000000"/>
          <w:lang w:val="es-ES"/>
        </w:rPr>
        <w:t>organisado</w:t>
      </w:r>
      <w:proofErr w:type="spellEnd"/>
      <w:r>
        <w:rPr>
          <w:rFonts w:ascii="Times New Roman" w:eastAsia="Arial" w:hAnsi="Times New Roman" w:cs="Arial"/>
          <w:i/>
          <w:iCs/>
          <w:color w:val="000000"/>
          <w:lang w:val="es-ES"/>
        </w:rPr>
        <w:t xml:space="preserve"> por </w:t>
      </w:r>
      <w:proofErr w:type="spellStart"/>
      <w:r>
        <w:rPr>
          <w:rFonts w:ascii="Times New Roman" w:eastAsia="Arial" w:hAnsi="Times New Roman" w:cs="Arial"/>
          <w:i/>
          <w:iCs/>
          <w:color w:val="000000"/>
          <w:lang w:val="es-ES"/>
        </w:rPr>
        <w:t>ordem</w:t>
      </w:r>
      <w:proofErr w:type="spellEnd"/>
      <w:r>
        <w:rPr>
          <w:rFonts w:ascii="Times New Roman" w:eastAsia="Arial" w:hAnsi="Times New Roman" w:cs="Arial"/>
          <w:i/>
          <w:iCs/>
          <w:color w:val="000000"/>
          <w:lang w:val="es-ES"/>
        </w:rPr>
        <w:t xml:space="preserve"> do </w:t>
      </w:r>
      <w:proofErr w:type="spellStart"/>
      <w:r>
        <w:rPr>
          <w:rFonts w:ascii="Times New Roman" w:eastAsia="Arial" w:hAnsi="Times New Roman" w:cs="Arial"/>
          <w:i/>
          <w:iCs/>
          <w:color w:val="000000"/>
          <w:lang w:val="es-ES"/>
        </w:rPr>
        <w:t>exm</w:t>
      </w:r>
      <w:proofErr w:type="spellEnd"/>
      <w:r>
        <w:rPr>
          <w:rFonts w:ascii="Times New Roman" w:eastAsia="Arial" w:hAnsi="Times New Roman" w:cs="Arial"/>
          <w:i/>
          <w:iCs/>
          <w:color w:val="000000"/>
          <w:lang w:val="es-ES"/>
        </w:rPr>
        <w:t xml:space="preserve">. sr. </w:t>
      </w:r>
      <w:proofErr w:type="spellStart"/>
      <w:r>
        <w:rPr>
          <w:rFonts w:ascii="Times New Roman" w:eastAsia="Arial" w:hAnsi="Times New Roman" w:cs="Arial"/>
          <w:i/>
          <w:iCs/>
          <w:color w:val="000000"/>
          <w:lang w:val="es-ES"/>
        </w:rPr>
        <w:t>desembargador</w:t>
      </w:r>
      <w:proofErr w:type="spellEnd"/>
      <w:r>
        <w:rPr>
          <w:rFonts w:ascii="Times New Roman" w:eastAsia="Arial" w:hAnsi="Times New Roman" w:cs="Arial"/>
          <w:i/>
          <w:iCs/>
          <w:color w:val="000000"/>
          <w:lang w:val="es-ES"/>
        </w:rPr>
        <w:t xml:space="preserve"> </w:t>
      </w:r>
      <w:r>
        <w:rPr>
          <w:rFonts w:ascii="Times New Roman" w:eastAsia="Arial" w:hAnsi="Times New Roman" w:cs="Arial"/>
          <w:i/>
          <w:iCs/>
          <w:color w:val="000000"/>
          <w:lang w:val="es-ES"/>
        </w:rPr>
        <w:tab/>
        <w:t xml:space="preserve">José </w:t>
      </w:r>
      <w:proofErr w:type="spellStart"/>
      <w:r>
        <w:rPr>
          <w:rFonts w:ascii="Times New Roman" w:eastAsia="Arial" w:hAnsi="Times New Roman" w:cs="Arial"/>
          <w:i/>
          <w:iCs/>
          <w:color w:val="000000"/>
          <w:lang w:val="es-ES"/>
        </w:rPr>
        <w:t>Manoel</w:t>
      </w:r>
      <w:proofErr w:type="spellEnd"/>
      <w:r>
        <w:rPr>
          <w:rFonts w:ascii="Times New Roman" w:eastAsia="Arial" w:hAnsi="Times New Roman" w:cs="Arial"/>
          <w:i/>
          <w:iCs/>
          <w:color w:val="000000"/>
          <w:lang w:val="es-ES"/>
        </w:rPr>
        <w:t xml:space="preserve"> de Freitas, </w:t>
      </w:r>
      <w:proofErr w:type="spellStart"/>
      <w:r>
        <w:rPr>
          <w:rFonts w:ascii="Times New Roman" w:eastAsia="Arial" w:hAnsi="Times New Roman" w:cs="Arial"/>
          <w:i/>
          <w:iCs/>
          <w:color w:val="000000"/>
          <w:lang w:val="es-ES"/>
        </w:rPr>
        <w:t>dignissimo</w:t>
      </w:r>
      <w:proofErr w:type="spellEnd"/>
      <w:r>
        <w:rPr>
          <w:rFonts w:ascii="Times New Roman" w:eastAsia="Arial" w:hAnsi="Times New Roman" w:cs="Arial"/>
          <w:i/>
          <w:iCs/>
          <w:color w:val="000000"/>
          <w:lang w:val="es-ES"/>
        </w:rPr>
        <w:t xml:space="preserve"> presidente </w:t>
      </w:r>
      <w:proofErr w:type="spellStart"/>
      <w:r>
        <w:rPr>
          <w:rFonts w:ascii="Times New Roman" w:eastAsia="Arial" w:hAnsi="Times New Roman" w:cs="Arial"/>
          <w:i/>
          <w:iCs/>
          <w:color w:val="000000"/>
          <w:lang w:val="es-ES"/>
        </w:rPr>
        <w:t>desta</w:t>
      </w:r>
      <w:proofErr w:type="spellEnd"/>
      <w:r>
        <w:rPr>
          <w:rFonts w:ascii="Times New Roman" w:eastAsia="Arial" w:hAnsi="Times New Roman" w:cs="Arial"/>
          <w:i/>
          <w:iCs/>
          <w:color w:val="000000"/>
          <w:lang w:val="es-ES"/>
        </w:rPr>
        <w:t xml:space="preserve"> provincia, pelo administrador do Consulado Provincial, </w:t>
      </w:r>
      <w:proofErr w:type="spellStart"/>
      <w:r>
        <w:rPr>
          <w:rFonts w:ascii="Times New Roman" w:eastAsia="Arial" w:hAnsi="Times New Roman" w:cs="Arial"/>
          <w:i/>
          <w:iCs/>
          <w:color w:val="000000"/>
          <w:lang w:val="es-ES"/>
        </w:rPr>
        <w:t>bacharel</w:t>
      </w:r>
      <w:proofErr w:type="spellEnd"/>
      <w:r>
        <w:rPr>
          <w:rFonts w:ascii="Times New Roman" w:eastAsia="Arial" w:hAnsi="Times New Roman" w:cs="Arial"/>
          <w:i/>
          <w:iCs/>
          <w:color w:val="000000"/>
          <w:lang w:val="es-ES"/>
        </w:rPr>
        <w:t xml:space="preserve"> Francisco </w:t>
      </w:r>
      <w:proofErr w:type="spellStart"/>
      <w:r>
        <w:rPr>
          <w:rFonts w:ascii="Times New Roman" w:eastAsia="Arial" w:hAnsi="Times New Roman" w:cs="Arial"/>
          <w:i/>
          <w:iCs/>
          <w:color w:val="000000"/>
          <w:lang w:val="es-ES"/>
        </w:rPr>
        <w:t>Amynthas</w:t>
      </w:r>
      <w:proofErr w:type="spellEnd"/>
      <w:r>
        <w:rPr>
          <w:rFonts w:ascii="Times New Roman" w:eastAsia="Arial" w:hAnsi="Times New Roman" w:cs="Arial"/>
          <w:i/>
          <w:iCs/>
          <w:color w:val="000000"/>
          <w:lang w:val="es-ES"/>
        </w:rPr>
        <w:t xml:space="preserve"> de Carvalho </w:t>
      </w:r>
      <w:proofErr w:type="spellStart"/>
      <w:r>
        <w:rPr>
          <w:rFonts w:ascii="Times New Roman" w:eastAsia="Arial" w:hAnsi="Times New Roman" w:cs="Arial"/>
          <w:i/>
          <w:iCs/>
          <w:color w:val="000000"/>
          <w:lang w:val="es-ES"/>
        </w:rPr>
        <w:t>Moura</w:t>
      </w:r>
      <w:proofErr w:type="spellEnd"/>
      <w:r>
        <w:rPr>
          <w:rFonts w:ascii="Times New Roman" w:eastAsia="Arial" w:hAnsi="Times New Roman" w:cs="Arial"/>
          <w:color w:val="000000"/>
          <w:lang w:val="es-ES"/>
        </w:rPr>
        <w:t xml:space="preserve"> (Pernambuco: </w:t>
      </w:r>
      <w:proofErr w:type="spellStart"/>
      <w:r>
        <w:rPr>
          <w:rFonts w:ascii="Times New Roman" w:eastAsia="Arial" w:hAnsi="Times New Roman" w:cs="Arial"/>
          <w:color w:val="000000"/>
          <w:lang w:val="es-ES"/>
        </w:rPr>
        <w:t>Typographia</w:t>
      </w:r>
      <w:proofErr w:type="spellEnd"/>
      <w:r>
        <w:rPr>
          <w:rFonts w:ascii="Times New Roman" w:eastAsia="Arial" w:hAnsi="Times New Roman" w:cs="Arial"/>
          <w:color w:val="000000"/>
          <w:lang w:val="es-ES"/>
        </w:rPr>
        <w:t xml:space="preserve"> de </w:t>
      </w:r>
      <w:proofErr w:type="spellStart"/>
      <w:r>
        <w:rPr>
          <w:rFonts w:ascii="Times New Roman" w:eastAsia="Arial" w:hAnsi="Times New Roman" w:cs="Arial"/>
          <w:color w:val="000000"/>
          <w:lang w:val="es-ES"/>
        </w:rPr>
        <w:t>Manoel</w:t>
      </w:r>
      <w:proofErr w:type="spellEnd"/>
      <w:r>
        <w:rPr>
          <w:rFonts w:ascii="Times New Roman" w:eastAsia="Arial" w:hAnsi="Times New Roman" w:cs="Arial"/>
          <w:color w:val="000000"/>
          <w:lang w:val="es-ES"/>
        </w:rPr>
        <w:t xml:space="preserve"> </w:t>
      </w:r>
      <w:proofErr w:type="spellStart"/>
      <w:r>
        <w:rPr>
          <w:rFonts w:ascii="Times New Roman" w:eastAsia="Arial" w:hAnsi="Times New Roman" w:cs="Arial"/>
          <w:color w:val="000000"/>
          <w:lang w:val="es-ES"/>
        </w:rPr>
        <w:t>Figueiroa</w:t>
      </w:r>
      <w:proofErr w:type="spellEnd"/>
      <w:r>
        <w:rPr>
          <w:rFonts w:ascii="Times New Roman" w:eastAsia="Arial" w:hAnsi="Times New Roman" w:cs="Arial"/>
          <w:color w:val="000000"/>
          <w:lang w:val="es-ES"/>
        </w:rPr>
        <w:t xml:space="preserve"> de </w:t>
      </w:r>
      <w:proofErr w:type="spellStart"/>
      <w:r>
        <w:rPr>
          <w:rFonts w:ascii="Times New Roman" w:eastAsia="Arial" w:hAnsi="Times New Roman" w:cs="Arial"/>
          <w:color w:val="000000"/>
          <w:lang w:val="es-ES"/>
        </w:rPr>
        <w:t>Faria</w:t>
      </w:r>
      <w:proofErr w:type="spellEnd"/>
      <w:r>
        <w:rPr>
          <w:rFonts w:ascii="Times New Roman" w:eastAsia="Arial" w:hAnsi="Times New Roman" w:cs="Arial"/>
          <w:color w:val="000000"/>
          <w:lang w:val="es-ES"/>
        </w:rPr>
        <w:t xml:space="preserve"> and </w:t>
      </w:r>
      <w:proofErr w:type="spellStart"/>
      <w:r>
        <w:rPr>
          <w:rFonts w:ascii="Times New Roman" w:eastAsia="Arial" w:hAnsi="Times New Roman" w:cs="Arial"/>
          <w:color w:val="000000"/>
          <w:lang w:val="es-ES"/>
        </w:rPr>
        <w:t>Filhos</w:t>
      </w:r>
      <w:proofErr w:type="spellEnd"/>
      <w:r>
        <w:rPr>
          <w:rFonts w:ascii="Times New Roman" w:eastAsia="Arial" w:hAnsi="Times New Roman" w:cs="Arial"/>
          <w:color w:val="000000"/>
          <w:lang w:val="es-ES"/>
        </w:rPr>
        <w:t>, 1884),</w:t>
      </w:r>
      <w:r>
        <w:rPr>
          <w:rFonts w:ascii="Times New Roman" w:eastAsia="Arial" w:hAnsi="Times New Roman" w:cs="Arial"/>
          <w:lang w:val="es-ES"/>
        </w:rPr>
        <w:t xml:space="preserve"> Mapa 5; 1881-1886: </w:t>
      </w:r>
      <w:r>
        <w:rPr>
          <w:rFonts w:ascii="Times New Roman" w:eastAsia="Arial" w:hAnsi="Times New Roman" w:cs="Arial"/>
          <w:color w:val="000000"/>
          <w:lang w:val="es-ES"/>
        </w:rPr>
        <w:t xml:space="preserve">Rio de Janeiro, </w:t>
      </w:r>
      <w:proofErr w:type="spellStart"/>
      <w:r>
        <w:rPr>
          <w:rFonts w:ascii="Times New Roman" w:eastAsia="Arial" w:hAnsi="Times New Roman" w:cs="Arial"/>
          <w:i/>
          <w:iCs/>
          <w:color w:val="000000"/>
          <w:lang w:val="es-ES"/>
        </w:rPr>
        <w:t>Mappas</w:t>
      </w:r>
      <w:proofErr w:type="spellEnd"/>
      <w:r>
        <w:rPr>
          <w:rFonts w:ascii="Times New Roman" w:eastAsia="Arial" w:hAnsi="Times New Roman" w:cs="Arial"/>
          <w:i/>
          <w:iCs/>
          <w:color w:val="000000"/>
          <w:lang w:val="es-ES"/>
        </w:rPr>
        <w:t xml:space="preserve"> </w:t>
      </w:r>
      <w:proofErr w:type="spellStart"/>
      <w:r>
        <w:rPr>
          <w:rFonts w:ascii="Times New Roman" w:eastAsia="Arial" w:hAnsi="Times New Roman" w:cs="Arial"/>
          <w:i/>
          <w:iCs/>
          <w:color w:val="000000"/>
          <w:lang w:val="es-ES"/>
        </w:rPr>
        <w:t>estatisticos</w:t>
      </w:r>
      <w:proofErr w:type="spellEnd"/>
      <w:r>
        <w:rPr>
          <w:rFonts w:ascii="Times New Roman" w:eastAsia="Arial" w:hAnsi="Times New Roman" w:cs="Arial"/>
          <w:i/>
          <w:iCs/>
          <w:color w:val="000000"/>
          <w:lang w:val="es-ES"/>
        </w:rPr>
        <w:t xml:space="preserve"> do </w:t>
      </w:r>
      <w:proofErr w:type="spellStart"/>
      <w:r>
        <w:rPr>
          <w:rFonts w:ascii="Times New Roman" w:eastAsia="Arial" w:hAnsi="Times New Roman" w:cs="Arial"/>
          <w:i/>
          <w:iCs/>
          <w:color w:val="000000"/>
          <w:lang w:val="es-ES"/>
        </w:rPr>
        <w:t>commercio</w:t>
      </w:r>
      <w:proofErr w:type="spellEnd"/>
      <w:r>
        <w:rPr>
          <w:rFonts w:ascii="Times New Roman" w:eastAsia="Arial" w:hAnsi="Times New Roman" w:cs="Arial"/>
          <w:i/>
          <w:iCs/>
          <w:color w:val="000000"/>
          <w:lang w:val="es-ES"/>
        </w:rPr>
        <w:t xml:space="preserve"> e </w:t>
      </w:r>
      <w:proofErr w:type="spellStart"/>
      <w:r>
        <w:rPr>
          <w:rFonts w:ascii="Times New Roman" w:eastAsia="Arial" w:hAnsi="Times New Roman" w:cs="Arial"/>
          <w:i/>
          <w:iCs/>
          <w:color w:val="000000"/>
          <w:lang w:val="es-ES"/>
        </w:rPr>
        <w:t>navegação</w:t>
      </w:r>
      <w:proofErr w:type="spellEnd"/>
      <w:r>
        <w:rPr>
          <w:rFonts w:ascii="Times New Roman" w:eastAsia="Arial" w:hAnsi="Times New Roman" w:cs="Arial"/>
          <w:i/>
          <w:iCs/>
          <w:color w:val="000000"/>
          <w:lang w:val="es-ES"/>
        </w:rPr>
        <w:t xml:space="preserve"> do Porto do Rio de Janeiro</w:t>
      </w:r>
      <w:r>
        <w:rPr>
          <w:rFonts w:ascii="Times New Roman" w:eastAsia="Arial" w:hAnsi="Times New Roman" w:cs="Arial"/>
          <w:color w:val="000000"/>
          <w:lang w:val="es-ES"/>
        </w:rPr>
        <w:t xml:space="preserve"> (Rio de Janeiro: </w:t>
      </w:r>
      <w:proofErr w:type="spellStart"/>
      <w:r>
        <w:rPr>
          <w:rFonts w:ascii="Times New Roman" w:eastAsia="Arial" w:hAnsi="Times New Roman" w:cs="Arial"/>
          <w:color w:val="000000"/>
          <w:lang w:val="es-ES"/>
        </w:rPr>
        <w:t>Typographia</w:t>
      </w:r>
      <w:proofErr w:type="spellEnd"/>
      <w:r>
        <w:rPr>
          <w:rFonts w:ascii="Times New Roman" w:eastAsia="Arial" w:hAnsi="Times New Roman" w:cs="Arial"/>
          <w:color w:val="000000"/>
          <w:lang w:val="es-ES"/>
        </w:rPr>
        <w:t xml:space="preserve"> da </w:t>
      </w:r>
      <w:proofErr w:type="spellStart"/>
      <w:r>
        <w:rPr>
          <w:rFonts w:ascii="Times New Roman" w:eastAsia="Arial" w:hAnsi="Times New Roman" w:cs="Arial"/>
          <w:color w:val="000000"/>
          <w:lang w:val="es-ES"/>
        </w:rPr>
        <w:t>Alfandega</w:t>
      </w:r>
      <w:proofErr w:type="spellEnd"/>
      <w:r>
        <w:rPr>
          <w:rFonts w:ascii="Times New Roman" w:eastAsia="Arial" w:hAnsi="Times New Roman" w:cs="Arial"/>
          <w:color w:val="000000"/>
          <w:lang w:val="es-ES"/>
        </w:rPr>
        <w:t xml:space="preserve">, </w:t>
      </w:r>
      <w:proofErr w:type="spellStart"/>
      <w:r>
        <w:rPr>
          <w:rFonts w:ascii="Times New Roman" w:eastAsia="Arial" w:hAnsi="Times New Roman" w:cs="Arial"/>
          <w:color w:val="000000"/>
          <w:lang w:val="es-ES"/>
        </w:rPr>
        <w:t>various</w:t>
      </w:r>
      <w:proofErr w:type="spellEnd"/>
      <w:r>
        <w:rPr>
          <w:rFonts w:ascii="Times New Roman" w:eastAsia="Arial" w:hAnsi="Times New Roman" w:cs="Arial"/>
          <w:color w:val="000000"/>
          <w:lang w:val="es-ES"/>
        </w:rPr>
        <w:t xml:space="preserve"> </w:t>
      </w:r>
      <w:proofErr w:type="spellStart"/>
      <w:r>
        <w:rPr>
          <w:rFonts w:ascii="Times New Roman" w:eastAsia="Arial" w:hAnsi="Times New Roman" w:cs="Arial"/>
          <w:color w:val="000000"/>
          <w:lang w:val="es-ES"/>
        </w:rPr>
        <w:t>years</w:t>
      </w:r>
      <w:proofErr w:type="spellEnd"/>
      <w:r>
        <w:rPr>
          <w:rFonts w:ascii="Times New Roman" w:eastAsia="Arial" w:hAnsi="Times New Roman" w:cs="Arial"/>
          <w:color w:val="000000"/>
          <w:lang w:val="es-ES"/>
        </w:rPr>
        <w:t>)</w:t>
      </w:r>
      <w:r>
        <w:rPr>
          <w:rFonts w:ascii="Times New Roman" w:eastAsia="Arial" w:hAnsi="Times New Roman" w:cs="Arial"/>
          <w:lang w:val="es-ES"/>
        </w:rPr>
        <w:t xml:space="preserve">; 1891-1899: </w:t>
      </w:r>
      <w:r>
        <w:rPr>
          <w:rFonts w:ascii="Times New Roman" w:eastAsia="Arial" w:hAnsi="Times New Roman" w:cs="Arial"/>
          <w:color w:val="000000"/>
          <w:lang w:val="es-ES"/>
        </w:rPr>
        <w:t xml:space="preserve">Rio Grande do Norte, </w:t>
      </w:r>
      <w:proofErr w:type="spellStart"/>
      <w:r>
        <w:rPr>
          <w:rFonts w:ascii="Times New Roman" w:eastAsia="Arial" w:hAnsi="Times New Roman" w:cs="Arial"/>
          <w:i/>
          <w:iCs/>
          <w:color w:val="000000"/>
          <w:lang w:val="es-ES"/>
        </w:rPr>
        <w:t>Mensagem</w:t>
      </w:r>
      <w:proofErr w:type="spellEnd"/>
      <w:r>
        <w:rPr>
          <w:rFonts w:ascii="Times New Roman" w:eastAsia="Arial" w:hAnsi="Times New Roman" w:cs="Arial"/>
          <w:i/>
          <w:iCs/>
          <w:color w:val="000000"/>
          <w:lang w:val="es-ES"/>
        </w:rPr>
        <w:t xml:space="preserve"> dirigida </w:t>
      </w:r>
      <w:proofErr w:type="spellStart"/>
      <w:r>
        <w:rPr>
          <w:rFonts w:ascii="Times New Roman" w:eastAsia="Arial" w:hAnsi="Times New Roman" w:cs="Arial"/>
          <w:i/>
          <w:iCs/>
          <w:color w:val="000000"/>
          <w:lang w:val="es-ES"/>
        </w:rPr>
        <w:t>ao</w:t>
      </w:r>
      <w:proofErr w:type="spellEnd"/>
      <w:r>
        <w:rPr>
          <w:rFonts w:ascii="Times New Roman" w:eastAsia="Arial" w:hAnsi="Times New Roman" w:cs="Arial"/>
          <w:i/>
          <w:iCs/>
          <w:color w:val="000000"/>
          <w:lang w:val="es-ES"/>
        </w:rPr>
        <w:t xml:space="preserve"> </w:t>
      </w:r>
      <w:proofErr w:type="spellStart"/>
      <w:r>
        <w:rPr>
          <w:rFonts w:ascii="Times New Roman" w:eastAsia="Arial" w:hAnsi="Times New Roman" w:cs="Arial"/>
          <w:i/>
          <w:iCs/>
          <w:color w:val="000000"/>
          <w:lang w:val="es-ES"/>
        </w:rPr>
        <w:t>Congresso</w:t>
      </w:r>
      <w:proofErr w:type="spellEnd"/>
      <w:r>
        <w:rPr>
          <w:rFonts w:ascii="Times New Roman" w:eastAsia="Arial" w:hAnsi="Times New Roman" w:cs="Arial"/>
          <w:i/>
          <w:iCs/>
          <w:color w:val="000000"/>
          <w:lang w:val="es-ES"/>
        </w:rPr>
        <w:t xml:space="preserve"> </w:t>
      </w:r>
      <w:proofErr w:type="spellStart"/>
      <w:r>
        <w:rPr>
          <w:rFonts w:ascii="Times New Roman" w:eastAsia="Arial" w:hAnsi="Times New Roman" w:cs="Arial"/>
          <w:i/>
          <w:iCs/>
          <w:color w:val="000000"/>
          <w:lang w:val="es-ES"/>
        </w:rPr>
        <w:t>Constituinte</w:t>
      </w:r>
      <w:proofErr w:type="spellEnd"/>
      <w:r>
        <w:rPr>
          <w:rFonts w:ascii="Times New Roman" w:eastAsia="Arial" w:hAnsi="Times New Roman" w:cs="Arial"/>
          <w:i/>
          <w:iCs/>
          <w:color w:val="000000"/>
          <w:lang w:val="es-ES"/>
        </w:rPr>
        <w:t xml:space="preserve">  do Estado do Rio Grande do Norte</w:t>
      </w:r>
      <w:r>
        <w:rPr>
          <w:rFonts w:ascii="Times New Roman" w:eastAsia="Arial" w:hAnsi="Times New Roman" w:cs="Arial"/>
          <w:color w:val="000000"/>
          <w:lang w:val="es-ES"/>
        </w:rPr>
        <w:t xml:space="preserve"> (</w:t>
      </w:r>
      <w:proofErr w:type="spellStart"/>
      <w:r w:rsidRPr="00912211">
        <w:rPr>
          <w:rFonts w:ascii="Times New Roman" w:eastAsia="Arial" w:hAnsi="Times New Roman" w:cs="Arial"/>
          <w:color w:val="000000"/>
          <w:lang w:val="es-ES"/>
        </w:rPr>
        <w:t>Typ</w:t>
      </w:r>
      <w:r>
        <w:rPr>
          <w:rFonts w:ascii="Times New Roman" w:eastAsia="Arial" w:hAnsi="Times New Roman" w:cs="Arial"/>
          <w:color w:val="000000"/>
          <w:lang w:val="es-ES"/>
        </w:rPr>
        <w:t>ographia</w:t>
      </w:r>
      <w:proofErr w:type="spellEnd"/>
      <w:r>
        <w:rPr>
          <w:rFonts w:ascii="Times New Roman" w:eastAsia="Arial" w:hAnsi="Times New Roman" w:cs="Arial"/>
          <w:color w:val="000000"/>
          <w:lang w:val="es-ES"/>
        </w:rPr>
        <w:t xml:space="preserve"> do Rio Grande do Norte, </w:t>
      </w:r>
      <w:proofErr w:type="spellStart"/>
      <w:r>
        <w:rPr>
          <w:rFonts w:ascii="Times New Roman" w:eastAsia="Arial" w:hAnsi="Times New Roman" w:cs="Arial"/>
          <w:color w:val="000000"/>
          <w:lang w:val="es-ES"/>
        </w:rPr>
        <w:t>various</w:t>
      </w:r>
      <w:proofErr w:type="spellEnd"/>
      <w:r>
        <w:rPr>
          <w:rFonts w:ascii="Times New Roman" w:eastAsia="Arial" w:hAnsi="Times New Roman" w:cs="Arial"/>
          <w:color w:val="000000"/>
          <w:lang w:val="es-ES"/>
        </w:rPr>
        <w:t xml:space="preserve"> </w:t>
      </w:r>
      <w:proofErr w:type="spellStart"/>
      <w:r>
        <w:rPr>
          <w:rFonts w:ascii="Times New Roman" w:eastAsia="Arial" w:hAnsi="Times New Roman" w:cs="Arial"/>
          <w:color w:val="000000"/>
          <w:lang w:val="es-ES"/>
        </w:rPr>
        <w:t>years</w:t>
      </w:r>
      <w:proofErr w:type="spellEnd"/>
      <w:r>
        <w:rPr>
          <w:rFonts w:ascii="Times New Roman" w:eastAsia="Arial" w:hAnsi="Times New Roman" w:cs="Arial"/>
          <w:color w:val="000000"/>
          <w:lang w:val="es-ES"/>
        </w:rPr>
        <w:t>)</w:t>
      </w:r>
      <w:r w:rsidRPr="00912211">
        <w:rPr>
          <w:rFonts w:ascii="Times New Roman" w:eastAsia="Arial" w:hAnsi="Times New Roman" w:cs="Arial"/>
          <w:lang w:val="es-ES"/>
        </w:rPr>
        <w:t xml:space="preserve">; 1902-1913: </w:t>
      </w:r>
      <w:r>
        <w:rPr>
          <w:rFonts w:ascii="Times New Roman" w:eastAsia="Arial" w:hAnsi="Times New Roman" w:cs="Arial"/>
          <w:color w:val="000000"/>
          <w:lang w:val="es-ES"/>
        </w:rPr>
        <w:t xml:space="preserve">Pernambuco, </w:t>
      </w:r>
      <w:proofErr w:type="spellStart"/>
      <w:r w:rsidRPr="00912211">
        <w:rPr>
          <w:rFonts w:ascii="Times New Roman" w:eastAsia="Arial" w:hAnsi="Times New Roman" w:cs="Arial"/>
          <w:i/>
          <w:iCs/>
          <w:color w:val="000000"/>
          <w:lang w:val="es-ES"/>
        </w:rPr>
        <w:t>Mensagem</w:t>
      </w:r>
      <w:proofErr w:type="spellEnd"/>
      <w:r w:rsidRPr="00912211">
        <w:rPr>
          <w:rFonts w:ascii="Times New Roman" w:eastAsia="Arial" w:hAnsi="Times New Roman" w:cs="Arial"/>
          <w:i/>
          <w:iCs/>
          <w:color w:val="000000"/>
          <w:lang w:val="es-ES"/>
        </w:rPr>
        <w:t xml:space="preserve"> do </w:t>
      </w:r>
      <w:proofErr w:type="spellStart"/>
      <w:r w:rsidRPr="00912211">
        <w:rPr>
          <w:rFonts w:ascii="Times New Roman" w:eastAsia="Arial" w:hAnsi="Times New Roman" w:cs="Arial"/>
          <w:i/>
          <w:iCs/>
          <w:color w:val="000000"/>
          <w:lang w:val="es-ES"/>
        </w:rPr>
        <w:t>Governador</w:t>
      </w:r>
      <w:proofErr w:type="spellEnd"/>
      <w:r w:rsidRPr="00912211">
        <w:rPr>
          <w:rFonts w:ascii="Times New Roman" w:eastAsia="Arial" w:hAnsi="Times New Roman" w:cs="Arial"/>
          <w:i/>
          <w:iCs/>
          <w:color w:val="000000"/>
          <w:lang w:val="es-ES"/>
        </w:rPr>
        <w:t xml:space="preserve"> do Estado</w:t>
      </w:r>
      <w:r w:rsidRPr="00912211">
        <w:rPr>
          <w:rFonts w:ascii="Times New Roman" w:eastAsia="Arial" w:hAnsi="Times New Roman" w:cs="Arial"/>
          <w:color w:val="000000"/>
          <w:lang w:val="es-ES"/>
        </w:rPr>
        <w:t xml:space="preserve"> </w:t>
      </w:r>
      <w:r>
        <w:rPr>
          <w:rFonts w:ascii="Times New Roman" w:eastAsia="Arial" w:hAnsi="Times New Roman" w:cs="Arial"/>
          <w:color w:val="000000"/>
          <w:lang w:val="es-ES"/>
        </w:rPr>
        <w:t>(</w:t>
      </w:r>
      <w:r w:rsidRPr="00912211">
        <w:rPr>
          <w:rFonts w:ascii="Times New Roman" w:eastAsia="Arial" w:hAnsi="Times New Roman" w:cs="Arial"/>
          <w:color w:val="000000"/>
          <w:lang w:val="es-ES"/>
        </w:rPr>
        <w:t xml:space="preserve">Recife: </w:t>
      </w:r>
      <w:proofErr w:type="spellStart"/>
      <w:r w:rsidRPr="00912211">
        <w:rPr>
          <w:rFonts w:ascii="Times New Roman" w:eastAsia="Arial" w:hAnsi="Times New Roman" w:cs="Arial"/>
          <w:color w:val="000000"/>
          <w:lang w:val="es-ES"/>
        </w:rPr>
        <w:t>Typgraphia</w:t>
      </w:r>
      <w:proofErr w:type="spellEnd"/>
      <w:r w:rsidRPr="00912211">
        <w:rPr>
          <w:rFonts w:ascii="Times New Roman" w:eastAsia="Arial" w:hAnsi="Times New Roman" w:cs="Arial"/>
          <w:color w:val="000000"/>
          <w:lang w:val="es-ES"/>
        </w:rPr>
        <w:t xml:space="preserve"> do Diario de Pernambuco</w:t>
      </w:r>
      <w:r>
        <w:rPr>
          <w:rFonts w:ascii="Times New Roman" w:eastAsia="Arial" w:hAnsi="Times New Roman" w:cs="Arial"/>
          <w:color w:val="000000"/>
          <w:lang w:val="es-ES"/>
        </w:rPr>
        <w:t xml:space="preserve">, </w:t>
      </w:r>
      <w:proofErr w:type="spellStart"/>
      <w:r>
        <w:rPr>
          <w:rFonts w:ascii="Times New Roman" w:eastAsia="Arial" w:hAnsi="Times New Roman" w:cs="Arial"/>
          <w:color w:val="000000"/>
          <w:lang w:val="es-ES"/>
        </w:rPr>
        <w:t>various</w:t>
      </w:r>
      <w:proofErr w:type="spellEnd"/>
      <w:r>
        <w:rPr>
          <w:rFonts w:ascii="Times New Roman" w:eastAsia="Arial" w:hAnsi="Times New Roman" w:cs="Arial"/>
          <w:color w:val="000000"/>
          <w:lang w:val="es-ES"/>
        </w:rPr>
        <w:t xml:space="preserve"> </w:t>
      </w:r>
      <w:proofErr w:type="spellStart"/>
      <w:r>
        <w:rPr>
          <w:rFonts w:ascii="Times New Roman" w:eastAsia="Arial" w:hAnsi="Times New Roman" w:cs="Arial"/>
          <w:color w:val="000000"/>
          <w:lang w:val="es-ES"/>
        </w:rPr>
        <w:t>years</w:t>
      </w:r>
      <w:proofErr w:type="spellEnd"/>
      <w:r>
        <w:rPr>
          <w:rFonts w:ascii="Times New Roman" w:eastAsia="Arial" w:hAnsi="Times New Roman" w:cs="Arial"/>
          <w:color w:val="000000"/>
          <w:lang w:val="es-ES"/>
        </w:rPr>
        <w:t>)</w:t>
      </w:r>
      <w:r w:rsidRPr="00912211">
        <w:rPr>
          <w:rFonts w:ascii="Times New Roman" w:eastAsia="Arial" w:hAnsi="Times New Roman" w:cs="Arial"/>
          <w:lang w:val="es-ES"/>
        </w:rPr>
        <w:t xml:space="preserve">. </w:t>
      </w:r>
      <w:r>
        <w:rPr>
          <w:rFonts w:ascii="Times New Roman" w:eastAsia="Arial" w:hAnsi="Times New Roman" w:cs="Arial"/>
        </w:rPr>
        <w:t>The years 1883, 1887 to 1890, 1899 to 1901, 1905 to 1907 have been assumed using the general trend of national and regional duties.</w:t>
      </w:r>
    </w:p>
    <w:p w:rsidR="00584F5B" w:rsidRDefault="00584F5B" w:rsidP="00584F5B">
      <w:pPr>
        <w:jc w:val="both"/>
        <w:rPr>
          <w:rFonts w:ascii="Times New Roman" w:eastAsia="Arial" w:hAnsi="Times New Roman" w:cs="Arial"/>
        </w:rPr>
      </w:pPr>
    </w:p>
    <w:p w:rsidR="00584F5B" w:rsidRDefault="00584F5B" w:rsidP="00584F5B">
      <w:pPr>
        <w:jc w:val="both"/>
        <w:rPr>
          <w:rFonts w:ascii="Times New Roman" w:eastAsia="Arial" w:hAnsi="Times New Roman" w:cs="Arial"/>
        </w:rPr>
      </w:pPr>
      <w:proofErr w:type="spellStart"/>
      <w:r>
        <w:rPr>
          <w:rFonts w:ascii="Times New Roman" w:hAnsi="Times New Roman"/>
          <w:lang w:val="es-ES"/>
        </w:rPr>
        <w:t>Hides</w:t>
      </w:r>
      <w:proofErr w:type="spellEnd"/>
      <w:r>
        <w:rPr>
          <w:rFonts w:ascii="Times New Roman" w:hAnsi="Times New Roman"/>
          <w:lang w:val="es-ES"/>
        </w:rPr>
        <w:t xml:space="preserve">: </w:t>
      </w:r>
      <w:r>
        <w:rPr>
          <w:rFonts w:ascii="Times New Roman" w:eastAsia="Arial" w:hAnsi="Times New Roman" w:cs="Arial"/>
          <w:lang w:val="es-ES"/>
        </w:rPr>
        <w:t xml:space="preserve">1821-1869: </w:t>
      </w:r>
      <w:proofErr w:type="spellStart"/>
      <w:r>
        <w:rPr>
          <w:rFonts w:ascii="Times New Roman" w:eastAsia="Arial" w:hAnsi="Times New Roman" w:cs="Arial"/>
          <w:lang w:val="es-ES"/>
        </w:rPr>
        <w:t>Brazil</w:t>
      </w:r>
      <w:proofErr w:type="spellEnd"/>
      <w:r>
        <w:rPr>
          <w:rFonts w:ascii="Times New Roman" w:eastAsia="Arial" w:hAnsi="Times New Roman" w:cs="Arial"/>
          <w:lang w:val="es-ES"/>
        </w:rPr>
        <w:t xml:space="preserve">, </w:t>
      </w:r>
      <w:proofErr w:type="spellStart"/>
      <w:r>
        <w:rPr>
          <w:rFonts w:ascii="Times New Roman" w:eastAsia="Arial" w:hAnsi="Times New Roman" w:cs="Arial"/>
          <w:i/>
          <w:iCs/>
          <w:lang w:val="es-ES"/>
        </w:rPr>
        <w:t>Finanças</w:t>
      </w:r>
      <w:proofErr w:type="spellEnd"/>
      <w:r>
        <w:rPr>
          <w:rFonts w:ascii="Times New Roman" w:eastAsia="Arial" w:hAnsi="Times New Roman" w:cs="Arial"/>
          <w:i/>
          <w:iCs/>
          <w:lang w:val="es-ES"/>
        </w:rPr>
        <w:t>,</w:t>
      </w:r>
      <w:r>
        <w:rPr>
          <w:rFonts w:ascii="Times New Roman" w:eastAsia="Arial" w:hAnsi="Times New Roman" w:cs="Arial"/>
          <w:lang w:val="es-ES"/>
        </w:rPr>
        <w:t xml:space="preserve"> pp. 14-17; 1870-1882: Pernambuco, </w:t>
      </w:r>
      <w:proofErr w:type="spellStart"/>
      <w:r>
        <w:rPr>
          <w:rFonts w:ascii="Times New Roman" w:eastAsia="Arial" w:hAnsi="Times New Roman" w:cs="Arial"/>
          <w:i/>
          <w:iCs/>
          <w:color w:val="000000"/>
          <w:lang w:val="es-ES"/>
        </w:rPr>
        <w:t>Projecto</w:t>
      </w:r>
      <w:proofErr w:type="spellEnd"/>
      <w:r>
        <w:rPr>
          <w:rFonts w:ascii="Times New Roman" w:eastAsia="Arial" w:hAnsi="Times New Roman" w:cs="Arial"/>
          <w:i/>
          <w:iCs/>
          <w:color w:val="000000"/>
          <w:lang w:val="es-ES"/>
        </w:rPr>
        <w:t xml:space="preserve"> de </w:t>
      </w:r>
      <w:proofErr w:type="spellStart"/>
      <w:r>
        <w:rPr>
          <w:rFonts w:ascii="Times New Roman" w:eastAsia="Arial" w:hAnsi="Times New Roman" w:cs="Arial"/>
          <w:i/>
          <w:iCs/>
          <w:color w:val="000000"/>
          <w:lang w:val="es-ES"/>
        </w:rPr>
        <w:t>receita</w:t>
      </w:r>
      <w:proofErr w:type="spellEnd"/>
      <w:r>
        <w:rPr>
          <w:rFonts w:ascii="Times New Roman" w:eastAsia="Arial" w:hAnsi="Times New Roman" w:cs="Arial"/>
          <w:i/>
          <w:iCs/>
          <w:color w:val="000000"/>
          <w:lang w:val="es-ES"/>
        </w:rPr>
        <w:t>,</w:t>
      </w:r>
      <w:r>
        <w:rPr>
          <w:rFonts w:ascii="Times New Roman" w:eastAsia="Arial" w:hAnsi="Times New Roman" w:cs="Arial"/>
          <w:lang w:val="es-ES"/>
        </w:rPr>
        <w:t xml:space="preserve"> Mapa 5; 1884-1888: Rio de Janeiro, </w:t>
      </w:r>
      <w:proofErr w:type="spellStart"/>
      <w:r>
        <w:rPr>
          <w:rFonts w:ascii="Times New Roman" w:eastAsia="Arial" w:hAnsi="Times New Roman" w:cs="Arial"/>
          <w:i/>
          <w:iCs/>
          <w:color w:val="000000"/>
          <w:lang w:val="es-ES"/>
        </w:rPr>
        <w:t>Mappas</w:t>
      </w:r>
      <w:proofErr w:type="spellEnd"/>
      <w:r>
        <w:rPr>
          <w:rFonts w:ascii="Times New Roman" w:eastAsia="Arial" w:hAnsi="Times New Roman" w:cs="Arial"/>
          <w:i/>
          <w:iCs/>
          <w:color w:val="000000"/>
          <w:lang w:val="es-ES"/>
        </w:rPr>
        <w:t xml:space="preserve"> </w:t>
      </w:r>
      <w:proofErr w:type="spellStart"/>
      <w:r>
        <w:rPr>
          <w:rFonts w:ascii="Times New Roman" w:eastAsia="Arial" w:hAnsi="Times New Roman" w:cs="Arial"/>
          <w:i/>
          <w:iCs/>
          <w:color w:val="000000"/>
          <w:lang w:val="es-ES"/>
        </w:rPr>
        <w:t>estatisticos</w:t>
      </w:r>
      <w:proofErr w:type="spellEnd"/>
      <w:r>
        <w:rPr>
          <w:rFonts w:ascii="Times New Roman" w:eastAsia="Arial" w:hAnsi="Times New Roman" w:cs="Arial"/>
          <w:lang w:val="es-ES"/>
        </w:rPr>
        <w:t xml:space="preserve">; 1900-1906: </w:t>
      </w:r>
      <w:r>
        <w:rPr>
          <w:rFonts w:ascii="Times New Roman" w:eastAsia="Arial" w:hAnsi="Times New Roman" w:cs="Arial"/>
          <w:color w:val="000000"/>
          <w:lang w:val="es-ES"/>
        </w:rPr>
        <w:t xml:space="preserve">Pará, </w:t>
      </w:r>
      <w:proofErr w:type="spellStart"/>
      <w:r>
        <w:rPr>
          <w:rFonts w:ascii="Times New Roman" w:eastAsia="Arial" w:hAnsi="Times New Roman" w:cs="Arial"/>
          <w:i/>
          <w:iCs/>
          <w:color w:val="000000"/>
          <w:lang w:val="es-ES"/>
        </w:rPr>
        <w:t>Mensagem</w:t>
      </w:r>
      <w:proofErr w:type="spellEnd"/>
      <w:r>
        <w:rPr>
          <w:rFonts w:ascii="Times New Roman" w:eastAsia="Arial" w:hAnsi="Times New Roman" w:cs="Arial"/>
          <w:i/>
          <w:iCs/>
          <w:color w:val="000000"/>
          <w:lang w:val="es-ES"/>
        </w:rPr>
        <w:t xml:space="preserve"> dirigida </w:t>
      </w:r>
      <w:proofErr w:type="spellStart"/>
      <w:r>
        <w:rPr>
          <w:rFonts w:ascii="Times New Roman" w:eastAsia="Arial" w:hAnsi="Times New Roman" w:cs="Arial"/>
          <w:i/>
          <w:iCs/>
          <w:color w:val="000000"/>
          <w:lang w:val="es-ES"/>
        </w:rPr>
        <w:t>em</w:t>
      </w:r>
      <w:proofErr w:type="spellEnd"/>
      <w:r>
        <w:rPr>
          <w:rFonts w:ascii="Times New Roman" w:eastAsia="Arial" w:hAnsi="Times New Roman" w:cs="Arial"/>
          <w:i/>
          <w:iCs/>
          <w:color w:val="000000"/>
          <w:lang w:val="es-ES"/>
        </w:rPr>
        <w:t xml:space="preserve"> 7 de </w:t>
      </w:r>
      <w:proofErr w:type="spellStart"/>
      <w:r>
        <w:rPr>
          <w:rFonts w:ascii="Times New Roman" w:eastAsia="Arial" w:hAnsi="Times New Roman" w:cs="Arial"/>
          <w:i/>
          <w:iCs/>
          <w:color w:val="000000"/>
          <w:lang w:val="es-ES"/>
        </w:rPr>
        <w:t>Setembro</w:t>
      </w:r>
      <w:proofErr w:type="spellEnd"/>
      <w:r>
        <w:rPr>
          <w:rFonts w:ascii="Times New Roman" w:eastAsia="Arial" w:hAnsi="Times New Roman" w:cs="Arial"/>
          <w:i/>
          <w:iCs/>
          <w:color w:val="000000"/>
          <w:lang w:val="es-ES"/>
        </w:rPr>
        <w:t xml:space="preserve"> de 1911 </w:t>
      </w:r>
      <w:proofErr w:type="spellStart"/>
      <w:r>
        <w:rPr>
          <w:rFonts w:ascii="Times New Roman" w:eastAsia="Arial" w:hAnsi="Times New Roman" w:cs="Arial"/>
          <w:i/>
          <w:iCs/>
          <w:color w:val="000000"/>
          <w:lang w:val="es-ES"/>
        </w:rPr>
        <w:t>ao</w:t>
      </w:r>
      <w:proofErr w:type="spellEnd"/>
      <w:r>
        <w:rPr>
          <w:rFonts w:ascii="Times New Roman" w:eastAsia="Arial" w:hAnsi="Times New Roman" w:cs="Arial"/>
          <w:i/>
          <w:iCs/>
          <w:color w:val="000000"/>
          <w:lang w:val="es-ES"/>
        </w:rPr>
        <w:t xml:space="preserve"> </w:t>
      </w:r>
      <w:proofErr w:type="spellStart"/>
      <w:r>
        <w:rPr>
          <w:rFonts w:ascii="Times New Roman" w:eastAsia="Arial" w:hAnsi="Times New Roman" w:cs="Arial"/>
          <w:i/>
          <w:iCs/>
          <w:color w:val="000000"/>
          <w:lang w:val="es-ES"/>
        </w:rPr>
        <w:t>Congresso</w:t>
      </w:r>
      <w:proofErr w:type="spellEnd"/>
      <w:r>
        <w:rPr>
          <w:rFonts w:ascii="Times New Roman" w:eastAsia="Arial" w:hAnsi="Times New Roman" w:cs="Arial"/>
          <w:i/>
          <w:iCs/>
          <w:color w:val="000000"/>
          <w:lang w:val="es-ES"/>
        </w:rPr>
        <w:t xml:space="preserve"> Legislativo do Pará pelo Dr. João Antonio </w:t>
      </w:r>
      <w:proofErr w:type="spellStart"/>
      <w:r>
        <w:rPr>
          <w:rFonts w:ascii="Times New Roman" w:eastAsia="Arial" w:hAnsi="Times New Roman" w:cs="Arial"/>
          <w:i/>
          <w:iCs/>
          <w:color w:val="000000"/>
          <w:lang w:val="es-ES"/>
        </w:rPr>
        <w:t>Luiz</w:t>
      </w:r>
      <w:proofErr w:type="spellEnd"/>
      <w:r>
        <w:rPr>
          <w:rFonts w:ascii="Times New Roman" w:eastAsia="Arial" w:hAnsi="Times New Roman" w:cs="Arial"/>
          <w:i/>
          <w:iCs/>
          <w:color w:val="000000"/>
          <w:lang w:val="es-ES"/>
        </w:rPr>
        <w:t xml:space="preserve"> Coelho</w:t>
      </w:r>
      <w:r>
        <w:rPr>
          <w:rFonts w:ascii="Times New Roman" w:eastAsia="Arial" w:hAnsi="Times New Roman" w:cs="Arial"/>
          <w:color w:val="000000"/>
          <w:lang w:val="es-ES"/>
        </w:rPr>
        <w:t xml:space="preserve"> (Belém: </w:t>
      </w:r>
      <w:proofErr w:type="spellStart"/>
      <w:r>
        <w:rPr>
          <w:rFonts w:ascii="Times New Roman" w:eastAsia="Arial" w:hAnsi="Times New Roman" w:cs="Arial"/>
          <w:color w:val="000000"/>
          <w:lang w:val="es-ES"/>
        </w:rPr>
        <w:t>Imprensa</w:t>
      </w:r>
      <w:proofErr w:type="spellEnd"/>
      <w:r>
        <w:rPr>
          <w:rFonts w:ascii="Times New Roman" w:eastAsia="Arial" w:hAnsi="Times New Roman" w:cs="Arial"/>
          <w:color w:val="000000"/>
          <w:lang w:val="es-ES"/>
        </w:rPr>
        <w:t xml:space="preserve"> </w:t>
      </w:r>
      <w:proofErr w:type="spellStart"/>
      <w:r>
        <w:rPr>
          <w:rFonts w:ascii="Times New Roman" w:eastAsia="Arial" w:hAnsi="Times New Roman" w:cs="Arial"/>
          <w:color w:val="000000"/>
          <w:lang w:val="es-ES"/>
        </w:rPr>
        <w:t>Official</w:t>
      </w:r>
      <w:proofErr w:type="spellEnd"/>
      <w:r>
        <w:rPr>
          <w:rFonts w:ascii="Times New Roman" w:eastAsia="Arial" w:hAnsi="Times New Roman" w:cs="Arial"/>
          <w:color w:val="000000"/>
          <w:lang w:val="es-ES"/>
        </w:rPr>
        <w:t xml:space="preserve"> do Estado do Pará, 1911), pp.</w:t>
      </w:r>
      <w:r>
        <w:rPr>
          <w:rFonts w:ascii="Times New Roman" w:eastAsia="Arial" w:hAnsi="Times New Roman" w:cs="Arial"/>
          <w:lang w:val="es-ES"/>
        </w:rPr>
        <w:t xml:space="preserve"> 233-234; 1890-1891, 1907-1913: </w:t>
      </w:r>
      <w:proofErr w:type="spellStart"/>
      <w:r>
        <w:rPr>
          <w:rFonts w:ascii="Times New Roman" w:eastAsia="Arial" w:hAnsi="Times New Roman" w:cs="Arial"/>
          <w:color w:val="000000"/>
          <w:lang w:val="es-ES"/>
        </w:rPr>
        <w:t>Bahia</w:t>
      </w:r>
      <w:proofErr w:type="spellEnd"/>
      <w:r>
        <w:rPr>
          <w:rFonts w:ascii="Times New Roman" w:eastAsia="Arial" w:hAnsi="Times New Roman" w:cs="Arial"/>
          <w:color w:val="000000"/>
          <w:lang w:val="es-ES"/>
        </w:rPr>
        <w:t xml:space="preserve">, </w:t>
      </w:r>
      <w:proofErr w:type="spellStart"/>
      <w:r>
        <w:rPr>
          <w:rFonts w:ascii="Times New Roman" w:eastAsia="Arial" w:hAnsi="Times New Roman" w:cs="Arial"/>
          <w:i/>
          <w:iCs/>
          <w:color w:val="000000"/>
          <w:lang w:val="es-ES"/>
        </w:rPr>
        <w:t>Mensagem</w:t>
      </w:r>
      <w:proofErr w:type="spellEnd"/>
      <w:r>
        <w:rPr>
          <w:rFonts w:ascii="Times New Roman" w:eastAsia="Arial" w:hAnsi="Times New Roman" w:cs="Arial"/>
          <w:i/>
          <w:iCs/>
          <w:color w:val="000000"/>
          <w:lang w:val="es-ES"/>
        </w:rPr>
        <w:t xml:space="preserve"> </w:t>
      </w:r>
      <w:proofErr w:type="spellStart"/>
      <w:r>
        <w:rPr>
          <w:rFonts w:ascii="Times New Roman" w:eastAsia="Arial" w:hAnsi="Times New Roman" w:cs="Arial"/>
          <w:i/>
          <w:iCs/>
          <w:color w:val="000000"/>
          <w:lang w:val="es-ES"/>
        </w:rPr>
        <w:t>apresentada</w:t>
      </w:r>
      <w:proofErr w:type="spellEnd"/>
      <w:r>
        <w:rPr>
          <w:rFonts w:ascii="Times New Roman" w:eastAsia="Arial" w:hAnsi="Times New Roman" w:cs="Arial"/>
          <w:i/>
          <w:iCs/>
          <w:color w:val="000000"/>
          <w:lang w:val="es-ES"/>
        </w:rPr>
        <w:t xml:space="preserve"> a </w:t>
      </w:r>
      <w:proofErr w:type="spellStart"/>
      <w:r>
        <w:rPr>
          <w:rFonts w:ascii="Times New Roman" w:eastAsia="Arial" w:hAnsi="Times New Roman" w:cs="Arial"/>
          <w:i/>
          <w:iCs/>
          <w:color w:val="000000"/>
          <w:lang w:val="es-ES"/>
        </w:rPr>
        <w:t>Assembléa</w:t>
      </w:r>
      <w:proofErr w:type="spellEnd"/>
      <w:r>
        <w:rPr>
          <w:rFonts w:ascii="Times New Roman" w:eastAsia="Arial" w:hAnsi="Times New Roman" w:cs="Arial"/>
          <w:i/>
          <w:iCs/>
          <w:color w:val="000000"/>
          <w:lang w:val="es-ES"/>
        </w:rPr>
        <w:t xml:space="preserve"> </w:t>
      </w:r>
      <w:proofErr w:type="spellStart"/>
      <w:r>
        <w:rPr>
          <w:rFonts w:ascii="Times New Roman" w:eastAsia="Arial" w:hAnsi="Times New Roman" w:cs="Arial"/>
          <w:i/>
          <w:iCs/>
          <w:color w:val="000000"/>
          <w:lang w:val="es-ES"/>
        </w:rPr>
        <w:t>Geral</w:t>
      </w:r>
      <w:proofErr w:type="spellEnd"/>
      <w:r>
        <w:rPr>
          <w:rFonts w:ascii="Times New Roman" w:eastAsia="Arial" w:hAnsi="Times New Roman" w:cs="Arial"/>
          <w:i/>
          <w:iCs/>
          <w:color w:val="000000"/>
          <w:lang w:val="es-ES"/>
        </w:rPr>
        <w:t xml:space="preserve"> Legislativa do Estado da </w:t>
      </w:r>
      <w:proofErr w:type="spellStart"/>
      <w:r>
        <w:rPr>
          <w:rFonts w:ascii="Times New Roman" w:eastAsia="Arial" w:hAnsi="Times New Roman" w:cs="Arial"/>
          <w:i/>
          <w:iCs/>
          <w:color w:val="000000"/>
          <w:lang w:val="es-ES"/>
        </w:rPr>
        <w:t>Bahia</w:t>
      </w:r>
      <w:proofErr w:type="spellEnd"/>
      <w:r>
        <w:rPr>
          <w:rFonts w:ascii="Times New Roman" w:eastAsia="Arial" w:hAnsi="Times New Roman" w:cs="Arial"/>
          <w:color w:val="000000"/>
          <w:lang w:val="es-ES"/>
        </w:rPr>
        <w:t xml:space="preserve"> (</w:t>
      </w:r>
      <w:proofErr w:type="spellStart"/>
      <w:r w:rsidRPr="00912211">
        <w:rPr>
          <w:rFonts w:ascii="Times New Roman" w:eastAsia="Arial" w:hAnsi="Times New Roman" w:cs="Arial"/>
          <w:color w:val="000000"/>
          <w:lang w:val="es-ES"/>
        </w:rPr>
        <w:t>Bahia</w:t>
      </w:r>
      <w:proofErr w:type="spellEnd"/>
      <w:r w:rsidRPr="00912211">
        <w:rPr>
          <w:rFonts w:ascii="Times New Roman" w:eastAsia="Arial" w:hAnsi="Times New Roman" w:cs="Arial"/>
          <w:color w:val="000000"/>
          <w:lang w:val="es-ES"/>
        </w:rPr>
        <w:t xml:space="preserve">: </w:t>
      </w:r>
      <w:proofErr w:type="spellStart"/>
      <w:r w:rsidRPr="00912211">
        <w:rPr>
          <w:rFonts w:ascii="Times New Roman" w:eastAsia="Arial" w:hAnsi="Times New Roman" w:cs="Arial"/>
          <w:color w:val="000000"/>
          <w:lang w:val="es-ES"/>
        </w:rPr>
        <w:t>Typographia</w:t>
      </w:r>
      <w:proofErr w:type="spellEnd"/>
      <w:r w:rsidRPr="00912211">
        <w:rPr>
          <w:rFonts w:ascii="Times New Roman" w:eastAsia="Arial" w:hAnsi="Times New Roman" w:cs="Arial"/>
          <w:color w:val="000000"/>
          <w:lang w:val="es-ES"/>
        </w:rPr>
        <w:t xml:space="preserve"> do Diario da </w:t>
      </w:r>
      <w:proofErr w:type="spellStart"/>
      <w:r w:rsidRPr="00912211">
        <w:rPr>
          <w:rFonts w:ascii="Times New Roman" w:eastAsia="Arial" w:hAnsi="Times New Roman" w:cs="Arial"/>
          <w:color w:val="000000"/>
          <w:lang w:val="es-ES"/>
        </w:rPr>
        <w:t>Bahia</w:t>
      </w:r>
      <w:proofErr w:type="spellEnd"/>
      <w:r>
        <w:rPr>
          <w:rFonts w:ascii="Times New Roman" w:eastAsia="Arial" w:hAnsi="Times New Roman" w:cs="Arial"/>
          <w:color w:val="000000"/>
          <w:lang w:val="es-ES"/>
        </w:rPr>
        <w:t xml:space="preserve">, </w:t>
      </w:r>
      <w:proofErr w:type="spellStart"/>
      <w:r>
        <w:rPr>
          <w:rFonts w:ascii="Times New Roman" w:eastAsia="Arial" w:hAnsi="Times New Roman" w:cs="Arial"/>
          <w:color w:val="000000"/>
          <w:lang w:val="es-ES"/>
        </w:rPr>
        <w:t>various</w:t>
      </w:r>
      <w:proofErr w:type="spellEnd"/>
      <w:r>
        <w:rPr>
          <w:rFonts w:ascii="Times New Roman" w:eastAsia="Arial" w:hAnsi="Times New Roman" w:cs="Arial"/>
          <w:color w:val="000000"/>
          <w:lang w:val="es-ES"/>
        </w:rPr>
        <w:t xml:space="preserve"> </w:t>
      </w:r>
      <w:proofErr w:type="spellStart"/>
      <w:r>
        <w:rPr>
          <w:rFonts w:ascii="Times New Roman" w:eastAsia="Arial" w:hAnsi="Times New Roman" w:cs="Arial"/>
          <w:color w:val="000000"/>
          <w:lang w:val="es-ES"/>
        </w:rPr>
        <w:t>years</w:t>
      </w:r>
      <w:proofErr w:type="spellEnd"/>
      <w:r>
        <w:rPr>
          <w:rFonts w:ascii="Times New Roman" w:eastAsia="Arial" w:hAnsi="Times New Roman" w:cs="Arial"/>
          <w:color w:val="000000"/>
          <w:lang w:val="es-ES"/>
        </w:rPr>
        <w:t>)</w:t>
      </w:r>
      <w:r w:rsidRPr="00912211">
        <w:rPr>
          <w:rFonts w:ascii="Times New Roman" w:eastAsia="Arial" w:hAnsi="Times New Roman" w:cs="Arial"/>
          <w:color w:val="000000"/>
          <w:lang w:val="es-ES"/>
        </w:rPr>
        <w:t>.</w:t>
      </w:r>
      <w:r w:rsidRPr="00912211">
        <w:rPr>
          <w:rFonts w:ascii="Times New Roman" w:eastAsia="Arial" w:hAnsi="Times New Roman" w:cs="Arial"/>
          <w:lang w:val="es-ES"/>
        </w:rPr>
        <w:t xml:space="preserve"> </w:t>
      </w:r>
      <w:r>
        <w:rPr>
          <w:rFonts w:ascii="Times New Roman" w:eastAsia="Arial" w:hAnsi="Times New Roman" w:cs="Arial"/>
        </w:rPr>
        <w:t>The years 1883, 1889, 1892 to 1899 have been assumed using the general trend of national and regional duties.</w:t>
      </w:r>
    </w:p>
    <w:p w:rsidR="00584F5B" w:rsidRDefault="00584F5B" w:rsidP="00584F5B">
      <w:pPr>
        <w:jc w:val="both"/>
        <w:rPr>
          <w:rFonts w:ascii="Times New Roman" w:eastAsia="Arial" w:hAnsi="Times New Roman" w:cs="Arial"/>
        </w:rPr>
      </w:pPr>
    </w:p>
    <w:p w:rsidR="00584F5B" w:rsidRDefault="00584F5B" w:rsidP="00584F5B">
      <w:pPr>
        <w:jc w:val="both"/>
        <w:rPr>
          <w:rFonts w:ascii="Times New Roman" w:eastAsia="Arial" w:hAnsi="Times New Roman" w:cs="Arial"/>
        </w:rPr>
      </w:pPr>
      <w:proofErr w:type="spellStart"/>
      <w:r>
        <w:rPr>
          <w:rFonts w:ascii="Times New Roman" w:hAnsi="Times New Roman"/>
          <w:lang w:val="es-ES"/>
        </w:rPr>
        <w:t>Rubber</w:t>
      </w:r>
      <w:proofErr w:type="spellEnd"/>
      <w:r>
        <w:rPr>
          <w:rFonts w:ascii="Times New Roman" w:hAnsi="Times New Roman"/>
          <w:lang w:val="es-ES"/>
        </w:rPr>
        <w:t xml:space="preserve">: </w:t>
      </w:r>
      <w:r>
        <w:rPr>
          <w:rFonts w:ascii="Times New Roman" w:eastAsia="Arial" w:hAnsi="Times New Roman" w:cs="Arial"/>
          <w:lang w:val="es-ES"/>
        </w:rPr>
        <w:t xml:space="preserve">1850-1869: </w:t>
      </w:r>
      <w:proofErr w:type="spellStart"/>
      <w:r>
        <w:rPr>
          <w:rFonts w:ascii="Times New Roman" w:eastAsia="Arial" w:hAnsi="Times New Roman" w:cs="Arial"/>
          <w:lang w:val="es-ES"/>
        </w:rPr>
        <w:t>Brazil</w:t>
      </w:r>
      <w:proofErr w:type="spellEnd"/>
      <w:r>
        <w:rPr>
          <w:rFonts w:ascii="Times New Roman" w:eastAsia="Arial" w:hAnsi="Times New Roman" w:cs="Arial"/>
          <w:lang w:val="es-ES"/>
        </w:rPr>
        <w:t xml:space="preserve">, </w:t>
      </w:r>
      <w:proofErr w:type="spellStart"/>
      <w:r>
        <w:rPr>
          <w:rFonts w:ascii="Times New Roman" w:eastAsia="Arial" w:hAnsi="Times New Roman" w:cs="Arial"/>
          <w:i/>
          <w:iCs/>
          <w:lang w:val="es-ES"/>
        </w:rPr>
        <w:t>Finanças</w:t>
      </w:r>
      <w:proofErr w:type="spellEnd"/>
      <w:r>
        <w:rPr>
          <w:rFonts w:ascii="Times New Roman" w:eastAsia="Arial" w:hAnsi="Times New Roman" w:cs="Arial"/>
          <w:i/>
          <w:iCs/>
          <w:lang w:val="es-ES"/>
        </w:rPr>
        <w:t>,</w:t>
      </w:r>
      <w:r>
        <w:rPr>
          <w:rFonts w:ascii="Times New Roman" w:eastAsia="Arial" w:hAnsi="Times New Roman" w:cs="Arial"/>
          <w:lang w:val="es-ES"/>
        </w:rPr>
        <w:t xml:space="preserve"> pp. 14-17; 1870-1871: </w:t>
      </w:r>
      <w:proofErr w:type="spellStart"/>
      <w:r>
        <w:rPr>
          <w:rFonts w:ascii="Times New Roman" w:eastAsia="Arial" w:hAnsi="Times New Roman" w:cs="Arial"/>
          <w:lang w:val="es-ES"/>
        </w:rPr>
        <w:t>Brazil</w:t>
      </w:r>
      <w:proofErr w:type="spellEnd"/>
      <w:r>
        <w:rPr>
          <w:rFonts w:ascii="Times New Roman" w:eastAsia="Arial" w:hAnsi="Times New Roman" w:cs="Arial"/>
          <w:lang w:val="es-ES"/>
        </w:rPr>
        <w:t xml:space="preserve">, </w:t>
      </w:r>
      <w:proofErr w:type="spellStart"/>
      <w:r>
        <w:rPr>
          <w:rFonts w:ascii="Times New Roman" w:eastAsia="Arial" w:hAnsi="Times New Roman" w:cs="Arial"/>
          <w:i/>
          <w:iCs/>
          <w:lang w:val="es-ES"/>
        </w:rPr>
        <w:t>Estatistica</w:t>
      </w:r>
      <w:proofErr w:type="spellEnd"/>
      <w:r>
        <w:rPr>
          <w:rFonts w:ascii="Times New Roman" w:eastAsia="Arial" w:hAnsi="Times New Roman" w:cs="Arial"/>
          <w:i/>
          <w:iCs/>
          <w:lang w:val="es-ES"/>
        </w:rPr>
        <w:t xml:space="preserve"> do </w:t>
      </w:r>
      <w:proofErr w:type="spellStart"/>
      <w:r>
        <w:rPr>
          <w:rFonts w:ascii="Times New Roman" w:eastAsia="Arial" w:hAnsi="Times New Roman" w:cs="Arial"/>
          <w:i/>
          <w:iCs/>
          <w:lang w:val="es-ES"/>
        </w:rPr>
        <w:t>Commercio</w:t>
      </w:r>
      <w:proofErr w:type="spellEnd"/>
      <w:r>
        <w:rPr>
          <w:rFonts w:ascii="Times New Roman" w:eastAsia="Arial" w:hAnsi="Times New Roman" w:cs="Arial"/>
          <w:i/>
          <w:iCs/>
          <w:lang w:val="es-ES"/>
        </w:rPr>
        <w:t xml:space="preserve"> </w:t>
      </w:r>
      <w:proofErr w:type="spellStart"/>
      <w:r>
        <w:rPr>
          <w:rFonts w:ascii="Times New Roman" w:eastAsia="Arial" w:hAnsi="Times New Roman" w:cs="Arial"/>
          <w:i/>
          <w:iCs/>
          <w:lang w:val="es-ES"/>
        </w:rPr>
        <w:t>Maritimo</w:t>
      </w:r>
      <w:proofErr w:type="spellEnd"/>
      <w:r>
        <w:rPr>
          <w:rFonts w:ascii="Times New Roman" w:eastAsia="Arial" w:hAnsi="Times New Roman" w:cs="Arial"/>
          <w:i/>
          <w:iCs/>
          <w:lang w:val="es-ES"/>
        </w:rPr>
        <w:t>,</w:t>
      </w:r>
      <w:r>
        <w:rPr>
          <w:rFonts w:ascii="Times New Roman" w:eastAsia="Arial" w:hAnsi="Times New Roman" w:cs="Arial"/>
          <w:lang w:val="es-ES"/>
        </w:rPr>
        <w:t xml:space="preserve"> pp. 234-235; 1878-1884: Rio de Janeiro, </w:t>
      </w:r>
      <w:proofErr w:type="spellStart"/>
      <w:r>
        <w:rPr>
          <w:rFonts w:ascii="Times New Roman" w:eastAsia="Arial" w:hAnsi="Times New Roman" w:cs="Arial"/>
          <w:i/>
          <w:iCs/>
          <w:color w:val="000000"/>
          <w:lang w:val="es-ES"/>
        </w:rPr>
        <w:t>Mappas</w:t>
      </w:r>
      <w:proofErr w:type="spellEnd"/>
      <w:r>
        <w:rPr>
          <w:rFonts w:ascii="Times New Roman" w:eastAsia="Arial" w:hAnsi="Times New Roman" w:cs="Arial"/>
          <w:i/>
          <w:iCs/>
          <w:color w:val="000000"/>
          <w:lang w:val="es-ES"/>
        </w:rPr>
        <w:t xml:space="preserve"> </w:t>
      </w:r>
      <w:proofErr w:type="spellStart"/>
      <w:r>
        <w:rPr>
          <w:rFonts w:ascii="Times New Roman" w:eastAsia="Arial" w:hAnsi="Times New Roman" w:cs="Arial"/>
          <w:i/>
          <w:iCs/>
          <w:color w:val="000000"/>
          <w:lang w:val="es-ES"/>
        </w:rPr>
        <w:t>estatisticos</w:t>
      </w:r>
      <w:proofErr w:type="spellEnd"/>
      <w:r>
        <w:rPr>
          <w:rFonts w:ascii="Times New Roman" w:eastAsia="Arial" w:hAnsi="Times New Roman" w:cs="Arial"/>
          <w:lang w:val="es-ES"/>
        </w:rPr>
        <w:t xml:space="preserve">; 1885-1913: Pará, </w:t>
      </w:r>
      <w:proofErr w:type="spellStart"/>
      <w:r>
        <w:rPr>
          <w:rFonts w:ascii="Times New Roman" w:eastAsia="Arial" w:hAnsi="Times New Roman" w:cs="Arial"/>
          <w:i/>
          <w:iCs/>
          <w:lang w:val="es-ES"/>
        </w:rPr>
        <w:t>Mensagem</w:t>
      </w:r>
      <w:proofErr w:type="spellEnd"/>
      <w:r>
        <w:rPr>
          <w:rFonts w:ascii="Times New Roman" w:eastAsia="Arial" w:hAnsi="Times New Roman" w:cs="Arial"/>
          <w:i/>
          <w:iCs/>
          <w:lang w:val="es-ES"/>
        </w:rPr>
        <w:t xml:space="preserve"> dirigida </w:t>
      </w:r>
      <w:proofErr w:type="spellStart"/>
      <w:r>
        <w:rPr>
          <w:rFonts w:ascii="Times New Roman" w:eastAsia="Arial" w:hAnsi="Times New Roman" w:cs="Arial"/>
          <w:i/>
          <w:iCs/>
          <w:lang w:val="es-ES"/>
        </w:rPr>
        <w:t>em</w:t>
      </w:r>
      <w:proofErr w:type="spellEnd"/>
      <w:r>
        <w:rPr>
          <w:rFonts w:ascii="Times New Roman" w:eastAsia="Arial" w:hAnsi="Times New Roman" w:cs="Arial"/>
          <w:i/>
          <w:iCs/>
          <w:lang w:val="es-ES"/>
        </w:rPr>
        <w:t xml:space="preserve"> 1 de agosto,</w:t>
      </w:r>
      <w:r>
        <w:rPr>
          <w:rFonts w:ascii="Times New Roman" w:eastAsia="Arial" w:hAnsi="Times New Roman" w:cs="Arial"/>
          <w:lang w:val="es-ES"/>
        </w:rPr>
        <w:t xml:space="preserve"> p. 91. </w:t>
      </w:r>
      <w:r>
        <w:rPr>
          <w:rFonts w:ascii="Times New Roman" w:eastAsia="Arial" w:hAnsi="Times New Roman" w:cs="Arial"/>
        </w:rPr>
        <w:t>The years 1875 to 1877, 1883 have been assumed using the general trend of national duties.</w:t>
      </w:r>
    </w:p>
    <w:p w:rsidR="00584F5B" w:rsidRDefault="00584F5B" w:rsidP="00584F5B">
      <w:pPr>
        <w:jc w:val="both"/>
        <w:rPr>
          <w:rFonts w:ascii="Times New Roman" w:eastAsia="Arial" w:hAnsi="Times New Roman" w:cs="Arial"/>
        </w:rPr>
      </w:pPr>
    </w:p>
    <w:p w:rsidR="00584F5B" w:rsidRDefault="00584F5B" w:rsidP="00584F5B">
      <w:pPr>
        <w:jc w:val="both"/>
        <w:rPr>
          <w:rFonts w:ascii="Times New Roman" w:eastAsia="Arial" w:hAnsi="Times New Roman" w:cs="Arial"/>
        </w:rPr>
      </w:pPr>
      <w:proofErr w:type="spellStart"/>
      <w:r>
        <w:rPr>
          <w:rFonts w:ascii="Times New Roman" w:hAnsi="Times New Roman"/>
          <w:lang w:val="es-ES"/>
        </w:rPr>
        <w:t>Sugar</w:t>
      </w:r>
      <w:proofErr w:type="spellEnd"/>
      <w:r>
        <w:rPr>
          <w:rFonts w:ascii="Times New Roman" w:hAnsi="Times New Roman"/>
          <w:lang w:val="es-ES"/>
        </w:rPr>
        <w:t xml:space="preserve">: </w:t>
      </w:r>
      <w:r>
        <w:rPr>
          <w:rFonts w:ascii="Times New Roman" w:eastAsia="Arial" w:hAnsi="Times New Roman" w:cs="Arial"/>
          <w:lang w:val="es-ES"/>
        </w:rPr>
        <w:t xml:space="preserve">1821-1869: </w:t>
      </w:r>
      <w:proofErr w:type="spellStart"/>
      <w:r>
        <w:rPr>
          <w:rFonts w:ascii="Times New Roman" w:eastAsia="Arial" w:hAnsi="Times New Roman" w:cs="Arial"/>
          <w:lang w:val="es-ES"/>
        </w:rPr>
        <w:t>Brazil</w:t>
      </w:r>
      <w:proofErr w:type="spellEnd"/>
      <w:r>
        <w:rPr>
          <w:rFonts w:ascii="Times New Roman" w:eastAsia="Arial" w:hAnsi="Times New Roman" w:cs="Arial"/>
          <w:lang w:val="es-ES"/>
        </w:rPr>
        <w:t xml:space="preserve">, </w:t>
      </w:r>
      <w:proofErr w:type="spellStart"/>
      <w:r>
        <w:rPr>
          <w:rFonts w:ascii="Times New Roman" w:eastAsia="Arial" w:hAnsi="Times New Roman" w:cs="Arial"/>
          <w:i/>
          <w:iCs/>
          <w:lang w:val="es-ES"/>
        </w:rPr>
        <w:t>Finanças</w:t>
      </w:r>
      <w:proofErr w:type="spellEnd"/>
      <w:r>
        <w:rPr>
          <w:rFonts w:ascii="Times New Roman" w:eastAsia="Arial" w:hAnsi="Times New Roman" w:cs="Arial"/>
          <w:i/>
          <w:iCs/>
          <w:lang w:val="es-ES"/>
        </w:rPr>
        <w:t>,</w:t>
      </w:r>
      <w:r>
        <w:rPr>
          <w:rFonts w:ascii="Times New Roman" w:eastAsia="Arial" w:hAnsi="Times New Roman" w:cs="Arial"/>
          <w:lang w:val="es-ES"/>
        </w:rPr>
        <w:t xml:space="preserve"> pp. 14-17; 1870-1871: </w:t>
      </w:r>
      <w:proofErr w:type="spellStart"/>
      <w:r>
        <w:rPr>
          <w:rFonts w:ascii="Times New Roman" w:eastAsia="Arial" w:hAnsi="Times New Roman" w:cs="Arial"/>
          <w:lang w:val="es-ES"/>
        </w:rPr>
        <w:t>Brazil</w:t>
      </w:r>
      <w:proofErr w:type="spellEnd"/>
      <w:r>
        <w:rPr>
          <w:rFonts w:ascii="Times New Roman" w:eastAsia="Arial" w:hAnsi="Times New Roman" w:cs="Arial"/>
          <w:lang w:val="es-ES"/>
        </w:rPr>
        <w:t xml:space="preserve">, </w:t>
      </w:r>
      <w:proofErr w:type="spellStart"/>
      <w:r>
        <w:rPr>
          <w:rFonts w:ascii="Times New Roman" w:eastAsia="Arial" w:hAnsi="Times New Roman" w:cs="Arial"/>
          <w:i/>
          <w:iCs/>
          <w:lang w:val="es-ES"/>
        </w:rPr>
        <w:t>Estatistica</w:t>
      </w:r>
      <w:proofErr w:type="spellEnd"/>
      <w:r>
        <w:rPr>
          <w:rFonts w:ascii="Times New Roman" w:eastAsia="Arial" w:hAnsi="Times New Roman" w:cs="Arial"/>
          <w:i/>
          <w:iCs/>
          <w:lang w:val="es-ES"/>
        </w:rPr>
        <w:t xml:space="preserve"> do </w:t>
      </w:r>
      <w:proofErr w:type="spellStart"/>
      <w:r>
        <w:rPr>
          <w:rFonts w:ascii="Times New Roman" w:eastAsia="Arial" w:hAnsi="Times New Roman" w:cs="Arial"/>
          <w:i/>
          <w:iCs/>
          <w:lang w:val="es-ES"/>
        </w:rPr>
        <w:t>Commercio</w:t>
      </w:r>
      <w:proofErr w:type="spellEnd"/>
      <w:r>
        <w:rPr>
          <w:rFonts w:ascii="Times New Roman" w:eastAsia="Arial" w:hAnsi="Times New Roman" w:cs="Arial"/>
          <w:i/>
          <w:iCs/>
          <w:lang w:val="es-ES"/>
        </w:rPr>
        <w:t xml:space="preserve"> </w:t>
      </w:r>
      <w:proofErr w:type="spellStart"/>
      <w:r>
        <w:rPr>
          <w:rFonts w:ascii="Times New Roman" w:eastAsia="Arial" w:hAnsi="Times New Roman" w:cs="Arial"/>
          <w:i/>
          <w:iCs/>
          <w:lang w:val="es-ES"/>
        </w:rPr>
        <w:t>Maritimo</w:t>
      </w:r>
      <w:proofErr w:type="spellEnd"/>
      <w:r>
        <w:rPr>
          <w:rFonts w:ascii="Times New Roman" w:eastAsia="Arial" w:hAnsi="Times New Roman" w:cs="Arial"/>
          <w:i/>
          <w:iCs/>
          <w:lang w:val="es-ES"/>
        </w:rPr>
        <w:t>,</w:t>
      </w:r>
      <w:r>
        <w:rPr>
          <w:rFonts w:ascii="Times New Roman" w:eastAsia="Arial" w:hAnsi="Times New Roman" w:cs="Arial"/>
          <w:lang w:val="es-ES"/>
        </w:rPr>
        <w:t xml:space="preserve"> pp. 218-219; 1884-1887: Rio de Janeiro, </w:t>
      </w:r>
      <w:proofErr w:type="spellStart"/>
      <w:r>
        <w:rPr>
          <w:rFonts w:ascii="Times New Roman" w:eastAsia="Arial" w:hAnsi="Times New Roman" w:cs="Arial"/>
          <w:i/>
          <w:iCs/>
          <w:color w:val="000000"/>
          <w:lang w:val="es-ES"/>
        </w:rPr>
        <w:t>Mappas</w:t>
      </w:r>
      <w:proofErr w:type="spellEnd"/>
      <w:r>
        <w:rPr>
          <w:rFonts w:ascii="Times New Roman" w:eastAsia="Arial" w:hAnsi="Times New Roman" w:cs="Arial"/>
          <w:i/>
          <w:iCs/>
          <w:color w:val="000000"/>
          <w:lang w:val="es-ES"/>
        </w:rPr>
        <w:t xml:space="preserve"> </w:t>
      </w:r>
      <w:proofErr w:type="spellStart"/>
      <w:r>
        <w:rPr>
          <w:rFonts w:ascii="Times New Roman" w:eastAsia="Arial" w:hAnsi="Times New Roman" w:cs="Arial"/>
          <w:i/>
          <w:iCs/>
          <w:color w:val="000000"/>
          <w:lang w:val="es-ES"/>
        </w:rPr>
        <w:t>estatisticos</w:t>
      </w:r>
      <w:proofErr w:type="spellEnd"/>
      <w:r>
        <w:rPr>
          <w:rFonts w:ascii="Times New Roman" w:eastAsia="Arial" w:hAnsi="Times New Roman" w:cs="Arial"/>
          <w:lang w:val="es-ES"/>
        </w:rPr>
        <w:t xml:space="preserve">; 1870-1882, 1902-1904, 1908-1913: Pernambuco, </w:t>
      </w:r>
      <w:proofErr w:type="spellStart"/>
      <w:r>
        <w:rPr>
          <w:rFonts w:ascii="Times New Roman" w:eastAsia="Arial" w:hAnsi="Times New Roman" w:cs="Arial"/>
          <w:i/>
          <w:iCs/>
          <w:color w:val="000000"/>
          <w:lang w:val="es-ES"/>
        </w:rPr>
        <w:t>Mensagem</w:t>
      </w:r>
      <w:proofErr w:type="spellEnd"/>
      <w:r>
        <w:rPr>
          <w:rFonts w:ascii="Times New Roman" w:eastAsia="Arial" w:hAnsi="Times New Roman" w:cs="Arial"/>
          <w:i/>
          <w:iCs/>
          <w:color w:val="000000"/>
          <w:lang w:val="es-ES"/>
        </w:rPr>
        <w:t xml:space="preserve"> do </w:t>
      </w:r>
      <w:proofErr w:type="spellStart"/>
      <w:r>
        <w:rPr>
          <w:rFonts w:ascii="Times New Roman" w:eastAsia="Arial" w:hAnsi="Times New Roman" w:cs="Arial"/>
          <w:i/>
          <w:iCs/>
          <w:color w:val="000000"/>
          <w:lang w:val="es-ES"/>
        </w:rPr>
        <w:t>Governador</w:t>
      </w:r>
      <w:proofErr w:type="spellEnd"/>
      <w:r>
        <w:rPr>
          <w:rFonts w:ascii="Times New Roman" w:eastAsia="Arial" w:hAnsi="Times New Roman" w:cs="Arial"/>
          <w:i/>
          <w:iCs/>
          <w:color w:val="000000"/>
          <w:lang w:val="es-ES"/>
        </w:rPr>
        <w:t xml:space="preserve"> do Estado</w:t>
      </w:r>
      <w:r>
        <w:rPr>
          <w:rFonts w:ascii="Times New Roman" w:eastAsia="Arial" w:hAnsi="Times New Roman" w:cs="Arial"/>
          <w:lang w:val="es-ES"/>
        </w:rPr>
        <w:t xml:space="preserve">. </w:t>
      </w:r>
      <w:r>
        <w:rPr>
          <w:rFonts w:ascii="Times New Roman" w:eastAsia="Arial" w:hAnsi="Times New Roman" w:cs="Arial"/>
        </w:rPr>
        <w:t>The years 1883, 1888 to 1901, 1905 to 1907 have been assumed using the general trend of national and regional duties.</w:t>
      </w:r>
    </w:p>
    <w:p w:rsidR="00584F5B" w:rsidRDefault="00584F5B" w:rsidP="00584F5B">
      <w:pPr>
        <w:jc w:val="both"/>
        <w:rPr>
          <w:rFonts w:ascii="Times New Roman" w:hAnsi="Times New Roman"/>
          <w:b/>
          <w:bCs/>
        </w:rPr>
      </w:pPr>
    </w:p>
    <w:p w:rsidR="00584F5B" w:rsidRPr="00584F5B" w:rsidRDefault="00584F5B" w:rsidP="00584F5B">
      <w:pPr>
        <w:jc w:val="both"/>
        <w:rPr>
          <w:rFonts w:ascii="Times New Roman" w:hAnsi="Times New Roman"/>
        </w:rPr>
      </w:pPr>
      <w:r w:rsidRPr="00584F5B">
        <w:rPr>
          <w:rFonts w:ascii="Times New Roman" w:hAnsi="Times New Roman"/>
        </w:rPr>
        <w:t>Freight rates:</w:t>
      </w:r>
    </w:p>
    <w:p w:rsidR="00584F5B" w:rsidRDefault="00584F5B" w:rsidP="00584F5B">
      <w:pPr>
        <w:jc w:val="both"/>
        <w:rPr>
          <w:rFonts w:ascii="Times New Roman" w:hAnsi="Times New Roman"/>
        </w:rPr>
      </w:pPr>
      <w:r>
        <w:rPr>
          <w:rFonts w:ascii="Times New Roman" w:hAnsi="Times New Roman"/>
        </w:rPr>
        <w:t>Cacao: We use the freight rates for coffee.</w:t>
      </w:r>
    </w:p>
    <w:p w:rsidR="00584F5B" w:rsidRDefault="00584F5B" w:rsidP="00584F5B">
      <w:pPr>
        <w:jc w:val="both"/>
        <w:rPr>
          <w:rFonts w:ascii="Times New Roman" w:hAnsi="Times New Roman"/>
        </w:rPr>
      </w:pPr>
    </w:p>
    <w:p w:rsidR="00584F5B" w:rsidRDefault="00584F5B" w:rsidP="00584F5B">
      <w:pPr>
        <w:jc w:val="both"/>
        <w:rPr>
          <w:rFonts w:ascii="Times New Roman" w:hAnsi="Times New Roman"/>
        </w:rPr>
      </w:pPr>
      <w:r>
        <w:rPr>
          <w:rFonts w:ascii="Times New Roman" w:hAnsi="Times New Roman"/>
        </w:rPr>
        <w:t xml:space="preserve">Coffee: 1821-1847: Paul </w:t>
      </w:r>
      <w:proofErr w:type="spellStart"/>
      <w:r>
        <w:rPr>
          <w:rFonts w:ascii="Times New Roman" w:hAnsi="Times New Roman"/>
        </w:rPr>
        <w:t>Schöller</w:t>
      </w:r>
      <w:proofErr w:type="spellEnd"/>
      <w:r>
        <w:rPr>
          <w:rFonts w:ascii="Times New Roman" w:hAnsi="Times New Roman"/>
        </w:rPr>
        <w:t>, ‘</w:t>
      </w:r>
      <w:proofErr w:type="spellStart"/>
      <w:r>
        <w:rPr>
          <w:rFonts w:ascii="Times New Roman" w:hAnsi="Times New Roman"/>
        </w:rPr>
        <w:t>L'évolution</w:t>
      </w:r>
      <w:proofErr w:type="spellEnd"/>
      <w:r>
        <w:rPr>
          <w:rFonts w:ascii="Times New Roman" w:hAnsi="Times New Roman"/>
        </w:rPr>
        <w:t xml:space="preserve"> </w:t>
      </w:r>
      <w:proofErr w:type="spellStart"/>
      <w:r>
        <w:rPr>
          <w:rFonts w:ascii="Times New Roman" w:hAnsi="Times New Roman"/>
        </w:rPr>
        <w:t>séculaire</w:t>
      </w:r>
      <w:proofErr w:type="spellEnd"/>
      <w:r>
        <w:rPr>
          <w:rFonts w:ascii="Times New Roman" w:hAnsi="Times New Roman"/>
        </w:rPr>
        <w:t xml:space="preserve"> des </w:t>
      </w:r>
      <w:proofErr w:type="spellStart"/>
      <w:r>
        <w:rPr>
          <w:rFonts w:ascii="Times New Roman" w:hAnsi="Times New Roman"/>
        </w:rPr>
        <w:t>taux</w:t>
      </w:r>
      <w:proofErr w:type="spellEnd"/>
      <w:r>
        <w:rPr>
          <w:rFonts w:ascii="Times New Roman" w:hAnsi="Times New Roman"/>
        </w:rPr>
        <w:t xml:space="preserve"> de fret </w:t>
      </w:r>
      <w:proofErr w:type="gramStart"/>
      <w:r>
        <w:rPr>
          <w:rFonts w:ascii="Times New Roman" w:hAnsi="Times New Roman"/>
        </w:rPr>
        <w:t>et</w:t>
      </w:r>
      <w:proofErr w:type="gramEnd"/>
      <w:r>
        <w:rPr>
          <w:rFonts w:ascii="Times New Roman" w:hAnsi="Times New Roman"/>
        </w:rPr>
        <w:t xml:space="preserve"> </w:t>
      </w:r>
      <w:proofErr w:type="spellStart"/>
      <w:r>
        <w:rPr>
          <w:rFonts w:ascii="Times New Roman" w:hAnsi="Times New Roman"/>
        </w:rPr>
        <w:t>d'assurance</w:t>
      </w:r>
      <w:proofErr w:type="spellEnd"/>
      <w:r>
        <w:rPr>
          <w:rFonts w:ascii="Times New Roman" w:hAnsi="Times New Roman"/>
        </w:rPr>
        <w:t xml:space="preserve"> </w:t>
      </w:r>
      <w:proofErr w:type="spellStart"/>
      <w:r>
        <w:rPr>
          <w:rFonts w:ascii="Times New Roman" w:hAnsi="Times New Roman"/>
        </w:rPr>
        <w:t>maritimes</w:t>
      </w:r>
      <w:proofErr w:type="spellEnd"/>
      <w:r>
        <w:rPr>
          <w:rFonts w:ascii="Times New Roman" w:hAnsi="Times New Roman"/>
        </w:rPr>
        <w:t xml:space="preserve"> 1819-1940,’ </w:t>
      </w:r>
      <w:r>
        <w:rPr>
          <w:rFonts w:ascii="Times New Roman" w:hAnsi="Times New Roman"/>
          <w:i/>
        </w:rPr>
        <w:t xml:space="preserve">Bulletin de </w:t>
      </w:r>
      <w:proofErr w:type="spellStart"/>
      <w:r>
        <w:rPr>
          <w:rFonts w:ascii="Times New Roman" w:hAnsi="Times New Roman"/>
          <w:i/>
        </w:rPr>
        <w:t>l'Institut</w:t>
      </w:r>
      <w:proofErr w:type="spellEnd"/>
      <w:r>
        <w:rPr>
          <w:rFonts w:ascii="Times New Roman" w:hAnsi="Times New Roman"/>
          <w:i/>
        </w:rPr>
        <w:t xml:space="preserve"> de </w:t>
      </w:r>
      <w:proofErr w:type="spellStart"/>
      <w:r>
        <w:rPr>
          <w:rFonts w:ascii="Times New Roman" w:hAnsi="Times New Roman"/>
          <w:i/>
        </w:rPr>
        <w:t>Recherches</w:t>
      </w:r>
      <w:proofErr w:type="spellEnd"/>
      <w:r>
        <w:rPr>
          <w:rFonts w:ascii="Times New Roman" w:hAnsi="Times New Roman"/>
          <w:i/>
        </w:rPr>
        <w:t xml:space="preserve"> </w:t>
      </w:r>
      <w:proofErr w:type="spellStart"/>
      <w:r>
        <w:rPr>
          <w:rFonts w:ascii="Times New Roman" w:hAnsi="Times New Roman"/>
          <w:i/>
        </w:rPr>
        <w:t>Économiques</w:t>
      </w:r>
      <w:proofErr w:type="spellEnd"/>
      <w:r>
        <w:rPr>
          <w:rFonts w:ascii="Times New Roman" w:hAnsi="Times New Roman"/>
          <w:i/>
        </w:rPr>
        <w:t xml:space="preserve"> et </w:t>
      </w:r>
      <w:proofErr w:type="spellStart"/>
      <w:r>
        <w:rPr>
          <w:rFonts w:ascii="Times New Roman" w:hAnsi="Times New Roman"/>
          <w:i/>
        </w:rPr>
        <w:t>Sociales</w:t>
      </w:r>
      <w:proofErr w:type="spellEnd"/>
      <w:r>
        <w:rPr>
          <w:rFonts w:ascii="Times New Roman" w:hAnsi="Times New Roman"/>
        </w:rPr>
        <w:t xml:space="preserve">, 17: 5 (1951), pp. 519-557. Rio de Janeiro to Antwerp, “bulky” freight index, interpolated for the periods 1831-1841 and 1843-1848 to extend backwards </w:t>
      </w:r>
      <w:proofErr w:type="spellStart"/>
      <w:r>
        <w:rPr>
          <w:rFonts w:ascii="Times New Roman" w:hAnsi="Times New Roman"/>
        </w:rPr>
        <w:t>Klovland's</w:t>
      </w:r>
      <w:proofErr w:type="spellEnd"/>
      <w:r>
        <w:rPr>
          <w:rFonts w:ascii="Times New Roman" w:hAnsi="Times New Roman"/>
        </w:rPr>
        <w:t xml:space="preserve"> 1848 figure. </w:t>
      </w:r>
    </w:p>
    <w:p w:rsidR="00584F5B" w:rsidRDefault="00584F5B" w:rsidP="00584F5B">
      <w:pPr>
        <w:jc w:val="both"/>
        <w:rPr>
          <w:rFonts w:ascii="Times New Roman" w:hAnsi="Times New Roman"/>
        </w:rPr>
      </w:pPr>
      <w:r>
        <w:rPr>
          <w:rFonts w:ascii="Times New Roman" w:hAnsi="Times New Roman"/>
        </w:rPr>
        <w:t xml:space="preserve">1848-1856: J. T. </w:t>
      </w:r>
      <w:proofErr w:type="spellStart"/>
      <w:r>
        <w:rPr>
          <w:rFonts w:ascii="Times New Roman" w:eastAsia="Arial" w:hAnsi="Times New Roman" w:cs="Arial"/>
          <w:color w:val="000000"/>
        </w:rPr>
        <w:t>Klovland</w:t>
      </w:r>
      <w:proofErr w:type="spellEnd"/>
      <w:r>
        <w:rPr>
          <w:rFonts w:ascii="Times New Roman" w:eastAsia="Arial" w:hAnsi="Times New Roman" w:cs="Arial"/>
          <w:color w:val="000000"/>
        </w:rPr>
        <w:t>, ‘A Repeat Sailings Index of Ocean Freight Rates for the 1850s,’ Discussion paper SAM 40 2006, Department of Economics, Norwegian School of Economics and Business Administration, 2006.</w:t>
      </w:r>
      <w:r>
        <w:rPr>
          <w:rFonts w:ascii="Times New Roman" w:hAnsi="Times New Roman"/>
        </w:rPr>
        <w:t xml:space="preserve"> </w:t>
      </w:r>
      <w:proofErr w:type="gramStart"/>
      <w:r>
        <w:rPr>
          <w:rFonts w:ascii="Times New Roman" w:hAnsi="Times New Roman"/>
        </w:rPr>
        <w:t>Rio de Janeiro to the British Channel.</w:t>
      </w:r>
      <w:proofErr w:type="gramEnd"/>
    </w:p>
    <w:p w:rsidR="00584F5B" w:rsidRDefault="00584F5B" w:rsidP="00584F5B">
      <w:pPr>
        <w:jc w:val="both"/>
        <w:rPr>
          <w:rFonts w:ascii="Times New Roman" w:hAnsi="Times New Roman"/>
        </w:rPr>
      </w:pPr>
      <w:r>
        <w:rPr>
          <w:rFonts w:ascii="Times New Roman" w:hAnsi="Times New Roman"/>
        </w:rPr>
        <w:t xml:space="preserve">1857-1875, 1877-1878: </w:t>
      </w:r>
      <w:r>
        <w:rPr>
          <w:rFonts w:ascii="Times New Roman" w:eastAsia="Arial" w:hAnsi="Times New Roman" w:cs="Arial"/>
          <w:color w:val="000000"/>
        </w:rPr>
        <w:t xml:space="preserve">C. Knick Harley, ‘Coal Exports and British Shipping, 1850-1913,’ </w:t>
      </w:r>
      <w:r>
        <w:rPr>
          <w:rFonts w:ascii="Times New Roman" w:eastAsia="Arial" w:hAnsi="Times New Roman" w:cs="Arial"/>
          <w:i/>
          <w:iCs/>
          <w:color w:val="000000"/>
        </w:rPr>
        <w:t>Explorations in Economic History</w:t>
      </w:r>
      <w:r>
        <w:rPr>
          <w:rFonts w:ascii="Times New Roman" w:eastAsia="Arial" w:hAnsi="Times New Roman" w:cs="Arial"/>
          <w:color w:val="000000"/>
        </w:rPr>
        <w:t>, 26 (1989), pp. 311-338.</w:t>
      </w:r>
      <w:r>
        <w:rPr>
          <w:rFonts w:ascii="Times New Roman" w:hAnsi="Times New Roman"/>
        </w:rPr>
        <w:t xml:space="preserve"> </w:t>
      </w:r>
      <w:proofErr w:type="gramStart"/>
      <w:r>
        <w:rPr>
          <w:rFonts w:ascii="Times New Roman" w:hAnsi="Times New Roman"/>
        </w:rPr>
        <w:t>Rio to Britain.</w:t>
      </w:r>
      <w:proofErr w:type="gramEnd"/>
    </w:p>
    <w:p w:rsidR="00584F5B" w:rsidRDefault="00584F5B" w:rsidP="00584F5B">
      <w:pPr>
        <w:jc w:val="both"/>
        <w:rPr>
          <w:rFonts w:ascii="Times New Roman" w:hAnsi="Times New Roman"/>
          <w:i/>
          <w:iCs/>
        </w:rPr>
      </w:pPr>
      <w:r>
        <w:rPr>
          <w:rFonts w:ascii="Times New Roman" w:hAnsi="Times New Roman"/>
        </w:rPr>
        <w:t xml:space="preserve">1876: we take the arithmetic mean of monthly rates from Rio de Janeiro to the British Channel as found in the </w:t>
      </w:r>
      <w:proofErr w:type="spellStart"/>
      <w:r>
        <w:rPr>
          <w:rFonts w:ascii="Times New Roman" w:hAnsi="Times New Roman"/>
          <w:i/>
          <w:iCs/>
        </w:rPr>
        <w:t>Retrospectivo</w:t>
      </w:r>
      <w:proofErr w:type="spellEnd"/>
      <w:r>
        <w:rPr>
          <w:rFonts w:ascii="Times New Roman" w:hAnsi="Times New Roman"/>
          <w:i/>
          <w:iCs/>
        </w:rPr>
        <w:t xml:space="preserve"> Commercial </w:t>
      </w:r>
      <w:r>
        <w:rPr>
          <w:rFonts w:ascii="Times New Roman" w:hAnsi="Times New Roman"/>
        </w:rPr>
        <w:t xml:space="preserve">(various years) of the </w:t>
      </w:r>
      <w:proofErr w:type="spellStart"/>
      <w:r>
        <w:rPr>
          <w:rFonts w:ascii="Times New Roman" w:hAnsi="Times New Roman"/>
          <w:i/>
          <w:iCs/>
        </w:rPr>
        <w:t>Jornal</w:t>
      </w:r>
      <w:proofErr w:type="spellEnd"/>
      <w:r>
        <w:rPr>
          <w:rFonts w:ascii="Times New Roman" w:hAnsi="Times New Roman"/>
          <w:i/>
          <w:iCs/>
        </w:rPr>
        <w:t xml:space="preserve"> do </w:t>
      </w:r>
      <w:proofErr w:type="spellStart"/>
      <w:r>
        <w:rPr>
          <w:rFonts w:ascii="Times New Roman" w:hAnsi="Times New Roman"/>
          <w:i/>
          <w:iCs/>
        </w:rPr>
        <w:t>Commercio</w:t>
      </w:r>
      <w:proofErr w:type="spellEnd"/>
      <w:r>
        <w:rPr>
          <w:rFonts w:ascii="Times New Roman" w:hAnsi="Times New Roman"/>
          <w:i/>
          <w:iCs/>
        </w:rPr>
        <w:t xml:space="preserve"> </w:t>
      </w:r>
      <w:r>
        <w:rPr>
          <w:rFonts w:ascii="Times New Roman" w:hAnsi="Times New Roman"/>
        </w:rPr>
        <w:t>(various years)</w:t>
      </w:r>
      <w:r>
        <w:rPr>
          <w:rFonts w:ascii="Times New Roman" w:hAnsi="Times New Roman"/>
          <w:i/>
          <w:iCs/>
        </w:rPr>
        <w:t>.</w:t>
      </w:r>
    </w:p>
    <w:p w:rsidR="00584F5B" w:rsidRDefault="00584F5B" w:rsidP="00584F5B">
      <w:pPr>
        <w:tabs>
          <w:tab w:val="left" w:pos="5877"/>
        </w:tabs>
        <w:jc w:val="both"/>
        <w:rPr>
          <w:rFonts w:ascii="Times New Roman" w:hAnsi="Times New Roman"/>
          <w:i/>
          <w:iCs/>
        </w:rPr>
      </w:pPr>
      <w:r>
        <w:rPr>
          <w:rFonts w:ascii="Times New Roman" w:hAnsi="Times New Roman"/>
        </w:rPr>
        <w:t xml:space="preserve">1879-1892: we take the arithmetic mean of monthly freight rates from Rio de Janeiro to London as found in the </w:t>
      </w:r>
      <w:proofErr w:type="spellStart"/>
      <w:r>
        <w:rPr>
          <w:rFonts w:ascii="Times New Roman" w:hAnsi="Times New Roman"/>
          <w:i/>
          <w:iCs/>
        </w:rPr>
        <w:t>Retrospectivo</w:t>
      </w:r>
      <w:proofErr w:type="spellEnd"/>
      <w:r>
        <w:rPr>
          <w:rFonts w:ascii="Times New Roman" w:hAnsi="Times New Roman"/>
          <w:i/>
          <w:iCs/>
        </w:rPr>
        <w:t xml:space="preserve"> Commercial</w:t>
      </w:r>
      <w:r>
        <w:rPr>
          <w:rFonts w:ascii="Times New Roman" w:hAnsi="Times New Roman"/>
        </w:rPr>
        <w:t xml:space="preserve"> of the </w:t>
      </w:r>
      <w:proofErr w:type="spellStart"/>
      <w:r>
        <w:rPr>
          <w:rFonts w:ascii="Times New Roman" w:hAnsi="Times New Roman"/>
          <w:i/>
          <w:iCs/>
        </w:rPr>
        <w:t>Jornal</w:t>
      </w:r>
      <w:proofErr w:type="spellEnd"/>
      <w:r>
        <w:rPr>
          <w:rFonts w:ascii="Times New Roman" w:hAnsi="Times New Roman"/>
          <w:i/>
          <w:iCs/>
        </w:rPr>
        <w:t xml:space="preserve"> do </w:t>
      </w:r>
      <w:proofErr w:type="spellStart"/>
      <w:r>
        <w:rPr>
          <w:rFonts w:ascii="Times New Roman" w:hAnsi="Times New Roman"/>
          <w:i/>
          <w:iCs/>
        </w:rPr>
        <w:t>Commercio</w:t>
      </w:r>
      <w:proofErr w:type="spellEnd"/>
      <w:r>
        <w:rPr>
          <w:rFonts w:ascii="Times New Roman" w:hAnsi="Times New Roman"/>
          <w:i/>
          <w:iCs/>
        </w:rPr>
        <w:t>.</w:t>
      </w:r>
    </w:p>
    <w:p w:rsidR="00584F5B" w:rsidRDefault="00584F5B" w:rsidP="00584F5B">
      <w:pPr>
        <w:jc w:val="both"/>
        <w:rPr>
          <w:rFonts w:ascii="Times New Roman" w:eastAsia="Arial" w:hAnsi="Times New Roman" w:cs="Arial"/>
          <w:color w:val="000000"/>
        </w:rPr>
      </w:pPr>
      <w:r>
        <w:rPr>
          <w:rFonts w:ascii="Times New Roman" w:hAnsi="Times New Roman"/>
        </w:rPr>
        <w:t xml:space="preserve">1893-1897: we extend the series using the East Latin American nominal freight index for grain from </w:t>
      </w:r>
      <w:proofErr w:type="spellStart"/>
      <w:r>
        <w:rPr>
          <w:rFonts w:ascii="Times New Roman" w:eastAsia="Arial" w:hAnsi="Times New Roman" w:cs="Arial"/>
          <w:color w:val="000000"/>
        </w:rPr>
        <w:t>Saif</w:t>
      </w:r>
      <w:proofErr w:type="spellEnd"/>
      <w:r>
        <w:rPr>
          <w:rFonts w:ascii="Times New Roman" w:eastAsia="Arial" w:hAnsi="Times New Roman" w:cs="Arial"/>
          <w:color w:val="000000"/>
        </w:rPr>
        <w:t xml:space="preserve"> I. Shah Mohammed and Jeffrey G. Williamson, ‘Freight rates and productivity gains in British tramp shipping 1869–1950,’ </w:t>
      </w:r>
      <w:r>
        <w:rPr>
          <w:rFonts w:ascii="Times New Roman" w:eastAsia="Arial" w:hAnsi="Times New Roman" w:cs="Arial"/>
          <w:i/>
          <w:iCs/>
          <w:color w:val="000000"/>
        </w:rPr>
        <w:t>Explorations in Economic History,</w:t>
      </w:r>
      <w:r>
        <w:rPr>
          <w:rFonts w:ascii="Times New Roman" w:eastAsia="Arial" w:hAnsi="Times New Roman" w:cs="Arial"/>
          <w:color w:val="000000"/>
        </w:rPr>
        <w:t xml:space="preserve"> 41 (2004), pp. 172–203.</w:t>
      </w:r>
    </w:p>
    <w:p w:rsidR="00584F5B" w:rsidRDefault="00584F5B" w:rsidP="00584F5B">
      <w:pPr>
        <w:jc w:val="both"/>
        <w:rPr>
          <w:rFonts w:ascii="Times New Roman" w:hAnsi="Times New Roman"/>
        </w:rPr>
      </w:pPr>
      <w:r>
        <w:rPr>
          <w:rFonts w:ascii="Times New Roman" w:hAnsi="Times New Roman"/>
        </w:rPr>
        <w:t xml:space="preserve">1898-1913: we take the arithmetic mean of monthly freight rates from Rio de Janeiro and Santos to London as found in </w:t>
      </w:r>
      <w:proofErr w:type="spellStart"/>
      <w:r>
        <w:rPr>
          <w:rFonts w:ascii="Times New Roman" w:hAnsi="Times New Roman"/>
          <w:i/>
          <w:iCs/>
        </w:rPr>
        <w:t>Wileman's</w:t>
      </w:r>
      <w:proofErr w:type="spellEnd"/>
      <w:r>
        <w:rPr>
          <w:rFonts w:ascii="Times New Roman" w:hAnsi="Times New Roman"/>
          <w:i/>
          <w:iCs/>
        </w:rPr>
        <w:t xml:space="preserve"> Brazilian Review </w:t>
      </w:r>
      <w:r>
        <w:rPr>
          <w:rFonts w:ascii="Times New Roman" w:hAnsi="Times New Roman"/>
        </w:rPr>
        <w:t>(various years).</w:t>
      </w:r>
    </w:p>
    <w:p w:rsidR="00584F5B" w:rsidRDefault="00584F5B" w:rsidP="00584F5B">
      <w:pPr>
        <w:jc w:val="both"/>
        <w:rPr>
          <w:rFonts w:ascii="Times New Roman" w:hAnsi="Times New Roman"/>
        </w:rPr>
      </w:pPr>
    </w:p>
    <w:p w:rsidR="00584F5B" w:rsidRDefault="00584F5B" w:rsidP="00584F5B">
      <w:pPr>
        <w:jc w:val="both"/>
        <w:rPr>
          <w:rFonts w:ascii="Times New Roman" w:hAnsi="Times New Roman"/>
        </w:rPr>
      </w:pPr>
      <w:r>
        <w:rPr>
          <w:rFonts w:ascii="Times New Roman" w:hAnsi="Times New Roman"/>
        </w:rPr>
        <w:t xml:space="preserve">Cotton: 1821-1849: </w:t>
      </w:r>
      <w:r>
        <w:rPr>
          <w:rFonts w:ascii="Times New Roman" w:eastAsia="Arial" w:hAnsi="Times New Roman" w:cs="Arial"/>
          <w:color w:val="000000"/>
        </w:rPr>
        <w:t xml:space="preserve">C. Knick Harley, ‘Ocean Freight Rates and Productivity, 1740-1913: The Primacy of Mechanical Invention Reaffirmed,’ </w:t>
      </w:r>
      <w:proofErr w:type="gramStart"/>
      <w:r>
        <w:rPr>
          <w:rFonts w:ascii="Times New Roman" w:eastAsia="Arial" w:hAnsi="Times New Roman" w:cs="Arial"/>
          <w:i/>
          <w:iCs/>
          <w:color w:val="000000"/>
        </w:rPr>
        <w:t>The</w:t>
      </w:r>
      <w:proofErr w:type="gramEnd"/>
      <w:r>
        <w:rPr>
          <w:rFonts w:ascii="Times New Roman" w:eastAsia="Arial" w:hAnsi="Times New Roman" w:cs="Arial"/>
          <w:i/>
          <w:iCs/>
          <w:color w:val="000000"/>
        </w:rPr>
        <w:t xml:space="preserve"> Journal of Economic History</w:t>
      </w:r>
      <w:r>
        <w:rPr>
          <w:rFonts w:ascii="Times New Roman" w:eastAsia="Arial" w:hAnsi="Times New Roman" w:cs="Arial"/>
          <w:color w:val="000000"/>
        </w:rPr>
        <w:t xml:space="preserve">, 48: 4 (1988), pp. 851-876. </w:t>
      </w:r>
      <w:proofErr w:type="gramStart"/>
      <w:r>
        <w:rPr>
          <w:rFonts w:ascii="Times New Roman" w:hAnsi="Times New Roman"/>
        </w:rPr>
        <w:t>New Orleans to Liverpool.</w:t>
      </w:r>
      <w:proofErr w:type="gramEnd"/>
      <w:r>
        <w:rPr>
          <w:rFonts w:ascii="Times New Roman" w:hAnsi="Times New Roman"/>
        </w:rPr>
        <w:t xml:space="preserve"> The period 1821-1824 has been interpolated using the 1820 and 1825 values.</w:t>
      </w:r>
    </w:p>
    <w:p w:rsidR="00584F5B" w:rsidRDefault="00584F5B" w:rsidP="00584F5B">
      <w:pPr>
        <w:jc w:val="both"/>
        <w:rPr>
          <w:rFonts w:ascii="Times New Roman" w:hAnsi="Times New Roman"/>
        </w:rPr>
      </w:pPr>
      <w:r>
        <w:rPr>
          <w:rFonts w:ascii="Times New Roman" w:hAnsi="Times New Roman"/>
        </w:rPr>
        <w:t xml:space="preserve">1850-1868: </w:t>
      </w:r>
      <w:proofErr w:type="spellStart"/>
      <w:r>
        <w:rPr>
          <w:rFonts w:ascii="Times New Roman" w:hAnsi="Times New Roman"/>
        </w:rPr>
        <w:t>Schöller</w:t>
      </w:r>
      <w:proofErr w:type="spellEnd"/>
      <w:r>
        <w:rPr>
          <w:rFonts w:ascii="Times New Roman" w:hAnsi="Times New Roman"/>
        </w:rPr>
        <w:t>, '</w:t>
      </w:r>
      <w:proofErr w:type="spellStart"/>
      <w:r>
        <w:rPr>
          <w:rFonts w:ascii="Times New Roman" w:hAnsi="Times New Roman"/>
        </w:rPr>
        <w:t>L'évolution</w:t>
      </w:r>
      <w:proofErr w:type="spellEnd"/>
      <w:r>
        <w:rPr>
          <w:rFonts w:ascii="Times New Roman" w:hAnsi="Times New Roman"/>
        </w:rPr>
        <w:t xml:space="preserve"> </w:t>
      </w:r>
      <w:proofErr w:type="spellStart"/>
      <w:r>
        <w:rPr>
          <w:rFonts w:ascii="Times New Roman" w:hAnsi="Times New Roman"/>
        </w:rPr>
        <w:t>séculaire</w:t>
      </w:r>
      <w:proofErr w:type="spellEnd"/>
      <w:r>
        <w:rPr>
          <w:rFonts w:ascii="Times New Roman" w:hAnsi="Times New Roman"/>
        </w:rPr>
        <w:t xml:space="preserve">.' </w:t>
      </w:r>
      <w:proofErr w:type="gramStart"/>
      <w:r>
        <w:rPr>
          <w:rFonts w:ascii="Times New Roman" w:hAnsi="Times New Roman"/>
        </w:rPr>
        <w:t>Rio de Janeiro to Antwerp, “light” freight index.</w:t>
      </w:r>
      <w:proofErr w:type="gramEnd"/>
    </w:p>
    <w:p w:rsidR="00584F5B" w:rsidRDefault="00584F5B" w:rsidP="00584F5B">
      <w:pPr>
        <w:jc w:val="both"/>
        <w:rPr>
          <w:rFonts w:ascii="Times New Roman" w:hAnsi="Times New Roman"/>
          <w:shd w:val="clear" w:color="auto" w:fill="FFFFFF"/>
        </w:rPr>
      </w:pPr>
      <w:r>
        <w:rPr>
          <w:rFonts w:ascii="Times New Roman" w:hAnsi="Times New Roman"/>
        </w:rPr>
        <w:t xml:space="preserve">1869-1877: </w:t>
      </w:r>
      <w:r>
        <w:rPr>
          <w:rFonts w:ascii="Times New Roman" w:hAnsi="Times New Roman"/>
          <w:shd w:val="clear" w:color="auto" w:fill="FFFFFF"/>
        </w:rPr>
        <w:t xml:space="preserve">we extend the series backwards using the East North American nominal freight </w:t>
      </w:r>
      <w:r>
        <w:rPr>
          <w:rFonts w:ascii="Times New Roman" w:hAnsi="Times New Roman"/>
          <w:shd w:val="clear" w:color="auto" w:fill="FFFFFF"/>
        </w:rPr>
        <w:lastRenderedPageBreak/>
        <w:t>index of grain from Mohammed and Williamson, '</w:t>
      </w:r>
      <w:r>
        <w:rPr>
          <w:rFonts w:ascii="Times New Roman" w:eastAsia="Arial" w:hAnsi="Times New Roman" w:cs="Arial"/>
          <w:color w:val="000000"/>
          <w:shd w:val="clear" w:color="auto" w:fill="FFFFFF"/>
        </w:rPr>
        <w:t>Freight rates and productivity gains</w:t>
      </w:r>
      <w:r>
        <w:rPr>
          <w:rFonts w:ascii="Times New Roman" w:hAnsi="Times New Roman"/>
          <w:shd w:val="clear" w:color="auto" w:fill="FFFFFF"/>
        </w:rPr>
        <w:t>.'</w:t>
      </w:r>
    </w:p>
    <w:p w:rsidR="00584F5B" w:rsidRDefault="00584F5B" w:rsidP="00584F5B">
      <w:pPr>
        <w:jc w:val="both"/>
        <w:rPr>
          <w:rFonts w:ascii="Times New Roman" w:hAnsi="Times New Roman"/>
          <w:shd w:val="clear" w:color="auto" w:fill="FFFFFF"/>
        </w:rPr>
      </w:pPr>
      <w:r>
        <w:rPr>
          <w:rFonts w:ascii="Times New Roman" w:hAnsi="Times New Roman"/>
        </w:rPr>
        <w:t xml:space="preserve">1878-1897: </w:t>
      </w:r>
      <w:r>
        <w:rPr>
          <w:rFonts w:ascii="Times New Roman" w:hAnsi="Times New Roman"/>
          <w:shd w:val="clear" w:color="auto" w:fill="FFFFFF"/>
        </w:rPr>
        <w:t>we extend the series backwards using the North American Gulf Coast cotton nominal freight index of cotton from Mohammed and Williamson, '</w:t>
      </w:r>
      <w:r>
        <w:rPr>
          <w:rFonts w:ascii="Times New Roman" w:eastAsia="Arial" w:hAnsi="Times New Roman" w:cs="Arial"/>
          <w:color w:val="000000"/>
          <w:shd w:val="clear" w:color="auto" w:fill="FFFFFF"/>
        </w:rPr>
        <w:t>Freight rates and productivity gains</w:t>
      </w:r>
      <w:r>
        <w:rPr>
          <w:rFonts w:ascii="Times New Roman" w:hAnsi="Times New Roman"/>
          <w:shd w:val="clear" w:color="auto" w:fill="FFFFFF"/>
        </w:rPr>
        <w:t>.'</w:t>
      </w:r>
    </w:p>
    <w:p w:rsidR="00584F5B" w:rsidRDefault="00584F5B" w:rsidP="00584F5B">
      <w:pPr>
        <w:jc w:val="both"/>
        <w:rPr>
          <w:rFonts w:ascii="Times New Roman" w:hAnsi="Times New Roman"/>
          <w:shd w:val="clear" w:color="auto" w:fill="FFFFFF"/>
        </w:rPr>
      </w:pPr>
      <w:r>
        <w:rPr>
          <w:rFonts w:ascii="Times New Roman" w:hAnsi="Times New Roman"/>
          <w:shd w:val="clear" w:color="auto" w:fill="FFFFFF"/>
        </w:rPr>
        <w:t>1885: we cover this year using the East Latin American nominal freight index of grain from Mohammed and Williamson, '</w:t>
      </w:r>
      <w:r>
        <w:rPr>
          <w:rFonts w:ascii="Times New Roman" w:eastAsia="Arial" w:hAnsi="Times New Roman" w:cs="Arial"/>
          <w:color w:val="000000"/>
          <w:shd w:val="clear" w:color="auto" w:fill="FFFFFF"/>
        </w:rPr>
        <w:t>Freight rates and productivity gains</w:t>
      </w:r>
      <w:r>
        <w:rPr>
          <w:rFonts w:ascii="Times New Roman" w:hAnsi="Times New Roman"/>
          <w:shd w:val="clear" w:color="auto" w:fill="FFFFFF"/>
        </w:rPr>
        <w:t>.'</w:t>
      </w:r>
    </w:p>
    <w:p w:rsidR="00584F5B" w:rsidRDefault="00584F5B" w:rsidP="00584F5B">
      <w:pPr>
        <w:jc w:val="both"/>
        <w:rPr>
          <w:rFonts w:ascii="Times New Roman" w:hAnsi="Times New Roman"/>
        </w:rPr>
      </w:pPr>
      <w:r>
        <w:rPr>
          <w:rFonts w:ascii="Times New Roman" w:hAnsi="Times New Roman"/>
        </w:rPr>
        <w:t xml:space="preserve">1898-1913: we take the arithmetic mean of monthly freight rates from Pernambuco to Liverpool as found in </w:t>
      </w:r>
      <w:proofErr w:type="spellStart"/>
      <w:r>
        <w:rPr>
          <w:rFonts w:ascii="Times New Roman" w:hAnsi="Times New Roman"/>
          <w:i/>
          <w:iCs/>
        </w:rPr>
        <w:t>Wileman's</w:t>
      </w:r>
      <w:proofErr w:type="spellEnd"/>
      <w:r>
        <w:rPr>
          <w:rFonts w:ascii="Times New Roman" w:hAnsi="Times New Roman"/>
          <w:i/>
          <w:iCs/>
        </w:rPr>
        <w:t xml:space="preserve"> Brazilian Review</w:t>
      </w:r>
      <w:r>
        <w:rPr>
          <w:rFonts w:ascii="Times New Roman" w:hAnsi="Times New Roman"/>
        </w:rPr>
        <w:t>.</w:t>
      </w:r>
    </w:p>
    <w:p w:rsidR="00584F5B" w:rsidRDefault="00584F5B" w:rsidP="00584F5B">
      <w:pPr>
        <w:jc w:val="both"/>
        <w:rPr>
          <w:rFonts w:ascii="Times New Roman" w:hAnsi="Times New Roman"/>
        </w:rPr>
      </w:pPr>
    </w:p>
    <w:p w:rsidR="00584F5B" w:rsidRDefault="00584F5B" w:rsidP="00584F5B">
      <w:pPr>
        <w:jc w:val="both"/>
        <w:rPr>
          <w:rFonts w:ascii="Times New Roman" w:hAnsi="Times New Roman"/>
          <w:shd w:val="clear" w:color="auto" w:fill="FFFFFF"/>
        </w:rPr>
      </w:pPr>
      <w:r>
        <w:rPr>
          <w:rFonts w:ascii="Times New Roman" w:hAnsi="Times New Roman"/>
        </w:rPr>
        <w:t xml:space="preserve">Hides: 1821-1847: </w:t>
      </w:r>
      <w:proofErr w:type="spellStart"/>
      <w:r>
        <w:rPr>
          <w:rFonts w:ascii="Times New Roman" w:hAnsi="Times New Roman"/>
        </w:rPr>
        <w:t>Schöller</w:t>
      </w:r>
      <w:proofErr w:type="spellEnd"/>
      <w:r>
        <w:rPr>
          <w:rFonts w:ascii="Times New Roman" w:hAnsi="Times New Roman"/>
        </w:rPr>
        <w:t>, '</w:t>
      </w:r>
      <w:proofErr w:type="spellStart"/>
      <w:r>
        <w:rPr>
          <w:rFonts w:ascii="Times New Roman" w:hAnsi="Times New Roman"/>
        </w:rPr>
        <w:t>L'évolution</w:t>
      </w:r>
      <w:proofErr w:type="spellEnd"/>
      <w:r>
        <w:rPr>
          <w:rFonts w:ascii="Times New Roman" w:hAnsi="Times New Roman"/>
        </w:rPr>
        <w:t xml:space="preserve"> </w:t>
      </w:r>
      <w:proofErr w:type="spellStart"/>
      <w:r>
        <w:rPr>
          <w:rFonts w:ascii="Times New Roman" w:hAnsi="Times New Roman"/>
        </w:rPr>
        <w:t>séculaire</w:t>
      </w:r>
      <w:proofErr w:type="spellEnd"/>
      <w:r>
        <w:rPr>
          <w:rFonts w:ascii="Times New Roman" w:hAnsi="Times New Roman"/>
        </w:rPr>
        <w:t xml:space="preserve">.' Rio de Janeiro to Antwerp, “bulky” freight index, </w:t>
      </w:r>
      <w:r>
        <w:rPr>
          <w:rFonts w:ascii="Times New Roman" w:hAnsi="Times New Roman"/>
          <w:shd w:val="clear" w:color="auto" w:fill="FFFFFF"/>
        </w:rPr>
        <w:t xml:space="preserve">interpolated for the periods 1831-1841 and 1843-1848 to match </w:t>
      </w:r>
      <w:proofErr w:type="spellStart"/>
      <w:r>
        <w:rPr>
          <w:rFonts w:ascii="Times New Roman" w:hAnsi="Times New Roman"/>
          <w:shd w:val="clear" w:color="auto" w:fill="FFFFFF"/>
        </w:rPr>
        <w:t>Klovland's</w:t>
      </w:r>
      <w:proofErr w:type="spellEnd"/>
      <w:r>
        <w:rPr>
          <w:rFonts w:ascii="Times New Roman" w:hAnsi="Times New Roman"/>
          <w:shd w:val="clear" w:color="auto" w:fill="FFFFFF"/>
        </w:rPr>
        <w:t xml:space="preserve"> 1848 figure. </w:t>
      </w:r>
    </w:p>
    <w:p w:rsidR="00584F5B" w:rsidRDefault="00584F5B" w:rsidP="00584F5B">
      <w:pPr>
        <w:jc w:val="both"/>
        <w:rPr>
          <w:rFonts w:ascii="Times New Roman" w:hAnsi="Times New Roman"/>
        </w:rPr>
      </w:pPr>
      <w:r>
        <w:rPr>
          <w:rFonts w:ascii="Times New Roman" w:hAnsi="Times New Roman"/>
        </w:rPr>
        <w:t xml:space="preserve">1848-1861: </w:t>
      </w:r>
      <w:proofErr w:type="spellStart"/>
      <w:r>
        <w:rPr>
          <w:rFonts w:ascii="Times New Roman" w:hAnsi="Times New Roman"/>
        </w:rPr>
        <w:t>Klovland</w:t>
      </w:r>
      <w:proofErr w:type="spellEnd"/>
      <w:r>
        <w:rPr>
          <w:rFonts w:ascii="Times New Roman" w:hAnsi="Times New Roman"/>
        </w:rPr>
        <w:t>, '</w:t>
      </w:r>
      <w:r>
        <w:rPr>
          <w:rFonts w:ascii="Times New Roman" w:eastAsia="Arial" w:hAnsi="Times New Roman" w:cs="Arial"/>
          <w:color w:val="000000"/>
        </w:rPr>
        <w:t>A Repeat Sailings Index.'</w:t>
      </w:r>
      <w:r>
        <w:rPr>
          <w:rFonts w:ascii="Times New Roman" w:hAnsi="Times New Roman"/>
        </w:rPr>
        <w:t xml:space="preserve"> </w:t>
      </w:r>
      <w:proofErr w:type="gramStart"/>
      <w:r>
        <w:rPr>
          <w:rFonts w:ascii="Times New Roman" w:hAnsi="Times New Roman"/>
        </w:rPr>
        <w:t>Rio-Grande to the United Kingdom.</w:t>
      </w:r>
      <w:proofErr w:type="gramEnd"/>
    </w:p>
    <w:p w:rsidR="00584F5B" w:rsidRDefault="00584F5B" w:rsidP="00584F5B">
      <w:pPr>
        <w:jc w:val="both"/>
        <w:rPr>
          <w:rFonts w:ascii="Times New Roman" w:hAnsi="Times New Roman"/>
          <w:shd w:val="clear" w:color="auto" w:fill="FFFFFF"/>
        </w:rPr>
      </w:pPr>
      <w:r>
        <w:rPr>
          <w:rFonts w:ascii="Times New Roman" w:hAnsi="Times New Roman"/>
        </w:rPr>
        <w:t xml:space="preserve">1862-1868: we have extended </w:t>
      </w:r>
      <w:proofErr w:type="spellStart"/>
      <w:r>
        <w:rPr>
          <w:rFonts w:ascii="Times New Roman" w:hAnsi="Times New Roman"/>
        </w:rPr>
        <w:t>Klovland's</w:t>
      </w:r>
      <w:proofErr w:type="spellEnd"/>
      <w:r>
        <w:rPr>
          <w:rFonts w:ascii="Times New Roman" w:hAnsi="Times New Roman"/>
        </w:rPr>
        <w:t xml:space="preserve"> series using </w:t>
      </w:r>
      <w:proofErr w:type="spellStart"/>
      <w:r>
        <w:rPr>
          <w:rFonts w:ascii="Times New Roman" w:hAnsi="Times New Roman"/>
        </w:rPr>
        <w:t>Schöller's</w:t>
      </w:r>
      <w:proofErr w:type="spellEnd"/>
      <w:r>
        <w:rPr>
          <w:rFonts w:ascii="Times New Roman" w:hAnsi="Times New Roman"/>
        </w:rPr>
        <w:t xml:space="preserve"> Rio de Janeiro to Antwerp, “bulky” freigh</w:t>
      </w:r>
      <w:r>
        <w:rPr>
          <w:rFonts w:ascii="Times New Roman" w:hAnsi="Times New Roman"/>
          <w:shd w:val="clear" w:color="auto" w:fill="FFFFFF"/>
        </w:rPr>
        <w:t>t index.</w:t>
      </w:r>
    </w:p>
    <w:p w:rsidR="00584F5B" w:rsidRDefault="00584F5B" w:rsidP="00584F5B">
      <w:pPr>
        <w:jc w:val="both"/>
        <w:rPr>
          <w:rFonts w:ascii="Times New Roman" w:hAnsi="Times New Roman"/>
          <w:shd w:val="clear" w:color="auto" w:fill="FFFFFF"/>
        </w:rPr>
      </w:pPr>
      <w:r>
        <w:rPr>
          <w:rFonts w:ascii="Times New Roman" w:hAnsi="Times New Roman"/>
          <w:shd w:val="clear" w:color="auto" w:fill="FFFFFF"/>
        </w:rPr>
        <w:t>1869: we take the arithmetic mean of 1868 and 1870.</w:t>
      </w:r>
    </w:p>
    <w:p w:rsidR="00584F5B" w:rsidRDefault="00584F5B" w:rsidP="00584F5B">
      <w:pPr>
        <w:jc w:val="both"/>
        <w:rPr>
          <w:rFonts w:ascii="Times New Roman" w:eastAsia="Arial" w:hAnsi="Times New Roman" w:cs="Arial"/>
          <w:color w:val="000000"/>
        </w:rPr>
      </w:pPr>
      <w:r>
        <w:rPr>
          <w:rFonts w:ascii="Times New Roman" w:hAnsi="Times New Roman"/>
        </w:rPr>
        <w:t xml:space="preserve">1870-1872: we take the arithmetic mean of the minimum and maximum rates from Rio Grande do </w:t>
      </w:r>
      <w:proofErr w:type="spellStart"/>
      <w:r>
        <w:rPr>
          <w:rFonts w:ascii="Times New Roman" w:hAnsi="Times New Roman"/>
        </w:rPr>
        <w:t>Sul</w:t>
      </w:r>
      <w:proofErr w:type="spellEnd"/>
      <w:r>
        <w:rPr>
          <w:rFonts w:ascii="Times New Roman" w:hAnsi="Times New Roman"/>
        </w:rPr>
        <w:t xml:space="preserve"> to the United Kingdom from </w:t>
      </w:r>
      <w:r>
        <w:rPr>
          <w:rFonts w:ascii="Times New Roman" w:eastAsia="Arial" w:hAnsi="Times New Roman" w:cs="Arial"/>
          <w:color w:val="000000"/>
        </w:rPr>
        <w:t xml:space="preserve">E. A. V. Angier, </w:t>
      </w:r>
      <w:r>
        <w:rPr>
          <w:rFonts w:ascii="Times New Roman" w:eastAsia="Arial" w:hAnsi="Times New Roman" w:cs="Arial"/>
          <w:i/>
          <w:iCs/>
          <w:color w:val="000000"/>
        </w:rPr>
        <w:t>Fifty year' freights</w:t>
      </w:r>
      <w:r>
        <w:rPr>
          <w:rFonts w:ascii="Times New Roman" w:eastAsia="Arial" w:hAnsi="Times New Roman" w:cs="Arial"/>
          <w:color w:val="000000"/>
        </w:rPr>
        <w:t xml:space="preserve"> </w:t>
      </w:r>
      <w:bookmarkStart w:id="0" w:name="_GoBack"/>
      <w:bookmarkEnd w:id="0"/>
      <w:r>
        <w:rPr>
          <w:rFonts w:ascii="Times New Roman" w:eastAsia="Arial" w:hAnsi="Times New Roman" w:cs="Arial"/>
          <w:color w:val="000000"/>
        </w:rPr>
        <w:t xml:space="preserve">(London: </w:t>
      </w:r>
      <w:proofErr w:type="spellStart"/>
      <w:r>
        <w:rPr>
          <w:rFonts w:ascii="Times New Roman" w:eastAsia="Arial" w:hAnsi="Times New Roman" w:cs="Arial"/>
          <w:color w:val="000000"/>
        </w:rPr>
        <w:t>Fairplay</w:t>
      </w:r>
      <w:proofErr w:type="spellEnd"/>
      <w:r>
        <w:rPr>
          <w:rFonts w:ascii="Times New Roman" w:eastAsia="Arial" w:hAnsi="Times New Roman" w:cs="Arial"/>
          <w:color w:val="000000"/>
        </w:rPr>
        <w:t>, 1920).</w:t>
      </w:r>
    </w:p>
    <w:p w:rsidR="00584F5B" w:rsidRDefault="00584F5B" w:rsidP="00584F5B">
      <w:pPr>
        <w:jc w:val="both"/>
        <w:rPr>
          <w:rFonts w:ascii="Times New Roman" w:hAnsi="Times New Roman"/>
        </w:rPr>
      </w:pPr>
      <w:r>
        <w:rPr>
          <w:rFonts w:ascii="Times New Roman" w:hAnsi="Times New Roman"/>
        </w:rPr>
        <w:t xml:space="preserve">1874, 1876-1892: we take the arithmetic mean of monthly rates from Rio de Janeiro to the British Channel as found in the </w:t>
      </w:r>
      <w:proofErr w:type="spellStart"/>
      <w:r>
        <w:rPr>
          <w:rFonts w:ascii="Times New Roman" w:hAnsi="Times New Roman"/>
          <w:i/>
          <w:iCs/>
        </w:rPr>
        <w:t>Retrospectivo</w:t>
      </w:r>
      <w:proofErr w:type="spellEnd"/>
      <w:r>
        <w:rPr>
          <w:rFonts w:ascii="Times New Roman" w:hAnsi="Times New Roman"/>
          <w:i/>
          <w:iCs/>
        </w:rPr>
        <w:t xml:space="preserve"> Commercial</w:t>
      </w:r>
      <w:r>
        <w:rPr>
          <w:rFonts w:ascii="Times New Roman" w:hAnsi="Times New Roman"/>
        </w:rPr>
        <w:t xml:space="preserve"> of the </w:t>
      </w:r>
      <w:proofErr w:type="spellStart"/>
      <w:r>
        <w:rPr>
          <w:rFonts w:ascii="Times New Roman" w:hAnsi="Times New Roman"/>
          <w:i/>
          <w:iCs/>
        </w:rPr>
        <w:t>Jornal</w:t>
      </w:r>
      <w:proofErr w:type="spellEnd"/>
      <w:r>
        <w:rPr>
          <w:rFonts w:ascii="Times New Roman" w:hAnsi="Times New Roman"/>
          <w:i/>
          <w:iCs/>
        </w:rPr>
        <w:t xml:space="preserve"> do </w:t>
      </w:r>
      <w:proofErr w:type="spellStart"/>
      <w:r>
        <w:rPr>
          <w:rFonts w:ascii="Times New Roman" w:hAnsi="Times New Roman"/>
          <w:i/>
          <w:iCs/>
        </w:rPr>
        <w:t>Commercio</w:t>
      </w:r>
      <w:proofErr w:type="spellEnd"/>
      <w:r>
        <w:rPr>
          <w:rFonts w:ascii="Times New Roman" w:hAnsi="Times New Roman"/>
          <w:i/>
          <w:iCs/>
        </w:rPr>
        <w:t xml:space="preserve">. </w:t>
      </w:r>
      <w:r>
        <w:rPr>
          <w:rFonts w:ascii="Times New Roman" w:hAnsi="Times New Roman"/>
        </w:rPr>
        <w:t>These rates are not explicitly denoted as Hides (</w:t>
      </w:r>
      <w:proofErr w:type="spellStart"/>
      <w:r>
        <w:rPr>
          <w:rFonts w:ascii="Times New Roman" w:hAnsi="Times New Roman"/>
        </w:rPr>
        <w:t>Couros</w:t>
      </w:r>
      <w:proofErr w:type="spellEnd"/>
      <w:r>
        <w:rPr>
          <w:rFonts w:ascii="Times New Roman" w:hAnsi="Times New Roman"/>
        </w:rPr>
        <w:t>) until 1891.</w:t>
      </w:r>
    </w:p>
    <w:p w:rsidR="00584F5B" w:rsidRDefault="00584F5B" w:rsidP="00584F5B">
      <w:pPr>
        <w:jc w:val="both"/>
        <w:rPr>
          <w:rFonts w:ascii="Times New Roman" w:hAnsi="Times New Roman"/>
        </w:rPr>
      </w:pPr>
      <w:r>
        <w:rPr>
          <w:rFonts w:ascii="Times New Roman" w:hAnsi="Times New Roman"/>
        </w:rPr>
        <w:t>1875: Harley, '</w:t>
      </w:r>
      <w:r>
        <w:rPr>
          <w:rFonts w:ascii="Times New Roman" w:eastAsia="Arial" w:hAnsi="Times New Roman" w:cs="Arial"/>
          <w:color w:val="000000"/>
        </w:rPr>
        <w:t>Coal Exports and British Shipping</w:t>
      </w:r>
      <w:r>
        <w:rPr>
          <w:rFonts w:ascii="Times New Roman" w:hAnsi="Times New Roman"/>
        </w:rPr>
        <w:t>,' coffee, Rio to Britain.</w:t>
      </w:r>
    </w:p>
    <w:p w:rsidR="00584F5B" w:rsidRDefault="00584F5B" w:rsidP="00584F5B">
      <w:pPr>
        <w:jc w:val="both"/>
        <w:rPr>
          <w:rFonts w:ascii="Times New Roman" w:hAnsi="Times New Roman"/>
          <w:shd w:val="clear" w:color="auto" w:fill="FFFFFF"/>
        </w:rPr>
      </w:pPr>
      <w:r>
        <w:rPr>
          <w:rFonts w:ascii="Times New Roman" w:hAnsi="Times New Roman"/>
        </w:rPr>
        <w:t xml:space="preserve">1893-1897: we extend the series using the East Latin American nominal freight index of grain from </w:t>
      </w:r>
      <w:r>
        <w:rPr>
          <w:rFonts w:ascii="Times New Roman" w:hAnsi="Times New Roman"/>
          <w:shd w:val="clear" w:color="auto" w:fill="FFFFFF"/>
        </w:rPr>
        <w:t>Mohammed and Williamson, '</w:t>
      </w:r>
      <w:r>
        <w:rPr>
          <w:rFonts w:ascii="Times New Roman" w:eastAsia="Arial" w:hAnsi="Times New Roman" w:cs="Arial"/>
          <w:color w:val="000000"/>
          <w:shd w:val="clear" w:color="auto" w:fill="FFFFFF"/>
        </w:rPr>
        <w:t>Freight rates and productivity gains</w:t>
      </w:r>
      <w:r>
        <w:rPr>
          <w:rFonts w:ascii="Times New Roman" w:hAnsi="Times New Roman"/>
          <w:shd w:val="clear" w:color="auto" w:fill="FFFFFF"/>
        </w:rPr>
        <w:t>.'</w:t>
      </w:r>
    </w:p>
    <w:p w:rsidR="00584F5B" w:rsidRDefault="00584F5B" w:rsidP="00584F5B">
      <w:pPr>
        <w:jc w:val="both"/>
        <w:rPr>
          <w:rFonts w:ascii="Times New Roman" w:hAnsi="Times New Roman"/>
        </w:rPr>
      </w:pPr>
      <w:r>
        <w:rPr>
          <w:rFonts w:ascii="Times New Roman" w:hAnsi="Times New Roman"/>
        </w:rPr>
        <w:t xml:space="preserve">1898-1900, 1902-1903: we take the arithmetic mean of monthly freight rates from Rio de Janeiro to the British Channel as found in </w:t>
      </w:r>
      <w:proofErr w:type="spellStart"/>
      <w:r>
        <w:rPr>
          <w:rFonts w:ascii="Times New Roman" w:hAnsi="Times New Roman"/>
          <w:i/>
          <w:iCs/>
        </w:rPr>
        <w:t>Wileman's</w:t>
      </w:r>
      <w:proofErr w:type="spellEnd"/>
      <w:r>
        <w:rPr>
          <w:rFonts w:ascii="Times New Roman" w:hAnsi="Times New Roman"/>
          <w:i/>
          <w:iCs/>
        </w:rPr>
        <w:t xml:space="preserve"> Brazilian Review</w:t>
      </w:r>
      <w:r>
        <w:rPr>
          <w:rFonts w:ascii="Times New Roman" w:hAnsi="Times New Roman"/>
        </w:rPr>
        <w:t>.</w:t>
      </w:r>
    </w:p>
    <w:p w:rsidR="00584F5B" w:rsidRDefault="00584F5B" w:rsidP="00584F5B">
      <w:pPr>
        <w:jc w:val="both"/>
        <w:rPr>
          <w:rFonts w:ascii="Times New Roman" w:hAnsi="Times New Roman"/>
        </w:rPr>
      </w:pPr>
      <w:r>
        <w:rPr>
          <w:rFonts w:ascii="Times New Roman" w:hAnsi="Times New Roman"/>
        </w:rPr>
        <w:t>1901: we take the arithmetic mean of 1900 and 1902.</w:t>
      </w:r>
    </w:p>
    <w:p w:rsidR="00584F5B" w:rsidRDefault="00584F5B" w:rsidP="00584F5B">
      <w:pPr>
        <w:jc w:val="both"/>
        <w:rPr>
          <w:rFonts w:ascii="Times New Roman" w:hAnsi="Times New Roman"/>
          <w:shd w:val="clear" w:color="auto" w:fill="FFFFFF"/>
        </w:rPr>
      </w:pPr>
      <w:r>
        <w:rPr>
          <w:rFonts w:ascii="Times New Roman" w:hAnsi="Times New Roman"/>
        </w:rPr>
        <w:t xml:space="preserve">1904-1913: we extend using the East Latin American nominal freight index of grain from </w:t>
      </w:r>
      <w:r>
        <w:rPr>
          <w:rFonts w:ascii="Times New Roman" w:hAnsi="Times New Roman"/>
          <w:shd w:val="clear" w:color="auto" w:fill="FFFFFF"/>
        </w:rPr>
        <w:t>Mohammed and Williamson, '</w:t>
      </w:r>
      <w:r>
        <w:rPr>
          <w:rFonts w:ascii="Times New Roman" w:eastAsia="Arial" w:hAnsi="Times New Roman" w:cs="Arial"/>
          <w:color w:val="000000"/>
          <w:shd w:val="clear" w:color="auto" w:fill="FFFFFF"/>
        </w:rPr>
        <w:t>Freight rates and productivity gains</w:t>
      </w:r>
      <w:r>
        <w:rPr>
          <w:rFonts w:ascii="Times New Roman" w:hAnsi="Times New Roman"/>
          <w:shd w:val="clear" w:color="auto" w:fill="FFFFFF"/>
        </w:rPr>
        <w:t>.'</w:t>
      </w:r>
    </w:p>
    <w:p w:rsidR="00584F5B" w:rsidRDefault="00584F5B" w:rsidP="00584F5B">
      <w:pPr>
        <w:jc w:val="both"/>
        <w:rPr>
          <w:rFonts w:ascii="Times New Roman" w:hAnsi="Times New Roman"/>
        </w:rPr>
      </w:pPr>
    </w:p>
    <w:p w:rsidR="00584F5B" w:rsidRDefault="00584F5B" w:rsidP="00584F5B">
      <w:pPr>
        <w:jc w:val="both"/>
        <w:rPr>
          <w:rFonts w:ascii="Times New Roman" w:hAnsi="Times New Roman"/>
        </w:rPr>
      </w:pPr>
      <w:r>
        <w:rPr>
          <w:rFonts w:ascii="Times New Roman" w:hAnsi="Times New Roman"/>
        </w:rPr>
        <w:t>Rubber: We use the freight rates for coffee.</w:t>
      </w:r>
    </w:p>
    <w:p w:rsidR="00584F5B" w:rsidRDefault="00584F5B" w:rsidP="00584F5B">
      <w:pPr>
        <w:jc w:val="both"/>
        <w:rPr>
          <w:rFonts w:ascii="Times New Roman" w:hAnsi="Times New Roman"/>
        </w:rPr>
      </w:pPr>
    </w:p>
    <w:p w:rsidR="00584F5B" w:rsidRDefault="00584F5B" w:rsidP="00584F5B">
      <w:pPr>
        <w:jc w:val="both"/>
        <w:rPr>
          <w:rFonts w:ascii="Times New Roman" w:hAnsi="Times New Roman"/>
          <w:shd w:val="clear" w:color="auto" w:fill="FFFFFF"/>
        </w:rPr>
      </w:pPr>
      <w:r>
        <w:rPr>
          <w:rFonts w:ascii="Times New Roman" w:hAnsi="Times New Roman"/>
        </w:rPr>
        <w:t xml:space="preserve">Sugar: 1821-1868: </w:t>
      </w:r>
      <w:proofErr w:type="spellStart"/>
      <w:r>
        <w:rPr>
          <w:rFonts w:ascii="Times New Roman" w:hAnsi="Times New Roman"/>
        </w:rPr>
        <w:t>Schöller</w:t>
      </w:r>
      <w:proofErr w:type="spellEnd"/>
      <w:r>
        <w:rPr>
          <w:rFonts w:ascii="Times New Roman" w:hAnsi="Times New Roman"/>
        </w:rPr>
        <w:t>, '</w:t>
      </w:r>
      <w:proofErr w:type="spellStart"/>
      <w:r>
        <w:rPr>
          <w:rFonts w:ascii="Times New Roman" w:hAnsi="Times New Roman"/>
        </w:rPr>
        <w:t>L'évolution</w:t>
      </w:r>
      <w:proofErr w:type="spellEnd"/>
      <w:r>
        <w:rPr>
          <w:rFonts w:ascii="Times New Roman" w:hAnsi="Times New Roman"/>
        </w:rPr>
        <w:t xml:space="preserve"> </w:t>
      </w:r>
      <w:proofErr w:type="spellStart"/>
      <w:r>
        <w:rPr>
          <w:rFonts w:ascii="Times New Roman" w:hAnsi="Times New Roman"/>
        </w:rPr>
        <w:t>séculaire</w:t>
      </w:r>
      <w:proofErr w:type="spellEnd"/>
      <w:r>
        <w:rPr>
          <w:rFonts w:ascii="Times New Roman" w:hAnsi="Times New Roman"/>
        </w:rPr>
        <w:t xml:space="preserve">.' Rio de Janeiro to Antwerp, “bulky” freight index, </w:t>
      </w:r>
      <w:r>
        <w:rPr>
          <w:rFonts w:ascii="Times New Roman" w:hAnsi="Times New Roman"/>
          <w:shd w:val="clear" w:color="auto" w:fill="FFFFFF"/>
        </w:rPr>
        <w:t>interpolated for the periods 1831-1841 and 1843-1850.</w:t>
      </w:r>
    </w:p>
    <w:p w:rsidR="00584F5B" w:rsidRDefault="00584F5B" w:rsidP="00584F5B">
      <w:pPr>
        <w:jc w:val="both"/>
        <w:rPr>
          <w:rFonts w:ascii="Times New Roman" w:hAnsi="Times New Roman"/>
          <w:shd w:val="clear" w:color="auto" w:fill="FFFFFF"/>
        </w:rPr>
      </w:pPr>
      <w:r>
        <w:rPr>
          <w:rFonts w:ascii="Times New Roman" w:hAnsi="Times New Roman"/>
        </w:rPr>
        <w:t xml:space="preserve">1869-1897: we extend the series backwards using the East Latin American nominal freight index of grain from </w:t>
      </w:r>
      <w:r>
        <w:rPr>
          <w:rFonts w:ascii="Times New Roman" w:hAnsi="Times New Roman"/>
          <w:shd w:val="clear" w:color="auto" w:fill="FFFFFF"/>
        </w:rPr>
        <w:t>Mohammed and Williamson, '</w:t>
      </w:r>
      <w:r>
        <w:rPr>
          <w:rFonts w:ascii="Times New Roman" w:eastAsia="Arial" w:hAnsi="Times New Roman" w:cs="Arial"/>
          <w:color w:val="000000"/>
          <w:shd w:val="clear" w:color="auto" w:fill="FFFFFF"/>
        </w:rPr>
        <w:t>Freight rates and productivity gains</w:t>
      </w:r>
      <w:r>
        <w:rPr>
          <w:rFonts w:ascii="Times New Roman" w:hAnsi="Times New Roman"/>
          <w:shd w:val="clear" w:color="auto" w:fill="FFFFFF"/>
        </w:rPr>
        <w:t>.'</w:t>
      </w:r>
    </w:p>
    <w:p w:rsidR="00584F5B" w:rsidRDefault="00584F5B" w:rsidP="00584F5B">
      <w:pPr>
        <w:jc w:val="both"/>
        <w:rPr>
          <w:rFonts w:ascii="Times New Roman" w:hAnsi="Times New Roman"/>
        </w:rPr>
      </w:pPr>
      <w:r>
        <w:rPr>
          <w:rFonts w:ascii="Times New Roman" w:hAnsi="Times New Roman"/>
        </w:rPr>
        <w:t xml:space="preserve">1898-1913: we take the arithmetic mean of monthly freight rates from Pernambuco to Liverpool as found in </w:t>
      </w:r>
      <w:proofErr w:type="spellStart"/>
      <w:r>
        <w:rPr>
          <w:rFonts w:ascii="Times New Roman" w:hAnsi="Times New Roman"/>
          <w:i/>
          <w:iCs/>
        </w:rPr>
        <w:t>Wileman's</w:t>
      </w:r>
      <w:proofErr w:type="spellEnd"/>
      <w:r>
        <w:rPr>
          <w:rFonts w:ascii="Times New Roman" w:hAnsi="Times New Roman"/>
          <w:i/>
          <w:iCs/>
        </w:rPr>
        <w:t xml:space="preserve"> Brazilian Review</w:t>
      </w:r>
      <w:r>
        <w:rPr>
          <w:rFonts w:ascii="Times New Roman" w:hAnsi="Times New Roman"/>
        </w:rPr>
        <w:t>.</w:t>
      </w:r>
    </w:p>
    <w:p w:rsidR="00584F5B" w:rsidRDefault="00584F5B" w:rsidP="00584F5B">
      <w:pPr>
        <w:jc w:val="both"/>
        <w:rPr>
          <w:rFonts w:ascii="Times New Roman" w:hAnsi="Times New Roman"/>
        </w:rPr>
      </w:pPr>
    </w:p>
    <w:p w:rsidR="00584F5B" w:rsidRDefault="00584F5B" w:rsidP="00584F5B">
      <w:pPr>
        <w:jc w:val="center"/>
        <w:rPr>
          <w:rFonts w:ascii="Times New Roman" w:hAnsi="Times New Roman"/>
        </w:rPr>
      </w:pPr>
      <w:r w:rsidRPr="00584F5B">
        <w:rPr>
          <w:rFonts w:ascii="Times New Roman" w:hAnsi="Times New Roman"/>
          <w:i/>
        </w:rPr>
        <w:t>Insurance</w:t>
      </w:r>
      <w:r>
        <w:rPr>
          <w:rFonts w:ascii="Times New Roman" w:hAnsi="Times New Roman"/>
        </w:rPr>
        <w:t>:</w:t>
      </w:r>
    </w:p>
    <w:p w:rsidR="00584F5B" w:rsidRDefault="00584F5B" w:rsidP="00584F5B">
      <w:pPr>
        <w:jc w:val="both"/>
        <w:rPr>
          <w:rFonts w:ascii="Times New Roman" w:hAnsi="Times New Roman"/>
        </w:rPr>
      </w:pPr>
      <w:proofErr w:type="spellStart"/>
      <w:proofErr w:type="gramStart"/>
      <w:r>
        <w:rPr>
          <w:rFonts w:ascii="Times New Roman" w:hAnsi="Times New Roman"/>
        </w:rPr>
        <w:t>Schöller</w:t>
      </w:r>
      <w:proofErr w:type="spellEnd"/>
      <w:r>
        <w:rPr>
          <w:rFonts w:ascii="Times New Roman" w:hAnsi="Times New Roman"/>
        </w:rPr>
        <w:t>, '</w:t>
      </w:r>
      <w:proofErr w:type="spellStart"/>
      <w:r>
        <w:rPr>
          <w:rFonts w:ascii="Times New Roman" w:hAnsi="Times New Roman"/>
        </w:rPr>
        <w:t>L'évolution</w:t>
      </w:r>
      <w:proofErr w:type="spellEnd"/>
      <w:r>
        <w:rPr>
          <w:rFonts w:ascii="Times New Roman" w:hAnsi="Times New Roman"/>
        </w:rPr>
        <w:t xml:space="preserve"> </w:t>
      </w:r>
      <w:proofErr w:type="spellStart"/>
      <w:r>
        <w:rPr>
          <w:rFonts w:ascii="Times New Roman" w:hAnsi="Times New Roman"/>
        </w:rPr>
        <w:t>séculaire</w:t>
      </w:r>
      <w:proofErr w:type="spellEnd"/>
      <w:r>
        <w:rPr>
          <w:rFonts w:ascii="Times New Roman" w:hAnsi="Times New Roman"/>
        </w:rPr>
        <w:t>,' Statistical appendix.</w:t>
      </w:r>
      <w:proofErr w:type="gramEnd"/>
      <w:r>
        <w:rPr>
          <w:rFonts w:ascii="Times New Roman" w:hAnsi="Times New Roman"/>
        </w:rPr>
        <w:t xml:space="preserve"> We use the insurance quotes for Brazil from 1821-1867 and for Rio de la Plata from 1880-1910. The intervening period, 1868-1879, has been interpolated.</w:t>
      </w:r>
    </w:p>
    <w:p w:rsidR="00721CD0" w:rsidRDefault="00721CD0" w:rsidP="00584F5B">
      <w:pPr>
        <w:jc w:val="both"/>
        <w:rPr>
          <w:rFonts w:ascii="Times New Roman" w:hAnsi="Times New Roman"/>
        </w:rPr>
      </w:pPr>
    </w:p>
    <w:p w:rsidR="00721CD0" w:rsidRPr="009458B3" w:rsidRDefault="00721CD0" w:rsidP="009458B3">
      <w:pPr>
        <w:jc w:val="center"/>
        <w:rPr>
          <w:rFonts w:ascii="Times New Roman" w:hAnsi="Times New Roman"/>
          <w:i/>
        </w:rPr>
      </w:pPr>
      <w:proofErr w:type="gramStart"/>
      <w:r w:rsidRPr="009458B3">
        <w:rPr>
          <w:rFonts w:ascii="Times New Roman" w:hAnsi="Times New Roman"/>
          <w:i/>
        </w:rPr>
        <w:t>T</w:t>
      </w:r>
      <w:r w:rsidR="009458B3">
        <w:rPr>
          <w:rFonts w:ascii="Times New Roman" w:hAnsi="Times New Roman"/>
          <w:i/>
        </w:rPr>
        <w:t xml:space="preserve">able </w:t>
      </w:r>
      <w:r w:rsidRPr="009458B3">
        <w:rPr>
          <w:rFonts w:ascii="Times New Roman" w:hAnsi="Times New Roman"/>
          <w:i/>
        </w:rPr>
        <w:t>1</w:t>
      </w:r>
      <w:r w:rsidR="009458B3">
        <w:rPr>
          <w:rFonts w:ascii="Times New Roman" w:hAnsi="Times New Roman"/>
          <w:i/>
        </w:rPr>
        <w:t>A</w:t>
      </w:r>
      <w:r w:rsidRPr="009458B3">
        <w:rPr>
          <w:rFonts w:ascii="Times New Roman" w:hAnsi="Times New Roman"/>
          <w:i/>
        </w:rPr>
        <w:t xml:space="preserve">: </w:t>
      </w:r>
      <w:r w:rsidR="009458B3" w:rsidRPr="009458B3">
        <w:rPr>
          <w:rFonts w:ascii="Times New Roman" w:hAnsi="Times New Roman"/>
          <w:i/>
        </w:rPr>
        <w:t>Official quantities and corrected prices of Brazil’s principal export commodities, 1821-1913.</w:t>
      </w:r>
      <w:proofErr w:type="gramEnd"/>
    </w:p>
    <w:p w:rsidR="00584F5B" w:rsidRDefault="00584F5B" w:rsidP="00584F5B">
      <w:pPr>
        <w:jc w:val="both"/>
        <w:rPr>
          <w:rFonts w:ascii="Times New Roman" w:hAnsi="Times New Roman"/>
        </w:rPr>
      </w:pPr>
    </w:p>
    <w:tbl>
      <w:tblPr>
        <w:tblStyle w:val="Tablaconcuadrcula"/>
        <w:tblW w:w="10120" w:type="dxa"/>
        <w:tblLook w:val="04A0" w:firstRow="1" w:lastRow="0" w:firstColumn="1" w:lastColumn="0" w:noHBand="0" w:noVBand="1"/>
      </w:tblPr>
      <w:tblGrid>
        <w:gridCol w:w="492"/>
        <w:gridCol w:w="666"/>
        <w:gridCol w:w="676"/>
        <w:gridCol w:w="666"/>
        <w:gridCol w:w="676"/>
        <w:gridCol w:w="666"/>
        <w:gridCol w:w="676"/>
        <w:gridCol w:w="666"/>
        <w:gridCol w:w="676"/>
        <w:gridCol w:w="666"/>
        <w:gridCol w:w="676"/>
        <w:gridCol w:w="666"/>
        <w:gridCol w:w="676"/>
        <w:gridCol w:w="254"/>
        <w:gridCol w:w="663"/>
        <w:gridCol w:w="659"/>
      </w:tblGrid>
      <w:tr w:rsidR="00721CD0" w:rsidRPr="00721CD0" w:rsidTr="009458B3">
        <w:trPr>
          <w:trHeight w:val="300"/>
        </w:trPr>
        <w:tc>
          <w:tcPr>
            <w:tcW w:w="492" w:type="dxa"/>
            <w:noWrap/>
            <w:hideMark/>
          </w:tcPr>
          <w:p w:rsidR="00721CD0" w:rsidRPr="00721CD0" w:rsidRDefault="00721CD0" w:rsidP="00721CD0">
            <w:pPr>
              <w:jc w:val="center"/>
              <w:rPr>
                <w:rFonts w:ascii="Times New Roman" w:hAnsi="Times New Roman"/>
                <w:sz w:val="12"/>
                <w:szCs w:val="12"/>
              </w:rPr>
            </w:pPr>
          </w:p>
        </w:tc>
        <w:tc>
          <w:tcPr>
            <w:tcW w:w="1342" w:type="dxa"/>
            <w:gridSpan w:val="2"/>
            <w:noWrap/>
            <w:hideMark/>
          </w:tcPr>
          <w:p w:rsidR="00721CD0" w:rsidRPr="00721CD0" w:rsidRDefault="00721CD0" w:rsidP="00721CD0">
            <w:pPr>
              <w:jc w:val="center"/>
              <w:rPr>
                <w:rFonts w:ascii="Times New Roman" w:hAnsi="Times New Roman"/>
                <w:b/>
                <w:bCs/>
                <w:sz w:val="12"/>
                <w:szCs w:val="12"/>
              </w:rPr>
            </w:pPr>
            <w:r w:rsidRPr="00721CD0">
              <w:rPr>
                <w:rFonts w:ascii="Times New Roman" w:hAnsi="Times New Roman"/>
                <w:b/>
                <w:bCs/>
                <w:sz w:val="12"/>
                <w:szCs w:val="12"/>
              </w:rPr>
              <w:t>Cacao</w:t>
            </w:r>
          </w:p>
        </w:tc>
        <w:tc>
          <w:tcPr>
            <w:tcW w:w="1342" w:type="dxa"/>
            <w:gridSpan w:val="2"/>
            <w:noWrap/>
            <w:hideMark/>
          </w:tcPr>
          <w:p w:rsidR="00721CD0" w:rsidRPr="00721CD0" w:rsidRDefault="00721CD0" w:rsidP="00721CD0">
            <w:pPr>
              <w:jc w:val="center"/>
              <w:rPr>
                <w:rFonts w:ascii="Times New Roman" w:hAnsi="Times New Roman"/>
                <w:b/>
                <w:bCs/>
                <w:sz w:val="12"/>
                <w:szCs w:val="12"/>
              </w:rPr>
            </w:pPr>
            <w:r w:rsidRPr="00721CD0">
              <w:rPr>
                <w:rFonts w:ascii="Times New Roman" w:hAnsi="Times New Roman"/>
                <w:b/>
                <w:bCs/>
                <w:sz w:val="12"/>
                <w:szCs w:val="12"/>
              </w:rPr>
              <w:t>Coffee</w:t>
            </w:r>
          </w:p>
        </w:tc>
        <w:tc>
          <w:tcPr>
            <w:tcW w:w="1342" w:type="dxa"/>
            <w:gridSpan w:val="2"/>
            <w:noWrap/>
            <w:hideMark/>
          </w:tcPr>
          <w:p w:rsidR="00721CD0" w:rsidRPr="00721CD0" w:rsidRDefault="00721CD0" w:rsidP="00721CD0">
            <w:pPr>
              <w:jc w:val="center"/>
              <w:rPr>
                <w:rFonts w:ascii="Times New Roman" w:hAnsi="Times New Roman"/>
                <w:b/>
                <w:bCs/>
                <w:sz w:val="12"/>
                <w:szCs w:val="12"/>
              </w:rPr>
            </w:pPr>
            <w:r w:rsidRPr="00721CD0">
              <w:rPr>
                <w:rFonts w:ascii="Times New Roman" w:hAnsi="Times New Roman"/>
                <w:b/>
                <w:bCs/>
                <w:sz w:val="12"/>
                <w:szCs w:val="12"/>
              </w:rPr>
              <w:t>Cotton</w:t>
            </w:r>
          </w:p>
        </w:tc>
        <w:tc>
          <w:tcPr>
            <w:tcW w:w="1342" w:type="dxa"/>
            <w:gridSpan w:val="2"/>
            <w:noWrap/>
            <w:hideMark/>
          </w:tcPr>
          <w:p w:rsidR="00721CD0" w:rsidRPr="00721CD0" w:rsidRDefault="00721CD0" w:rsidP="00721CD0">
            <w:pPr>
              <w:jc w:val="center"/>
              <w:rPr>
                <w:rFonts w:ascii="Times New Roman" w:hAnsi="Times New Roman"/>
                <w:b/>
                <w:bCs/>
                <w:sz w:val="12"/>
                <w:szCs w:val="12"/>
              </w:rPr>
            </w:pPr>
            <w:r w:rsidRPr="00721CD0">
              <w:rPr>
                <w:rFonts w:ascii="Times New Roman" w:hAnsi="Times New Roman"/>
                <w:b/>
                <w:bCs/>
                <w:sz w:val="12"/>
                <w:szCs w:val="12"/>
              </w:rPr>
              <w:t>Hides</w:t>
            </w:r>
          </w:p>
        </w:tc>
        <w:tc>
          <w:tcPr>
            <w:tcW w:w="1342" w:type="dxa"/>
            <w:gridSpan w:val="2"/>
            <w:noWrap/>
            <w:hideMark/>
          </w:tcPr>
          <w:p w:rsidR="00721CD0" w:rsidRPr="00721CD0" w:rsidRDefault="00721CD0" w:rsidP="00721CD0">
            <w:pPr>
              <w:jc w:val="center"/>
              <w:rPr>
                <w:rFonts w:ascii="Times New Roman" w:hAnsi="Times New Roman"/>
                <w:b/>
                <w:bCs/>
                <w:sz w:val="12"/>
                <w:szCs w:val="12"/>
              </w:rPr>
            </w:pPr>
            <w:r w:rsidRPr="00721CD0">
              <w:rPr>
                <w:rFonts w:ascii="Times New Roman" w:hAnsi="Times New Roman"/>
                <w:b/>
                <w:bCs/>
                <w:sz w:val="12"/>
                <w:szCs w:val="12"/>
              </w:rPr>
              <w:t>Rubber</w:t>
            </w:r>
          </w:p>
        </w:tc>
        <w:tc>
          <w:tcPr>
            <w:tcW w:w="1342" w:type="dxa"/>
            <w:gridSpan w:val="2"/>
            <w:noWrap/>
            <w:hideMark/>
          </w:tcPr>
          <w:p w:rsidR="00721CD0" w:rsidRPr="00721CD0" w:rsidRDefault="00721CD0" w:rsidP="00721CD0">
            <w:pPr>
              <w:jc w:val="center"/>
              <w:rPr>
                <w:rFonts w:ascii="Times New Roman" w:hAnsi="Times New Roman"/>
                <w:b/>
                <w:bCs/>
                <w:sz w:val="12"/>
                <w:szCs w:val="12"/>
              </w:rPr>
            </w:pPr>
            <w:r w:rsidRPr="00721CD0">
              <w:rPr>
                <w:rFonts w:ascii="Times New Roman" w:hAnsi="Times New Roman"/>
                <w:b/>
                <w:bCs/>
                <w:sz w:val="12"/>
                <w:szCs w:val="12"/>
              </w:rPr>
              <w:t>Sugar</w:t>
            </w:r>
          </w:p>
        </w:tc>
        <w:tc>
          <w:tcPr>
            <w:tcW w:w="254" w:type="dxa"/>
            <w:noWrap/>
            <w:hideMark/>
          </w:tcPr>
          <w:p w:rsidR="00721CD0" w:rsidRPr="00721CD0" w:rsidRDefault="00721CD0" w:rsidP="00721CD0">
            <w:pPr>
              <w:jc w:val="center"/>
              <w:rPr>
                <w:rFonts w:ascii="Times New Roman" w:hAnsi="Times New Roman"/>
                <w:sz w:val="12"/>
                <w:szCs w:val="12"/>
              </w:rPr>
            </w:pPr>
          </w:p>
        </w:tc>
        <w:tc>
          <w:tcPr>
            <w:tcW w:w="1322" w:type="dxa"/>
            <w:gridSpan w:val="2"/>
            <w:noWrap/>
            <w:hideMark/>
          </w:tcPr>
          <w:p w:rsidR="00721CD0" w:rsidRPr="00721CD0" w:rsidRDefault="00721CD0" w:rsidP="00721CD0">
            <w:pPr>
              <w:jc w:val="center"/>
              <w:rPr>
                <w:rFonts w:ascii="Times New Roman" w:hAnsi="Times New Roman"/>
                <w:b/>
                <w:bCs/>
                <w:sz w:val="12"/>
                <w:szCs w:val="12"/>
              </w:rPr>
            </w:pPr>
            <w:r w:rsidRPr="00721CD0">
              <w:rPr>
                <w:rFonts w:ascii="Times New Roman" w:hAnsi="Times New Roman"/>
                <w:b/>
                <w:bCs/>
                <w:sz w:val="12"/>
                <w:szCs w:val="12"/>
              </w:rPr>
              <w:t>Other</w:t>
            </w:r>
          </w:p>
        </w:tc>
      </w:tr>
      <w:tr w:rsidR="00721CD0" w:rsidRPr="00721CD0" w:rsidTr="009458B3">
        <w:trPr>
          <w:trHeight w:val="235"/>
        </w:trPr>
        <w:tc>
          <w:tcPr>
            <w:tcW w:w="492" w:type="dxa"/>
            <w:noWrap/>
            <w:hideMark/>
          </w:tcPr>
          <w:p w:rsidR="00721CD0" w:rsidRPr="00721CD0" w:rsidRDefault="00721CD0" w:rsidP="00721CD0">
            <w:pPr>
              <w:jc w:val="center"/>
              <w:rPr>
                <w:rFonts w:ascii="Times New Roman" w:hAnsi="Times New Roman"/>
                <w:sz w:val="12"/>
                <w:szCs w:val="12"/>
              </w:rPr>
            </w:pPr>
            <w:r w:rsidRPr="00721CD0">
              <w:rPr>
                <w:rFonts w:ascii="Times New Roman" w:hAnsi="Times New Roman"/>
                <w:sz w:val="12"/>
                <w:szCs w:val="12"/>
              </w:rPr>
              <w:t>Year</w:t>
            </w:r>
          </w:p>
        </w:tc>
        <w:tc>
          <w:tcPr>
            <w:tcW w:w="666" w:type="dxa"/>
            <w:noWrap/>
            <w:hideMark/>
          </w:tcPr>
          <w:p w:rsidR="00721CD0" w:rsidRPr="00721CD0" w:rsidRDefault="00721CD0" w:rsidP="00721CD0">
            <w:pPr>
              <w:jc w:val="center"/>
              <w:rPr>
                <w:rFonts w:ascii="Times New Roman" w:hAnsi="Times New Roman"/>
                <w:sz w:val="12"/>
                <w:szCs w:val="12"/>
              </w:rPr>
            </w:pPr>
            <w:r w:rsidRPr="00721CD0">
              <w:rPr>
                <w:rFonts w:ascii="Times New Roman" w:hAnsi="Times New Roman"/>
                <w:sz w:val="12"/>
                <w:szCs w:val="12"/>
              </w:rPr>
              <w:t>official</w:t>
            </w:r>
          </w:p>
        </w:tc>
        <w:tc>
          <w:tcPr>
            <w:tcW w:w="676" w:type="dxa"/>
            <w:noWrap/>
            <w:hideMark/>
          </w:tcPr>
          <w:p w:rsidR="00721CD0" w:rsidRPr="00721CD0" w:rsidRDefault="009458B3" w:rsidP="00721CD0">
            <w:pPr>
              <w:jc w:val="center"/>
              <w:rPr>
                <w:rFonts w:ascii="Times New Roman" w:hAnsi="Times New Roman"/>
                <w:sz w:val="12"/>
                <w:szCs w:val="12"/>
              </w:rPr>
            </w:pPr>
            <w:r w:rsidRPr="00721CD0">
              <w:rPr>
                <w:rFonts w:ascii="Times New Roman" w:hAnsi="Times New Roman"/>
                <w:sz w:val="12"/>
                <w:szCs w:val="12"/>
              </w:rPr>
              <w:t>corrected</w:t>
            </w:r>
          </w:p>
        </w:tc>
        <w:tc>
          <w:tcPr>
            <w:tcW w:w="666" w:type="dxa"/>
            <w:noWrap/>
            <w:hideMark/>
          </w:tcPr>
          <w:p w:rsidR="00721CD0" w:rsidRPr="00721CD0" w:rsidRDefault="00721CD0" w:rsidP="00721CD0">
            <w:pPr>
              <w:jc w:val="center"/>
              <w:rPr>
                <w:rFonts w:ascii="Times New Roman" w:hAnsi="Times New Roman"/>
                <w:sz w:val="12"/>
                <w:szCs w:val="12"/>
              </w:rPr>
            </w:pPr>
            <w:r w:rsidRPr="00721CD0">
              <w:rPr>
                <w:rFonts w:ascii="Times New Roman" w:hAnsi="Times New Roman"/>
                <w:sz w:val="12"/>
                <w:szCs w:val="12"/>
              </w:rPr>
              <w:t>official</w:t>
            </w:r>
          </w:p>
        </w:tc>
        <w:tc>
          <w:tcPr>
            <w:tcW w:w="676" w:type="dxa"/>
            <w:noWrap/>
            <w:hideMark/>
          </w:tcPr>
          <w:p w:rsidR="00721CD0" w:rsidRPr="00721CD0" w:rsidRDefault="009458B3" w:rsidP="00721CD0">
            <w:pPr>
              <w:jc w:val="center"/>
              <w:rPr>
                <w:rFonts w:ascii="Times New Roman" w:hAnsi="Times New Roman"/>
                <w:sz w:val="12"/>
                <w:szCs w:val="12"/>
              </w:rPr>
            </w:pPr>
            <w:r w:rsidRPr="00721CD0">
              <w:rPr>
                <w:rFonts w:ascii="Times New Roman" w:hAnsi="Times New Roman"/>
                <w:sz w:val="12"/>
                <w:szCs w:val="12"/>
              </w:rPr>
              <w:t>corrected</w:t>
            </w:r>
          </w:p>
        </w:tc>
        <w:tc>
          <w:tcPr>
            <w:tcW w:w="666" w:type="dxa"/>
            <w:noWrap/>
            <w:hideMark/>
          </w:tcPr>
          <w:p w:rsidR="00721CD0" w:rsidRPr="00721CD0" w:rsidRDefault="00721CD0" w:rsidP="00721CD0">
            <w:pPr>
              <w:jc w:val="center"/>
              <w:rPr>
                <w:rFonts w:ascii="Times New Roman" w:hAnsi="Times New Roman"/>
                <w:sz w:val="12"/>
                <w:szCs w:val="12"/>
              </w:rPr>
            </w:pPr>
            <w:r w:rsidRPr="00721CD0">
              <w:rPr>
                <w:rFonts w:ascii="Times New Roman" w:hAnsi="Times New Roman"/>
                <w:sz w:val="12"/>
                <w:szCs w:val="12"/>
              </w:rPr>
              <w:t>official</w:t>
            </w:r>
          </w:p>
        </w:tc>
        <w:tc>
          <w:tcPr>
            <w:tcW w:w="676" w:type="dxa"/>
            <w:noWrap/>
            <w:hideMark/>
          </w:tcPr>
          <w:p w:rsidR="00721CD0" w:rsidRPr="00721CD0" w:rsidRDefault="009458B3" w:rsidP="00721CD0">
            <w:pPr>
              <w:jc w:val="center"/>
              <w:rPr>
                <w:rFonts w:ascii="Times New Roman" w:hAnsi="Times New Roman"/>
                <w:sz w:val="12"/>
                <w:szCs w:val="12"/>
              </w:rPr>
            </w:pPr>
            <w:r w:rsidRPr="00721CD0">
              <w:rPr>
                <w:rFonts w:ascii="Times New Roman" w:hAnsi="Times New Roman"/>
                <w:sz w:val="12"/>
                <w:szCs w:val="12"/>
              </w:rPr>
              <w:t>corrected</w:t>
            </w:r>
          </w:p>
        </w:tc>
        <w:tc>
          <w:tcPr>
            <w:tcW w:w="666" w:type="dxa"/>
            <w:noWrap/>
            <w:hideMark/>
          </w:tcPr>
          <w:p w:rsidR="00721CD0" w:rsidRPr="00721CD0" w:rsidRDefault="00721CD0" w:rsidP="00721CD0">
            <w:pPr>
              <w:jc w:val="center"/>
              <w:rPr>
                <w:rFonts w:ascii="Times New Roman" w:hAnsi="Times New Roman"/>
                <w:sz w:val="12"/>
                <w:szCs w:val="12"/>
              </w:rPr>
            </w:pPr>
            <w:r w:rsidRPr="00721CD0">
              <w:rPr>
                <w:rFonts w:ascii="Times New Roman" w:hAnsi="Times New Roman"/>
                <w:sz w:val="12"/>
                <w:szCs w:val="12"/>
              </w:rPr>
              <w:t>official</w:t>
            </w:r>
          </w:p>
        </w:tc>
        <w:tc>
          <w:tcPr>
            <w:tcW w:w="676" w:type="dxa"/>
            <w:noWrap/>
            <w:hideMark/>
          </w:tcPr>
          <w:p w:rsidR="00721CD0" w:rsidRPr="00721CD0" w:rsidRDefault="009458B3" w:rsidP="00721CD0">
            <w:pPr>
              <w:jc w:val="center"/>
              <w:rPr>
                <w:rFonts w:ascii="Times New Roman" w:hAnsi="Times New Roman"/>
                <w:sz w:val="12"/>
                <w:szCs w:val="12"/>
              </w:rPr>
            </w:pPr>
            <w:r w:rsidRPr="00721CD0">
              <w:rPr>
                <w:rFonts w:ascii="Times New Roman" w:hAnsi="Times New Roman"/>
                <w:sz w:val="12"/>
                <w:szCs w:val="12"/>
              </w:rPr>
              <w:t>corrected</w:t>
            </w:r>
          </w:p>
        </w:tc>
        <w:tc>
          <w:tcPr>
            <w:tcW w:w="666" w:type="dxa"/>
            <w:noWrap/>
            <w:hideMark/>
          </w:tcPr>
          <w:p w:rsidR="00721CD0" w:rsidRPr="00721CD0" w:rsidRDefault="00721CD0" w:rsidP="00721CD0">
            <w:pPr>
              <w:jc w:val="center"/>
              <w:rPr>
                <w:rFonts w:ascii="Times New Roman" w:hAnsi="Times New Roman"/>
                <w:sz w:val="12"/>
                <w:szCs w:val="12"/>
              </w:rPr>
            </w:pPr>
            <w:r w:rsidRPr="00721CD0">
              <w:rPr>
                <w:rFonts w:ascii="Times New Roman" w:hAnsi="Times New Roman"/>
                <w:sz w:val="12"/>
                <w:szCs w:val="12"/>
              </w:rPr>
              <w:t>official</w:t>
            </w:r>
          </w:p>
        </w:tc>
        <w:tc>
          <w:tcPr>
            <w:tcW w:w="676" w:type="dxa"/>
            <w:noWrap/>
            <w:hideMark/>
          </w:tcPr>
          <w:p w:rsidR="00721CD0" w:rsidRPr="00721CD0" w:rsidRDefault="009458B3" w:rsidP="00721CD0">
            <w:pPr>
              <w:jc w:val="center"/>
              <w:rPr>
                <w:rFonts w:ascii="Times New Roman" w:hAnsi="Times New Roman"/>
                <w:sz w:val="12"/>
                <w:szCs w:val="12"/>
              </w:rPr>
            </w:pPr>
            <w:r w:rsidRPr="00721CD0">
              <w:rPr>
                <w:rFonts w:ascii="Times New Roman" w:hAnsi="Times New Roman"/>
                <w:sz w:val="12"/>
                <w:szCs w:val="12"/>
              </w:rPr>
              <w:t>corrected</w:t>
            </w:r>
          </w:p>
        </w:tc>
        <w:tc>
          <w:tcPr>
            <w:tcW w:w="666" w:type="dxa"/>
            <w:noWrap/>
            <w:hideMark/>
          </w:tcPr>
          <w:p w:rsidR="00721CD0" w:rsidRPr="00721CD0" w:rsidRDefault="00721CD0" w:rsidP="00721CD0">
            <w:pPr>
              <w:jc w:val="center"/>
              <w:rPr>
                <w:rFonts w:ascii="Times New Roman" w:hAnsi="Times New Roman"/>
                <w:sz w:val="12"/>
                <w:szCs w:val="12"/>
              </w:rPr>
            </w:pPr>
            <w:r w:rsidRPr="00721CD0">
              <w:rPr>
                <w:rFonts w:ascii="Times New Roman" w:hAnsi="Times New Roman"/>
                <w:sz w:val="12"/>
                <w:szCs w:val="12"/>
              </w:rPr>
              <w:t>official</w:t>
            </w:r>
          </w:p>
        </w:tc>
        <w:tc>
          <w:tcPr>
            <w:tcW w:w="676" w:type="dxa"/>
            <w:noWrap/>
            <w:hideMark/>
          </w:tcPr>
          <w:p w:rsidR="00721CD0" w:rsidRPr="00721CD0" w:rsidRDefault="009458B3" w:rsidP="00721CD0">
            <w:pPr>
              <w:jc w:val="center"/>
              <w:rPr>
                <w:rFonts w:ascii="Times New Roman" w:hAnsi="Times New Roman"/>
                <w:sz w:val="12"/>
                <w:szCs w:val="12"/>
              </w:rPr>
            </w:pPr>
            <w:r w:rsidRPr="00721CD0">
              <w:rPr>
                <w:rFonts w:ascii="Times New Roman" w:hAnsi="Times New Roman"/>
                <w:sz w:val="12"/>
                <w:szCs w:val="12"/>
              </w:rPr>
              <w:t>corrected</w:t>
            </w:r>
          </w:p>
        </w:tc>
        <w:tc>
          <w:tcPr>
            <w:tcW w:w="254" w:type="dxa"/>
            <w:noWrap/>
            <w:hideMark/>
          </w:tcPr>
          <w:p w:rsidR="00721CD0" w:rsidRPr="00721CD0" w:rsidRDefault="00721CD0" w:rsidP="00721CD0">
            <w:pPr>
              <w:jc w:val="center"/>
              <w:rPr>
                <w:rFonts w:ascii="Times New Roman" w:hAnsi="Times New Roman"/>
                <w:sz w:val="12"/>
                <w:szCs w:val="12"/>
              </w:rPr>
            </w:pPr>
          </w:p>
        </w:tc>
        <w:tc>
          <w:tcPr>
            <w:tcW w:w="663" w:type="dxa"/>
            <w:noWrap/>
            <w:hideMark/>
          </w:tcPr>
          <w:p w:rsidR="00721CD0" w:rsidRPr="00721CD0" w:rsidRDefault="00721CD0" w:rsidP="00721CD0">
            <w:pPr>
              <w:jc w:val="center"/>
              <w:rPr>
                <w:rFonts w:ascii="Times New Roman" w:hAnsi="Times New Roman"/>
                <w:sz w:val="12"/>
                <w:szCs w:val="12"/>
              </w:rPr>
            </w:pPr>
            <w:r w:rsidRPr="00721CD0">
              <w:rPr>
                <w:rFonts w:ascii="Times New Roman" w:hAnsi="Times New Roman"/>
                <w:sz w:val="12"/>
                <w:szCs w:val="12"/>
              </w:rPr>
              <w:t>corrected</w:t>
            </w:r>
          </w:p>
        </w:tc>
        <w:tc>
          <w:tcPr>
            <w:tcW w:w="659" w:type="dxa"/>
            <w:noWrap/>
            <w:hideMark/>
          </w:tcPr>
          <w:p w:rsidR="00721CD0" w:rsidRPr="00721CD0" w:rsidRDefault="00721CD0" w:rsidP="00721CD0">
            <w:pPr>
              <w:jc w:val="center"/>
              <w:rPr>
                <w:rFonts w:ascii="Times New Roman" w:hAnsi="Times New Roman"/>
                <w:sz w:val="12"/>
                <w:szCs w:val="12"/>
              </w:rPr>
            </w:pPr>
            <w:r w:rsidRPr="00721CD0">
              <w:rPr>
                <w:rFonts w:ascii="Times New Roman" w:hAnsi="Times New Roman"/>
                <w:sz w:val="12"/>
                <w:szCs w:val="12"/>
              </w:rPr>
              <w:t>official</w:t>
            </w:r>
          </w:p>
        </w:tc>
      </w:tr>
      <w:tr w:rsidR="009458B3" w:rsidRPr="00721CD0" w:rsidTr="009458B3">
        <w:trPr>
          <w:trHeight w:val="300"/>
        </w:trPr>
        <w:tc>
          <w:tcPr>
            <w:tcW w:w="492" w:type="dxa"/>
            <w:noWrap/>
            <w:hideMark/>
          </w:tcPr>
          <w:p w:rsidR="009458B3" w:rsidRPr="00721CD0" w:rsidRDefault="009458B3" w:rsidP="00721CD0">
            <w:pPr>
              <w:jc w:val="center"/>
              <w:rPr>
                <w:rFonts w:ascii="Times New Roman" w:hAnsi="Times New Roman"/>
                <w:sz w:val="12"/>
                <w:szCs w:val="12"/>
              </w:rPr>
            </w:pPr>
          </w:p>
        </w:tc>
        <w:tc>
          <w:tcPr>
            <w:tcW w:w="666" w:type="dxa"/>
            <w:noWrap/>
            <w:hideMark/>
          </w:tcPr>
          <w:p w:rsidR="009458B3" w:rsidRPr="00721CD0" w:rsidRDefault="009458B3" w:rsidP="00721CD0">
            <w:pPr>
              <w:jc w:val="center"/>
              <w:rPr>
                <w:rFonts w:ascii="Times New Roman" w:hAnsi="Times New Roman"/>
                <w:sz w:val="12"/>
                <w:szCs w:val="12"/>
              </w:rPr>
            </w:pPr>
            <w:r w:rsidRPr="00721CD0">
              <w:rPr>
                <w:rFonts w:ascii="Times New Roman" w:hAnsi="Times New Roman"/>
                <w:sz w:val="12"/>
                <w:szCs w:val="12"/>
              </w:rPr>
              <w:t>Quantity,</w:t>
            </w:r>
            <w:r>
              <w:rPr>
                <w:rFonts w:ascii="Times New Roman" w:hAnsi="Times New Roman"/>
                <w:sz w:val="12"/>
                <w:szCs w:val="12"/>
              </w:rPr>
              <w:t xml:space="preserve"> tonnes</w:t>
            </w:r>
          </w:p>
        </w:tc>
        <w:tc>
          <w:tcPr>
            <w:tcW w:w="676" w:type="dxa"/>
            <w:noWrap/>
            <w:hideMark/>
          </w:tcPr>
          <w:p w:rsidR="009458B3" w:rsidRPr="00721CD0" w:rsidRDefault="009458B3" w:rsidP="00721CD0">
            <w:pPr>
              <w:jc w:val="center"/>
              <w:rPr>
                <w:rFonts w:ascii="Times New Roman" w:hAnsi="Times New Roman"/>
                <w:sz w:val="12"/>
                <w:szCs w:val="12"/>
              </w:rPr>
            </w:pPr>
            <w:r w:rsidRPr="00721CD0">
              <w:rPr>
                <w:rFonts w:ascii="Times New Roman" w:hAnsi="Times New Roman"/>
                <w:sz w:val="12"/>
                <w:szCs w:val="12"/>
              </w:rPr>
              <w:t>fob prices,</w:t>
            </w:r>
            <w:r>
              <w:rPr>
                <w:rFonts w:ascii="Times New Roman" w:hAnsi="Times New Roman"/>
                <w:sz w:val="12"/>
                <w:szCs w:val="12"/>
              </w:rPr>
              <w:t xml:space="preserve"> pounds sterling</w:t>
            </w:r>
          </w:p>
        </w:tc>
        <w:tc>
          <w:tcPr>
            <w:tcW w:w="666" w:type="dxa"/>
            <w:noWrap/>
            <w:hideMark/>
          </w:tcPr>
          <w:p w:rsidR="009458B3" w:rsidRPr="00721CD0" w:rsidRDefault="009458B3" w:rsidP="00FC5784">
            <w:pPr>
              <w:jc w:val="center"/>
              <w:rPr>
                <w:rFonts w:ascii="Times New Roman" w:hAnsi="Times New Roman"/>
                <w:sz w:val="12"/>
                <w:szCs w:val="12"/>
              </w:rPr>
            </w:pPr>
            <w:r w:rsidRPr="00721CD0">
              <w:rPr>
                <w:rFonts w:ascii="Times New Roman" w:hAnsi="Times New Roman"/>
                <w:sz w:val="12"/>
                <w:szCs w:val="12"/>
              </w:rPr>
              <w:t>Quantity,</w:t>
            </w:r>
            <w:r>
              <w:rPr>
                <w:rFonts w:ascii="Times New Roman" w:hAnsi="Times New Roman"/>
                <w:sz w:val="12"/>
                <w:szCs w:val="12"/>
              </w:rPr>
              <w:t xml:space="preserve"> tonnes</w:t>
            </w:r>
          </w:p>
        </w:tc>
        <w:tc>
          <w:tcPr>
            <w:tcW w:w="676" w:type="dxa"/>
            <w:noWrap/>
            <w:hideMark/>
          </w:tcPr>
          <w:p w:rsidR="009458B3" w:rsidRPr="00721CD0" w:rsidRDefault="009458B3" w:rsidP="00FC5784">
            <w:pPr>
              <w:jc w:val="center"/>
              <w:rPr>
                <w:rFonts w:ascii="Times New Roman" w:hAnsi="Times New Roman"/>
                <w:sz w:val="12"/>
                <w:szCs w:val="12"/>
              </w:rPr>
            </w:pPr>
            <w:r w:rsidRPr="00721CD0">
              <w:rPr>
                <w:rFonts w:ascii="Times New Roman" w:hAnsi="Times New Roman"/>
                <w:sz w:val="12"/>
                <w:szCs w:val="12"/>
              </w:rPr>
              <w:t>fob prices,</w:t>
            </w:r>
            <w:r>
              <w:rPr>
                <w:rFonts w:ascii="Times New Roman" w:hAnsi="Times New Roman"/>
                <w:sz w:val="12"/>
                <w:szCs w:val="12"/>
              </w:rPr>
              <w:t xml:space="preserve"> pounds sterling</w:t>
            </w:r>
          </w:p>
        </w:tc>
        <w:tc>
          <w:tcPr>
            <w:tcW w:w="666" w:type="dxa"/>
            <w:noWrap/>
            <w:hideMark/>
          </w:tcPr>
          <w:p w:rsidR="009458B3" w:rsidRPr="00721CD0" w:rsidRDefault="009458B3" w:rsidP="00FC5784">
            <w:pPr>
              <w:jc w:val="center"/>
              <w:rPr>
                <w:rFonts w:ascii="Times New Roman" w:hAnsi="Times New Roman"/>
                <w:sz w:val="12"/>
                <w:szCs w:val="12"/>
              </w:rPr>
            </w:pPr>
            <w:r w:rsidRPr="00721CD0">
              <w:rPr>
                <w:rFonts w:ascii="Times New Roman" w:hAnsi="Times New Roman"/>
                <w:sz w:val="12"/>
                <w:szCs w:val="12"/>
              </w:rPr>
              <w:t>Quantity,</w:t>
            </w:r>
            <w:r>
              <w:rPr>
                <w:rFonts w:ascii="Times New Roman" w:hAnsi="Times New Roman"/>
                <w:sz w:val="12"/>
                <w:szCs w:val="12"/>
              </w:rPr>
              <w:t xml:space="preserve"> tonnes</w:t>
            </w:r>
          </w:p>
        </w:tc>
        <w:tc>
          <w:tcPr>
            <w:tcW w:w="676" w:type="dxa"/>
            <w:noWrap/>
            <w:hideMark/>
          </w:tcPr>
          <w:p w:rsidR="009458B3" w:rsidRPr="00721CD0" w:rsidRDefault="009458B3" w:rsidP="00FC5784">
            <w:pPr>
              <w:jc w:val="center"/>
              <w:rPr>
                <w:rFonts w:ascii="Times New Roman" w:hAnsi="Times New Roman"/>
                <w:sz w:val="12"/>
                <w:szCs w:val="12"/>
              </w:rPr>
            </w:pPr>
            <w:r w:rsidRPr="00721CD0">
              <w:rPr>
                <w:rFonts w:ascii="Times New Roman" w:hAnsi="Times New Roman"/>
                <w:sz w:val="12"/>
                <w:szCs w:val="12"/>
              </w:rPr>
              <w:t>fob prices,</w:t>
            </w:r>
            <w:r>
              <w:rPr>
                <w:rFonts w:ascii="Times New Roman" w:hAnsi="Times New Roman"/>
                <w:sz w:val="12"/>
                <w:szCs w:val="12"/>
              </w:rPr>
              <w:t xml:space="preserve"> pounds sterling</w:t>
            </w:r>
          </w:p>
        </w:tc>
        <w:tc>
          <w:tcPr>
            <w:tcW w:w="666" w:type="dxa"/>
            <w:noWrap/>
            <w:hideMark/>
          </w:tcPr>
          <w:p w:rsidR="009458B3" w:rsidRPr="00721CD0" w:rsidRDefault="009458B3" w:rsidP="00FC5784">
            <w:pPr>
              <w:jc w:val="center"/>
              <w:rPr>
                <w:rFonts w:ascii="Times New Roman" w:hAnsi="Times New Roman"/>
                <w:sz w:val="12"/>
                <w:szCs w:val="12"/>
              </w:rPr>
            </w:pPr>
            <w:r w:rsidRPr="00721CD0">
              <w:rPr>
                <w:rFonts w:ascii="Times New Roman" w:hAnsi="Times New Roman"/>
                <w:sz w:val="12"/>
                <w:szCs w:val="12"/>
              </w:rPr>
              <w:t>Quantity,</w:t>
            </w:r>
            <w:r>
              <w:rPr>
                <w:rFonts w:ascii="Times New Roman" w:hAnsi="Times New Roman"/>
                <w:sz w:val="12"/>
                <w:szCs w:val="12"/>
              </w:rPr>
              <w:t xml:space="preserve"> tonnes</w:t>
            </w:r>
          </w:p>
        </w:tc>
        <w:tc>
          <w:tcPr>
            <w:tcW w:w="676" w:type="dxa"/>
            <w:noWrap/>
            <w:hideMark/>
          </w:tcPr>
          <w:p w:rsidR="009458B3" w:rsidRPr="00721CD0" w:rsidRDefault="009458B3" w:rsidP="00FC5784">
            <w:pPr>
              <w:jc w:val="center"/>
              <w:rPr>
                <w:rFonts w:ascii="Times New Roman" w:hAnsi="Times New Roman"/>
                <w:sz w:val="12"/>
                <w:szCs w:val="12"/>
              </w:rPr>
            </w:pPr>
            <w:r w:rsidRPr="00721CD0">
              <w:rPr>
                <w:rFonts w:ascii="Times New Roman" w:hAnsi="Times New Roman"/>
                <w:sz w:val="12"/>
                <w:szCs w:val="12"/>
              </w:rPr>
              <w:t>fob prices,</w:t>
            </w:r>
            <w:r>
              <w:rPr>
                <w:rFonts w:ascii="Times New Roman" w:hAnsi="Times New Roman"/>
                <w:sz w:val="12"/>
                <w:szCs w:val="12"/>
              </w:rPr>
              <w:t xml:space="preserve"> pounds sterling</w:t>
            </w:r>
          </w:p>
        </w:tc>
        <w:tc>
          <w:tcPr>
            <w:tcW w:w="666" w:type="dxa"/>
            <w:noWrap/>
            <w:hideMark/>
          </w:tcPr>
          <w:p w:rsidR="009458B3" w:rsidRPr="00721CD0" w:rsidRDefault="009458B3" w:rsidP="00FC5784">
            <w:pPr>
              <w:jc w:val="center"/>
              <w:rPr>
                <w:rFonts w:ascii="Times New Roman" w:hAnsi="Times New Roman"/>
                <w:sz w:val="12"/>
                <w:szCs w:val="12"/>
              </w:rPr>
            </w:pPr>
            <w:r w:rsidRPr="00721CD0">
              <w:rPr>
                <w:rFonts w:ascii="Times New Roman" w:hAnsi="Times New Roman"/>
                <w:sz w:val="12"/>
                <w:szCs w:val="12"/>
              </w:rPr>
              <w:t>Quantity,</w:t>
            </w:r>
            <w:r>
              <w:rPr>
                <w:rFonts w:ascii="Times New Roman" w:hAnsi="Times New Roman"/>
                <w:sz w:val="12"/>
                <w:szCs w:val="12"/>
              </w:rPr>
              <w:t xml:space="preserve"> tonnes</w:t>
            </w:r>
          </w:p>
        </w:tc>
        <w:tc>
          <w:tcPr>
            <w:tcW w:w="676" w:type="dxa"/>
            <w:noWrap/>
            <w:hideMark/>
          </w:tcPr>
          <w:p w:rsidR="009458B3" w:rsidRPr="00721CD0" w:rsidRDefault="009458B3" w:rsidP="00FC5784">
            <w:pPr>
              <w:jc w:val="center"/>
              <w:rPr>
                <w:rFonts w:ascii="Times New Roman" w:hAnsi="Times New Roman"/>
                <w:sz w:val="12"/>
                <w:szCs w:val="12"/>
              </w:rPr>
            </w:pPr>
            <w:r w:rsidRPr="00721CD0">
              <w:rPr>
                <w:rFonts w:ascii="Times New Roman" w:hAnsi="Times New Roman"/>
                <w:sz w:val="12"/>
                <w:szCs w:val="12"/>
              </w:rPr>
              <w:t>fob prices,</w:t>
            </w:r>
            <w:r>
              <w:rPr>
                <w:rFonts w:ascii="Times New Roman" w:hAnsi="Times New Roman"/>
                <w:sz w:val="12"/>
                <w:szCs w:val="12"/>
              </w:rPr>
              <w:t xml:space="preserve"> pounds sterling</w:t>
            </w:r>
          </w:p>
        </w:tc>
        <w:tc>
          <w:tcPr>
            <w:tcW w:w="666" w:type="dxa"/>
            <w:noWrap/>
            <w:hideMark/>
          </w:tcPr>
          <w:p w:rsidR="009458B3" w:rsidRPr="00721CD0" w:rsidRDefault="009458B3" w:rsidP="00FC5784">
            <w:pPr>
              <w:jc w:val="center"/>
              <w:rPr>
                <w:rFonts w:ascii="Times New Roman" w:hAnsi="Times New Roman"/>
                <w:sz w:val="12"/>
                <w:szCs w:val="12"/>
              </w:rPr>
            </w:pPr>
            <w:r w:rsidRPr="00721CD0">
              <w:rPr>
                <w:rFonts w:ascii="Times New Roman" w:hAnsi="Times New Roman"/>
                <w:sz w:val="12"/>
                <w:szCs w:val="12"/>
              </w:rPr>
              <w:t>Quantity,</w:t>
            </w:r>
            <w:r>
              <w:rPr>
                <w:rFonts w:ascii="Times New Roman" w:hAnsi="Times New Roman"/>
                <w:sz w:val="12"/>
                <w:szCs w:val="12"/>
              </w:rPr>
              <w:t xml:space="preserve"> tonnes</w:t>
            </w:r>
          </w:p>
        </w:tc>
        <w:tc>
          <w:tcPr>
            <w:tcW w:w="676" w:type="dxa"/>
            <w:noWrap/>
            <w:hideMark/>
          </w:tcPr>
          <w:p w:rsidR="009458B3" w:rsidRPr="00721CD0" w:rsidRDefault="009458B3" w:rsidP="00FC5784">
            <w:pPr>
              <w:jc w:val="center"/>
              <w:rPr>
                <w:rFonts w:ascii="Times New Roman" w:hAnsi="Times New Roman"/>
                <w:sz w:val="12"/>
                <w:szCs w:val="12"/>
              </w:rPr>
            </w:pPr>
            <w:r w:rsidRPr="00721CD0">
              <w:rPr>
                <w:rFonts w:ascii="Times New Roman" w:hAnsi="Times New Roman"/>
                <w:sz w:val="12"/>
                <w:szCs w:val="12"/>
              </w:rPr>
              <w:t>fob prices,</w:t>
            </w:r>
            <w:r>
              <w:rPr>
                <w:rFonts w:ascii="Times New Roman" w:hAnsi="Times New Roman"/>
                <w:sz w:val="12"/>
                <w:szCs w:val="12"/>
              </w:rPr>
              <w:t xml:space="preserve"> pounds sterling</w:t>
            </w:r>
          </w:p>
        </w:tc>
        <w:tc>
          <w:tcPr>
            <w:tcW w:w="254" w:type="dxa"/>
            <w:noWrap/>
            <w:hideMark/>
          </w:tcPr>
          <w:p w:rsidR="009458B3" w:rsidRPr="00721CD0" w:rsidRDefault="009458B3" w:rsidP="00721CD0">
            <w:pPr>
              <w:jc w:val="center"/>
              <w:rPr>
                <w:rFonts w:ascii="Times New Roman" w:hAnsi="Times New Roman"/>
                <w:sz w:val="12"/>
                <w:szCs w:val="12"/>
              </w:rPr>
            </w:pPr>
          </w:p>
        </w:tc>
        <w:tc>
          <w:tcPr>
            <w:tcW w:w="663" w:type="dxa"/>
            <w:noWrap/>
            <w:hideMark/>
          </w:tcPr>
          <w:p w:rsidR="009458B3" w:rsidRPr="00721CD0" w:rsidRDefault="009458B3" w:rsidP="00721CD0">
            <w:pPr>
              <w:jc w:val="center"/>
              <w:rPr>
                <w:rFonts w:ascii="Times New Roman" w:hAnsi="Times New Roman"/>
                <w:sz w:val="12"/>
                <w:szCs w:val="12"/>
              </w:rPr>
            </w:pPr>
            <w:r w:rsidRPr="00721CD0">
              <w:rPr>
                <w:rFonts w:ascii="Times New Roman" w:hAnsi="Times New Roman"/>
                <w:sz w:val="12"/>
                <w:szCs w:val="12"/>
              </w:rPr>
              <w:t>Current prices</w:t>
            </w:r>
          </w:p>
        </w:tc>
        <w:tc>
          <w:tcPr>
            <w:tcW w:w="659" w:type="dxa"/>
            <w:noWrap/>
            <w:hideMark/>
          </w:tcPr>
          <w:p w:rsidR="009458B3" w:rsidRPr="00721CD0" w:rsidRDefault="009458B3" w:rsidP="00721CD0">
            <w:pPr>
              <w:jc w:val="center"/>
              <w:rPr>
                <w:rFonts w:ascii="Times New Roman" w:hAnsi="Times New Roman"/>
                <w:sz w:val="12"/>
                <w:szCs w:val="12"/>
              </w:rPr>
            </w:pPr>
            <w:r w:rsidRPr="00721CD0">
              <w:rPr>
                <w:rFonts w:ascii="Times New Roman" w:hAnsi="Times New Roman"/>
                <w:sz w:val="12"/>
                <w:szCs w:val="12"/>
              </w:rPr>
              <w:t>Current prices</w:t>
            </w:r>
          </w:p>
        </w:tc>
      </w:tr>
      <w:tr w:rsidR="006B2C39" w:rsidRPr="00721CD0" w:rsidTr="006B2C39">
        <w:trPr>
          <w:trHeight w:val="70"/>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1821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1016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63,79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7740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107,24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10631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61,52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8535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60,20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35168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29,24</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901071</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976000</w:t>
            </w:r>
          </w:p>
        </w:tc>
      </w:tr>
      <w:tr w:rsidR="006B2C39" w:rsidRPr="00721CD0" w:rsidTr="006B2C39">
        <w:trPr>
          <w:trHeight w:val="70"/>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1822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684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54,42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11160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102,50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12989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50,64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9431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68,39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36694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27,25</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913275</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837000</w:t>
            </w:r>
          </w:p>
        </w:tc>
      </w:tr>
      <w:tr w:rsidR="006B2C39" w:rsidRPr="00721CD0" w:rsidTr="006B2C39">
        <w:trPr>
          <w:trHeight w:val="70"/>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1823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714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55,36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13560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108,24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12593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51,45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6343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70,65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53549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29,28</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1153343</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944000</w:t>
            </w:r>
          </w:p>
        </w:tc>
      </w:tr>
      <w:tr w:rsidR="006B2C39" w:rsidRPr="00721CD0" w:rsidTr="006B2C39">
        <w:trPr>
          <w:trHeight w:val="70"/>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1824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1251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61,38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16440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69,54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12006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57,18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6128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67,75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44976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28,82</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1138784</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922000</w:t>
            </w:r>
          </w:p>
        </w:tc>
      </w:tr>
      <w:tr w:rsidR="006B2C39" w:rsidRPr="00721CD0" w:rsidTr="006B2C39">
        <w:trPr>
          <w:trHeight w:val="6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1825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1545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62,54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13440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67,29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15441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79,02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7650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71,57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35485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36,58</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984685</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901000</w:t>
            </w:r>
          </w:p>
        </w:tc>
      </w:tr>
      <w:tr w:rsidR="006B2C39" w:rsidRPr="00721CD0" w:rsidTr="006B2C39">
        <w:trPr>
          <w:trHeight w:val="6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1826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1614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54,11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19080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57,33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5123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40,87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8916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65,60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35410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28,77</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670126</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607000</w:t>
            </w:r>
          </w:p>
        </w:tc>
      </w:tr>
      <w:tr w:rsidR="006B2C39" w:rsidRPr="00721CD0" w:rsidTr="006B2C39">
        <w:trPr>
          <w:trHeight w:val="6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1827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1996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44,08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25800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53,18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10101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42,41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7112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72,47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50483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33,64</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512957</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407000</w:t>
            </w:r>
          </w:p>
        </w:tc>
      </w:tr>
      <w:tr w:rsidR="006B2C39" w:rsidRPr="00721CD0" w:rsidTr="006B2C39">
        <w:trPr>
          <w:trHeight w:val="6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1828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667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46,91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27120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49,63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13549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46,26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5415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78,32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67641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32,52</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527777</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424000</w:t>
            </w:r>
          </w:p>
        </w:tc>
      </w:tr>
      <w:tr w:rsidR="006B2C39" w:rsidRPr="00721CD0" w:rsidTr="006B2C39">
        <w:trPr>
          <w:trHeight w:val="6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1829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1221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44,96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27540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46,74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13544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40,10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9629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60,60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55059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28,45</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356029</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279000</w:t>
            </w:r>
          </w:p>
        </w:tc>
      </w:tr>
      <w:tr w:rsidR="006B2C39" w:rsidRPr="00721CD0" w:rsidTr="006B2C39">
        <w:trPr>
          <w:trHeight w:val="6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1830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654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43,25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28800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44,83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16196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49,75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8460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59,42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65386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25,76</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364573</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261000</w:t>
            </w:r>
          </w:p>
        </w:tc>
      </w:tr>
      <w:tr w:rsidR="006B2C39" w:rsidRPr="00721CD0" w:rsidTr="006B2C39">
        <w:trPr>
          <w:trHeight w:val="6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1831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858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29,99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32940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45,28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15703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39,22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10416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63,79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62996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24,84</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487374</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339000</w:t>
            </w:r>
          </w:p>
        </w:tc>
      </w:tr>
      <w:tr w:rsidR="006B2C39" w:rsidRPr="00721CD0" w:rsidTr="006B2C39">
        <w:trPr>
          <w:trHeight w:val="6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1832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1599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35,55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43020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51,69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10409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48,29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10575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60,94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75873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26,66</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577408</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448000</w:t>
            </w:r>
          </w:p>
        </w:tc>
      </w:tr>
      <w:tr w:rsidR="006B2C39" w:rsidRPr="00721CD0" w:rsidTr="006B2C39">
        <w:trPr>
          <w:trHeight w:val="6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1833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1396,5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37,09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67230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52,90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13519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63,23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10709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61,25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73394,5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29,71</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818681</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613000</w:t>
            </w:r>
          </w:p>
        </w:tc>
      </w:tr>
      <w:tr w:rsidR="006B2C39" w:rsidRPr="00721CD0" w:rsidTr="006B2C39">
        <w:trPr>
          <w:trHeight w:val="6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1834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1020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34,03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62730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50,39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11834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65,48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9775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58,79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63997,5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30,56</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1061215</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769000</w:t>
            </w:r>
          </w:p>
        </w:tc>
      </w:tr>
      <w:tr w:rsidR="006B2C39" w:rsidRPr="00721CD0" w:rsidTr="006B2C39">
        <w:trPr>
          <w:trHeight w:val="6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1835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1090,5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41,60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60660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50,64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12374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75,12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12395,5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51,96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77263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34,36</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1540183</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1049000</w:t>
            </w:r>
          </w:p>
        </w:tc>
      </w:tr>
      <w:tr w:rsidR="006B2C39" w:rsidRPr="00721CD0" w:rsidTr="006B2C39">
        <w:trPr>
          <w:trHeight w:val="12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1836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1279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35,86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58860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49,47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13022,5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68,77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12921,5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51,50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77854,5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38,77</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1623181</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1085500</w:t>
            </w:r>
          </w:p>
        </w:tc>
      </w:tr>
      <w:tr w:rsidR="006B2C39" w:rsidRPr="00721CD0" w:rsidTr="006B2C39">
        <w:trPr>
          <w:trHeight w:val="139"/>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1837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1998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36,52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61770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43,53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11819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43,89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7443,5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49,46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81526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30,00</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993224</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673000</w:t>
            </w:r>
          </w:p>
        </w:tc>
      </w:tr>
      <w:tr w:rsidR="006B2C39" w:rsidRPr="00721CD0" w:rsidTr="006B2C39">
        <w:trPr>
          <w:trHeight w:val="127"/>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1838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2870,5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36,55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74460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43,79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10212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44,11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5218,5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52,07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78973,5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31,92</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826932</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500000</w:t>
            </w:r>
          </w:p>
        </w:tc>
      </w:tr>
      <w:tr w:rsidR="006B2C39" w:rsidRPr="00721CD0" w:rsidTr="006B2C39">
        <w:trPr>
          <w:trHeight w:val="115"/>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1839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2963,5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33,94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81480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45,06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9825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54,51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8543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55,74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74688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31,98</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932506</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607000</w:t>
            </w:r>
          </w:p>
        </w:tc>
      </w:tr>
      <w:tr w:rsidR="006B2C39" w:rsidRPr="00721CD0" w:rsidTr="006B2C39">
        <w:trPr>
          <w:trHeight w:val="103"/>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1840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2955,5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39,19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78660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43,86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10208,5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38,57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8595,5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61,39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89897,5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36,02</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994709</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631500</w:t>
            </w:r>
          </w:p>
        </w:tc>
      </w:tr>
      <w:tr w:rsidR="006B2C39" w:rsidRPr="00721CD0" w:rsidTr="006B2C39">
        <w:trPr>
          <w:trHeight w:val="105"/>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1841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2811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44,70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78060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43,63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9779,5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43,00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9943,5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57,07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85084,5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31,86</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1108597</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686000</w:t>
            </w:r>
          </w:p>
        </w:tc>
      </w:tr>
      <w:tr w:rsidR="006B2C39" w:rsidRPr="00721CD0" w:rsidTr="006B2C39">
        <w:trPr>
          <w:trHeight w:val="93"/>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1842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2451,5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52,87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84210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38,21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9725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36,05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11879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51,23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74150,5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28,39</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1154902</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726500</w:t>
            </w:r>
          </w:p>
        </w:tc>
      </w:tr>
      <w:tr w:rsidR="006B2C39" w:rsidRPr="00721CD0" w:rsidTr="006B2C39">
        <w:trPr>
          <w:trHeight w:val="82"/>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1843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2506,5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42,37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89550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33,83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10873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31,95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15041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49,30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79957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29,95</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1223880</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725000</w:t>
            </w:r>
          </w:p>
        </w:tc>
      </w:tr>
      <w:tr w:rsidR="006B2C39" w:rsidRPr="00721CD0" w:rsidTr="006B2C39">
        <w:trPr>
          <w:trHeight w:val="83"/>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1844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2368,5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42,67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91980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31,31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11915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34,86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18249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49,32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96597,5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29,22</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1200006</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696000</w:t>
            </w:r>
          </w:p>
        </w:tc>
      </w:tr>
      <w:tr w:rsidR="006B2C39" w:rsidRPr="00721CD0" w:rsidTr="006B2C39">
        <w:trPr>
          <w:trHeight w:val="71"/>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1845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2442,5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40,96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97440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29,65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10809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27,74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19879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48,21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107127,5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32,59</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1207153</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717000</w:t>
            </w:r>
          </w:p>
        </w:tc>
      </w:tr>
      <w:tr w:rsidR="006B2C39" w:rsidRPr="00721CD0" w:rsidTr="006B2C39">
        <w:trPr>
          <w:trHeight w:val="6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1846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2978,5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42,43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123300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27,92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9211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35,73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20465,5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48,39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104355,5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30,09</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1187705</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745500</w:t>
            </w:r>
          </w:p>
        </w:tc>
      </w:tr>
      <w:tr w:rsidR="006B2C39" w:rsidRPr="00721CD0" w:rsidTr="006B2C39">
        <w:trPr>
          <w:trHeight w:val="7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1847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2693,5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42,37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141810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28,63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9166,5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45,78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19281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44,13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109184,5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25,48</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1515502</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983500</w:t>
            </w:r>
          </w:p>
        </w:tc>
      </w:tr>
      <w:tr w:rsidR="006B2C39" w:rsidRPr="00721CD0" w:rsidTr="006B2C39">
        <w:trPr>
          <w:trHeight w:val="6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1848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3031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40,89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133380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25,11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10973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29,42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18174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39,10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119516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19,15</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1576987</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1189000</w:t>
            </w:r>
          </w:p>
        </w:tc>
      </w:tr>
      <w:tr w:rsidR="006B2C39" w:rsidRPr="00721CD0" w:rsidTr="006B2C39">
        <w:trPr>
          <w:trHeight w:val="6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1849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3917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42,72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106770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31,29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14927,5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34,25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16199,5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37,41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p>
        </w:tc>
        <w:tc>
          <w:tcPr>
            <w:tcW w:w="676" w:type="dxa"/>
            <w:noWrap/>
            <w:vAlign w:val="bottom"/>
          </w:tcPr>
          <w:p w:rsidR="006B2C39" w:rsidRPr="006B2C39" w:rsidRDefault="006B2C39">
            <w:pPr>
              <w:jc w:val="center"/>
              <w:rPr>
                <w:rFonts w:ascii="Times New Roman" w:hAnsi="Times New Roman" w:cs="Times New Roman"/>
                <w:color w:val="000000"/>
                <w:sz w:val="12"/>
                <w:szCs w:val="12"/>
              </w:rPr>
            </w:pP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120668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21,52</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1392673</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953500</w:t>
            </w:r>
          </w:p>
        </w:tc>
      </w:tr>
      <w:tr w:rsidR="006B2C39" w:rsidRPr="00721CD0" w:rsidTr="006B2C39">
        <w:trPr>
          <w:trHeight w:val="6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1850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3993,5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34,25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118140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41,25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15181,5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55,97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16534,5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40,77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1137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116,40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124067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23,37</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1259727</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821000</w:t>
            </w:r>
          </w:p>
        </w:tc>
      </w:tr>
      <w:tr w:rsidR="006B2C39" w:rsidRPr="00721CD0" w:rsidTr="006B2C39">
        <w:trPr>
          <w:trHeight w:val="6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1851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4061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33,42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144660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32,66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13173,5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43,01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16977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49,55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1483,5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116,65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121266,5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19,95</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1298359</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1058500</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1852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3825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28,98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143010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35,48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14020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41,79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16201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52,53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1591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118,32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134380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17,39</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1472102</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1157000</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1853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4012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30,36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136800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39,24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13945,5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46,06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17203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61,86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1961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118,43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138248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19,44</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1754004</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1175000</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1854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3407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30,84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159600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40,69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13009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48,88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17380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53,05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2590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212,20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119440,5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17,23</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1562295</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1300500</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1855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2290,5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33,75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181290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38,56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13968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48,24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16682,5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54,24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2496,5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139,96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114873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22,68</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1780414</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1399500</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1856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2972,5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35,56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181260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40,12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15516,5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51,93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17027,5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71,85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1884,5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124,72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111034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24,10</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1911455</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1587000</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1857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3575,5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67,43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167070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41,98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15441,5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64,69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16121,5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73,09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1625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112,06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109633,5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30,65</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2047147</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1607000</w:t>
            </w:r>
          </w:p>
        </w:tc>
      </w:tr>
      <w:tr w:rsidR="006B2C39" w:rsidRPr="00721CD0" w:rsidTr="006B2C39">
        <w:trPr>
          <w:trHeight w:val="127"/>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1858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3876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44,80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153450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35,55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15844,5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63,24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15151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58,96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1663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98,69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131511,5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22,66</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1628436</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1437000</w:t>
            </w:r>
          </w:p>
        </w:tc>
      </w:tr>
      <w:tr w:rsidR="006B2C39" w:rsidRPr="00721CD0" w:rsidTr="006B2C39">
        <w:trPr>
          <w:trHeight w:val="130"/>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1859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3657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42,07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157770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44,56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14095,5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64,78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15436,5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70,91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2125,5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184,09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123328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21,40</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1838138</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1557500</w:t>
            </w:r>
          </w:p>
        </w:tc>
      </w:tr>
      <w:tr w:rsidR="006B2C39" w:rsidRPr="00721CD0" w:rsidTr="006B2C39">
        <w:trPr>
          <w:trHeight w:val="131"/>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1860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3331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48,65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182850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51,92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10188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62,84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16398,5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67,62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2505,5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213,31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77764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22,23</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1923972</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1638500</w:t>
            </w:r>
          </w:p>
        </w:tc>
      </w:tr>
      <w:tr w:rsidR="006B2C39" w:rsidRPr="00721CD0" w:rsidTr="006B2C39">
        <w:trPr>
          <w:trHeight w:val="119"/>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1861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3233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50,37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179730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48,19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10891,5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77,16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18689,5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59,09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2379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137,20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110286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19,02</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2091020</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1777500</w:t>
            </w:r>
          </w:p>
        </w:tc>
      </w:tr>
      <w:tr w:rsidR="006B2C39" w:rsidRPr="00721CD0" w:rsidTr="006B2C39">
        <w:trPr>
          <w:trHeight w:val="107"/>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1862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3429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46,02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136680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57,38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14374,5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141,74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19414,5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54,04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2670,5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158,03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149945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17,99</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2538263</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2013500</w:t>
            </w:r>
          </w:p>
        </w:tc>
      </w:tr>
      <w:tr w:rsidR="006B2C39" w:rsidRPr="00721CD0" w:rsidTr="006B2C39">
        <w:trPr>
          <w:trHeight w:val="109"/>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1863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3659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40,31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124200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60,54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17869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181,93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20504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46,75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3237,5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153,20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119828,5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17,89</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2143784</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1854500</w:t>
            </w:r>
          </w:p>
        </w:tc>
      </w:tr>
      <w:tr w:rsidR="006B2C39" w:rsidRPr="00721CD0" w:rsidTr="006B2C39">
        <w:trPr>
          <w:trHeight w:val="97"/>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1864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3320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37,94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139470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56,82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22576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228,94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21662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49,63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3377,5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141,51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101288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22,84</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2318114</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1795000</w:t>
            </w:r>
          </w:p>
        </w:tc>
      </w:tr>
      <w:tr w:rsidR="006B2C39" w:rsidRPr="00721CD0" w:rsidTr="006B2C39">
        <w:trPr>
          <w:trHeight w:val="85"/>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1865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2899,5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34,82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152430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54,64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33966,5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156,01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22203,5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43,17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3407,5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142,37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119439,5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18,35</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2257438</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1800500</w:t>
            </w:r>
          </w:p>
        </w:tc>
      </w:tr>
      <w:tr w:rsidR="006B2C39" w:rsidRPr="00721CD0" w:rsidTr="006B2C39">
        <w:trPr>
          <w:trHeight w:val="88"/>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1866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2746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49,98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167790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48,39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41029,5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138,18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22522,5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42,76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4096,5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184,47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108956,5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16,75</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2442153</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2046000</w:t>
            </w:r>
          </w:p>
        </w:tc>
      </w:tr>
      <w:tr w:rsidR="006B2C39" w:rsidRPr="00721CD0" w:rsidTr="006B2C39">
        <w:trPr>
          <w:trHeight w:val="89"/>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1867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3386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44,56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201540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44,94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40572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90,76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21312,5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45,78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4838,5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169,04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105239,5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18,13</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2924422</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2524000</w:t>
            </w:r>
          </w:p>
        </w:tc>
      </w:tr>
      <w:tr w:rsidR="006B2C39" w:rsidRPr="00721CD0" w:rsidTr="006B2C39">
        <w:trPr>
          <w:trHeight w:val="77"/>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1868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3343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36,92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220890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43,62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40491,5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85,83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22020,5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50,11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4808,5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170,09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94487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19,30</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3640051</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2791500</w:t>
            </w:r>
          </w:p>
        </w:tc>
      </w:tr>
      <w:tr w:rsidR="006B2C39" w:rsidRPr="00721CD0" w:rsidTr="006B2C39">
        <w:trPr>
          <w:trHeight w:val="65"/>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lastRenderedPageBreak/>
              <w:t>1869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3690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35,08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207510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42,12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41170,5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97,79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23487,5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45,89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4720,5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196,35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101587,5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20,43</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3145693</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2460500</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1870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4524,5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34,42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208260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44,39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43980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82,21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22476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48,60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4912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237,39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127079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19,44</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2181765</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1854000</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1871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5009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33,57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236610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46,23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61726,5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64,42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21635,5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48,84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5368,5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242,16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144611,5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21,16</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2521042</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1877500</w:t>
            </w:r>
          </w:p>
        </w:tc>
      </w:tr>
      <w:tr w:rsidR="006B2C39" w:rsidRPr="00721CD0" w:rsidTr="006B2C39">
        <w:trPr>
          <w:trHeight w:val="132"/>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1872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4937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42,26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226710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59,33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62235,5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73,28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23632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53,91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5380,5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246,37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184354,5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22,45</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2709636</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1975500</w:t>
            </w:r>
          </w:p>
        </w:tc>
      </w:tr>
      <w:tr w:rsidR="006B2C39" w:rsidRPr="00721CD0" w:rsidTr="006B2C39">
        <w:trPr>
          <w:trHeight w:val="132"/>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1873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4469,5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35,88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188130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71,10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51091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73,23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23595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57,80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5882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239,94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175389,5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19,05</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1918211</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1730000</w:t>
            </w:r>
          </w:p>
        </w:tc>
      </w:tr>
      <w:tr w:rsidR="006B2C39" w:rsidRPr="00721CD0" w:rsidTr="006B2C39">
        <w:trPr>
          <w:trHeight w:val="120"/>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1874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4976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41,11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198810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76,73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49894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64,59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22102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60,11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6265,5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222,38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180967,5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18,34</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1917120</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1547000</w:t>
            </w:r>
          </w:p>
        </w:tc>
      </w:tr>
      <w:tr w:rsidR="006B2C39" w:rsidRPr="00721CD0" w:rsidTr="006B2C39">
        <w:trPr>
          <w:trHeight w:val="122"/>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1875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5252,5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40,80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217800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74,09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35668,5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60,78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22762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58,73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5785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222,55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164375,5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18,38</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2096900</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1660000</w:t>
            </w:r>
          </w:p>
        </w:tc>
      </w:tr>
      <w:tr w:rsidR="006B2C39" w:rsidRPr="00721CD0" w:rsidTr="006B2C39">
        <w:trPr>
          <w:trHeight w:val="110"/>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1876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5496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45,06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208800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70,40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29322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53,03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22167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46,49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5955,5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213,69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152473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17,62</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2081726</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1791000</w:t>
            </w:r>
          </w:p>
        </w:tc>
      </w:tr>
      <w:tr w:rsidR="006B2C39" w:rsidRPr="00721CD0" w:rsidTr="006B2C39">
        <w:trPr>
          <w:trHeight w:val="112"/>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1877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5233,5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58,10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221880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71,97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24310,5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49,74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18805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55,00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6409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199,77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176708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23,66</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3492758</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2262500</w:t>
            </w:r>
          </w:p>
        </w:tc>
      </w:tr>
      <w:tr w:rsidR="006B2C39" w:rsidRPr="00721CD0" w:rsidTr="006B2C39">
        <w:trPr>
          <w:trHeight w:val="100"/>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1878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4853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76,46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262410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70,34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21620,5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48,99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19673,5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50,05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6549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176,60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158698,5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18,02</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3594272</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2075000</w:t>
            </w:r>
          </w:p>
        </w:tc>
      </w:tr>
      <w:tr w:rsidR="006B2C39" w:rsidRPr="00721CD0" w:rsidTr="006B2C39">
        <w:trPr>
          <w:trHeight w:val="103"/>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1879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5019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75,33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225660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59,75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18421,5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47,19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24170,5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48,60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6668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231,21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181659,5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16,91</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2381288</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2280000</w:t>
            </w:r>
          </w:p>
        </w:tc>
      </w:tr>
      <w:tr w:rsidR="006B2C39" w:rsidRPr="00721CD0" w:rsidTr="006B2C39">
        <w:trPr>
          <w:trHeight w:val="90"/>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1880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5888,5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61,57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188340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65,38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12037,5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51,70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23400,5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51,93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6801,5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310,75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188859,5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18,94</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3642310</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3862000</w:t>
            </w:r>
          </w:p>
        </w:tc>
      </w:tr>
      <w:tr w:rsidR="006B2C39" w:rsidRPr="00721CD0" w:rsidTr="006B2C39">
        <w:trPr>
          <w:trHeight w:val="78"/>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1881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7153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51,50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232230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53,08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17317,5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50,69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20891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54,01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6781,5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298,86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204013,5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19,37</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4084661</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3890500</w:t>
            </w:r>
          </w:p>
        </w:tc>
      </w:tr>
      <w:tr w:rsidR="006B2C39" w:rsidRPr="00721CD0" w:rsidTr="006B2C39">
        <w:trPr>
          <w:trHeight w:val="6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1882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7132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50,85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323040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46,78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27740,5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54,43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15727,5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47,98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7170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364,23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212712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18,14</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2440464</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2288000</w:t>
            </w:r>
          </w:p>
        </w:tc>
      </w:tr>
      <w:tr w:rsidR="006B2C39" w:rsidRPr="00721CD0" w:rsidTr="006B2C39">
        <w:trPr>
          <w:trHeight w:val="68"/>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1883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6860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62,28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360090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46,85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33125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47,52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11250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51,42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8326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385,27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254015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16,67</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548986</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1474000</w:t>
            </w:r>
          </w:p>
        </w:tc>
      </w:tr>
      <w:tr w:rsidR="006B2C39" w:rsidRPr="00721CD0" w:rsidTr="006B2C39">
        <w:trPr>
          <w:trHeight w:val="69"/>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1884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6585,5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65,28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346620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44,83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28495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51,09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12225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51,40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8528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265,08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301843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13,16</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1003278</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1634000</w:t>
            </w:r>
          </w:p>
        </w:tc>
      </w:tr>
      <w:tr w:rsidR="006B2C39" w:rsidRPr="00721CD0" w:rsidTr="006B2C39">
        <w:trPr>
          <w:trHeight w:val="57"/>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1885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5213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68,82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350220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43,70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19679,5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49,93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16295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48,50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8044,5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236,79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193355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11,31</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1923919</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1924500</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1886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5576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68,76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345330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46,25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19167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45,66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16570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44,73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8413,5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268,80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169204,5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11,68</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1629647</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1965500</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1887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6320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58,48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283890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63,62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27487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43,51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14017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45,07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11016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258,30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207660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9,97</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2207503</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2389500</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1888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10107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63,46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206640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55,78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22094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44,11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18755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37,84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17062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276,47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158496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11,48</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1796509</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2350477</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1889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9042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61,91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335160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69,02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13575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46,03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22175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41,12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15990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263,45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105558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12,99</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2350905</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2862022</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1890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6236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60,04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306540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68,21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12738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47,49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21464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39,83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15355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283,84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133908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10,76</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1367371</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2499754</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1891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10094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62,99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322380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70,52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20143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44,87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23847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37,92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16650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266,74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184902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10,75</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1222348</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1995838</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1892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6478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54,60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426540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68,10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11914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41,13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24750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32,59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18250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211,03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161872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10,98</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2309612</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1908745</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1893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10059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62,44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318420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71,57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38937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40,14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18516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35,61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19050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228,64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103962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11,95</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1201484</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2081025</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1894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8461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63,23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334920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70,15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27261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34,52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19165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32,52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19710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218,80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152398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10,36</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1724115</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1988592</w:t>
            </w:r>
          </w:p>
        </w:tc>
      </w:tr>
      <w:tr w:rsidR="006B2C39" w:rsidRPr="00721CD0" w:rsidTr="006B2C39">
        <w:trPr>
          <w:trHeight w:val="13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1895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10509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64,62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403200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71,56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9510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33,85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21292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44,53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27794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225,91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163530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7,75</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2565106</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1988432</w:t>
            </w:r>
          </w:p>
        </w:tc>
      </w:tr>
      <w:tr w:rsidR="006B2C39" w:rsidRPr="00721CD0" w:rsidTr="006B2C39">
        <w:trPr>
          <w:trHeight w:val="137"/>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1896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8966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69,79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404640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76,47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7209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36,22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24642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42,64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24370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237,35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172886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8,68</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2939801</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1959248</w:t>
            </w:r>
          </w:p>
        </w:tc>
      </w:tr>
      <w:tr w:rsidR="006B2C39" w:rsidRPr="00721CD0" w:rsidTr="006B2C39">
        <w:trPr>
          <w:trHeight w:val="125"/>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1897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10467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55,27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567780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55,75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11500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34,15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27533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42,66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21621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240,62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127712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7,93</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6587220</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2342638</w:t>
            </w:r>
          </w:p>
        </w:tc>
      </w:tr>
      <w:tr w:rsidR="006B2C39" w:rsidRPr="00721CD0" w:rsidTr="006B2C39">
        <w:trPr>
          <w:trHeight w:val="113"/>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1898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11270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56,91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556020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34,01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8070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29,55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29146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47,72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21218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215,72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126484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8,49</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6199376</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2839069</w:t>
            </w:r>
          </w:p>
        </w:tc>
      </w:tr>
      <w:tr w:rsidR="006B2C39" w:rsidRPr="00721CD0" w:rsidTr="006B2C39">
        <w:trPr>
          <w:trHeight w:val="115"/>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1899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12792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50,34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586260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28,23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3738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30,71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31396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44,33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20790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274,49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50268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9,17</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4048361</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2490757</w:t>
            </w:r>
          </w:p>
        </w:tc>
      </w:tr>
      <w:tr w:rsidR="006B2C39" w:rsidRPr="00721CD0" w:rsidTr="006B2C39">
        <w:trPr>
          <w:trHeight w:val="103"/>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1900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15364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70,35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549300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34,22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20720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40,39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26452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41,84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24302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285,99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92188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9,37</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2763989</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3445492</w:t>
            </w:r>
          </w:p>
        </w:tc>
      </w:tr>
      <w:tr w:rsidR="006B2C39" w:rsidRPr="00721CD0" w:rsidTr="006B2C39">
        <w:trPr>
          <w:trHeight w:val="91"/>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1901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15682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68,72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885600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33,04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11765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44,96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23835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48,40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30241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321,53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187166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8,19</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5577223</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4095447</w:t>
            </w:r>
          </w:p>
        </w:tc>
      </w:tr>
      <w:tr w:rsidR="006B2C39" w:rsidRPr="00721CD0" w:rsidTr="006B2C39">
        <w:trPr>
          <w:trHeight w:val="9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1902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20642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61,14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789420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30,95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32138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41,83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28792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50,36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28632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296,74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136757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5,88</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5083639</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4246609</w:t>
            </w:r>
          </w:p>
        </w:tc>
      </w:tr>
      <w:tr w:rsidR="006B2C39" w:rsidRPr="00721CD0" w:rsidTr="006B2C39">
        <w:trPr>
          <w:trHeight w:val="95"/>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1903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20900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55,97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775620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32,85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28236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56,92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30676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51,23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31717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341,44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21889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7,17</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6380829</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3716070</w:t>
            </w:r>
          </w:p>
        </w:tc>
      </w:tr>
      <w:tr w:rsidR="006B2C39" w:rsidRPr="00721CD0" w:rsidTr="006B2C39">
        <w:trPr>
          <w:trHeight w:val="83"/>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1904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23160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56,38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601500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35,57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13263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63,65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35959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58,02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31866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397,90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7861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7,20</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3218315</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3853147</w:t>
            </w:r>
          </w:p>
        </w:tc>
      </w:tr>
      <w:tr w:rsidR="006B2C39" w:rsidRPr="00721CD0" w:rsidTr="006B2C39">
        <w:trPr>
          <w:trHeight w:val="71"/>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1905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21090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49,12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649260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36,27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24082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64,37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29041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66,20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35393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446,74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37747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8,59</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4769227</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4349534</w:t>
            </w:r>
          </w:p>
        </w:tc>
      </w:tr>
      <w:tr w:rsidR="006B2C39" w:rsidRPr="00721CD0" w:rsidTr="006B2C39">
        <w:trPr>
          <w:trHeight w:val="74"/>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1906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25135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52,26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837960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32,89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31668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57,01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35053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70,69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34960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452,17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84948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5,37</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3439804</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5261154</w:t>
            </w:r>
          </w:p>
        </w:tc>
      </w:tr>
      <w:tr w:rsidR="006B2C39" w:rsidRPr="00721CD0" w:rsidTr="006B2C39">
        <w:trPr>
          <w:trHeight w:val="61"/>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1907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24397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91,50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940800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30,11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28036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63,64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34405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76,44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36490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423,50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12858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14,65</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4090613</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5665386</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1908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32956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66,71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759480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32,65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3565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58,68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33975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75,84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38206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343,82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31577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9,14</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4987180</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4817807</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1909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33818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49,96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1012860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33,04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9968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65,95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39680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76,46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39027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541,61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68483</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9,15</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3666568</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5668645</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1910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29158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50,81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583440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34,06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11160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89,21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36755</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82,28</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38547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634,20</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58824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11,18</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716616</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6365654</w:t>
            </w:r>
          </w:p>
        </w:tc>
      </w:tr>
      <w:tr w:rsidR="006B2C39" w:rsidRPr="00721CD0" w:rsidTr="006B2C39">
        <w:trPr>
          <w:trHeight w:val="56"/>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1911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34994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52,19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675480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52,74</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14647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65,73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34630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82,37</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36547</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487,02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36208</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8,58</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1195810</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5905847</w:t>
            </w:r>
          </w:p>
        </w:tc>
      </w:tr>
      <w:tr w:rsidR="006B2C39" w:rsidRPr="00721CD0" w:rsidTr="006B2C39">
        <w:trPr>
          <w:trHeight w:val="70"/>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1912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30492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54,66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724800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62,63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16774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61,66</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39444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92,21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42286</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432,05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4772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12,26</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4360625</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9649240</w:t>
            </w:r>
          </w:p>
        </w:tc>
      </w:tr>
      <w:tr w:rsidR="006B2C39" w:rsidRPr="00721CD0" w:rsidTr="006B2C39">
        <w:trPr>
          <w:trHeight w:val="70"/>
        </w:trPr>
        <w:tc>
          <w:tcPr>
            <w:tcW w:w="492" w:type="dxa"/>
            <w:noWrap/>
            <w:hideMark/>
          </w:tcPr>
          <w:p w:rsidR="006B2C39" w:rsidRPr="00721CD0" w:rsidRDefault="006B2C39" w:rsidP="00721CD0">
            <w:pPr>
              <w:jc w:val="center"/>
              <w:rPr>
                <w:rFonts w:ascii="Times New Roman" w:hAnsi="Times New Roman"/>
                <w:b/>
                <w:bCs/>
                <w:sz w:val="12"/>
                <w:szCs w:val="12"/>
              </w:rPr>
            </w:pPr>
            <w:r w:rsidRPr="00721CD0">
              <w:rPr>
                <w:rFonts w:ascii="Times New Roman" w:hAnsi="Times New Roman"/>
                <w:b/>
                <w:bCs/>
                <w:sz w:val="12"/>
                <w:szCs w:val="12"/>
              </w:rPr>
              <w:t>1913</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29759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63,29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796080</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57,09</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37424</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60,52</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44969</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114,61</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36232</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310,35</w:t>
            </w:r>
          </w:p>
        </w:tc>
        <w:tc>
          <w:tcPr>
            <w:tcW w:w="66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5371</w:t>
            </w:r>
          </w:p>
        </w:tc>
        <w:tc>
          <w:tcPr>
            <w:tcW w:w="676"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9,05</w:t>
            </w:r>
          </w:p>
        </w:tc>
        <w:tc>
          <w:tcPr>
            <w:tcW w:w="254" w:type="dxa"/>
            <w:noWrap/>
            <w:vAlign w:val="bottom"/>
          </w:tcPr>
          <w:p w:rsidR="006B2C39" w:rsidRDefault="006B2C39">
            <w:pPr>
              <w:jc w:val="center"/>
              <w:rPr>
                <w:rFonts w:ascii="Calibri" w:hAnsi="Calibri"/>
                <w:color w:val="000000"/>
                <w:sz w:val="22"/>
                <w:szCs w:val="22"/>
              </w:rPr>
            </w:pPr>
          </w:p>
        </w:tc>
        <w:tc>
          <w:tcPr>
            <w:tcW w:w="663"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8482550</w:t>
            </w:r>
          </w:p>
        </w:tc>
        <w:tc>
          <w:tcPr>
            <w:tcW w:w="659" w:type="dxa"/>
            <w:noWrap/>
            <w:vAlign w:val="bottom"/>
          </w:tcPr>
          <w:p w:rsidR="006B2C39" w:rsidRPr="006B2C39" w:rsidRDefault="006B2C39">
            <w:pPr>
              <w:jc w:val="center"/>
              <w:rPr>
                <w:rFonts w:ascii="Times New Roman" w:hAnsi="Times New Roman" w:cs="Times New Roman"/>
                <w:color w:val="000000"/>
                <w:sz w:val="12"/>
                <w:szCs w:val="12"/>
              </w:rPr>
            </w:pPr>
            <w:r w:rsidRPr="006B2C39">
              <w:rPr>
                <w:rFonts w:ascii="Times New Roman" w:hAnsi="Times New Roman" w:cs="Times New Roman"/>
                <w:color w:val="000000"/>
                <w:sz w:val="12"/>
                <w:szCs w:val="12"/>
              </w:rPr>
              <w:t>6947840</w:t>
            </w:r>
          </w:p>
        </w:tc>
      </w:tr>
    </w:tbl>
    <w:p w:rsidR="00584F5B" w:rsidRDefault="00584F5B" w:rsidP="00584F5B">
      <w:pPr>
        <w:jc w:val="both"/>
        <w:rPr>
          <w:rFonts w:ascii="Times New Roman" w:hAnsi="Times New Roman"/>
        </w:rPr>
      </w:pPr>
    </w:p>
    <w:p w:rsidR="00505B23" w:rsidRDefault="00505B23" w:rsidP="00584F5B">
      <w:pPr>
        <w:jc w:val="center"/>
        <w:rPr>
          <w:rFonts w:ascii="Times New Roman" w:hAnsi="Times New Roman"/>
          <w:i/>
        </w:rPr>
      </w:pPr>
    </w:p>
    <w:p w:rsidR="00B52FD2" w:rsidRDefault="00B52FD2" w:rsidP="00A53826">
      <w:pPr>
        <w:rPr>
          <w:rFonts w:ascii="Times New Roman" w:hAnsi="Times New Roman"/>
          <w:i/>
        </w:rPr>
      </w:pPr>
    </w:p>
    <w:p w:rsidR="00B52FD2" w:rsidRDefault="00B52FD2" w:rsidP="00A53826">
      <w:pPr>
        <w:rPr>
          <w:rFonts w:ascii="Times New Roman" w:hAnsi="Times New Roman"/>
          <w:i/>
        </w:rPr>
      </w:pPr>
    </w:p>
    <w:p w:rsidR="00B52FD2" w:rsidRDefault="00B52FD2" w:rsidP="00A53826">
      <w:pPr>
        <w:rPr>
          <w:rFonts w:ascii="Times New Roman" w:hAnsi="Times New Roman"/>
          <w:i/>
        </w:rPr>
      </w:pPr>
    </w:p>
    <w:p w:rsidR="00B52FD2" w:rsidRDefault="00B52FD2" w:rsidP="00A53826">
      <w:pPr>
        <w:rPr>
          <w:rFonts w:ascii="Times New Roman" w:hAnsi="Times New Roman"/>
          <w:i/>
        </w:rPr>
      </w:pPr>
    </w:p>
    <w:p w:rsidR="00B52FD2" w:rsidRDefault="00B52FD2" w:rsidP="00A53826">
      <w:pPr>
        <w:rPr>
          <w:rFonts w:ascii="Times New Roman" w:hAnsi="Times New Roman"/>
          <w:i/>
        </w:rPr>
      </w:pPr>
    </w:p>
    <w:p w:rsidR="00B52FD2" w:rsidRDefault="00B52FD2" w:rsidP="00A53826">
      <w:pPr>
        <w:rPr>
          <w:rFonts w:ascii="Times New Roman" w:hAnsi="Times New Roman"/>
          <w:i/>
        </w:rPr>
      </w:pPr>
    </w:p>
    <w:p w:rsidR="00B52FD2" w:rsidRDefault="00B52FD2" w:rsidP="00A53826">
      <w:pPr>
        <w:rPr>
          <w:rFonts w:ascii="Times New Roman" w:hAnsi="Times New Roman"/>
          <w:i/>
        </w:rPr>
      </w:pPr>
    </w:p>
    <w:p w:rsidR="00B52FD2" w:rsidRDefault="00B52FD2" w:rsidP="00A53826">
      <w:pPr>
        <w:rPr>
          <w:rFonts w:ascii="Times New Roman" w:hAnsi="Times New Roman"/>
          <w:i/>
        </w:rPr>
      </w:pPr>
    </w:p>
    <w:p w:rsidR="00505B23" w:rsidRPr="00A53826" w:rsidRDefault="00A53826" w:rsidP="00B52FD2">
      <w:pPr>
        <w:jc w:val="center"/>
        <w:rPr>
          <w:rFonts w:ascii="Times New Roman" w:hAnsi="Times New Roman"/>
          <w:i/>
        </w:rPr>
      </w:pPr>
      <w:r w:rsidRPr="00A53826">
        <w:rPr>
          <w:rFonts w:ascii="Times New Roman" w:hAnsi="Times New Roman"/>
          <w:i/>
        </w:rPr>
        <w:t>Figure 1B: Sources of complete price series, by commodity, 1821-1913.</w:t>
      </w:r>
    </w:p>
    <w:p w:rsidR="00A53826" w:rsidRDefault="0001253D" w:rsidP="00A53826">
      <w:pPr>
        <w:rPr>
          <w:rFonts w:ascii="Times New Roman" w:hAnsi="Times New Roman"/>
        </w:rPr>
      </w:pPr>
      <w:r>
        <w:rPr>
          <w:noProof/>
          <w:lang w:eastAsia="en-AU" w:bidi="ar-SA"/>
        </w:rPr>
        <w:drawing>
          <wp:inline distT="0" distB="0" distL="0" distR="0" wp14:anchorId="7D03FCB2" wp14:editId="75B497C7">
            <wp:extent cx="4866198" cy="3172571"/>
            <wp:effectExtent l="0" t="0" r="0" b="889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253D" w:rsidRDefault="0001253D" w:rsidP="00A53826">
      <w:pPr>
        <w:rPr>
          <w:rFonts w:ascii="Times New Roman" w:hAnsi="Times New Roman"/>
        </w:rPr>
      </w:pPr>
      <w:r>
        <w:rPr>
          <w:noProof/>
          <w:lang w:eastAsia="en-AU" w:bidi="ar-SA"/>
        </w:rPr>
        <w:drawing>
          <wp:inline distT="0" distB="0" distL="0" distR="0" wp14:anchorId="7803E266" wp14:editId="5C8CFE92">
            <wp:extent cx="4866198" cy="3164619"/>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253D" w:rsidRDefault="0001253D" w:rsidP="00A53826">
      <w:pPr>
        <w:rPr>
          <w:rFonts w:ascii="Times New Roman" w:hAnsi="Times New Roman"/>
        </w:rPr>
      </w:pPr>
      <w:r>
        <w:rPr>
          <w:noProof/>
          <w:lang w:eastAsia="en-AU" w:bidi="ar-SA"/>
        </w:rPr>
        <w:lastRenderedPageBreak/>
        <w:drawing>
          <wp:inline distT="0" distB="0" distL="0" distR="0" wp14:anchorId="40BCE626" wp14:editId="1612BB93">
            <wp:extent cx="4977517" cy="2949934"/>
            <wp:effectExtent l="0" t="0" r="0" b="317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253D" w:rsidRDefault="0001253D" w:rsidP="00A53826">
      <w:pPr>
        <w:rPr>
          <w:rFonts w:ascii="Times New Roman" w:hAnsi="Times New Roman"/>
        </w:rPr>
      </w:pPr>
      <w:r>
        <w:rPr>
          <w:noProof/>
          <w:lang w:eastAsia="en-AU" w:bidi="ar-SA"/>
        </w:rPr>
        <w:drawing>
          <wp:inline distT="0" distB="0" distL="0" distR="0" wp14:anchorId="478248FC" wp14:editId="0E9ADD7B">
            <wp:extent cx="4921857" cy="2941983"/>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253D" w:rsidRDefault="0001253D" w:rsidP="00A53826">
      <w:pPr>
        <w:rPr>
          <w:rFonts w:ascii="Times New Roman" w:hAnsi="Times New Roman"/>
        </w:rPr>
      </w:pPr>
      <w:r>
        <w:rPr>
          <w:noProof/>
          <w:lang w:eastAsia="en-AU" w:bidi="ar-SA"/>
        </w:rPr>
        <w:drawing>
          <wp:inline distT="0" distB="0" distL="0" distR="0" wp14:anchorId="7324A3BD" wp14:editId="2CED8FA8">
            <wp:extent cx="5033176" cy="2695492"/>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3826" w:rsidRDefault="00A53826" w:rsidP="00E31BE4">
      <w:pPr>
        <w:rPr>
          <w:rFonts w:ascii="Times New Roman" w:hAnsi="Times New Roman"/>
          <w:i/>
        </w:rPr>
      </w:pPr>
    </w:p>
    <w:p w:rsidR="00584F5B" w:rsidRPr="00584F5B" w:rsidRDefault="00584F5B" w:rsidP="00584F5B">
      <w:pPr>
        <w:jc w:val="center"/>
        <w:rPr>
          <w:rFonts w:ascii="Times New Roman" w:hAnsi="Times New Roman"/>
          <w:i/>
        </w:rPr>
      </w:pPr>
      <w:r w:rsidRPr="00584F5B">
        <w:rPr>
          <w:rFonts w:ascii="Times New Roman" w:hAnsi="Times New Roman"/>
          <w:i/>
        </w:rPr>
        <w:lastRenderedPageBreak/>
        <w:t>Appendix 2: Export Price Index</w:t>
      </w:r>
    </w:p>
    <w:p w:rsidR="00584F5B" w:rsidRDefault="00584F5B" w:rsidP="00584F5B">
      <w:pPr>
        <w:jc w:val="both"/>
        <w:rPr>
          <w:rFonts w:ascii="Times New Roman" w:hAnsi="Times New Roman"/>
        </w:rPr>
      </w:pPr>
    </w:p>
    <w:p w:rsidR="00584F5B" w:rsidRDefault="00584F5B" w:rsidP="00584F5B">
      <w:pPr>
        <w:jc w:val="both"/>
        <w:rPr>
          <w:rFonts w:ascii="Times New Roman" w:hAnsi="Times New Roman"/>
        </w:rPr>
      </w:pPr>
      <w:r>
        <w:rPr>
          <w:rFonts w:ascii="Times New Roman" w:hAnsi="Times New Roman"/>
        </w:rPr>
        <w:t xml:space="preserve">We construct a Fisher index of Brazilian export prices, calculated as the geometric mean of the product of the </w:t>
      </w:r>
      <w:proofErr w:type="spellStart"/>
      <w:r>
        <w:rPr>
          <w:rFonts w:ascii="Times New Roman" w:hAnsi="Times New Roman"/>
        </w:rPr>
        <w:t>Paasche</w:t>
      </w:r>
      <w:proofErr w:type="spellEnd"/>
      <w:r>
        <w:rPr>
          <w:rFonts w:ascii="Times New Roman" w:hAnsi="Times New Roman"/>
        </w:rPr>
        <w:t xml:space="preserve"> and </w:t>
      </w:r>
      <w:proofErr w:type="spellStart"/>
      <w:r>
        <w:rPr>
          <w:rFonts w:ascii="Times New Roman" w:hAnsi="Times New Roman"/>
        </w:rPr>
        <w:t>Laspeyres</w:t>
      </w:r>
      <w:proofErr w:type="spellEnd"/>
      <w:r>
        <w:rPr>
          <w:rFonts w:ascii="Times New Roman" w:hAnsi="Times New Roman"/>
        </w:rPr>
        <w:t xml:space="preserve"> indices:</w:t>
      </w:r>
    </w:p>
    <w:p w:rsidR="00584F5B" w:rsidRDefault="00584F5B" w:rsidP="00584F5B">
      <w:pPr>
        <w:jc w:val="both"/>
        <w:rPr>
          <w:rFonts w:ascii="Times New Roman" w:hAnsi="Times New Roman"/>
        </w:rPr>
      </w:pPr>
    </w:p>
    <w:p w:rsidR="00584F5B" w:rsidRDefault="0014246D" w:rsidP="00584F5B">
      <w:pPr>
        <w:jc w:val="center"/>
      </w:pPr>
      <m:oMathPara>
        <m:oMath>
          <m:sSub>
            <m:sSubPr>
              <m:ctrlPr>
                <w:rPr>
                  <w:rFonts w:ascii="Cambria Math" w:hAnsi="Cambria Math"/>
                  <w:i/>
                </w:rPr>
              </m:ctrlPr>
            </m:sSubPr>
            <m:e>
              <m:r>
                <w:rPr>
                  <w:rFonts w:ascii="Cambria Math" w:hAnsi="Cambria Math"/>
                </w:rPr>
                <m:t>EPI</m:t>
              </m:r>
            </m:e>
            <m:sub>
              <m:r>
                <w:rPr>
                  <w:rFonts w:ascii="Cambria Math" w:hAnsi="Cambria Math"/>
                </w:rPr>
                <m:t>it</m:t>
              </m:r>
            </m:sub>
          </m:sSub>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m:t>
                          </m:r>
                        </m:e>
                        <m:sub>
                          <m:r>
                            <w:rPr>
                              <w:rFonts w:ascii="Cambria Math" w:hAnsi="Cambria Math"/>
                            </w:rPr>
                            <m:t>jt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jt</m:t>
                          </m:r>
                        </m:sub>
                      </m:sSub>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m:t>
                          </m:r>
                        </m:e>
                        <m:sub>
                          <m:r>
                            <w:rPr>
                              <w:rFonts w:ascii="Cambria Math" w:hAnsi="Cambria Math"/>
                            </w:rPr>
                            <m:t>j,  1880-82</m:t>
                          </m:r>
                        </m:sub>
                      </m:sSub>
                    </m:e>
                  </m:nary>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jt</m:t>
                      </m:r>
                    </m:sub>
                  </m:sSub>
                </m:den>
              </m:f>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m:t>
                          </m:r>
                        </m:e>
                        <m:sub>
                          <m:r>
                            <w:rPr>
                              <w:rFonts w:ascii="Cambria Math" w:hAnsi="Cambria Math"/>
                            </w:rPr>
                            <m:t>jt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j,1880-82</m:t>
                          </m:r>
                        </m:sub>
                      </m:sSub>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P</m:t>
                          </m:r>
                        </m:e>
                        <m:sub>
                          <m:r>
                            <w:rPr>
                              <w:rFonts w:ascii="Cambria Math" w:hAnsi="Cambria Math"/>
                            </w:rPr>
                            <m:t>j,1880-82</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j,1880-82</m:t>
                          </m:r>
                        </m:sub>
                      </m:sSub>
                    </m:e>
                  </m:nary>
                </m:den>
              </m:f>
            </m:e>
          </m:rad>
        </m:oMath>
      </m:oMathPara>
    </w:p>
    <w:p w:rsidR="00584F5B" w:rsidRDefault="00584F5B" w:rsidP="00584F5B">
      <w:pPr>
        <w:jc w:val="center"/>
        <w:rPr>
          <w:rFonts w:ascii="Times New Roman" w:hAnsi="Times New Roman"/>
        </w:rPr>
      </w:pPr>
    </w:p>
    <w:p w:rsidR="00584F5B" w:rsidRDefault="00584F5B" w:rsidP="00584F5B">
      <w:pPr>
        <w:jc w:val="both"/>
        <w:rPr>
          <w:rFonts w:ascii="Times New Roman" w:hAnsi="Times New Roman"/>
        </w:rPr>
      </w:pPr>
      <w:proofErr w:type="gramStart"/>
      <w:r>
        <w:rPr>
          <w:rFonts w:ascii="Times New Roman" w:hAnsi="Times New Roman"/>
        </w:rPr>
        <w:t>where</w:t>
      </w:r>
      <w:proofErr w:type="gramEnd"/>
      <w:r>
        <w:rPr>
          <w:rFonts w:ascii="Times New Roman" w:hAnsi="Times New Roman"/>
        </w:rPr>
        <w:t xml:space="preserve"> </w:t>
      </w:r>
      <w:proofErr w:type="spellStart"/>
      <w:r>
        <w:rPr>
          <w:rFonts w:ascii="Times New Roman" w:hAnsi="Times New Roman"/>
        </w:rPr>
        <w:t>EPI</w:t>
      </w:r>
      <w:r>
        <w:rPr>
          <w:rFonts w:ascii="Times New Roman" w:hAnsi="Times New Roman"/>
          <w:vertAlign w:val="subscript"/>
        </w:rPr>
        <w:t>it</w:t>
      </w:r>
      <w:proofErr w:type="spellEnd"/>
      <w:r>
        <w:rPr>
          <w:rFonts w:ascii="Times New Roman" w:hAnsi="Times New Roman"/>
        </w:rPr>
        <w:t xml:space="preserve"> is the export price index of country </w:t>
      </w:r>
      <w:proofErr w:type="spellStart"/>
      <w:r>
        <w:rPr>
          <w:rFonts w:ascii="Times New Roman" w:hAnsi="Times New Roman"/>
          <w:i/>
          <w:iCs/>
        </w:rPr>
        <w:t>i</w:t>
      </w:r>
      <w:proofErr w:type="spellEnd"/>
      <w:r>
        <w:rPr>
          <w:rFonts w:ascii="Times New Roman" w:hAnsi="Times New Roman"/>
          <w:i/>
          <w:iCs/>
        </w:rPr>
        <w:t xml:space="preserve"> </w:t>
      </w:r>
      <w:r>
        <w:rPr>
          <w:rFonts w:ascii="Times New Roman" w:hAnsi="Times New Roman"/>
        </w:rPr>
        <w:t xml:space="preserve">at time </w:t>
      </w:r>
      <w:r>
        <w:rPr>
          <w:rFonts w:ascii="Times New Roman" w:hAnsi="Times New Roman"/>
          <w:i/>
          <w:iCs/>
        </w:rPr>
        <w:t>t</w:t>
      </w:r>
      <w:r>
        <w:rPr>
          <w:rFonts w:ascii="Times New Roman" w:hAnsi="Times New Roman"/>
        </w:rPr>
        <w:t xml:space="preserve">, </w:t>
      </w:r>
      <w:proofErr w:type="spellStart"/>
      <w:r>
        <w:rPr>
          <w:rFonts w:ascii="Times New Roman" w:hAnsi="Times New Roman"/>
        </w:rPr>
        <w:t>P</w:t>
      </w:r>
      <w:r>
        <w:rPr>
          <w:rFonts w:ascii="Times New Roman" w:hAnsi="Times New Roman"/>
          <w:vertAlign w:val="subscript"/>
        </w:rPr>
        <w:t>jt</w:t>
      </w:r>
      <w:proofErr w:type="spellEnd"/>
      <w:r>
        <w:rPr>
          <w:rFonts w:ascii="Times New Roman" w:hAnsi="Times New Roman"/>
        </w:rPr>
        <w:t xml:space="preserve"> is the unit value of commodity </w:t>
      </w:r>
      <w:r>
        <w:rPr>
          <w:rFonts w:ascii="Times New Roman" w:hAnsi="Times New Roman"/>
          <w:i/>
          <w:iCs/>
        </w:rPr>
        <w:t>j</w:t>
      </w:r>
      <w:r>
        <w:rPr>
          <w:rFonts w:ascii="Times New Roman" w:hAnsi="Times New Roman"/>
        </w:rPr>
        <w:t xml:space="preserve"> at time </w:t>
      </w:r>
      <w:r>
        <w:rPr>
          <w:rFonts w:ascii="Times New Roman" w:hAnsi="Times New Roman"/>
          <w:i/>
          <w:iCs/>
        </w:rPr>
        <w:t>t</w:t>
      </w:r>
      <w:r>
        <w:rPr>
          <w:rFonts w:ascii="Times New Roman" w:hAnsi="Times New Roman"/>
        </w:rPr>
        <w:t xml:space="preserve">, and </w:t>
      </w:r>
      <w:proofErr w:type="spellStart"/>
      <w:r>
        <w:rPr>
          <w:rFonts w:ascii="Times New Roman" w:hAnsi="Times New Roman"/>
        </w:rPr>
        <w:t>Q</w:t>
      </w:r>
      <w:r>
        <w:rPr>
          <w:rFonts w:ascii="Times New Roman" w:hAnsi="Times New Roman"/>
          <w:vertAlign w:val="subscript"/>
        </w:rPr>
        <w:t>jt</w:t>
      </w:r>
      <w:proofErr w:type="spellEnd"/>
      <w:r>
        <w:rPr>
          <w:rFonts w:ascii="Times New Roman" w:hAnsi="Times New Roman"/>
        </w:rPr>
        <w:t xml:space="preserve"> is the quantity in metric tons of commodity </w:t>
      </w:r>
      <w:r>
        <w:rPr>
          <w:rFonts w:ascii="Times New Roman" w:hAnsi="Times New Roman"/>
          <w:i/>
          <w:iCs/>
        </w:rPr>
        <w:t>j</w:t>
      </w:r>
      <w:r>
        <w:rPr>
          <w:rFonts w:ascii="Times New Roman" w:hAnsi="Times New Roman"/>
        </w:rPr>
        <w:t xml:space="preserve"> at time </w:t>
      </w:r>
      <w:r>
        <w:rPr>
          <w:rFonts w:ascii="Times New Roman" w:hAnsi="Times New Roman"/>
          <w:i/>
          <w:iCs/>
        </w:rPr>
        <w:t>t</w:t>
      </w:r>
      <w:r>
        <w:rPr>
          <w:rFonts w:ascii="Times New Roman" w:hAnsi="Times New Roman"/>
        </w:rPr>
        <w:t>.</w:t>
      </w:r>
      <w:r>
        <w:rPr>
          <w:rFonts w:ascii="Times New Roman" w:hAnsi="Times New Roman"/>
          <w:i/>
          <w:iCs/>
        </w:rPr>
        <w:t xml:space="preserve"> </w:t>
      </w:r>
      <w:r>
        <w:rPr>
          <w:rFonts w:ascii="Times New Roman" w:hAnsi="Times New Roman"/>
        </w:rPr>
        <w:t>We have used the average of the years 1880-82 as a reference period because it represents the complete cross section of Brazil's export commodity structure. Data for prices in quantities are listed in appendix 1.</w:t>
      </w:r>
    </w:p>
    <w:p w:rsidR="00584F5B" w:rsidRDefault="00584F5B" w:rsidP="00584F5B">
      <w:pPr>
        <w:rPr>
          <w:rFonts w:ascii="Times New Roman" w:hAnsi="Times New Roman"/>
        </w:rPr>
      </w:pPr>
    </w:p>
    <w:p w:rsidR="00584F5B" w:rsidRPr="00584F5B" w:rsidRDefault="00584F5B" w:rsidP="00584F5B">
      <w:pPr>
        <w:jc w:val="center"/>
        <w:rPr>
          <w:rFonts w:ascii="Times New Roman" w:hAnsi="Times New Roman"/>
          <w:i/>
          <w:shd w:val="clear" w:color="auto" w:fill="FFFFFF"/>
        </w:rPr>
      </w:pPr>
      <w:r w:rsidRPr="00584F5B">
        <w:rPr>
          <w:rFonts w:ascii="Times New Roman" w:hAnsi="Times New Roman"/>
          <w:i/>
        </w:rPr>
        <w:t xml:space="preserve">Appendix 3: </w:t>
      </w:r>
      <w:r w:rsidRPr="00584F5B">
        <w:rPr>
          <w:rFonts w:ascii="Times New Roman" w:hAnsi="Times New Roman"/>
          <w:i/>
          <w:shd w:val="clear" w:color="auto" w:fill="FFFFFF"/>
        </w:rPr>
        <w:t>Constant market share analysis</w:t>
      </w:r>
    </w:p>
    <w:p w:rsidR="00584F5B" w:rsidRDefault="00584F5B" w:rsidP="00584F5B">
      <w:pPr>
        <w:jc w:val="both"/>
        <w:rPr>
          <w:rFonts w:ascii="Times New Roman" w:hAnsi="Times New Roman"/>
          <w:shd w:val="clear" w:color="auto" w:fill="FFFFFF"/>
        </w:rPr>
      </w:pPr>
    </w:p>
    <w:p w:rsidR="00584F5B" w:rsidRDefault="00584F5B" w:rsidP="00584F5B">
      <w:pPr>
        <w:jc w:val="both"/>
        <w:rPr>
          <w:rFonts w:ascii="Times New Roman" w:hAnsi="Times New Roman"/>
          <w:shd w:val="clear" w:color="auto" w:fill="FFFFFF"/>
        </w:rPr>
      </w:pPr>
      <w:r>
        <w:rPr>
          <w:rFonts w:ascii="Times New Roman" w:hAnsi="Times New Roman"/>
          <w:shd w:val="clear" w:color="auto" w:fill="FFFFFF"/>
        </w:rPr>
        <w:t>The constant market share analysis for exports on the aggregate- and commodity-level takes the form</w:t>
      </w:r>
    </w:p>
    <w:p w:rsidR="00584F5B" w:rsidRDefault="00584F5B" w:rsidP="00584F5B">
      <w:pPr>
        <w:rPr>
          <w:rFonts w:ascii="Times New Roman" w:hAnsi="Times New Roman"/>
        </w:rPr>
      </w:pPr>
    </w:p>
    <w:p w:rsidR="00584F5B" w:rsidRDefault="0014246D" w:rsidP="00584F5B">
      <w:pPr>
        <w:jc w:val="center"/>
        <w:rPr>
          <w:rFonts w:ascii="Times New Roman" w:hAnsi="Times New Roman"/>
          <w:sz w:val="26"/>
          <w:szCs w:val="26"/>
        </w:rPr>
      </w:pPr>
      <m:oMathPara>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j,t+1</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j,t</m:t>
              </m:r>
            </m:sub>
          </m:sSub>
          <m:r>
            <w:rPr>
              <w:rFonts w:ascii="Cambria Math" w:hAnsi="Cambria Math"/>
              <w:sz w:val="26"/>
              <w:szCs w:val="26"/>
            </w:rPr>
            <m:t>=</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j,t-t+1</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j,t</m:t>
                  </m:r>
                </m:sub>
              </m:sSub>
            </m:e>
          </m:d>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j,t+1</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j,t</m:t>
              </m:r>
            </m:sub>
          </m:sSub>
          <m:r>
            <w:rPr>
              <w:rFonts w:ascii="Cambria Math" w:hAnsi="Cambria Math"/>
              <w:sz w:val="26"/>
              <w:szCs w:val="26"/>
            </w:rPr>
            <m:t>-</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j,t-t+1</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j,t</m:t>
                  </m:r>
                </m:sub>
              </m:sSub>
            </m:e>
          </m:d>
          <m:r>
            <w:rPr>
              <w:rFonts w:ascii="Cambria Math" w:hAnsi="Cambria Math"/>
              <w:sz w:val="26"/>
              <w:szCs w:val="26"/>
            </w:rPr>
            <m:t>]</m:t>
          </m:r>
        </m:oMath>
      </m:oMathPara>
    </w:p>
    <w:p w:rsidR="00584F5B" w:rsidRDefault="00584F5B" w:rsidP="00584F5B">
      <w:pPr>
        <w:jc w:val="center"/>
        <w:rPr>
          <w:rFonts w:ascii="Times New Roman" w:hAnsi="Times New Roman"/>
          <w:sz w:val="26"/>
          <w:szCs w:val="26"/>
        </w:rPr>
      </w:pPr>
    </w:p>
    <w:p w:rsidR="00584F5B" w:rsidRDefault="00584F5B" w:rsidP="00584F5B">
      <w:pPr>
        <w:jc w:val="both"/>
      </w:pPr>
      <w:proofErr w:type="gramStart"/>
      <w:r w:rsidRPr="72F73B23">
        <w:rPr>
          <w:rFonts w:ascii="Times New Roman" w:eastAsia="Times New Roman" w:hAnsi="Times New Roman" w:cs="Times New Roman"/>
        </w:rPr>
        <w:t>where</w:t>
      </w:r>
      <w:proofErr w:type="gramEnd"/>
      <w:r w:rsidRPr="72F73B23">
        <w:rPr>
          <w:rFonts w:ascii="Times New Roman" w:eastAsia="Times New Roman" w:hAnsi="Times New Roman" w:cs="Times New Roman"/>
        </w:rPr>
        <w:t xml:space="preserve"> V</w:t>
      </w:r>
      <w:r w:rsidRPr="72F73B23">
        <w:rPr>
          <w:rFonts w:ascii="Times New Roman" w:eastAsia="Times New Roman" w:hAnsi="Times New Roman" w:cs="Times New Roman"/>
          <w:vertAlign w:val="subscript"/>
        </w:rPr>
        <w:t>j,t+1</w:t>
      </w:r>
      <w:r w:rsidRPr="72F73B23">
        <w:rPr>
          <w:rFonts w:ascii="Times New Roman" w:eastAsia="Times New Roman" w:hAnsi="Times New Roman" w:cs="Times New Roman"/>
        </w:rPr>
        <w:t xml:space="preserve"> is Brazil's exports of commodity </w:t>
      </w:r>
      <w:r w:rsidRPr="72F73B23">
        <w:rPr>
          <w:rFonts w:ascii="Times New Roman" w:eastAsia="Times New Roman" w:hAnsi="Times New Roman" w:cs="Times New Roman"/>
          <w:i/>
          <w:iCs/>
        </w:rPr>
        <w:t>j</w:t>
      </w:r>
      <w:r w:rsidRPr="72F73B23">
        <w:rPr>
          <w:rFonts w:ascii="Times New Roman" w:eastAsia="Times New Roman" w:hAnsi="Times New Roman" w:cs="Times New Roman"/>
        </w:rPr>
        <w:t xml:space="preserve"> in period </w:t>
      </w:r>
      <w:r w:rsidRPr="72F73B23">
        <w:rPr>
          <w:rFonts w:ascii="Times New Roman" w:eastAsia="Times New Roman" w:hAnsi="Times New Roman" w:cs="Times New Roman"/>
          <w:i/>
          <w:iCs/>
        </w:rPr>
        <w:t>t+1</w:t>
      </w:r>
      <w:r w:rsidRPr="72F73B23">
        <w:rPr>
          <w:rFonts w:ascii="Times New Roman" w:eastAsia="Times New Roman" w:hAnsi="Times New Roman" w:cs="Times New Roman"/>
        </w:rPr>
        <w:t xml:space="preserve">, </w:t>
      </w:r>
      <w:proofErr w:type="spellStart"/>
      <w:r w:rsidRPr="72F73B23">
        <w:rPr>
          <w:rFonts w:ascii="Times New Roman" w:eastAsia="Times New Roman" w:hAnsi="Times New Roman" w:cs="Times New Roman"/>
        </w:rPr>
        <w:t>V</w:t>
      </w:r>
      <w:r w:rsidRPr="72F73B23">
        <w:rPr>
          <w:rFonts w:ascii="Times New Roman" w:eastAsia="Times New Roman" w:hAnsi="Times New Roman" w:cs="Times New Roman"/>
          <w:vertAlign w:val="subscript"/>
        </w:rPr>
        <w:t>j,t</w:t>
      </w:r>
      <w:proofErr w:type="spellEnd"/>
      <w:r w:rsidRPr="72F73B23">
        <w:rPr>
          <w:rFonts w:ascii="Times New Roman" w:eastAsia="Times New Roman" w:hAnsi="Times New Roman" w:cs="Times New Roman"/>
        </w:rPr>
        <w:t xml:space="preserve"> is Brazil's exports of commodity </w:t>
      </w:r>
      <w:r w:rsidRPr="72F73B23">
        <w:rPr>
          <w:rFonts w:ascii="Times New Roman" w:eastAsia="Times New Roman" w:hAnsi="Times New Roman" w:cs="Times New Roman"/>
          <w:i/>
          <w:iCs/>
        </w:rPr>
        <w:t>j</w:t>
      </w:r>
      <w:r w:rsidRPr="72F73B23">
        <w:rPr>
          <w:rFonts w:ascii="Times New Roman" w:eastAsia="Times New Roman" w:hAnsi="Times New Roman" w:cs="Times New Roman"/>
        </w:rPr>
        <w:t xml:space="preserve"> in period </w:t>
      </w:r>
      <w:r w:rsidRPr="72F73B23">
        <w:rPr>
          <w:rFonts w:ascii="Times New Roman" w:eastAsia="Times New Roman" w:hAnsi="Times New Roman" w:cs="Times New Roman"/>
          <w:i/>
          <w:iCs/>
        </w:rPr>
        <w:t>t</w:t>
      </w:r>
      <w:r w:rsidRPr="72F73B23">
        <w:rPr>
          <w:rFonts w:ascii="Times New Roman" w:eastAsia="Times New Roman" w:hAnsi="Times New Roman" w:cs="Times New Roman"/>
        </w:rPr>
        <w:t>, and R</w:t>
      </w:r>
      <w:r w:rsidRPr="72F73B23">
        <w:rPr>
          <w:rFonts w:ascii="Times New Roman" w:eastAsia="Times New Roman" w:hAnsi="Times New Roman" w:cs="Times New Roman"/>
          <w:vertAlign w:val="subscript"/>
        </w:rPr>
        <w:t>j,t-t+1</w:t>
      </w:r>
      <w:r w:rsidRPr="72F73B23">
        <w:rPr>
          <w:rFonts w:ascii="Times New Roman" w:eastAsia="Times New Roman" w:hAnsi="Times New Roman" w:cs="Times New Roman"/>
        </w:rPr>
        <w:t xml:space="preserve"> is the percentage increase of total world exports of commodity </w:t>
      </w:r>
      <w:r w:rsidRPr="72F73B23">
        <w:rPr>
          <w:rFonts w:ascii="Times New Roman" w:eastAsia="Times New Roman" w:hAnsi="Times New Roman" w:cs="Times New Roman"/>
          <w:i/>
          <w:iCs/>
        </w:rPr>
        <w:t>j</w:t>
      </w:r>
      <w:r w:rsidRPr="72F73B23">
        <w:rPr>
          <w:rFonts w:ascii="Times New Roman" w:eastAsia="Times New Roman" w:hAnsi="Times New Roman" w:cs="Times New Roman"/>
        </w:rPr>
        <w:t xml:space="preserve"> from period </w:t>
      </w:r>
      <w:r w:rsidRPr="72F73B23">
        <w:rPr>
          <w:rFonts w:ascii="Times New Roman" w:eastAsia="Times New Roman" w:hAnsi="Times New Roman" w:cs="Times New Roman"/>
          <w:i/>
          <w:iCs/>
        </w:rPr>
        <w:t>t</w:t>
      </w:r>
      <w:r w:rsidRPr="72F73B23">
        <w:rPr>
          <w:rFonts w:ascii="Times New Roman" w:eastAsia="Times New Roman" w:hAnsi="Times New Roman" w:cs="Times New Roman"/>
        </w:rPr>
        <w:t xml:space="preserve"> to period </w:t>
      </w:r>
      <w:r w:rsidRPr="72F73B23">
        <w:rPr>
          <w:rFonts w:ascii="Times New Roman" w:eastAsia="Times New Roman" w:hAnsi="Times New Roman" w:cs="Times New Roman"/>
          <w:i/>
          <w:iCs/>
        </w:rPr>
        <w:t xml:space="preserve">t+1. </w:t>
      </w:r>
      <w:r w:rsidRPr="72F73B23">
        <w:rPr>
          <w:rFonts w:ascii="Times New Roman" w:eastAsia="Times New Roman" w:hAnsi="Times New Roman" w:cs="Times New Roman"/>
        </w:rPr>
        <w:t xml:space="preserve">For the aggregate-level we use total export values in constant prices and for the commodity-level we use total quantities. Data sources are given </w:t>
      </w:r>
      <w:r>
        <w:rPr>
          <w:rFonts w:ascii="Times New Roman" w:eastAsia="Times New Roman" w:hAnsi="Times New Roman" w:cs="Times New Roman"/>
        </w:rPr>
        <w:t>in Appendix 1</w:t>
      </w:r>
      <w:r w:rsidRPr="72F73B23">
        <w:rPr>
          <w:rFonts w:ascii="Times New Roman" w:eastAsia="Times New Roman" w:hAnsi="Times New Roman" w:cs="Times New Roman"/>
        </w:rPr>
        <w:t>.</w:t>
      </w:r>
      <w:r>
        <w:t xml:space="preserve"> </w:t>
      </w:r>
    </w:p>
    <w:p w:rsidR="00584F5B" w:rsidRDefault="00584F5B" w:rsidP="00584F5B">
      <w:pPr>
        <w:jc w:val="both"/>
      </w:pPr>
    </w:p>
    <w:p w:rsidR="00584F5B" w:rsidRPr="00584F5B" w:rsidRDefault="00584F5B" w:rsidP="00584F5B">
      <w:pPr>
        <w:jc w:val="center"/>
        <w:rPr>
          <w:i/>
        </w:rPr>
      </w:pPr>
      <w:r w:rsidRPr="00584F5B">
        <w:rPr>
          <w:i/>
        </w:rPr>
        <w:t>Appendix 4: Commodity composition of exports, corrected series, 1821-1913</w:t>
      </w:r>
    </w:p>
    <w:p w:rsidR="00584F5B" w:rsidRDefault="00584F5B" w:rsidP="00584F5B">
      <w:pPr>
        <w:jc w:val="both"/>
      </w:pPr>
    </w:p>
    <w:tbl>
      <w:tblPr>
        <w:tblW w:w="7920" w:type="dxa"/>
        <w:tblInd w:w="93" w:type="dxa"/>
        <w:tblLook w:val="04A0" w:firstRow="1" w:lastRow="0" w:firstColumn="1" w:lastColumn="0" w:noHBand="0" w:noVBand="1"/>
      </w:tblPr>
      <w:tblGrid>
        <w:gridCol w:w="1200"/>
        <w:gridCol w:w="960"/>
        <w:gridCol w:w="960"/>
        <w:gridCol w:w="960"/>
        <w:gridCol w:w="960"/>
        <w:gridCol w:w="960"/>
        <w:gridCol w:w="960"/>
        <w:gridCol w:w="960"/>
      </w:tblGrid>
      <w:tr w:rsidR="006B2C39" w:rsidRPr="006B2C39" w:rsidTr="006B2C39">
        <w:trPr>
          <w:trHeight w:val="300"/>
        </w:trPr>
        <w:tc>
          <w:tcPr>
            <w:tcW w:w="120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jc w:val="center"/>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 </w:t>
            </w:r>
          </w:p>
        </w:tc>
        <w:tc>
          <w:tcPr>
            <w:tcW w:w="960" w:type="dxa"/>
            <w:tcBorders>
              <w:top w:val="single" w:sz="4" w:space="0" w:color="3F3F3F"/>
              <w:left w:val="nil"/>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jc w:val="center"/>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Cacao</w:t>
            </w:r>
          </w:p>
        </w:tc>
        <w:tc>
          <w:tcPr>
            <w:tcW w:w="960" w:type="dxa"/>
            <w:tcBorders>
              <w:top w:val="single" w:sz="4" w:space="0" w:color="3F3F3F"/>
              <w:left w:val="nil"/>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jc w:val="center"/>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Coffee</w:t>
            </w:r>
          </w:p>
        </w:tc>
        <w:tc>
          <w:tcPr>
            <w:tcW w:w="960" w:type="dxa"/>
            <w:tcBorders>
              <w:top w:val="single" w:sz="4" w:space="0" w:color="3F3F3F"/>
              <w:left w:val="nil"/>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jc w:val="center"/>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Cotton</w:t>
            </w:r>
          </w:p>
        </w:tc>
        <w:tc>
          <w:tcPr>
            <w:tcW w:w="960" w:type="dxa"/>
            <w:tcBorders>
              <w:top w:val="single" w:sz="4" w:space="0" w:color="3F3F3F"/>
              <w:left w:val="nil"/>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jc w:val="center"/>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Hides</w:t>
            </w:r>
          </w:p>
        </w:tc>
        <w:tc>
          <w:tcPr>
            <w:tcW w:w="960" w:type="dxa"/>
            <w:tcBorders>
              <w:top w:val="single" w:sz="4" w:space="0" w:color="3F3F3F"/>
              <w:left w:val="nil"/>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jc w:val="center"/>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Rubber</w:t>
            </w:r>
          </w:p>
        </w:tc>
        <w:tc>
          <w:tcPr>
            <w:tcW w:w="960" w:type="dxa"/>
            <w:tcBorders>
              <w:top w:val="single" w:sz="4" w:space="0" w:color="3F3F3F"/>
              <w:left w:val="nil"/>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jc w:val="center"/>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Sugar</w:t>
            </w:r>
          </w:p>
        </w:tc>
        <w:tc>
          <w:tcPr>
            <w:tcW w:w="960" w:type="dxa"/>
            <w:tcBorders>
              <w:top w:val="single" w:sz="4" w:space="0" w:color="3F3F3F"/>
              <w:left w:val="nil"/>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jc w:val="center"/>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Other</w:t>
            </w:r>
          </w:p>
        </w:tc>
      </w:tr>
      <w:tr w:rsidR="006B2C39" w:rsidRPr="006B2C39" w:rsidTr="006B2C39">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1821/29</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1,4%</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25,7%</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13,5%</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11,6%</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0,0%</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30,4%</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17,4%</w:t>
            </w:r>
          </w:p>
        </w:tc>
      </w:tr>
      <w:tr w:rsidR="006B2C39" w:rsidRPr="006B2C39" w:rsidTr="006B2C39">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1830/39</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0,8%</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37,4%</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9,9%</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8,0%</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0,0%</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31,5%</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12,3%</w:t>
            </w:r>
          </w:p>
        </w:tc>
      </w:tr>
      <w:tr w:rsidR="006B2C39" w:rsidRPr="006B2C39" w:rsidTr="006B2C39">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1840/49</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1,4%</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38,6%</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4,5%</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8,7%</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0,0%</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32,1%</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14,7%</w:t>
            </w:r>
          </w:p>
        </w:tc>
      </w:tr>
      <w:tr w:rsidR="006B2C39" w:rsidRPr="006B2C39" w:rsidTr="006B2C39">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1850/59</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1,1%</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48,2%</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6,2%</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7,7%</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2,1%</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21,6%</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13,2%</w:t>
            </w:r>
          </w:p>
        </w:tc>
      </w:tr>
      <w:tr w:rsidR="006B2C39" w:rsidRPr="006B2C39" w:rsidTr="006B2C39">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1860/69</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0,8%</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47,0%</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17,9%</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5,7%</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3,3%</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11,5%</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13,8%</w:t>
            </w:r>
          </w:p>
        </w:tc>
      </w:tr>
      <w:tr w:rsidR="006B2C39" w:rsidRPr="006B2C39" w:rsidTr="006B2C39">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1870/79</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1,0%</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55,8%</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10,6%</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4,7%</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5,3%</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12,8%</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9,9%</w:t>
            </w:r>
          </w:p>
        </w:tc>
      </w:tr>
      <w:tr w:rsidR="006B2C39" w:rsidRPr="006B2C39" w:rsidTr="006B2C39">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1880/89</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1,7%</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60,1%</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4,2%</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3,2%</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10,9%</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11,4%</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8,5%</w:t>
            </w:r>
          </w:p>
        </w:tc>
      </w:tr>
      <w:tr w:rsidR="006B2C39" w:rsidRPr="006B2C39" w:rsidTr="006B2C39">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1890/99</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1,6%</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68,0%</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1,7%</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2,8%</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13,8%</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3,8%</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8,3%</w:t>
            </w:r>
          </w:p>
        </w:tc>
      </w:tr>
      <w:tr w:rsidR="006B2C39" w:rsidRPr="006B2C39" w:rsidTr="006B2C39">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1900/09</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3,0%</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53,6%</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2,4%</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4,1%</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26,5%</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1,2%</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9,3%</w:t>
            </w:r>
          </w:p>
        </w:tc>
      </w:tr>
      <w:tr w:rsidR="006B2C39" w:rsidRPr="006B2C39" w:rsidTr="006B2C39">
        <w:trPr>
          <w:trHeight w:val="300"/>
        </w:trPr>
        <w:tc>
          <w:tcPr>
            <w:tcW w:w="1200" w:type="dxa"/>
            <w:tcBorders>
              <w:top w:val="nil"/>
              <w:left w:val="single" w:sz="4" w:space="0" w:color="3F3F3F"/>
              <w:bottom w:val="single" w:sz="4" w:space="0" w:color="3F3F3F"/>
              <w:right w:val="single" w:sz="4" w:space="0" w:color="3F3F3F"/>
            </w:tcBorders>
            <w:shd w:val="clear" w:color="000000" w:fill="F2F2F2"/>
            <w:noWrap/>
            <w:vAlign w:val="bottom"/>
            <w:hideMark/>
          </w:tcPr>
          <w:p w:rsidR="006B2C39" w:rsidRPr="006B2C39" w:rsidRDefault="006B2C39" w:rsidP="006B2C39">
            <w:pPr>
              <w:widowControl/>
              <w:suppressAutoHyphens w:val="0"/>
              <w:rPr>
                <w:rFonts w:ascii="Calibri" w:eastAsia="Times New Roman" w:hAnsi="Calibri" w:cs="Times New Roman"/>
                <w:b/>
                <w:bCs/>
                <w:color w:val="3F3F3F"/>
                <w:sz w:val="22"/>
                <w:szCs w:val="22"/>
                <w:lang w:eastAsia="en-AU" w:bidi="ar-SA"/>
              </w:rPr>
            </w:pPr>
            <w:r w:rsidRPr="006B2C39">
              <w:rPr>
                <w:rFonts w:ascii="Calibri" w:eastAsia="Times New Roman" w:hAnsi="Calibri" w:cs="Times New Roman"/>
                <w:b/>
                <w:bCs/>
                <w:color w:val="3F3F3F"/>
                <w:sz w:val="22"/>
                <w:szCs w:val="22"/>
                <w:lang w:eastAsia="en-AU" w:bidi="ar-SA"/>
              </w:rPr>
              <w:t>1912/13</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2,4%</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61,0%</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2,2%</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5,9%</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19,8%</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0,1%</w:t>
            </w:r>
          </w:p>
        </w:tc>
        <w:tc>
          <w:tcPr>
            <w:tcW w:w="960" w:type="dxa"/>
            <w:tcBorders>
              <w:top w:val="nil"/>
              <w:left w:val="nil"/>
              <w:bottom w:val="nil"/>
              <w:right w:val="nil"/>
            </w:tcBorders>
            <w:shd w:val="clear" w:color="auto" w:fill="auto"/>
            <w:noWrap/>
            <w:vAlign w:val="bottom"/>
            <w:hideMark/>
          </w:tcPr>
          <w:p w:rsidR="006B2C39" w:rsidRPr="006B2C39" w:rsidRDefault="006B2C39" w:rsidP="006B2C39">
            <w:pPr>
              <w:widowControl/>
              <w:suppressAutoHyphens w:val="0"/>
              <w:jc w:val="center"/>
              <w:rPr>
                <w:rFonts w:ascii="Calibri" w:eastAsia="Times New Roman" w:hAnsi="Calibri" w:cs="Times New Roman"/>
                <w:color w:val="000000"/>
                <w:sz w:val="22"/>
                <w:szCs w:val="22"/>
                <w:lang w:eastAsia="en-AU" w:bidi="ar-SA"/>
              </w:rPr>
            </w:pPr>
            <w:r w:rsidRPr="006B2C39">
              <w:rPr>
                <w:rFonts w:ascii="Calibri" w:eastAsia="Times New Roman" w:hAnsi="Calibri" w:cs="Times New Roman"/>
                <w:color w:val="000000"/>
                <w:sz w:val="22"/>
                <w:szCs w:val="22"/>
                <w:lang w:eastAsia="en-AU" w:bidi="ar-SA"/>
              </w:rPr>
              <w:t>8,6%</w:t>
            </w:r>
          </w:p>
        </w:tc>
      </w:tr>
    </w:tbl>
    <w:p w:rsidR="00701CB4" w:rsidRDefault="00701CB4" w:rsidP="00584F5B">
      <w:pPr>
        <w:pStyle w:val="Piedepgina"/>
        <w:pBdr>
          <w:top w:val="nil"/>
          <w:left w:val="nil"/>
          <w:bottom w:val="nil"/>
          <w:right w:val="nil"/>
        </w:pBdr>
        <w:jc w:val="center"/>
        <w:rPr>
          <w:i/>
          <w:sz w:val="24"/>
          <w:szCs w:val="24"/>
        </w:rPr>
      </w:pPr>
    </w:p>
    <w:p w:rsidR="00584F5B" w:rsidRPr="00584F5B" w:rsidRDefault="00584F5B" w:rsidP="00584F5B">
      <w:pPr>
        <w:pStyle w:val="Piedepgina"/>
        <w:pBdr>
          <w:top w:val="nil"/>
          <w:left w:val="nil"/>
          <w:bottom w:val="nil"/>
          <w:right w:val="nil"/>
        </w:pBdr>
        <w:jc w:val="center"/>
        <w:rPr>
          <w:i/>
          <w:sz w:val="24"/>
          <w:szCs w:val="24"/>
        </w:rPr>
      </w:pPr>
      <w:r w:rsidRPr="00584F5B">
        <w:rPr>
          <w:i/>
          <w:sz w:val="24"/>
          <w:szCs w:val="24"/>
        </w:rPr>
        <w:t>Appendix 5: Corrected series of Brazilian exports, 1821-1913</w:t>
      </w:r>
    </w:p>
    <w:p w:rsidR="00584F5B" w:rsidRDefault="00584F5B" w:rsidP="00584F5B">
      <w:pPr>
        <w:pStyle w:val="Piedepgina"/>
        <w:pBdr>
          <w:top w:val="nil"/>
          <w:left w:val="nil"/>
          <w:bottom w:val="nil"/>
          <w:right w:val="nil"/>
        </w:pBdr>
        <w:jc w:val="center"/>
        <w:rPr>
          <w:i/>
        </w:rPr>
      </w:pPr>
    </w:p>
    <w:tbl>
      <w:tblPr>
        <w:tblStyle w:val="Tablaconcuadrcula"/>
        <w:tblW w:w="0" w:type="auto"/>
        <w:tblLook w:val="04A0" w:firstRow="1" w:lastRow="0" w:firstColumn="1" w:lastColumn="0" w:noHBand="0" w:noVBand="1"/>
      </w:tblPr>
      <w:tblGrid>
        <w:gridCol w:w="541"/>
        <w:gridCol w:w="1127"/>
        <w:gridCol w:w="1134"/>
        <w:gridCol w:w="963"/>
        <w:gridCol w:w="992"/>
        <w:gridCol w:w="642"/>
        <w:gridCol w:w="1036"/>
        <w:gridCol w:w="950"/>
        <w:gridCol w:w="877"/>
        <w:gridCol w:w="980"/>
      </w:tblGrid>
      <w:tr w:rsidR="00584F5B" w:rsidRPr="00423672" w:rsidTr="006B2C39">
        <w:trPr>
          <w:trHeight w:val="633"/>
        </w:trPr>
        <w:tc>
          <w:tcPr>
            <w:tcW w:w="541" w:type="dxa"/>
            <w:noWrap/>
            <w:hideMark/>
          </w:tcPr>
          <w:p w:rsidR="00584F5B" w:rsidRPr="00DC10BA" w:rsidRDefault="00584F5B" w:rsidP="00F50706">
            <w:pPr>
              <w:pStyle w:val="Piedepgina"/>
              <w:pBdr>
                <w:top w:val="nil"/>
                <w:left w:val="nil"/>
                <w:bottom w:val="nil"/>
                <w:right w:val="nil"/>
              </w:pBdr>
              <w:rPr>
                <w:i/>
                <w:sz w:val="16"/>
                <w:szCs w:val="16"/>
              </w:rPr>
            </w:pPr>
          </w:p>
          <w:p w:rsidR="00584F5B" w:rsidRPr="00DC10BA" w:rsidRDefault="00584F5B" w:rsidP="00F50706">
            <w:pPr>
              <w:pStyle w:val="Piedepgina"/>
              <w:pBdr>
                <w:top w:val="nil"/>
                <w:left w:val="nil"/>
                <w:bottom w:val="nil"/>
                <w:right w:val="nil"/>
              </w:pBdr>
              <w:rPr>
                <w:i/>
                <w:sz w:val="16"/>
                <w:szCs w:val="16"/>
              </w:rPr>
            </w:pPr>
            <w:r w:rsidRPr="00DC10BA">
              <w:rPr>
                <w:i/>
                <w:sz w:val="16"/>
                <w:szCs w:val="16"/>
              </w:rPr>
              <w:t>Year</w:t>
            </w:r>
          </w:p>
        </w:tc>
        <w:tc>
          <w:tcPr>
            <w:tcW w:w="1127" w:type="dxa"/>
            <w:noWrap/>
            <w:hideMark/>
          </w:tcPr>
          <w:p w:rsidR="00584F5B" w:rsidRPr="00DC10BA" w:rsidRDefault="00584F5B" w:rsidP="00F50706">
            <w:pPr>
              <w:pStyle w:val="Piedepgina"/>
              <w:pBdr>
                <w:top w:val="nil"/>
                <w:left w:val="nil"/>
                <w:bottom w:val="nil"/>
                <w:right w:val="nil"/>
              </w:pBdr>
              <w:jc w:val="center"/>
              <w:rPr>
                <w:i/>
                <w:sz w:val="16"/>
                <w:szCs w:val="16"/>
              </w:rPr>
            </w:pPr>
            <w:r w:rsidRPr="00DC10BA">
              <w:rPr>
                <w:i/>
                <w:sz w:val="16"/>
                <w:szCs w:val="16"/>
              </w:rPr>
              <w:t xml:space="preserve">Corrected, </w:t>
            </w:r>
          </w:p>
          <w:p w:rsidR="00584F5B" w:rsidRPr="00DC10BA" w:rsidRDefault="00584F5B" w:rsidP="00F50706">
            <w:pPr>
              <w:pStyle w:val="Piedepgina"/>
              <w:pBdr>
                <w:top w:val="nil"/>
                <w:left w:val="nil"/>
                <w:bottom w:val="nil"/>
                <w:right w:val="nil"/>
              </w:pBdr>
              <w:jc w:val="center"/>
              <w:rPr>
                <w:i/>
                <w:sz w:val="16"/>
                <w:szCs w:val="16"/>
              </w:rPr>
            </w:pPr>
            <w:r w:rsidRPr="00DC10BA">
              <w:rPr>
                <w:i/>
                <w:sz w:val="16"/>
                <w:szCs w:val="16"/>
              </w:rPr>
              <w:t>current sterling prices</w:t>
            </w:r>
          </w:p>
        </w:tc>
        <w:tc>
          <w:tcPr>
            <w:tcW w:w="1134" w:type="dxa"/>
            <w:noWrap/>
            <w:hideMark/>
          </w:tcPr>
          <w:p w:rsidR="00584F5B" w:rsidRPr="00DC10BA" w:rsidRDefault="00584F5B" w:rsidP="00F50706">
            <w:pPr>
              <w:pStyle w:val="Piedepgina"/>
              <w:pBdr>
                <w:top w:val="nil"/>
                <w:left w:val="nil"/>
                <w:bottom w:val="nil"/>
                <w:right w:val="nil"/>
              </w:pBdr>
              <w:jc w:val="center"/>
              <w:rPr>
                <w:i/>
                <w:sz w:val="16"/>
                <w:szCs w:val="16"/>
              </w:rPr>
            </w:pPr>
            <w:r w:rsidRPr="00DC10BA">
              <w:rPr>
                <w:i/>
                <w:sz w:val="16"/>
                <w:szCs w:val="16"/>
              </w:rPr>
              <w:t>Corrected,</w:t>
            </w:r>
          </w:p>
          <w:p w:rsidR="00584F5B" w:rsidRPr="00DC10BA" w:rsidRDefault="00584F5B" w:rsidP="00F50706">
            <w:pPr>
              <w:pStyle w:val="Piedepgina"/>
              <w:pBdr>
                <w:top w:val="nil"/>
                <w:left w:val="nil"/>
                <w:bottom w:val="nil"/>
                <w:right w:val="nil"/>
              </w:pBdr>
              <w:jc w:val="center"/>
              <w:rPr>
                <w:i/>
                <w:sz w:val="16"/>
                <w:szCs w:val="16"/>
              </w:rPr>
            </w:pPr>
            <w:r>
              <w:rPr>
                <w:i/>
                <w:sz w:val="16"/>
                <w:szCs w:val="16"/>
              </w:rPr>
              <w:t>c</w:t>
            </w:r>
            <w:r w:rsidRPr="00DC10BA">
              <w:rPr>
                <w:i/>
                <w:sz w:val="16"/>
                <w:szCs w:val="16"/>
              </w:rPr>
              <w:t>onstant sterling prices</w:t>
            </w:r>
          </w:p>
        </w:tc>
        <w:tc>
          <w:tcPr>
            <w:tcW w:w="963" w:type="dxa"/>
          </w:tcPr>
          <w:p w:rsidR="00584F5B" w:rsidRPr="00DC10BA" w:rsidRDefault="00584F5B" w:rsidP="00F50706">
            <w:pPr>
              <w:pStyle w:val="Piedepgina"/>
              <w:pBdr>
                <w:top w:val="nil"/>
                <w:left w:val="nil"/>
                <w:bottom w:val="nil"/>
                <w:right w:val="nil"/>
              </w:pBdr>
              <w:jc w:val="center"/>
              <w:rPr>
                <w:i/>
                <w:sz w:val="16"/>
                <w:szCs w:val="16"/>
              </w:rPr>
            </w:pPr>
            <w:r>
              <w:rPr>
                <w:i/>
                <w:sz w:val="16"/>
                <w:szCs w:val="16"/>
              </w:rPr>
              <w:t>Official series, current sterling</w:t>
            </w:r>
          </w:p>
        </w:tc>
        <w:tc>
          <w:tcPr>
            <w:tcW w:w="992" w:type="dxa"/>
            <w:noWrap/>
            <w:hideMark/>
          </w:tcPr>
          <w:p w:rsidR="00584F5B" w:rsidRPr="00DC10BA" w:rsidRDefault="00584F5B" w:rsidP="00F50706">
            <w:pPr>
              <w:pStyle w:val="Piedepgina"/>
              <w:pBdr>
                <w:top w:val="nil"/>
                <w:left w:val="nil"/>
                <w:bottom w:val="nil"/>
                <w:right w:val="nil"/>
              </w:pBdr>
              <w:jc w:val="center"/>
              <w:rPr>
                <w:i/>
                <w:sz w:val="16"/>
                <w:szCs w:val="16"/>
              </w:rPr>
            </w:pPr>
            <w:r w:rsidRPr="00DC10BA">
              <w:rPr>
                <w:i/>
                <w:sz w:val="16"/>
                <w:szCs w:val="16"/>
              </w:rPr>
              <w:t xml:space="preserve">Export price index, </w:t>
            </w:r>
          </w:p>
          <w:p w:rsidR="00584F5B" w:rsidRPr="00DC10BA" w:rsidRDefault="00584F5B" w:rsidP="00F50706">
            <w:pPr>
              <w:pStyle w:val="Piedepgina"/>
              <w:pBdr>
                <w:top w:val="nil"/>
                <w:left w:val="nil"/>
                <w:bottom w:val="nil"/>
                <w:right w:val="nil"/>
              </w:pBdr>
              <w:jc w:val="center"/>
              <w:rPr>
                <w:i/>
                <w:sz w:val="16"/>
                <w:szCs w:val="16"/>
              </w:rPr>
            </w:pPr>
            <w:r w:rsidRPr="00DC10BA">
              <w:rPr>
                <w:i/>
                <w:sz w:val="16"/>
                <w:szCs w:val="16"/>
              </w:rPr>
              <w:t>(1913=1)</w:t>
            </w:r>
          </w:p>
        </w:tc>
        <w:tc>
          <w:tcPr>
            <w:tcW w:w="642" w:type="dxa"/>
          </w:tcPr>
          <w:p w:rsidR="00584F5B" w:rsidRDefault="00584F5B" w:rsidP="00F50706">
            <w:pPr>
              <w:pStyle w:val="Piedepgina"/>
              <w:pBdr>
                <w:top w:val="nil"/>
                <w:left w:val="nil"/>
                <w:bottom w:val="nil"/>
                <w:right w:val="nil"/>
              </w:pBdr>
              <w:jc w:val="center"/>
              <w:rPr>
                <w:i/>
                <w:sz w:val="16"/>
                <w:szCs w:val="16"/>
              </w:rPr>
            </w:pPr>
          </w:p>
          <w:p w:rsidR="00584F5B" w:rsidRPr="00DC10BA" w:rsidRDefault="00584F5B" w:rsidP="00F50706">
            <w:pPr>
              <w:pStyle w:val="Piedepgina"/>
              <w:pBdr>
                <w:top w:val="nil"/>
                <w:left w:val="nil"/>
                <w:bottom w:val="nil"/>
                <w:right w:val="nil"/>
              </w:pBdr>
              <w:jc w:val="center"/>
              <w:rPr>
                <w:i/>
                <w:sz w:val="16"/>
                <w:szCs w:val="16"/>
              </w:rPr>
            </w:pPr>
            <w:r w:rsidRPr="00DC10BA">
              <w:rPr>
                <w:i/>
                <w:sz w:val="16"/>
                <w:szCs w:val="16"/>
              </w:rPr>
              <w:t>Year</w:t>
            </w:r>
          </w:p>
        </w:tc>
        <w:tc>
          <w:tcPr>
            <w:tcW w:w="1036" w:type="dxa"/>
          </w:tcPr>
          <w:p w:rsidR="00584F5B" w:rsidRPr="00DC10BA" w:rsidRDefault="00584F5B" w:rsidP="00F50706">
            <w:pPr>
              <w:pStyle w:val="Piedepgina"/>
              <w:pBdr>
                <w:top w:val="nil"/>
                <w:left w:val="nil"/>
                <w:bottom w:val="nil"/>
                <w:right w:val="nil"/>
              </w:pBdr>
              <w:jc w:val="center"/>
              <w:rPr>
                <w:i/>
                <w:sz w:val="16"/>
                <w:szCs w:val="16"/>
              </w:rPr>
            </w:pPr>
            <w:r w:rsidRPr="00DC10BA">
              <w:rPr>
                <w:i/>
                <w:sz w:val="16"/>
                <w:szCs w:val="16"/>
              </w:rPr>
              <w:t xml:space="preserve">Corrected, </w:t>
            </w:r>
          </w:p>
          <w:p w:rsidR="00584F5B" w:rsidRPr="00DC10BA" w:rsidRDefault="00584F5B" w:rsidP="00F50706">
            <w:pPr>
              <w:pStyle w:val="Piedepgina"/>
              <w:pBdr>
                <w:top w:val="nil"/>
                <w:left w:val="nil"/>
                <w:bottom w:val="nil"/>
                <w:right w:val="nil"/>
              </w:pBdr>
              <w:jc w:val="center"/>
              <w:rPr>
                <w:i/>
                <w:sz w:val="16"/>
                <w:szCs w:val="16"/>
              </w:rPr>
            </w:pPr>
            <w:r w:rsidRPr="00DC10BA">
              <w:rPr>
                <w:i/>
                <w:sz w:val="16"/>
                <w:szCs w:val="16"/>
              </w:rPr>
              <w:t>current sterling prices</w:t>
            </w:r>
          </w:p>
        </w:tc>
        <w:tc>
          <w:tcPr>
            <w:tcW w:w="950" w:type="dxa"/>
          </w:tcPr>
          <w:p w:rsidR="00584F5B" w:rsidRPr="00DC10BA" w:rsidRDefault="00584F5B" w:rsidP="00F50706">
            <w:pPr>
              <w:pStyle w:val="Piedepgina"/>
              <w:pBdr>
                <w:top w:val="nil"/>
                <w:left w:val="nil"/>
                <w:bottom w:val="nil"/>
                <w:right w:val="nil"/>
              </w:pBdr>
              <w:jc w:val="center"/>
              <w:rPr>
                <w:i/>
                <w:sz w:val="16"/>
                <w:szCs w:val="16"/>
              </w:rPr>
            </w:pPr>
            <w:r w:rsidRPr="00DC10BA">
              <w:rPr>
                <w:i/>
                <w:sz w:val="16"/>
                <w:szCs w:val="16"/>
              </w:rPr>
              <w:t>Corrected,</w:t>
            </w:r>
          </w:p>
          <w:p w:rsidR="00584F5B" w:rsidRPr="00DC10BA" w:rsidRDefault="00584F5B" w:rsidP="00F50706">
            <w:pPr>
              <w:pStyle w:val="Piedepgina"/>
              <w:pBdr>
                <w:top w:val="nil"/>
                <w:left w:val="nil"/>
                <w:bottom w:val="nil"/>
                <w:right w:val="nil"/>
              </w:pBdr>
              <w:jc w:val="center"/>
              <w:rPr>
                <w:i/>
                <w:sz w:val="16"/>
                <w:szCs w:val="16"/>
              </w:rPr>
            </w:pPr>
            <w:r w:rsidRPr="00DC10BA">
              <w:rPr>
                <w:i/>
                <w:sz w:val="16"/>
                <w:szCs w:val="16"/>
              </w:rPr>
              <w:t>Constant sterling prices</w:t>
            </w:r>
          </w:p>
        </w:tc>
        <w:tc>
          <w:tcPr>
            <w:tcW w:w="877" w:type="dxa"/>
          </w:tcPr>
          <w:p w:rsidR="00584F5B" w:rsidRPr="00DC10BA" w:rsidRDefault="00584F5B" w:rsidP="00F50706">
            <w:pPr>
              <w:pStyle w:val="Piedepgina"/>
              <w:pBdr>
                <w:top w:val="nil"/>
                <w:left w:val="nil"/>
                <w:bottom w:val="nil"/>
                <w:right w:val="nil"/>
              </w:pBdr>
              <w:jc w:val="center"/>
              <w:rPr>
                <w:i/>
                <w:sz w:val="16"/>
                <w:szCs w:val="16"/>
              </w:rPr>
            </w:pPr>
            <w:r>
              <w:rPr>
                <w:i/>
                <w:sz w:val="16"/>
                <w:szCs w:val="16"/>
              </w:rPr>
              <w:t>Official series, current sterling</w:t>
            </w:r>
          </w:p>
        </w:tc>
        <w:tc>
          <w:tcPr>
            <w:tcW w:w="980" w:type="dxa"/>
          </w:tcPr>
          <w:p w:rsidR="00584F5B" w:rsidRPr="00DC10BA" w:rsidRDefault="00584F5B" w:rsidP="00F50706">
            <w:pPr>
              <w:pStyle w:val="Piedepgina"/>
              <w:pBdr>
                <w:top w:val="nil"/>
                <w:left w:val="nil"/>
                <w:bottom w:val="nil"/>
                <w:right w:val="nil"/>
              </w:pBdr>
              <w:jc w:val="center"/>
              <w:rPr>
                <w:i/>
                <w:sz w:val="16"/>
                <w:szCs w:val="16"/>
              </w:rPr>
            </w:pPr>
            <w:r w:rsidRPr="00DC10BA">
              <w:rPr>
                <w:i/>
                <w:sz w:val="16"/>
                <w:szCs w:val="16"/>
              </w:rPr>
              <w:t xml:space="preserve">Export price index, </w:t>
            </w:r>
          </w:p>
          <w:p w:rsidR="00584F5B" w:rsidRPr="00DC10BA" w:rsidRDefault="00584F5B" w:rsidP="00F50706">
            <w:pPr>
              <w:pStyle w:val="Piedepgina"/>
              <w:pBdr>
                <w:top w:val="nil"/>
                <w:left w:val="nil"/>
                <w:bottom w:val="nil"/>
                <w:right w:val="nil"/>
              </w:pBdr>
              <w:jc w:val="center"/>
              <w:rPr>
                <w:i/>
                <w:sz w:val="16"/>
                <w:szCs w:val="16"/>
              </w:rPr>
            </w:pPr>
            <w:r w:rsidRPr="00DC10BA">
              <w:rPr>
                <w:i/>
                <w:sz w:val="16"/>
                <w:szCs w:val="16"/>
              </w:rPr>
              <w:t>(1913=1)</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1821</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3992039</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2572004</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4324000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1,55</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1868</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20618179</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24407851</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15838500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0,84</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lastRenderedPageBreak/>
              <w:t>1822</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4397251</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2960671</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4030000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1,49</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1869</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20122427</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23397839</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14902000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0,86</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1823</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5324439</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3356143</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4358000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1,59</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1870</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19926969</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22863724</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15446000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0,87</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1824</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4756459</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3758208</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3851000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1,27</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1871</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23021259</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26067328</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17264000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0,88</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1825</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5051293</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3612560</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4622000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1,40</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1872</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27666967</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26169762</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20740500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1,06</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1826</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3664166</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3270944</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3319000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1,12</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1873</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25311086</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22154798</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21506000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1,14</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1827</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4615356</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4058387</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3662000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1,14</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1874</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26639788</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22631652</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21506000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1,18</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1828</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5155786</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4617021</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4142000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1,12</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1875</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26260275</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22820214</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21606000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1,15</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1829</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4391021</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4442287</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3441000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0,99</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1876</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23573242</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21801217</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20696500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1,08</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1830</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4676596</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4868315</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3348000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0,96</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1877</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27469958</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23784465</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19818000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1,15</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1831</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4849295</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5218698</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3373000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0,93</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1878</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28484990</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26126631</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19285500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1,09</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1832</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6027982</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5842151</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4677000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1,03</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1879</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22899803</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23585853</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19648500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0,97</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1833</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8118696</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7505343</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6079000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1,08</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1880</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23847624</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22205975</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20519000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1,07</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1834</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7562365</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7143575</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5480000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1,06</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1881</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24763859</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26244612</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20193500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0,94</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1835</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8885785</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7927859</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6052000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1,12</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1882</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26651016</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30343694</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18258000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0,88</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1836</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9160393</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7980148</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6126000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1,15</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1883</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27439695</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31476900</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18435500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0,87</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1837</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7087605</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7470553</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4802500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0,95</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1884</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25289079</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32143911</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19498500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0,79</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1838</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7435775</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7728150</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4496000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0,96</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1885</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23452261</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31201414</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17307000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0,75</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1839</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8104504</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8243917</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5275500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0,98</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1886</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23838395</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30215059</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17806000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0,79</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1840</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8720049</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8561917</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5536000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1,02</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1887</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27380770</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28803073</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21954000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0,95</w:t>
            </w:r>
          </w:p>
        </w:tc>
      </w:tr>
      <w:tr w:rsidR="00B52FD2" w:rsidRPr="00423672" w:rsidTr="00587C0B">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1841</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8338722</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8596812</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5160000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0,97</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1888</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22184701</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25297762</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21714000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0,88</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1842</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7566876</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8933528</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4760000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0,85</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1889</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33164431</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31544998</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28552000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1,05</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1843</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7842962</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9773962</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4646000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0,80</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1890</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29910918</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29087831</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26382000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1,03</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1844</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8318146</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10639723</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4824500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0,78</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1891</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32828939</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31734450</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27136000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1,03</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1845</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8945055</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11271168</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5313000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0,79</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1892</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38636345</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38787430</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30854000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1,00</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1846</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9216461</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12525413</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5785000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0,74</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1893</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32437691</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31339765</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32007000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1,04</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1847</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9742514</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14018469</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6322500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0,69</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1894</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33210631</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33342289</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30491000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1,00</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1848</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8372358</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14502509</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6312500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0,58</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1895</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40912773</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40548500</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32586000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1,01</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1849</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8615294</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12551218</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5898500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0,69</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1896</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43106203</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39919179</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28333000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1,08</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1850</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10826102</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13383021</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7026500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0,81</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1897</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46603278</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54054726</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25883000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0,86</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1851</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10158828</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15155465</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8102000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0,67</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1898</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33030315</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54826086</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25019000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0,60</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1852</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10619190</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15600982</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8250500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0,68</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1899</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28916534</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51800507</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25545000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0,56</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1853</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11869461</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15703700</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8769500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0,76</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1900</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32396501</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49983513</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33163000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0,65</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1854</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12327214</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16231558</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9780000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0,76</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1901</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48851166</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76634997</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40622000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0,64</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1855</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13381291</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17551015</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10640000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0,76</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1902</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42870088</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72189481</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36437000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0,59</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1856</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14229477</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17527328</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11995500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0,81</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1903</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47194129</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71673308</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36883000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0,66</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1857</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15020791</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16503191</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11909500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0,91</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1904</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41587285</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56532977</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39430000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0,74</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1858</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12296885</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16280135</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11020500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0,76</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1905</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48962164</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63039965</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44643000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0,78</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1859</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14060570</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16177915</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11582500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0,87</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1906</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52864478</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74848068</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53059000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0,71</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1860</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15592594</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16390670</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12517000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0,95</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1907</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54702252</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75599514</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54177000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0,72</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1861</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15283306</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17492169</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13049000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0,87</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1908</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48194210</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69433012</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44155000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0,69</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1862</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16745363</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16301389</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13140500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1,03</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1909</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64271161</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83974276</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63724000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0,77</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1863</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16658694</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15113493</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14158000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1,10</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1910</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51191823</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57003771</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63092000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0,90</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1864</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19403825</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16446661</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15312500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1,18</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1911</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60574413</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60720413</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66839000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1,00</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1865</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19622053</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18643246</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16051500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1,05</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1912</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74424514</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66781527</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74649000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1,11</w:t>
            </w:r>
          </w:p>
        </w:tc>
      </w:tr>
      <w:tr w:rsidR="00B52FD2" w:rsidRPr="00423672" w:rsidTr="00DC4822">
        <w:trPr>
          <w:trHeight w:val="255"/>
        </w:trPr>
        <w:tc>
          <w:tcPr>
            <w:tcW w:w="541" w:type="dxa"/>
            <w:noWrap/>
            <w:hideMark/>
          </w:tcPr>
          <w:p w:rsidR="00B52FD2" w:rsidRPr="00423672" w:rsidRDefault="00B52FD2" w:rsidP="00F50706">
            <w:pPr>
              <w:pStyle w:val="Piedepgina"/>
              <w:pBdr>
                <w:top w:val="nil"/>
                <w:left w:val="nil"/>
                <w:bottom w:val="nil"/>
                <w:right w:val="nil"/>
              </w:pBdr>
              <w:jc w:val="center"/>
              <w:rPr>
                <w:sz w:val="16"/>
                <w:szCs w:val="16"/>
              </w:rPr>
            </w:pPr>
            <w:r w:rsidRPr="00423672">
              <w:rPr>
                <w:sz w:val="16"/>
                <w:szCs w:val="16"/>
              </w:rPr>
              <w:t>1866</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19912794</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20498054</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16078000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0,97</w:t>
            </w:r>
          </w:p>
        </w:tc>
        <w:tc>
          <w:tcPr>
            <w:tcW w:w="642" w:type="dxa"/>
          </w:tcPr>
          <w:p w:rsidR="00B52FD2" w:rsidRPr="00423672" w:rsidRDefault="00B52FD2" w:rsidP="00F50706">
            <w:pPr>
              <w:pStyle w:val="Piedepgina"/>
              <w:pBdr>
                <w:top w:val="nil"/>
                <w:left w:val="nil"/>
                <w:bottom w:val="nil"/>
                <w:right w:val="nil"/>
              </w:pBdr>
              <w:jc w:val="center"/>
              <w:rPr>
                <w:sz w:val="16"/>
                <w:szCs w:val="16"/>
              </w:rPr>
            </w:pPr>
            <w:r w:rsidRPr="00DC10BA">
              <w:rPr>
                <w:rFonts w:ascii="Calibri" w:eastAsia="Times New Roman" w:hAnsi="Calibri" w:cs="Times New Roman"/>
                <w:color w:val="000000"/>
                <w:sz w:val="16"/>
                <w:szCs w:val="16"/>
              </w:rPr>
              <w:t>1913</w:t>
            </w:r>
          </w:p>
        </w:tc>
        <w:tc>
          <w:tcPr>
            <w:tcW w:w="1036"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74527019</w:t>
            </w:r>
          </w:p>
        </w:tc>
        <w:tc>
          <w:tcPr>
            <w:tcW w:w="950" w:type="dxa"/>
            <w:vAlign w:val="bottom"/>
          </w:tcPr>
          <w:p w:rsidR="00B52FD2" w:rsidRPr="006B2C39" w:rsidRDefault="00B52FD2" w:rsidP="006B2C39">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74527019</w:t>
            </w:r>
          </w:p>
        </w:tc>
        <w:tc>
          <w:tcPr>
            <w:tcW w:w="877"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65451000</w:t>
            </w:r>
          </w:p>
        </w:tc>
        <w:tc>
          <w:tcPr>
            <w:tcW w:w="980" w:type="dxa"/>
            <w:vAlign w:val="bottom"/>
          </w:tcPr>
          <w:p w:rsidR="00B52FD2" w:rsidRPr="00B52FD2" w:rsidRDefault="00B52FD2" w:rsidP="004F268D">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1,00</w:t>
            </w:r>
          </w:p>
        </w:tc>
      </w:tr>
      <w:tr w:rsidR="00B52FD2" w:rsidRPr="00DC10BA" w:rsidTr="009C51C5">
        <w:trPr>
          <w:gridAfter w:val="5"/>
          <w:wAfter w:w="4485" w:type="dxa"/>
          <w:trHeight w:val="255"/>
        </w:trPr>
        <w:tc>
          <w:tcPr>
            <w:tcW w:w="541" w:type="dxa"/>
            <w:noWrap/>
          </w:tcPr>
          <w:p w:rsidR="00B52FD2" w:rsidRPr="00DC10BA" w:rsidRDefault="00B52FD2" w:rsidP="00F50706">
            <w:pPr>
              <w:widowControl/>
              <w:suppressAutoHyphens w:val="0"/>
              <w:jc w:val="center"/>
              <w:rPr>
                <w:rFonts w:ascii="Calibri" w:eastAsia="Times New Roman" w:hAnsi="Calibri" w:cs="Times New Roman"/>
                <w:color w:val="000000"/>
                <w:sz w:val="16"/>
                <w:szCs w:val="16"/>
                <w:lang w:bidi="ar-SA"/>
              </w:rPr>
            </w:pPr>
            <w:r w:rsidRPr="00DC10BA">
              <w:rPr>
                <w:rFonts w:ascii="Calibri" w:eastAsia="Times New Roman" w:hAnsi="Calibri" w:cs="Times New Roman"/>
                <w:color w:val="000000"/>
                <w:sz w:val="16"/>
                <w:szCs w:val="16"/>
                <w:lang w:bidi="ar-SA"/>
              </w:rPr>
              <w:t>1867</w:t>
            </w:r>
          </w:p>
        </w:tc>
        <w:tc>
          <w:tcPr>
            <w:tcW w:w="1127"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19517299</w:t>
            </w:r>
          </w:p>
        </w:tc>
        <w:tc>
          <w:tcPr>
            <w:tcW w:w="1134" w:type="dxa"/>
            <w:noWrap/>
            <w:vAlign w:val="bottom"/>
          </w:tcPr>
          <w:p w:rsidR="00B52FD2" w:rsidRPr="006B2C39" w:rsidRDefault="00B52FD2">
            <w:pPr>
              <w:jc w:val="right"/>
              <w:rPr>
                <w:rFonts w:ascii="Times New Roman" w:hAnsi="Times New Roman" w:cs="Times New Roman"/>
                <w:color w:val="000000"/>
                <w:sz w:val="16"/>
                <w:szCs w:val="16"/>
              </w:rPr>
            </w:pPr>
            <w:r w:rsidRPr="006B2C39">
              <w:rPr>
                <w:rFonts w:ascii="Times New Roman" w:hAnsi="Times New Roman" w:cs="Times New Roman"/>
                <w:color w:val="000000"/>
                <w:sz w:val="16"/>
                <w:szCs w:val="16"/>
              </w:rPr>
              <w:t>22731914</w:t>
            </w:r>
          </w:p>
        </w:tc>
        <w:tc>
          <w:tcPr>
            <w:tcW w:w="963" w:type="dxa"/>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16556000</w:t>
            </w:r>
          </w:p>
        </w:tc>
        <w:tc>
          <w:tcPr>
            <w:tcW w:w="992" w:type="dxa"/>
            <w:noWrap/>
            <w:vAlign w:val="bottom"/>
          </w:tcPr>
          <w:p w:rsidR="00B52FD2" w:rsidRPr="00B52FD2" w:rsidRDefault="00B52FD2">
            <w:pPr>
              <w:jc w:val="right"/>
              <w:rPr>
                <w:rFonts w:ascii="Times New Roman" w:hAnsi="Times New Roman" w:cs="Times New Roman"/>
                <w:color w:val="000000"/>
                <w:sz w:val="16"/>
                <w:szCs w:val="16"/>
              </w:rPr>
            </w:pPr>
            <w:r w:rsidRPr="00B52FD2">
              <w:rPr>
                <w:rFonts w:ascii="Times New Roman" w:hAnsi="Times New Roman" w:cs="Times New Roman"/>
                <w:color w:val="000000"/>
                <w:sz w:val="16"/>
                <w:szCs w:val="16"/>
              </w:rPr>
              <w:t>0,86</w:t>
            </w:r>
          </w:p>
        </w:tc>
      </w:tr>
    </w:tbl>
    <w:p w:rsidR="00D3368D" w:rsidRDefault="00D3368D"/>
    <w:sectPr w:rsidR="00D3368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6D" w:rsidRDefault="0014246D" w:rsidP="000A46C9">
      <w:r>
        <w:separator/>
      </w:r>
    </w:p>
  </w:endnote>
  <w:endnote w:type="continuationSeparator" w:id="0">
    <w:p w:rsidR="0014246D" w:rsidRDefault="0014246D" w:rsidP="000A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35704"/>
      <w:docPartObj>
        <w:docPartGallery w:val="Page Numbers (Bottom of Page)"/>
        <w:docPartUnique/>
      </w:docPartObj>
    </w:sdtPr>
    <w:sdtEndPr/>
    <w:sdtContent>
      <w:p w:rsidR="006B2C39" w:rsidRDefault="006B2C39">
        <w:pPr>
          <w:pStyle w:val="Piedepgina"/>
        </w:pPr>
        <w:r>
          <w:fldChar w:fldCharType="begin"/>
        </w:r>
        <w:r>
          <w:instrText>PAGE   \* MERGEFORMAT</w:instrText>
        </w:r>
        <w:r>
          <w:fldChar w:fldCharType="separate"/>
        </w:r>
        <w:r w:rsidR="00B5475B" w:rsidRPr="00B5475B">
          <w:rPr>
            <w:noProof/>
            <w:lang w:val="es-ES"/>
          </w:rPr>
          <w:t>5</w:t>
        </w:r>
        <w:r>
          <w:fldChar w:fldCharType="end"/>
        </w:r>
      </w:p>
    </w:sdtContent>
  </w:sdt>
  <w:p w:rsidR="006B2C39" w:rsidRDefault="006B2C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6D" w:rsidRDefault="0014246D" w:rsidP="000A46C9">
      <w:r>
        <w:separator/>
      </w:r>
    </w:p>
  </w:footnote>
  <w:footnote w:type="continuationSeparator" w:id="0">
    <w:p w:rsidR="0014246D" w:rsidRDefault="0014246D" w:rsidP="000A46C9">
      <w:r>
        <w:continuationSeparator/>
      </w:r>
    </w:p>
  </w:footnote>
  <w:footnote w:id="1">
    <w:p w:rsidR="009D7923" w:rsidRPr="009D7923" w:rsidRDefault="009D7923">
      <w:pPr>
        <w:pStyle w:val="Textonotapie"/>
        <w:rPr>
          <w:rFonts w:ascii="Times New Roman" w:hAnsi="Times New Roman" w:cs="Times New Roman"/>
          <w:lang w:val="en-US"/>
        </w:rPr>
      </w:pPr>
      <w:r w:rsidRPr="009D7923">
        <w:rPr>
          <w:rStyle w:val="Refdenotaalpie"/>
          <w:rFonts w:ascii="Times New Roman" w:hAnsi="Times New Roman" w:cs="Times New Roman"/>
        </w:rPr>
        <w:footnoteRef/>
      </w:r>
      <w:r w:rsidRPr="009D7923">
        <w:rPr>
          <w:rFonts w:ascii="Times New Roman" w:hAnsi="Times New Roman" w:cs="Times New Roman"/>
        </w:rPr>
        <w:t xml:space="preserve"> </w:t>
      </w:r>
      <w:r w:rsidRPr="009D7923">
        <w:rPr>
          <w:rFonts w:ascii="Times New Roman" w:hAnsi="Times New Roman" w:cs="Times New Roman"/>
          <w:lang w:val="en-US"/>
        </w:rPr>
        <w:t xml:space="preserve">Due to changes made during the final revision of this article, the series presented here differs slightly from that presented in </w:t>
      </w:r>
      <w:r>
        <w:rPr>
          <w:rFonts w:ascii="Times New Roman" w:hAnsi="Times New Roman" w:cs="Times New Roman"/>
          <w:lang w:val="en-US"/>
        </w:rPr>
        <w:t xml:space="preserve">Christopher David </w:t>
      </w:r>
      <w:proofErr w:type="spellStart"/>
      <w:r>
        <w:rPr>
          <w:rFonts w:ascii="Times New Roman" w:hAnsi="Times New Roman" w:cs="Times New Roman"/>
          <w:lang w:val="en-US"/>
        </w:rPr>
        <w:t>Absell</w:t>
      </w:r>
      <w:proofErr w:type="spellEnd"/>
      <w:r>
        <w:rPr>
          <w:rFonts w:ascii="Times New Roman" w:hAnsi="Times New Roman" w:cs="Times New Roman"/>
          <w:lang w:val="en-US"/>
        </w:rPr>
        <w:t xml:space="preserve"> and Antonio Tena-</w:t>
      </w:r>
      <w:proofErr w:type="spellStart"/>
      <w:r>
        <w:rPr>
          <w:rFonts w:ascii="Times New Roman" w:hAnsi="Times New Roman" w:cs="Times New Roman"/>
          <w:lang w:val="en-US"/>
        </w:rPr>
        <w:t>Junguito</w:t>
      </w:r>
      <w:proofErr w:type="spellEnd"/>
      <w:r>
        <w:rPr>
          <w:rFonts w:ascii="Times New Roman" w:hAnsi="Times New Roman" w:cs="Times New Roman"/>
          <w:lang w:val="en-US"/>
        </w:rPr>
        <w:t xml:space="preserve">, ‘Brazilian export growth and divergence in the tropics during the nineteenth century,’ </w:t>
      </w:r>
      <w:r w:rsidRPr="009D7923">
        <w:rPr>
          <w:rFonts w:ascii="Times New Roman" w:hAnsi="Times New Roman" w:cs="Times New Roman"/>
          <w:i/>
          <w:lang w:val="en-US"/>
        </w:rPr>
        <w:t>Universidad Carlos III de Madrid Working Papers in Economic History WP 15-03</w:t>
      </w:r>
      <w:r>
        <w:rPr>
          <w:rFonts w:ascii="Times New Roman" w:hAnsi="Times New Roman" w:cs="Times New Roman"/>
          <w:lang w:val="en-US"/>
        </w:rPr>
        <w:t>, May 2015. These changes, however, do not affect the general argument of the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20853"/>
    <w:multiLevelType w:val="hybridMultilevel"/>
    <w:tmpl w:val="0A0EFBDA"/>
    <w:lvl w:ilvl="0" w:tplc="69009550">
      <w:start w:val="1"/>
      <w:numFmt w:val="bullet"/>
      <w:lvlText w:val=""/>
      <w:lvlJc w:val="left"/>
      <w:pPr>
        <w:ind w:left="720" w:hanging="360"/>
      </w:pPr>
      <w:rPr>
        <w:rFonts w:ascii="Symbol" w:hAnsi="Symbol" w:hint="default"/>
      </w:rPr>
    </w:lvl>
    <w:lvl w:ilvl="1" w:tplc="82684D56">
      <w:start w:val="1"/>
      <w:numFmt w:val="bullet"/>
      <w:lvlText w:val="o"/>
      <w:lvlJc w:val="left"/>
      <w:pPr>
        <w:ind w:left="1440" w:hanging="360"/>
      </w:pPr>
      <w:rPr>
        <w:rFonts w:ascii="Courier New" w:hAnsi="Courier New" w:hint="default"/>
      </w:rPr>
    </w:lvl>
    <w:lvl w:ilvl="2" w:tplc="6F7C6FCE">
      <w:start w:val="1"/>
      <w:numFmt w:val="bullet"/>
      <w:lvlText w:val=""/>
      <w:lvlJc w:val="left"/>
      <w:pPr>
        <w:ind w:left="2160" w:hanging="360"/>
      </w:pPr>
      <w:rPr>
        <w:rFonts w:ascii="Wingdings" w:hAnsi="Wingdings" w:hint="default"/>
      </w:rPr>
    </w:lvl>
    <w:lvl w:ilvl="3" w:tplc="94CCC5CA">
      <w:start w:val="1"/>
      <w:numFmt w:val="bullet"/>
      <w:lvlText w:val=""/>
      <w:lvlJc w:val="left"/>
      <w:pPr>
        <w:ind w:left="2880" w:hanging="360"/>
      </w:pPr>
      <w:rPr>
        <w:rFonts w:ascii="Symbol" w:hAnsi="Symbol" w:hint="default"/>
      </w:rPr>
    </w:lvl>
    <w:lvl w:ilvl="4" w:tplc="81A8AAE0">
      <w:start w:val="1"/>
      <w:numFmt w:val="bullet"/>
      <w:lvlText w:val="o"/>
      <w:lvlJc w:val="left"/>
      <w:pPr>
        <w:ind w:left="3600" w:hanging="360"/>
      </w:pPr>
      <w:rPr>
        <w:rFonts w:ascii="Courier New" w:hAnsi="Courier New" w:hint="default"/>
      </w:rPr>
    </w:lvl>
    <w:lvl w:ilvl="5" w:tplc="F1B68F02">
      <w:start w:val="1"/>
      <w:numFmt w:val="bullet"/>
      <w:lvlText w:val=""/>
      <w:lvlJc w:val="left"/>
      <w:pPr>
        <w:ind w:left="4320" w:hanging="360"/>
      </w:pPr>
      <w:rPr>
        <w:rFonts w:ascii="Wingdings" w:hAnsi="Wingdings" w:hint="default"/>
      </w:rPr>
    </w:lvl>
    <w:lvl w:ilvl="6" w:tplc="AF420568">
      <w:start w:val="1"/>
      <w:numFmt w:val="bullet"/>
      <w:lvlText w:val=""/>
      <w:lvlJc w:val="left"/>
      <w:pPr>
        <w:ind w:left="5040" w:hanging="360"/>
      </w:pPr>
      <w:rPr>
        <w:rFonts w:ascii="Symbol" w:hAnsi="Symbol" w:hint="default"/>
      </w:rPr>
    </w:lvl>
    <w:lvl w:ilvl="7" w:tplc="DCE03586">
      <w:start w:val="1"/>
      <w:numFmt w:val="bullet"/>
      <w:lvlText w:val="o"/>
      <w:lvlJc w:val="left"/>
      <w:pPr>
        <w:ind w:left="5760" w:hanging="360"/>
      </w:pPr>
      <w:rPr>
        <w:rFonts w:ascii="Courier New" w:hAnsi="Courier New" w:hint="default"/>
      </w:rPr>
    </w:lvl>
    <w:lvl w:ilvl="8" w:tplc="C9E4ED2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5B"/>
    <w:rsid w:val="0001253D"/>
    <w:rsid w:val="000A46C9"/>
    <w:rsid w:val="0012539D"/>
    <w:rsid w:val="0014246D"/>
    <w:rsid w:val="001F2527"/>
    <w:rsid w:val="003D76FD"/>
    <w:rsid w:val="0044453F"/>
    <w:rsid w:val="00505B23"/>
    <w:rsid w:val="00584F5B"/>
    <w:rsid w:val="006B2C39"/>
    <w:rsid w:val="00701CB4"/>
    <w:rsid w:val="00721CD0"/>
    <w:rsid w:val="007539C5"/>
    <w:rsid w:val="007C1679"/>
    <w:rsid w:val="009458B3"/>
    <w:rsid w:val="00965EA8"/>
    <w:rsid w:val="00995635"/>
    <w:rsid w:val="009D7923"/>
    <w:rsid w:val="00A40328"/>
    <w:rsid w:val="00A53826"/>
    <w:rsid w:val="00AB25BE"/>
    <w:rsid w:val="00AC01AE"/>
    <w:rsid w:val="00B50F62"/>
    <w:rsid w:val="00B52FD2"/>
    <w:rsid w:val="00B5475B"/>
    <w:rsid w:val="00BA741B"/>
    <w:rsid w:val="00C574D9"/>
    <w:rsid w:val="00C75D05"/>
    <w:rsid w:val="00CF3D80"/>
    <w:rsid w:val="00D3368D"/>
    <w:rsid w:val="00DD7F73"/>
    <w:rsid w:val="00E31BE4"/>
    <w:rsid w:val="00F15085"/>
    <w:rsid w:val="00F50706"/>
    <w:rsid w:val="00FC578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4F5B"/>
    <w:pPr>
      <w:widowControl w:val="0"/>
      <w:suppressAutoHyphens/>
      <w:spacing w:after="0" w:line="240" w:lineRule="auto"/>
    </w:pPr>
    <w:rPr>
      <w:rFonts w:ascii="Liberation Serif" w:eastAsia="Droid Sans Fallback" w:hAnsi="Liberation Serif" w:cs="FreeSans"/>
      <w:color w:val="00000A"/>
      <w:sz w:val="24"/>
      <w:szCs w:val="24"/>
      <w:lang w:bidi="hi-IN"/>
    </w:rPr>
  </w:style>
  <w:style w:type="paragraph" w:styleId="Ttulo1">
    <w:name w:val="heading 1"/>
    <w:basedOn w:val="Normal"/>
    <w:next w:val="Normal"/>
    <w:link w:val="Ttulo1Car"/>
    <w:rsid w:val="00584F5B"/>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F5B"/>
    <w:rPr>
      <w:rFonts w:asciiTheme="majorHAnsi" w:eastAsiaTheme="majorEastAsia" w:hAnsiTheme="majorHAnsi" w:cs="Mangal"/>
      <w:color w:val="2E74B5" w:themeColor="accent1" w:themeShade="BF"/>
      <w:sz w:val="32"/>
      <w:szCs w:val="29"/>
      <w:lang w:bidi="hi-IN"/>
    </w:rPr>
  </w:style>
  <w:style w:type="character" w:customStyle="1" w:styleId="FootnoteAnchor">
    <w:name w:val="Footnote Anchor"/>
    <w:rsid w:val="00584F5B"/>
    <w:rPr>
      <w:vertAlign w:val="superscript"/>
    </w:rPr>
  </w:style>
  <w:style w:type="character" w:customStyle="1" w:styleId="Bullets">
    <w:name w:val="Bullets"/>
    <w:rsid w:val="00584F5B"/>
    <w:rPr>
      <w:rFonts w:ascii="OpenSymbol" w:eastAsia="OpenSymbol" w:hAnsi="OpenSymbol" w:cs="OpenSymbol"/>
    </w:rPr>
  </w:style>
  <w:style w:type="character" w:customStyle="1" w:styleId="EndnoteAnchor">
    <w:name w:val="Endnote Anchor"/>
    <w:rsid w:val="00584F5B"/>
    <w:rPr>
      <w:vertAlign w:val="superscript"/>
    </w:rPr>
  </w:style>
  <w:style w:type="character" w:customStyle="1" w:styleId="StrongEmphasis">
    <w:name w:val="Strong Emphasis"/>
    <w:rsid w:val="00584F5B"/>
    <w:rPr>
      <w:b/>
      <w:bCs/>
    </w:rPr>
  </w:style>
  <w:style w:type="character" w:customStyle="1" w:styleId="FootnoteCharacters">
    <w:name w:val="Footnote Characters"/>
    <w:rsid w:val="00584F5B"/>
  </w:style>
  <w:style w:type="character" w:customStyle="1" w:styleId="EndnoteCharacters">
    <w:name w:val="Endnote Characters"/>
    <w:rsid w:val="00584F5B"/>
  </w:style>
  <w:style w:type="character" w:customStyle="1" w:styleId="TextodegloboCar">
    <w:name w:val="Texto de globo Car"/>
    <w:basedOn w:val="Fuentedeprrafopredeter"/>
    <w:link w:val="Textodeglobo"/>
    <w:rsid w:val="00584F5B"/>
    <w:rPr>
      <w:rFonts w:ascii="Tahoma" w:hAnsi="Tahoma" w:cs="Mangal"/>
      <w:color w:val="00000A"/>
      <w:sz w:val="16"/>
      <w:szCs w:val="14"/>
    </w:rPr>
  </w:style>
  <w:style w:type="paragraph" w:styleId="Textodeglobo">
    <w:name w:val="Balloon Text"/>
    <w:basedOn w:val="Normal"/>
    <w:link w:val="TextodegloboCar"/>
    <w:rsid w:val="00584F5B"/>
    <w:rPr>
      <w:rFonts w:ascii="Tahoma" w:eastAsiaTheme="minorEastAsia" w:hAnsi="Tahoma" w:cs="Mangal"/>
      <w:sz w:val="16"/>
      <w:szCs w:val="14"/>
      <w:lang w:bidi="ar-SA"/>
    </w:rPr>
  </w:style>
  <w:style w:type="character" w:customStyle="1" w:styleId="st">
    <w:name w:val="st"/>
    <w:basedOn w:val="Fuentedeprrafopredeter"/>
    <w:rsid w:val="00584F5B"/>
  </w:style>
  <w:style w:type="character" w:customStyle="1" w:styleId="EncabezadoCar">
    <w:name w:val="Encabezado Car"/>
    <w:basedOn w:val="Fuentedeprrafopredeter"/>
    <w:link w:val="Encabezado"/>
    <w:rsid w:val="00584F5B"/>
    <w:rPr>
      <w:color w:val="00000A"/>
    </w:rPr>
  </w:style>
  <w:style w:type="paragraph" w:styleId="Encabezado">
    <w:name w:val="header"/>
    <w:basedOn w:val="Normal"/>
    <w:link w:val="EncabezadoCar"/>
    <w:rsid w:val="00584F5B"/>
    <w:pPr>
      <w:tabs>
        <w:tab w:val="center" w:pos="4252"/>
        <w:tab w:val="right" w:pos="8504"/>
      </w:tabs>
    </w:pPr>
    <w:rPr>
      <w:rFonts w:asciiTheme="minorHAnsi" w:eastAsiaTheme="minorEastAsia" w:hAnsiTheme="minorHAnsi" w:cstheme="minorBidi"/>
      <w:sz w:val="22"/>
      <w:szCs w:val="22"/>
      <w:lang w:bidi="ar-SA"/>
    </w:rPr>
  </w:style>
  <w:style w:type="character" w:customStyle="1" w:styleId="PiedepginaCar">
    <w:name w:val="Pie de página Car"/>
    <w:basedOn w:val="Fuentedeprrafopredeter"/>
    <w:link w:val="Piedepgina"/>
    <w:uiPriority w:val="99"/>
    <w:rsid w:val="00584F5B"/>
    <w:rPr>
      <w:color w:val="00000A"/>
    </w:rPr>
  </w:style>
  <w:style w:type="paragraph" w:styleId="Piedepgina">
    <w:name w:val="footer"/>
    <w:basedOn w:val="Normal"/>
    <w:link w:val="PiedepginaCar"/>
    <w:uiPriority w:val="99"/>
    <w:rsid w:val="00584F5B"/>
    <w:pPr>
      <w:tabs>
        <w:tab w:val="center" w:pos="4252"/>
        <w:tab w:val="right" w:pos="8504"/>
      </w:tabs>
    </w:pPr>
    <w:rPr>
      <w:rFonts w:asciiTheme="minorHAnsi" w:eastAsiaTheme="minorEastAsia" w:hAnsiTheme="minorHAnsi" w:cstheme="minorBidi"/>
      <w:sz w:val="22"/>
      <w:szCs w:val="22"/>
      <w:lang w:bidi="ar-SA"/>
    </w:rPr>
  </w:style>
  <w:style w:type="character" w:styleId="Nmerodepgina">
    <w:name w:val="page number"/>
    <w:basedOn w:val="Fuentedeprrafopredeter"/>
    <w:rsid w:val="00584F5B"/>
  </w:style>
  <w:style w:type="character" w:styleId="Refdenotaalpie">
    <w:name w:val="footnote reference"/>
    <w:basedOn w:val="Fuentedeprrafopredeter"/>
    <w:uiPriority w:val="99"/>
    <w:semiHidden/>
    <w:unhideWhenUsed/>
    <w:rsid w:val="00584F5B"/>
    <w:rPr>
      <w:vertAlign w:val="superscript"/>
    </w:rPr>
  </w:style>
  <w:style w:type="character" w:customStyle="1" w:styleId="TextonotapieCar">
    <w:name w:val="Texto nota pie Car"/>
    <w:basedOn w:val="Fuentedeprrafopredeter"/>
    <w:link w:val="Textonotapie"/>
    <w:uiPriority w:val="99"/>
    <w:semiHidden/>
    <w:rsid w:val="00584F5B"/>
    <w:rPr>
      <w:sz w:val="20"/>
      <w:szCs w:val="20"/>
    </w:rPr>
  </w:style>
  <w:style w:type="paragraph" w:styleId="Textonotapie">
    <w:name w:val="footnote text"/>
    <w:basedOn w:val="Normal"/>
    <w:link w:val="TextonotapieCar"/>
    <w:uiPriority w:val="99"/>
    <w:semiHidden/>
    <w:unhideWhenUsed/>
    <w:rsid w:val="00584F5B"/>
    <w:rPr>
      <w:rFonts w:asciiTheme="minorHAnsi" w:eastAsiaTheme="minorEastAsia" w:hAnsiTheme="minorHAnsi" w:cstheme="minorBidi"/>
      <w:color w:val="auto"/>
      <w:sz w:val="20"/>
      <w:szCs w:val="20"/>
      <w:lang w:bidi="ar-SA"/>
    </w:rPr>
  </w:style>
  <w:style w:type="paragraph" w:customStyle="1" w:styleId="Heading">
    <w:name w:val="Heading"/>
    <w:basedOn w:val="Normal"/>
    <w:next w:val="TextBody"/>
    <w:rsid w:val="00584F5B"/>
    <w:pPr>
      <w:keepNext/>
      <w:spacing w:before="240" w:after="120"/>
    </w:pPr>
    <w:rPr>
      <w:rFonts w:ascii="Liberation Sans" w:eastAsia="WenQuanYi Micro Hei" w:hAnsi="Liberation Sans"/>
      <w:sz w:val="28"/>
      <w:szCs w:val="28"/>
    </w:rPr>
  </w:style>
  <w:style w:type="paragraph" w:customStyle="1" w:styleId="TextBody">
    <w:name w:val="Text Body"/>
    <w:basedOn w:val="Normal"/>
    <w:rsid w:val="00584F5B"/>
    <w:pPr>
      <w:spacing w:after="140" w:line="288" w:lineRule="auto"/>
    </w:pPr>
  </w:style>
  <w:style w:type="paragraph" w:styleId="Lista">
    <w:name w:val="List"/>
    <w:basedOn w:val="TextBody"/>
    <w:rsid w:val="00584F5B"/>
  </w:style>
  <w:style w:type="paragraph" w:styleId="Epgrafe">
    <w:name w:val="caption"/>
    <w:basedOn w:val="Normal"/>
    <w:rsid w:val="00584F5B"/>
    <w:pPr>
      <w:suppressLineNumbers/>
      <w:spacing w:before="120" w:after="120"/>
    </w:pPr>
    <w:rPr>
      <w:i/>
      <w:iCs/>
    </w:rPr>
  </w:style>
  <w:style w:type="paragraph" w:customStyle="1" w:styleId="Index">
    <w:name w:val="Index"/>
    <w:basedOn w:val="Normal"/>
    <w:rsid w:val="00584F5B"/>
    <w:pPr>
      <w:suppressLineNumbers/>
    </w:pPr>
  </w:style>
  <w:style w:type="paragraph" w:customStyle="1" w:styleId="Ttulo11">
    <w:name w:val="Título 11"/>
    <w:basedOn w:val="Heading"/>
    <w:rsid w:val="00584F5B"/>
    <w:pPr>
      <w:outlineLvl w:val="0"/>
    </w:pPr>
    <w:rPr>
      <w:b/>
      <w:bCs/>
      <w:sz w:val="36"/>
      <w:szCs w:val="36"/>
    </w:rPr>
  </w:style>
  <w:style w:type="paragraph" w:customStyle="1" w:styleId="Ttulo21">
    <w:name w:val="Título 21"/>
    <w:basedOn w:val="Heading"/>
    <w:rsid w:val="00584F5B"/>
    <w:pPr>
      <w:spacing w:before="200"/>
      <w:outlineLvl w:val="1"/>
    </w:pPr>
    <w:rPr>
      <w:b/>
      <w:bCs/>
      <w:sz w:val="32"/>
      <w:szCs w:val="32"/>
    </w:rPr>
  </w:style>
  <w:style w:type="paragraph" w:customStyle="1" w:styleId="Ttulo31">
    <w:name w:val="Título 31"/>
    <w:basedOn w:val="Heading"/>
    <w:rsid w:val="00584F5B"/>
    <w:pPr>
      <w:spacing w:before="140"/>
      <w:outlineLvl w:val="2"/>
    </w:pPr>
    <w:rPr>
      <w:b/>
      <w:bCs/>
      <w:color w:val="808080"/>
    </w:rPr>
  </w:style>
  <w:style w:type="paragraph" w:customStyle="1" w:styleId="Epgrafe1">
    <w:name w:val="Epígrafe1"/>
    <w:basedOn w:val="Normal"/>
    <w:rsid w:val="00584F5B"/>
    <w:pPr>
      <w:suppressLineNumbers/>
      <w:spacing w:before="120" w:after="120"/>
    </w:pPr>
    <w:rPr>
      <w:i/>
      <w:iCs/>
    </w:rPr>
  </w:style>
  <w:style w:type="paragraph" w:customStyle="1" w:styleId="Footnote">
    <w:name w:val="Footnote"/>
    <w:basedOn w:val="Normal"/>
    <w:rsid w:val="00584F5B"/>
    <w:pPr>
      <w:suppressLineNumbers/>
      <w:ind w:left="339" w:hanging="339"/>
    </w:pPr>
    <w:rPr>
      <w:sz w:val="20"/>
      <w:szCs w:val="20"/>
    </w:rPr>
  </w:style>
  <w:style w:type="paragraph" w:customStyle="1" w:styleId="Quotations">
    <w:name w:val="Quotations"/>
    <w:basedOn w:val="Normal"/>
    <w:rsid w:val="00584F5B"/>
    <w:pPr>
      <w:spacing w:after="283"/>
      <w:ind w:left="567" w:right="567"/>
    </w:pPr>
  </w:style>
  <w:style w:type="paragraph" w:styleId="Ttulo">
    <w:name w:val="Title"/>
    <w:basedOn w:val="Heading"/>
    <w:link w:val="TtuloCar"/>
    <w:rsid w:val="00584F5B"/>
    <w:pPr>
      <w:jc w:val="center"/>
    </w:pPr>
    <w:rPr>
      <w:b/>
      <w:bCs/>
      <w:sz w:val="56"/>
      <w:szCs w:val="56"/>
    </w:rPr>
  </w:style>
  <w:style w:type="character" w:customStyle="1" w:styleId="TtuloCar">
    <w:name w:val="Título Car"/>
    <w:basedOn w:val="Fuentedeprrafopredeter"/>
    <w:link w:val="Ttulo"/>
    <w:rsid w:val="00584F5B"/>
    <w:rPr>
      <w:rFonts w:ascii="Liberation Sans" w:eastAsia="WenQuanYi Micro Hei" w:hAnsi="Liberation Sans" w:cs="FreeSans"/>
      <w:b/>
      <w:bCs/>
      <w:color w:val="00000A"/>
      <w:sz w:val="56"/>
      <w:szCs w:val="56"/>
      <w:lang w:bidi="hi-IN"/>
    </w:rPr>
  </w:style>
  <w:style w:type="paragraph" w:styleId="Subttulo">
    <w:name w:val="Subtitle"/>
    <w:basedOn w:val="Heading"/>
    <w:link w:val="SubttuloCar"/>
    <w:rsid w:val="00584F5B"/>
    <w:pPr>
      <w:spacing w:before="60"/>
      <w:jc w:val="center"/>
    </w:pPr>
    <w:rPr>
      <w:sz w:val="36"/>
      <w:szCs w:val="36"/>
    </w:rPr>
  </w:style>
  <w:style w:type="character" w:customStyle="1" w:styleId="SubttuloCar">
    <w:name w:val="Subtítulo Car"/>
    <w:basedOn w:val="Fuentedeprrafopredeter"/>
    <w:link w:val="Subttulo"/>
    <w:rsid w:val="00584F5B"/>
    <w:rPr>
      <w:rFonts w:ascii="Liberation Sans" w:eastAsia="WenQuanYi Micro Hei" w:hAnsi="Liberation Sans" w:cs="FreeSans"/>
      <w:color w:val="00000A"/>
      <w:sz w:val="36"/>
      <w:szCs w:val="36"/>
      <w:lang w:bidi="hi-IN"/>
    </w:rPr>
  </w:style>
  <w:style w:type="paragraph" w:customStyle="1" w:styleId="Piedepgina1">
    <w:name w:val="Pie de página1"/>
    <w:basedOn w:val="Normal"/>
    <w:rsid w:val="00584F5B"/>
  </w:style>
  <w:style w:type="paragraph" w:styleId="Prrafodelista">
    <w:name w:val="List Paragraph"/>
    <w:basedOn w:val="Normal"/>
    <w:uiPriority w:val="34"/>
    <w:qFormat/>
    <w:rsid w:val="00584F5B"/>
    <w:pPr>
      <w:ind w:left="720"/>
      <w:contextualSpacing/>
    </w:pPr>
  </w:style>
  <w:style w:type="character" w:customStyle="1" w:styleId="TextodegloboCar1">
    <w:name w:val="Texto de globo Car1"/>
    <w:basedOn w:val="Fuentedeprrafopredeter"/>
    <w:uiPriority w:val="99"/>
    <w:semiHidden/>
    <w:rsid w:val="00584F5B"/>
    <w:rPr>
      <w:rFonts w:ascii="Segoe UI" w:eastAsia="Droid Sans Fallback" w:hAnsi="Segoe UI" w:cs="Mangal"/>
      <w:color w:val="00000A"/>
      <w:sz w:val="18"/>
      <w:szCs w:val="16"/>
      <w:lang w:bidi="hi-IN"/>
    </w:rPr>
  </w:style>
  <w:style w:type="character" w:customStyle="1" w:styleId="EncabezadoCar1">
    <w:name w:val="Encabezado Car1"/>
    <w:basedOn w:val="Fuentedeprrafopredeter"/>
    <w:uiPriority w:val="99"/>
    <w:semiHidden/>
    <w:rsid w:val="00584F5B"/>
    <w:rPr>
      <w:rFonts w:ascii="Liberation Serif" w:eastAsia="Droid Sans Fallback" w:hAnsi="Liberation Serif" w:cs="Mangal"/>
      <w:color w:val="00000A"/>
      <w:sz w:val="24"/>
      <w:szCs w:val="21"/>
      <w:lang w:bidi="hi-IN"/>
    </w:rPr>
  </w:style>
  <w:style w:type="character" w:customStyle="1" w:styleId="PiedepginaCar1">
    <w:name w:val="Pie de página Car1"/>
    <w:basedOn w:val="Fuentedeprrafopredeter"/>
    <w:uiPriority w:val="99"/>
    <w:semiHidden/>
    <w:rsid w:val="00584F5B"/>
    <w:rPr>
      <w:rFonts w:ascii="Liberation Serif" w:eastAsia="Droid Sans Fallback" w:hAnsi="Liberation Serif" w:cs="Mangal"/>
      <w:color w:val="00000A"/>
      <w:sz w:val="24"/>
      <w:szCs w:val="21"/>
      <w:lang w:bidi="hi-IN"/>
    </w:rPr>
  </w:style>
  <w:style w:type="character" w:customStyle="1" w:styleId="TextonotapieCar1">
    <w:name w:val="Texto nota pie Car1"/>
    <w:basedOn w:val="Fuentedeprrafopredeter"/>
    <w:uiPriority w:val="99"/>
    <w:semiHidden/>
    <w:rsid w:val="00584F5B"/>
    <w:rPr>
      <w:rFonts w:ascii="Liberation Serif" w:eastAsia="Droid Sans Fallback" w:hAnsi="Liberation Serif" w:cs="Mangal"/>
      <w:color w:val="00000A"/>
      <w:sz w:val="20"/>
      <w:szCs w:val="18"/>
      <w:lang w:bidi="hi-IN"/>
    </w:rPr>
  </w:style>
  <w:style w:type="paragraph" w:customStyle="1" w:styleId="FrameContents">
    <w:name w:val="Frame Contents"/>
    <w:basedOn w:val="Normal"/>
    <w:rsid w:val="00584F5B"/>
  </w:style>
  <w:style w:type="table" w:styleId="Tablaconcuadrcula">
    <w:name w:val="Table Grid"/>
    <w:basedOn w:val="Tablanormal"/>
    <w:uiPriority w:val="59"/>
    <w:rsid w:val="00584F5B"/>
    <w:pPr>
      <w:spacing w:after="0" w:line="240" w:lineRule="auto"/>
    </w:pPr>
    <w:rPr>
      <w:rFonts w:ascii="Liberation Serif" w:eastAsia="Droid Sans Fallback" w:hAnsi="Liberation Serif" w:cs="FreeSans"/>
      <w:sz w:val="24"/>
      <w:szCs w:val="24"/>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decuadrcula1clara-nfasis11">
    <w:name w:val="Tabla de cuadrícula 1 clara - Énfasis 11"/>
    <w:basedOn w:val="Tablanormal"/>
    <w:uiPriority w:val="46"/>
    <w:rsid w:val="00584F5B"/>
    <w:pPr>
      <w:spacing w:after="0" w:line="240" w:lineRule="auto"/>
    </w:pPr>
    <w:rPr>
      <w:rFonts w:ascii="Liberation Serif" w:eastAsia="Droid Sans Fallback" w:hAnsi="Liberation Serif" w:cs="FreeSans"/>
      <w:sz w:val="24"/>
      <w:szCs w:val="24"/>
      <w:lang w:bidi="hi-IN"/>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5B9BD5" w:themeColor="accent1"/>
        </w:tcBorders>
      </w:tcPr>
    </w:tblStylePr>
    <w:tblStylePr w:type="firstCol">
      <w:rPr>
        <w:b/>
        <w:bCs/>
      </w:rPr>
    </w:tblStylePr>
    <w:tblStylePr w:type="lastCol">
      <w:rPr>
        <w:b/>
        <w:bCs/>
      </w:rPr>
    </w:tblStylePr>
  </w:style>
  <w:style w:type="character" w:styleId="Textodelmarcadordeposicin">
    <w:name w:val="Placeholder Text"/>
    <w:basedOn w:val="Fuentedeprrafopredeter"/>
    <w:rsid w:val="00584F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4F5B"/>
    <w:pPr>
      <w:widowControl w:val="0"/>
      <w:suppressAutoHyphens/>
      <w:spacing w:after="0" w:line="240" w:lineRule="auto"/>
    </w:pPr>
    <w:rPr>
      <w:rFonts w:ascii="Liberation Serif" w:eastAsia="Droid Sans Fallback" w:hAnsi="Liberation Serif" w:cs="FreeSans"/>
      <w:color w:val="00000A"/>
      <w:sz w:val="24"/>
      <w:szCs w:val="24"/>
      <w:lang w:bidi="hi-IN"/>
    </w:rPr>
  </w:style>
  <w:style w:type="paragraph" w:styleId="Ttulo1">
    <w:name w:val="heading 1"/>
    <w:basedOn w:val="Normal"/>
    <w:next w:val="Normal"/>
    <w:link w:val="Ttulo1Car"/>
    <w:rsid w:val="00584F5B"/>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F5B"/>
    <w:rPr>
      <w:rFonts w:asciiTheme="majorHAnsi" w:eastAsiaTheme="majorEastAsia" w:hAnsiTheme="majorHAnsi" w:cs="Mangal"/>
      <w:color w:val="2E74B5" w:themeColor="accent1" w:themeShade="BF"/>
      <w:sz w:val="32"/>
      <w:szCs w:val="29"/>
      <w:lang w:bidi="hi-IN"/>
    </w:rPr>
  </w:style>
  <w:style w:type="character" w:customStyle="1" w:styleId="FootnoteAnchor">
    <w:name w:val="Footnote Anchor"/>
    <w:rsid w:val="00584F5B"/>
    <w:rPr>
      <w:vertAlign w:val="superscript"/>
    </w:rPr>
  </w:style>
  <w:style w:type="character" w:customStyle="1" w:styleId="Bullets">
    <w:name w:val="Bullets"/>
    <w:rsid w:val="00584F5B"/>
    <w:rPr>
      <w:rFonts w:ascii="OpenSymbol" w:eastAsia="OpenSymbol" w:hAnsi="OpenSymbol" w:cs="OpenSymbol"/>
    </w:rPr>
  </w:style>
  <w:style w:type="character" w:customStyle="1" w:styleId="EndnoteAnchor">
    <w:name w:val="Endnote Anchor"/>
    <w:rsid w:val="00584F5B"/>
    <w:rPr>
      <w:vertAlign w:val="superscript"/>
    </w:rPr>
  </w:style>
  <w:style w:type="character" w:customStyle="1" w:styleId="StrongEmphasis">
    <w:name w:val="Strong Emphasis"/>
    <w:rsid w:val="00584F5B"/>
    <w:rPr>
      <w:b/>
      <w:bCs/>
    </w:rPr>
  </w:style>
  <w:style w:type="character" w:customStyle="1" w:styleId="FootnoteCharacters">
    <w:name w:val="Footnote Characters"/>
    <w:rsid w:val="00584F5B"/>
  </w:style>
  <w:style w:type="character" w:customStyle="1" w:styleId="EndnoteCharacters">
    <w:name w:val="Endnote Characters"/>
    <w:rsid w:val="00584F5B"/>
  </w:style>
  <w:style w:type="character" w:customStyle="1" w:styleId="TextodegloboCar">
    <w:name w:val="Texto de globo Car"/>
    <w:basedOn w:val="Fuentedeprrafopredeter"/>
    <w:link w:val="Textodeglobo"/>
    <w:rsid w:val="00584F5B"/>
    <w:rPr>
      <w:rFonts w:ascii="Tahoma" w:hAnsi="Tahoma" w:cs="Mangal"/>
      <w:color w:val="00000A"/>
      <w:sz w:val="16"/>
      <w:szCs w:val="14"/>
    </w:rPr>
  </w:style>
  <w:style w:type="paragraph" w:styleId="Textodeglobo">
    <w:name w:val="Balloon Text"/>
    <w:basedOn w:val="Normal"/>
    <w:link w:val="TextodegloboCar"/>
    <w:rsid w:val="00584F5B"/>
    <w:rPr>
      <w:rFonts w:ascii="Tahoma" w:eastAsiaTheme="minorEastAsia" w:hAnsi="Tahoma" w:cs="Mangal"/>
      <w:sz w:val="16"/>
      <w:szCs w:val="14"/>
      <w:lang w:bidi="ar-SA"/>
    </w:rPr>
  </w:style>
  <w:style w:type="character" w:customStyle="1" w:styleId="st">
    <w:name w:val="st"/>
    <w:basedOn w:val="Fuentedeprrafopredeter"/>
    <w:rsid w:val="00584F5B"/>
  </w:style>
  <w:style w:type="character" w:customStyle="1" w:styleId="EncabezadoCar">
    <w:name w:val="Encabezado Car"/>
    <w:basedOn w:val="Fuentedeprrafopredeter"/>
    <w:link w:val="Encabezado"/>
    <w:rsid w:val="00584F5B"/>
    <w:rPr>
      <w:color w:val="00000A"/>
    </w:rPr>
  </w:style>
  <w:style w:type="paragraph" w:styleId="Encabezado">
    <w:name w:val="header"/>
    <w:basedOn w:val="Normal"/>
    <w:link w:val="EncabezadoCar"/>
    <w:rsid w:val="00584F5B"/>
    <w:pPr>
      <w:tabs>
        <w:tab w:val="center" w:pos="4252"/>
        <w:tab w:val="right" w:pos="8504"/>
      </w:tabs>
    </w:pPr>
    <w:rPr>
      <w:rFonts w:asciiTheme="minorHAnsi" w:eastAsiaTheme="minorEastAsia" w:hAnsiTheme="minorHAnsi" w:cstheme="minorBidi"/>
      <w:sz w:val="22"/>
      <w:szCs w:val="22"/>
      <w:lang w:bidi="ar-SA"/>
    </w:rPr>
  </w:style>
  <w:style w:type="character" w:customStyle="1" w:styleId="PiedepginaCar">
    <w:name w:val="Pie de página Car"/>
    <w:basedOn w:val="Fuentedeprrafopredeter"/>
    <w:link w:val="Piedepgina"/>
    <w:uiPriority w:val="99"/>
    <w:rsid w:val="00584F5B"/>
    <w:rPr>
      <w:color w:val="00000A"/>
    </w:rPr>
  </w:style>
  <w:style w:type="paragraph" w:styleId="Piedepgina">
    <w:name w:val="footer"/>
    <w:basedOn w:val="Normal"/>
    <w:link w:val="PiedepginaCar"/>
    <w:uiPriority w:val="99"/>
    <w:rsid w:val="00584F5B"/>
    <w:pPr>
      <w:tabs>
        <w:tab w:val="center" w:pos="4252"/>
        <w:tab w:val="right" w:pos="8504"/>
      </w:tabs>
    </w:pPr>
    <w:rPr>
      <w:rFonts w:asciiTheme="minorHAnsi" w:eastAsiaTheme="minorEastAsia" w:hAnsiTheme="minorHAnsi" w:cstheme="minorBidi"/>
      <w:sz w:val="22"/>
      <w:szCs w:val="22"/>
      <w:lang w:bidi="ar-SA"/>
    </w:rPr>
  </w:style>
  <w:style w:type="character" w:styleId="Nmerodepgina">
    <w:name w:val="page number"/>
    <w:basedOn w:val="Fuentedeprrafopredeter"/>
    <w:rsid w:val="00584F5B"/>
  </w:style>
  <w:style w:type="character" w:styleId="Refdenotaalpie">
    <w:name w:val="footnote reference"/>
    <w:basedOn w:val="Fuentedeprrafopredeter"/>
    <w:uiPriority w:val="99"/>
    <w:semiHidden/>
    <w:unhideWhenUsed/>
    <w:rsid w:val="00584F5B"/>
    <w:rPr>
      <w:vertAlign w:val="superscript"/>
    </w:rPr>
  </w:style>
  <w:style w:type="character" w:customStyle="1" w:styleId="TextonotapieCar">
    <w:name w:val="Texto nota pie Car"/>
    <w:basedOn w:val="Fuentedeprrafopredeter"/>
    <w:link w:val="Textonotapie"/>
    <w:uiPriority w:val="99"/>
    <w:semiHidden/>
    <w:rsid w:val="00584F5B"/>
    <w:rPr>
      <w:sz w:val="20"/>
      <w:szCs w:val="20"/>
    </w:rPr>
  </w:style>
  <w:style w:type="paragraph" w:styleId="Textonotapie">
    <w:name w:val="footnote text"/>
    <w:basedOn w:val="Normal"/>
    <w:link w:val="TextonotapieCar"/>
    <w:uiPriority w:val="99"/>
    <w:semiHidden/>
    <w:unhideWhenUsed/>
    <w:rsid w:val="00584F5B"/>
    <w:rPr>
      <w:rFonts w:asciiTheme="minorHAnsi" w:eastAsiaTheme="minorEastAsia" w:hAnsiTheme="minorHAnsi" w:cstheme="minorBidi"/>
      <w:color w:val="auto"/>
      <w:sz w:val="20"/>
      <w:szCs w:val="20"/>
      <w:lang w:bidi="ar-SA"/>
    </w:rPr>
  </w:style>
  <w:style w:type="paragraph" w:customStyle="1" w:styleId="Heading">
    <w:name w:val="Heading"/>
    <w:basedOn w:val="Normal"/>
    <w:next w:val="TextBody"/>
    <w:rsid w:val="00584F5B"/>
    <w:pPr>
      <w:keepNext/>
      <w:spacing w:before="240" w:after="120"/>
    </w:pPr>
    <w:rPr>
      <w:rFonts w:ascii="Liberation Sans" w:eastAsia="WenQuanYi Micro Hei" w:hAnsi="Liberation Sans"/>
      <w:sz w:val="28"/>
      <w:szCs w:val="28"/>
    </w:rPr>
  </w:style>
  <w:style w:type="paragraph" w:customStyle="1" w:styleId="TextBody">
    <w:name w:val="Text Body"/>
    <w:basedOn w:val="Normal"/>
    <w:rsid w:val="00584F5B"/>
    <w:pPr>
      <w:spacing w:after="140" w:line="288" w:lineRule="auto"/>
    </w:pPr>
  </w:style>
  <w:style w:type="paragraph" w:styleId="Lista">
    <w:name w:val="List"/>
    <w:basedOn w:val="TextBody"/>
    <w:rsid w:val="00584F5B"/>
  </w:style>
  <w:style w:type="paragraph" w:styleId="Epgrafe">
    <w:name w:val="caption"/>
    <w:basedOn w:val="Normal"/>
    <w:rsid w:val="00584F5B"/>
    <w:pPr>
      <w:suppressLineNumbers/>
      <w:spacing w:before="120" w:after="120"/>
    </w:pPr>
    <w:rPr>
      <w:i/>
      <w:iCs/>
    </w:rPr>
  </w:style>
  <w:style w:type="paragraph" w:customStyle="1" w:styleId="Index">
    <w:name w:val="Index"/>
    <w:basedOn w:val="Normal"/>
    <w:rsid w:val="00584F5B"/>
    <w:pPr>
      <w:suppressLineNumbers/>
    </w:pPr>
  </w:style>
  <w:style w:type="paragraph" w:customStyle="1" w:styleId="Ttulo11">
    <w:name w:val="Título 11"/>
    <w:basedOn w:val="Heading"/>
    <w:rsid w:val="00584F5B"/>
    <w:pPr>
      <w:outlineLvl w:val="0"/>
    </w:pPr>
    <w:rPr>
      <w:b/>
      <w:bCs/>
      <w:sz w:val="36"/>
      <w:szCs w:val="36"/>
    </w:rPr>
  </w:style>
  <w:style w:type="paragraph" w:customStyle="1" w:styleId="Ttulo21">
    <w:name w:val="Título 21"/>
    <w:basedOn w:val="Heading"/>
    <w:rsid w:val="00584F5B"/>
    <w:pPr>
      <w:spacing w:before="200"/>
      <w:outlineLvl w:val="1"/>
    </w:pPr>
    <w:rPr>
      <w:b/>
      <w:bCs/>
      <w:sz w:val="32"/>
      <w:szCs w:val="32"/>
    </w:rPr>
  </w:style>
  <w:style w:type="paragraph" w:customStyle="1" w:styleId="Ttulo31">
    <w:name w:val="Título 31"/>
    <w:basedOn w:val="Heading"/>
    <w:rsid w:val="00584F5B"/>
    <w:pPr>
      <w:spacing w:before="140"/>
      <w:outlineLvl w:val="2"/>
    </w:pPr>
    <w:rPr>
      <w:b/>
      <w:bCs/>
      <w:color w:val="808080"/>
    </w:rPr>
  </w:style>
  <w:style w:type="paragraph" w:customStyle="1" w:styleId="Epgrafe1">
    <w:name w:val="Epígrafe1"/>
    <w:basedOn w:val="Normal"/>
    <w:rsid w:val="00584F5B"/>
    <w:pPr>
      <w:suppressLineNumbers/>
      <w:spacing w:before="120" w:after="120"/>
    </w:pPr>
    <w:rPr>
      <w:i/>
      <w:iCs/>
    </w:rPr>
  </w:style>
  <w:style w:type="paragraph" w:customStyle="1" w:styleId="Footnote">
    <w:name w:val="Footnote"/>
    <w:basedOn w:val="Normal"/>
    <w:rsid w:val="00584F5B"/>
    <w:pPr>
      <w:suppressLineNumbers/>
      <w:ind w:left="339" w:hanging="339"/>
    </w:pPr>
    <w:rPr>
      <w:sz w:val="20"/>
      <w:szCs w:val="20"/>
    </w:rPr>
  </w:style>
  <w:style w:type="paragraph" w:customStyle="1" w:styleId="Quotations">
    <w:name w:val="Quotations"/>
    <w:basedOn w:val="Normal"/>
    <w:rsid w:val="00584F5B"/>
    <w:pPr>
      <w:spacing w:after="283"/>
      <w:ind w:left="567" w:right="567"/>
    </w:pPr>
  </w:style>
  <w:style w:type="paragraph" w:styleId="Ttulo">
    <w:name w:val="Title"/>
    <w:basedOn w:val="Heading"/>
    <w:link w:val="TtuloCar"/>
    <w:rsid w:val="00584F5B"/>
    <w:pPr>
      <w:jc w:val="center"/>
    </w:pPr>
    <w:rPr>
      <w:b/>
      <w:bCs/>
      <w:sz w:val="56"/>
      <w:szCs w:val="56"/>
    </w:rPr>
  </w:style>
  <w:style w:type="character" w:customStyle="1" w:styleId="TtuloCar">
    <w:name w:val="Título Car"/>
    <w:basedOn w:val="Fuentedeprrafopredeter"/>
    <w:link w:val="Ttulo"/>
    <w:rsid w:val="00584F5B"/>
    <w:rPr>
      <w:rFonts w:ascii="Liberation Sans" w:eastAsia="WenQuanYi Micro Hei" w:hAnsi="Liberation Sans" w:cs="FreeSans"/>
      <w:b/>
      <w:bCs/>
      <w:color w:val="00000A"/>
      <w:sz w:val="56"/>
      <w:szCs w:val="56"/>
      <w:lang w:bidi="hi-IN"/>
    </w:rPr>
  </w:style>
  <w:style w:type="paragraph" w:styleId="Subttulo">
    <w:name w:val="Subtitle"/>
    <w:basedOn w:val="Heading"/>
    <w:link w:val="SubttuloCar"/>
    <w:rsid w:val="00584F5B"/>
    <w:pPr>
      <w:spacing w:before="60"/>
      <w:jc w:val="center"/>
    </w:pPr>
    <w:rPr>
      <w:sz w:val="36"/>
      <w:szCs w:val="36"/>
    </w:rPr>
  </w:style>
  <w:style w:type="character" w:customStyle="1" w:styleId="SubttuloCar">
    <w:name w:val="Subtítulo Car"/>
    <w:basedOn w:val="Fuentedeprrafopredeter"/>
    <w:link w:val="Subttulo"/>
    <w:rsid w:val="00584F5B"/>
    <w:rPr>
      <w:rFonts w:ascii="Liberation Sans" w:eastAsia="WenQuanYi Micro Hei" w:hAnsi="Liberation Sans" w:cs="FreeSans"/>
      <w:color w:val="00000A"/>
      <w:sz w:val="36"/>
      <w:szCs w:val="36"/>
      <w:lang w:bidi="hi-IN"/>
    </w:rPr>
  </w:style>
  <w:style w:type="paragraph" w:customStyle="1" w:styleId="Piedepgina1">
    <w:name w:val="Pie de página1"/>
    <w:basedOn w:val="Normal"/>
    <w:rsid w:val="00584F5B"/>
  </w:style>
  <w:style w:type="paragraph" w:styleId="Prrafodelista">
    <w:name w:val="List Paragraph"/>
    <w:basedOn w:val="Normal"/>
    <w:uiPriority w:val="34"/>
    <w:qFormat/>
    <w:rsid w:val="00584F5B"/>
    <w:pPr>
      <w:ind w:left="720"/>
      <w:contextualSpacing/>
    </w:pPr>
  </w:style>
  <w:style w:type="character" w:customStyle="1" w:styleId="TextodegloboCar1">
    <w:name w:val="Texto de globo Car1"/>
    <w:basedOn w:val="Fuentedeprrafopredeter"/>
    <w:uiPriority w:val="99"/>
    <w:semiHidden/>
    <w:rsid w:val="00584F5B"/>
    <w:rPr>
      <w:rFonts w:ascii="Segoe UI" w:eastAsia="Droid Sans Fallback" w:hAnsi="Segoe UI" w:cs="Mangal"/>
      <w:color w:val="00000A"/>
      <w:sz w:val="18"/>
      <w:szCs w:val="16"/>
      <w:lang w:bidi="hi-IN"/>
    </w:rPr>
  </w:style>
  <w:style w:type="character" w:customStyle="1" w:styleId="EncabezadoCar1">
    <w:name w:val="Encabezado Car1"/>
    <w:basedOn w:val="Fuentedeprrafopredeter"/>
    <w:uiPriority w:val="99"/>
    <w:semiHidden/>
    <w:rsid w:val="00584F5B"/>
    <w:rPr>
      <w:rFonts w:ascii="Liberation Serif" w:eastAsia="Droid Sans Fallback" w:hAnsi="Liberation Serif" w:cs="Mangal"/>
      <w:color w:val="00000A"/>
      <w:sz w:val="24"/>
      <w:szCs w:val="21"/>
      <w:lang w:bidi="hi-IN"/>
    </w:rPr>
  </w:style>
  <w:style w:type="character" w:customStyle="1" w:styleId="PiedepginaCar1">
    <w:name w:val="Pie de página Car1"/>
    <w:basedOn w:val="Fuentedeprrafopredeter"/>
    <w:uiPriority w:val="99"/>
    <w:semiHidden/>
    <w:rsid w:val="00584F5B"/>
    <w:rPr>
      <w:rFonts w:ascii="Liberation Serif" w:eastAsia="Droid Sans Fallback" w:hAnsi="Liberation Serif" w:cs="Mangal"/>
      <w:color w:val="00000A"/>
      <w:sz w:val="24"/>
      <w:szCs w:val="21"/>
      <w:lang w:bidi="hi-IN"/>
    </w:rPr>
  </w:style>
  <w:style w:type="character" w:customStyle="1" w:styleId="TextonotapieCar1">
    <w:name w:val="Texto nota pie Car1"/>
    <w:basedOn w:val="Fuentedeprrafopredeter"/>
    <w:uiPriority w:val="99"/>
    <w:semiHidden/>
    <w:rsid w:val="00584F5B"/>
    <w:rPr>
      <w:rFonts w:ascii="Liberation Serif" w:eastAsia="Droid Sans Fallback" w:hAnsi="Liberation Serif" w:cs="Mangal"/>
      <w:color w:val="00000A"/>
      <w:sz w:val="20"/>
      <w:szCs w:val="18"/>
      <w:lang w:bidi="hi-IN"/>
    </w:rPr>
  </w:style>
  <w:style w:type="paragraph" w:customStyle="1" w:styleId="FrameContents">
    <w:name w:val="Frame Contents"/>
    <w:basedOn w:val="Normal"/>
    <w:rsid w:val="00584F5B"/>
  </w:style>
  <w:style w:type="table" w:styleId="Tablaconcuadrcula">
    <w:name w:val="Table Grid"/>
    <w:basedOn w:val="Tablanormal"/>
    <w:uiPriority w:val="59"/>
    <w:rsid w:val="00584F5B"/>
    <w:pPr>
      <w:spacing w:after="0" w:line="240" w:lineRule="auto"/>
    </w:pPr>
    <w:rPr>
      <w:rFonts w:ascii="Liberation Serif" w:eastAsia="Droid Sans Fallback" w:hAnsi="Liberation Serif" w:cs="FreeSans"/>
      <w:sz w:val="24"/>
      <w:szCs w:val="24"/>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decuadrcula1clara-nfasis11">
    <w:name w:val="Tabla de cuadrícula 1 clara - Énfasis 11"/>
    <w:basedOn w:val="Tablanormal"/>
    <w:uiPriority w:val="46"/>
    <w:rsid w:val="00584F5B"/>
    <w:pPr>
      <w:spacing w:after="0" w:line="240" w:lineRule="auto"/>
    </w:pPr>
    <w:rPr>
      <w:rFonts w:ascii="Liberation Serif" w:eastAsia="Droid Sans Fallback" w:hAnsi="Liberation Serif" w:cs="FreeSans"/>
      <w:sz w:val="24"/>
      <w:szCs w:val="24"/>
      <w:lang w:bidi="hi-IN"/>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5B9BD5" w:themeColor="accent1"/>
        </w:tcBorders>
      </w:tcPr>
    </w:tblStylePr>
    <w:tblStylePr w:type="firstCol">
      <w:rPr>
        <w:b/>
        <w:bCs/>
      </w:rPr>
    </w:tblStylePr>
    <w:tblStylePr w:type="lastCol">
      <w:rPr>
        <w:b/>
        <w:bCs/>
      </w:rPr>
    </w:tblStylePr>
  </w:style>
  <w:style w:type="character" w:styleId="Textodelmarcadordeposicin">
    <w:name w:val="Placeholder Text"/>
    <w:basedOn w:val="Fuentedeprrafopredeter"/>
    <w:rsid w:val="00584F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87604">
      <w:bodyDiv w:val="1"/>
      <w:marLeft w:val="0"/>
      <w:marRight w:val="0"/>
      <w:marTop w:val="0"/>
      <w:marBottom w:val="0"/>
      <w:divBdr>
        <w:top w:val="none" w:sz="0" w:space="0" w:color="auto"/>
        <w:left w:val="none" w:sz="0" w:space="0" w:color="auto"/>
        <w:bottom w:val="none" w:sz="0" w:space="0" w:color="auto"/>
        <w:right w:val="none" w:sz="0" w:space="0" w:color="auto"/>
      </w:divBdr>
    </w:div>
    <w:div w:id="537620045">
      <w:bodyDiv w:val="1"/>
      <w:marLeft w:val="0"/>
      <w:marRight w:val="0"/>
      <w:marTop w:val="0"/>
      <w:marBottom w:val="0"/>
      <w:divBdr>
        <w:top w:val="none" w:sz="0" w:space="0" w:color="auto"/>
        <w:left w:val="none" w:sz="0" w:space="0" w:color="auto"/>
        <w:bottom w:val="none" w:sz="0" w:space="0" w:color="auto"/>
        <w:right w:val="none" w:sz="0" w:space="0" w:color="auto"/>
      </w:divBdr>
    </w:div>
    <w:div w:id="1139802558">
      <w:bodyDiv w:val="1"/>
      <w:marLeft w:val="0"/>
      <w:marRight w:val="0"/>
      <w:marTop w:val="0"/>
      <w:marBottom w:val="0"/>
      <w:divBdr>
        <w:top w:val="none" w:sz="0" w:space="0" w:color="auto"/>
        <w:left w:val="none" w:sz="0" w:space="0" w:color="auto"/>
        <w:bottom w:val="none" w:sz="0" w:space="0" w:color="auto"/>
        <w:right w:val="none" w:sz="0" w:space="0" w:color="auto"/>
      </w:divBdr>
    </w:div>
    <w:div w:id="20288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bsell\Dropbox\Chrish%20Absell\Paper%20Brazil%20export%20growth\Paper%20&amp;data%20Final%20version\Summary%20data\Figures%20and%20Appendix%20Brazilian%20export%20growth.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bsell\Dropbox\Chrish%20Absell\Paper%20Brazil%20export%20growth\Paper%20&amp;data%20Final%20version\Summary%20data\Figures%20and%20Appendix%20Brazilian%20export%20growth.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bsell\Dropbox\Chrish%20Absell\Paper%20Brazil%20export%20growth\Paper%20&amp;data%20Final%20version\Summary%20data\Figures%20and%20Appendix%20Brazilian%20export%20growth.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absell\Dropbox\Chrish%20Absell\Paper%20Brazil%20export%20growth\Paper%20&amp;data%20Final%20version\Summary%20data\Figures%20and%20Appendix%20Brazilian%20export%20growth.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absell\Dropbox\Chrish%20Absell\Paper%20Brazil%20export%20growth\Paper%20&amp;data%20Final%20version\Summary%20data\Figures%20and%20Appendix%20Brazilian%20export%20growt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1000" b="0">
                <a:latin typeface="Times New Roman" panose="02020603050405020304" pitchFamily="18" charset="0"/>
                <a:cs typeface="Times New Roman" panose="02020603050405020304" pitchFamily="18" charset="0"/>
              </a:rPr>
              <a:t>Coffee</a:t>
            </a:r>
          </a:p>
        </c:rich>
      </c:tx>
      <c:overlay val="0"/>
    </c:title>
    <c:autoTitleDeleted val="0"/>
    <c:plotArea>
      <c:layout/>
      <c:lineChart>
        <c:grouping val="standard"/>
        <c:varyColors val="0"/>
        <c:ser>
          <c:idx val="0"/>
          <c:order val="0"/>
          <c:tx>
            <c:strRef>
              <c:f>'Appendix 1B'!$B$2</c:f>
              <c:strCache>
                <c:ptCount val="1"/>
                <c:pt idx="0">
                  <c:v>Sauerbeck: Rio, good channel</c:v>
                </c:pt>
              </c:strCache>
            </c:strRef>
          </c:tx>
          <c:spPr>
            <a:ln w="19050" cmpd="sng">
              <a:solidFill>
                <a:srgbClr val="00B0F0"/>
              </a:solidFill>
            </a:ln>
          </c:spPr>
          <c:marker>
            <c:symbol val="x"/>
            <c:size val="5"/>
          </c:marker>
          <c:cat>
            <c:numRef>
              <c:f>'Appendix 1B'!$A$3:$A$95</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'Appendix 1B'!$B$3:$B$95</c:f>
              <c:numCache>
                <c:formatCode>General</c:formatCode>
                <c:ptCount val="93"/>
                <c:pt idx="25" formatCode="0.0">
                  <c:v>25.647604260460341</c:v>
                </c:pt>
                <c:pt idx="26" formatCode="0.0">
                  <c:v>26.686879206844729</c:v>
                </c:pt>
                <c:pt idx="27" formatCode="0.0">
                  <c:v>23.17305632690946</c:v>
                </c:pt>
                <c:pt idx="28" formatCode="0.0">
                  <c:v>30.556136511698842</c:v>
                </c:pt>
                <c:pt idx="29" formatCode="0.0">
                  <c:v>40.647502858631597</c:v>
                </c:pt>
                <c:pt idx="30" formatCode="0.0">
                  <c:v>32.658794584748776</c:v>
                </c:pt>
                <c:pt idx="31" formatCode="0.0">
                  <c:v>35.484168987594387</c:v>
                </c:pt>
                <c:pt idx="32" formatCode="0.0">
                  <c:v>39.237900906227949</c:v>
                </c:pt>
                <c:pt idx="33" formatCode="0.0">
                  <c:v>42.855133818377517</c:v>
                </c:pt>
                <c:pt idx="34" formatCode="0.0">
                  <c:v>37.631330804988082</c:v>
                </c:pt>
                <c:pt idx="35" formatCode="0.0">
                  <c:v>39.195104671961083</c:v>
                </c:pt>
                <c:pt idx="36" formatCode="0.0">
                  <c:v>44.093673893317963</c:v>
                </c:pt>
                <c:pt idx="37" formatCode="0.0">
                  <c:v>36.507978401582307</c:v>
                </c:pt>
                <c:pt idx="38" formatCode="0.0">
                  <c:v>46.181569937306008</c:v>
                </c:pt>
                <c:pt idx="39" formatCode="0.0">
                  <c:v>53.003843234991891</c:v>
                </c:pt>
                <c:pt idx="40" formatCode="0.0">
                  <c:v>47.54059286830212</c:v>
                </c:pt>
              </c:numCache>
            </c:numRef>
          </c:val>
          <c:smooth val="0"/>
        </c:ser>
        <c:ser>
          <c:idx val="1"/>
          <c:order val="1"/>
          <c:tx>
            <c:strRef>
              <c:f>'Appendix 1B'!$C$2</c:f>
              <c:strCache>
                <c:ptCount val="1"/>
                <c:pt idx="0">
                  <c:v>UK</c:v>
                </c:pt>
              </c:strCache>
            </c:strRef>
          </c:tx>
          <c:spPr>
            <a:ln w="25400"/>
          </c:spPr>
          <c:marker>
            <c:symbol val="diamond"/>
            <c:size val="4"/>
          </c:marker>
          <c:cat>
            <c:numRef>
              <c:f>'Appendix 1B'!$A$3:$A$95</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'Appendix 1B'!$C$3:$C$95</c:f>
              <c:numCache>
                <c:formatCode>General</c:formatCode>
                <c:ptCount val="93"/>
                <c:pt idx="33" formatCode="0.00">
                  <c:v>38.524335434467098</c:v>
                </c:pt>
                <c:pt idx="34" formatCode="0.00">
                  <c:v>39.48875274154463</c:v>
                </c:pt>
                <c:pt idx="35" formatCode="0.00">
                  <c:v>40.118800294667558</c:v>
                </c:pt>
                <c:pt idx="36" formatCode="0.00">
                  <c:v>41.977217752508537</c:v>
                </c:pt>
                <c:pt idx="37" formatCode="0.00">
                  <c:v>35.551091264790614</c:v>
                </c:pt>
                <c:pt idx="38" formatCode="0.00">
                  <c:v>44.55841842722576</c:v>
                </c:pt>
                <c:pt idx="39" formatCode="0.00">
                  <c:v>51.922120537234051</c:v>
                </c:pt>
                <c:pt idx="40" formatCode="0.00">
                  <c:v>48.185061563215385</c:v>
                </c:pt>
                <c:pt idx="41" formatCode="0.00">
                  <c:v>57.384654492309814</c:v>
                </c:pt>
                <c:pt idx="42" formatCode="0.00">
                  <c:v>60.535586370233439</c:v>
                </c:pt>
                <c:pt idx="43" formatCode="0.00">
                  <c:v>56.819455788377908</c:v>
                </c:pt>
                <c:pt idx="44" formatCode="0.00">
                  <c:v>54.642108823763301</c:v>
                </c:pt>
                <c:pt idx="45" formatCode="0.00">
                  <c:v>48.393671392453292</c:v>
                </c:pt>
                <c:pt idx="46" formatCode="0.00">
                  <c:v>44.941359777804173</c:v>
                </c:pt>
                <c:pt idx="47" formatCode="0.00">
                  <c:v>43.617139689620792</c:v>
                </c:pt>
                <c:pt idx="48" formatCode="0.00">
                  <c:v>42.124182595053988</c:v>
                </c:pt>
                <c:pt idx="49" formatCode="0.00">
                  <c:v>44.390286855477491</c:v>
                </c:pt>
                <c:pt idx="50" formatCode="0.00">
                  <c:v>46.234086975363226</c:v>
                </c:pt>
                <c:pt idx="51" formatCode="0.00">
                  <c:v>59.325713097253626</c:v>
                </c:pt>
                <c:pt idx="52" formatCode="0.00">
                  <c:v>71.09759162575223</c:v>
                </c:pt>
                <c:pt idx="53" formatCode="0.00">
                  <c:v>76.726732079871539</c:v>
                </c:pt>
                <c:pt idx="54" formatCode="0.00">
                  <c:v>74.086975133043254</c:v>
                </c:pt>
                <c:pt idx="55" formatCode="0.00">
                  <c:v>70.402434253533187</c:v>
                </c:pt>
                <c:pt idx="56" formatCode="0.00">
                  <c:v>71.966499572702972</c:v>
                </c:pt>
                <c:pt idx="57" formatCode="0.00">
                  <c:v>70.344216492662412</c:v>
                </c:pt>
                <c:pt idx="58" formatCode="0.00">
                  <c:v>59.751012591118588</c:v>
                </c:pt>
                <c:pt idx="59" formatCode="0.00">
                  <c:v>65.382347924655193</c:v>
                </c:pt>
                <c:pt idx="60" formatCode="0.00">
                  <c:v>53.077269114479208</c:v>
                </c:pt>
                <c:pt idx="61" formatCode="0.00">
                  <c:v>46.782912887455289</c:v>
                </c:pt>
                <c:pt idx="62" formatCode="0.00">
                  <c:v>46.846188972182951</c:v>
                </c:pt>
                <c:pt idx="63" formatCode="0.00">
                  <c:v>44.830996303697894</c:v>
                </c:pt>
                <c:pt idx="64" formatCode="0.00">
                  <c:v>43.700206226357736</c:v>
                </c:pt>
                <c:pt idx="65" formatCode="0.00">
                  <c:v>46.246794541828898</c:v>
                </c:pt>
                <c:pt idx="66" formatCode="0.00">
                  <c:v>63.616784384241669</c:v>
                </c:pt>
                <c:pt idx="67" formatCode="0.00">
                  <c:v>55.776115461029292</c:v>
                </c:pt>
                <c:pt idx="68" formatCode="0.00">
                  <c:v>69.019847349843118</c:v>
                </c:pt>
                <c:pt idx="69" formatCode="0.00">
                  <c:v>68.212593245082417</c:v>
                </c:pt>
                <c:pt idx="70" formatCode="0.00">
                  <c:v>70.517666762262394</c:v>
                </c:pt>
                <c:pt idx="71" formatCode="0.00">
                  <c:v>68.099560792349635</c:v>
                </c:pt>
                <c:pt idx="72" formatCode="0.00">
                  <c:v>71.566597022019437</c:v>
                </c:pt>
                <c:pt idx="73" formatCode="0.00">
                  <c:v>70.154428074684503</c:v>
                </c:pt>
                <c:pt idx="74" formatCode="0.00">
                  <c:v>71.557189340066557</c:v>
                </c:pt>
                <c:pt idx="75" formatCode="0.00">
                  <c:v>76.473693273643434</c:v>
                </c:pt>
                <c:pt idx="76" formatCode="0.00">
                  <c:v>55.752694905229149</c:v>
                </c:pt>
                <c:pt idx="77" formatCode="0.00">
                  <c:v>34.009526868027585</c:v>
                </c:pt>
                <c:pt idx="78" formatCode="0.00">
                  <c:v>28.230140993763396</c:v>
                </c:pt>
                <c:pt idx="79" formatCode="0.00">
                  <c:v>34.215117201206198</c:v>
                </c:pt>
                <c:pt idx="80" formatCode="0.00">
                  <c:v>33.036731439305299</c:v>
                </c:pt>
                <c:pt idx="81" formatCode="0.00">
                  <c:v>30.946044289354152</c:v>
                </c:pt>
                <c:pt idx="82" formatCode="0.00">
                  <c:v>32.849021400569967</c:v>
                </c:pt>
                <c:pt idx="83" formatCode="0.00">
                  <c:v>35.571707188102508</c:v>
                </c:pt>
                <c:pt idx="84" formatCode="0.00">
                  <c:v>36.269630587450976</c:v>
                </c:pt>
                <c:pt idx="85" formatCode="0.00">
                  <c:v>32.893356373987714</c:v>
                </c:pt>
                <c:pt idx="86" formatCode="0.00">
                  <c:v>30.105597406023666</c:v>
                </c:pt>
                <c:pt idx="87" formatCode="0.00">
                  <c:v>32.651327795613028</c:v>
                </c:pt>
                <c:pt idx="88" formatCode="0.00">
                  <c:v>33.035018745872769</c:v>
                </c:pt>
                <c:pt idx="89" formatCode="0.00">
                  <c:v>34.055962826333548</c:v>
                </c:pt>
                <c:pt idx="90" formatCode="0.00">
                  <c:v>52.743508257565551</c:v>
                </c:pt>
                <c:pt idx="91" formatCode="0.00">
                  <c:v>62.634832963772958</c:v>
                </c:pt>
                <c:pt idx="92" formatCode="0.00">
                  <c:v>57.09085322630915</c:v>
                </c:pt>
              </c:numCache>
            </c:numRef>
          </c:val>
          <c:smooth val="0"/>
        </c:ser>
        <c:ser>
          <c:idx val="2"/>
          <c:order val="2"/>
          <c:tx>
            <c:strRef>
              <c:f>'Appendix 1B'!$D$2</c:f>
              <c:strCache>
                <c:ptCount val="1"/>
                <c:pt idx="0">
                  <c:v>Weighted av.</c:v>
                </c:pt>
              </c:strCache>
            </c:strRef>
          </c:tx>
          <c:spPr>
            <a:ln w="22225" cmpd="dbl">
              <a:solidFill>
                <a:schemeClr val="tx1"/>
              </a:solidFill>
            </a:ln>
          </c:spPr>
          <c:marker>
            <c:symbol val="none"/>
          </c:marker>
          <c:cat>
            <c:numRef>
              <c:f>'Appendix 1B'!$A$3:$A$95</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'Appendix 1B'!$D$3:$D$95</c:f>
              <c:numCache>
                <c:formatCode>0.0</c:formatCode>
                <c:ptCount val="93"/>
                <c:pt idx="0">
                  <c:v>107.24395127170122</c:v>
                </c:pt>
                <c:pt idx="1">
                  <c:v>102.50178942270273</c:v>
                </c:pt>
                <c:pt idx="2">
                  <c:v>108.2371416329397</c:v>
                </c:pt>
                <c:pt idx="3">
                  <c:v>69.54066772752121</c:v>
                </c:pt>
                <c:pt idx="4">
                  <c:v>67.29319107363375</c:v>
                </c:pt>
                <c:pt idx="5">
                  <c:v>57.327197765407767</c:v>
                </c:pt>
                <c:pt idx="6">
                  <c:v>53.184541599161818</c:v>
                </c:pt>
                <c:pt idx="7">
                  <c:v>49.62947719210824</c:v>
                </c:pt>
                <c:pt idx="8">
                  <c:v>46.737553442585906</c:v>
                </c:pt>
                <c:pt idx="9">
                  <c:v>44.83341572152456</c:v>
                </c:pt>
                <c:pt idx="10">
                  <c:v>45.275208183153389</c:v>
                </c:pt>
                <c:pt idx="11">
                  <c:v>51.688554405384451</c:v>
                </c:pt>
                <c:pt idx="12">
                  <c:v>52.904536053700795</c:v>
                </c:pt>
                <c:pt idx="13">
                  <c:v>50.386684762151958</c:v>
                </c:pt>
                <c:pt idx="14">
                  <c:v>50.637213077098167</c:v>
                </c:pt>
                <c:pt idx="15">
                  <c:v>49.468143513012464</c:v>
                </c:pt>
                <c:pt idx="16">
                  <c:v>43.527981793492529</c:v>
                </c:pt>
                <c:pt idx="17">
                  <c:v>43.789963459725357</c:v>
                </c:pt>
                <c:pt idx="18">
                  <c:v>45.057982542018749</c:v>
                </c:pt>
                <c:pt idx="19">
                  <c:v>43.856610716214369</c:v>
                </c:pt>
                <c:pt idx="20">
                  <c:v>43.629910815266939</c:v>
                </c:pt>
                <c:pt idx="21">
                  <c:v>38.211980835921622</c:v>
                </c:pt>
                <c:pt idx="22">
                  <c:v>33.83210701422805</c:v>
                </c:pt>
                <c:pt idx="23">
                  <c:v>31.305886028825853</c:v>
                </c:pt>
                <c:pt idx="24">
                  <c:v>29.646063821488816</c:v>
                </c:pt>
                <c:pt idx="25">
                  <c:v>30.190084101706432</c:v>
                </c:pt>
                <c:pt idx="26">
                  <c:v>30.579255637988719</c:v>
                </c:pt>
                <c:pt idx="27">
                  <c:v>27.05398978154566</c:v>
                </c:pt>
                <c:pt idx="28">
                  <c:v>32.030216394135543</c:v>
                </c:pt>
                <c:pt idx="29">
                  <c:v>41.857456002341628</c:v>
                </c:pt>
              </c:numCache>
            </c:numRef>
          </c:val>
          <c:smooth val="0"/>
        </c:ser>
        <c:ser>
          <c:idx val="3"/>
          <c:order val="3"/>
          <c:tx>
            <c:strRef>
              <c:f>'Appendix 1B'!$F$2</c:f>
              <c:strCache>
                <c:ptCount val="1"/>
                <c:pt idx="0">
                  <c:v>Complete series</c:v>
                </c:pt>
              </c:strCache>
            </c:strRef>
          </c:tx>
          <c:spPr>
            <a:ln>
              <a:solidFill>
                <a:schemeClr val="tx1"/>
              </a:solidFill>
              <a:prstDash val="sysDash"/>
            </a:ln>
          </c:spPr>
          <c:marker>
            <c:symbol val="none"/>
          </c:marker>
          <c:val>
            <c:numRef>
              <c:f>'Appendix 1B'!$F$3:$F$95</c:f>
              <c:numCache>
                <c:formatCode>0.0</c:formatCode>
                <c:ptCount val="93"/>
                <c:pt idx="0">
                  <c:v>107.24395127170122</c:v>
                </c:pt>
                <c:pt idx="1">
                  <c:v>102.50178942270273</c:v>
                </c:pt>
                <c:pt idx="2">
                  <c:v>108.2371416329397</c:v>
                </c:pt>
                <c:pt idx="3">
                  <c:v>69.54066772752121</c:v>
                </c:pt>
                <c:pt idx="4">
                  <c:v>67.29319107363375</c:v>
                </c:pt>
                <c:pt idx="5">
                  <c:v>57.327197765407767</c:v>
                </c:pt>
                <c:pt idx="6">
                  <c:v>53.184541599161818</c:v>
                </c:pt>
                <c:pt idx="7">
                  <c:v>49.62947719210824</c:v>
                </c:pt>
                <c:pt idx="8">
                  <c:v>46.737553442585906</c:v>
                </c:pt>
                <c:pt idx="9">
                  <c:v>44.83341572152456</c:v>
                </c:pt>
                <c:pt idx="10">
                  <c:v>45.275208183153389</c:v>
                </c:pt>
                <c:pt idx="11">
                  <c:v>51.688554405384451</c:v>
                </c:pt>
                <c:pt idx="12">
                  <c:v>52.904536053700795</c:v>
                </c:pt>
                <c:pt idx="13">
                  <c:v>50.386684762151958</c:v>
                </c:pt>
                <c:pt idx="14">
                  <c:v>50.637213077098167</c:v>
                </c:pt>
                <c:pt idx="15">
                  <c:v>49.468143513012464</c:v>
                </c:pt>
                <c:pt idx="16">
                  <c:v>43.527981793492529</c:v>
                </c:pt>
                <c:pt idx="17">
                  <c:v>43.789963459725357</c:v>
                </c:pt>
                <c:pt idx="18">
                  <c:v>45.057982542018749</c:v>
                </c:pt>
                <c:pt idx="19">
                  <c:v>43.856610716214369</c:v>
                </c:pt>
                <c:pt idx="20">
                  <c:v>43.629910815266939</c:v>
                </c:pt>
                <c:pt idx="21">
                  <c:v>38.211980835921622</c:v>
                </c:pt>
                <c:pt idx="22">
                  <c:v>33.83210701422805</c:v>
                </c:pt>
                <c:pt idx="23">
                  <c:v>31.305886028825853</c:v>
                </c:pt>
                <c:pt idx="24">
                  <c:v>29.646063821488816</c:v>
                </c:pt>
                <c:pt idx="25">
                  <c:v>27.918844181083387</c:v>
                </c:pt>
                <c:pt idx="26">
                  <c:v>28.633067422416723</c:v>
                </c:pt>
                <c:pt idx="27">
                  <c:v>25.11352305422756</c:v>
                </c:pt>
                <c:pt idx="28">
                  <c:v>31.293176452917194</c:v>
                </c:pt>
                <c:pt idx="29">
                  <c:v>41.252479430486616</c:v>
                </c:pt>
                <c:pt idx="30">
                  <c:v>32.658794584748776</c:v>
                </c:pt>
                <c:pt idx="31">
                  <c:v>35.484168987594387</c:v>
                </c:pt>
                <c:pt idx="32">
                  <c:v>39.237900906227949</c:v>
                </c:pt>
                <c:pt idx="33">
                  <c:v>40.689734626422307</c:v>
                </c:pt>
                <c:pt idx="34">
                  <c:v>38.560041773266356</c:v>
                </c:pt>
                <c:pt idx="35">
                  <c:v>40.118800294667558</c:v>
                </c:pt>
                <c:pt idx="36">
                  <c:v>41.977217752508537</c:v>
                </c:pt>
                <c:pt idx="37">
                  <c:v>35.551091264790614</c:v>
                </c:pt>
                <c:pt idx="38">
                  <c:v>44.55841842722576</c:v>
                </c:pt>
                <c:pt idx="39">
                  <c:v>51.922120537234051</c:v>
                </c:pt>
                <c:pt idx="40">
                  <c:v>48.185061563215385</c:v>
                </c:pt>
                <c:pt idx="41">
                  <c:v>57.384654492309814</c:v>
                </c:pt>
                <c:pt idx="42">
                  <c:v>60.535586370233439</c:v>
                </c:pt>
                <c:pt idx="43">
                  <c:v>56.819455788377908</c:v>
                </c:pt>
                <c:pt idx="44">
                  <c:v>54.642108823763301</c:v>
                </c:pt>
                <c:pt idx="45">
                  <c:v>48.393671392453292</c:v>
                </c:pt>
                <c:pt idx="46">
                  <c:v>44.941359777804173</c:v>
                </c:pt>
                <c:pt idx="47">
                  <c:v>43.617139689620792</c:v>
                </c:pt>
                <c:pt idx="48">
                  <c:v>42.124182595053988</c:v>
                </c:pt>
                <c:pt idx="49">
                  <c:v>44.390286855477491</c:v>
                </c:pt>
                <c:pt idx="50">
                  <c:v>46.234086975363226</c:v>
                </c:pt>
                <c:pt idx="51">
                  <c:v>59.325713097253626</c:v>
                </c:pt>
                <c:pt idx="52">
                  <c:v>71.09759162575223</c:v>
                </c:pt>
                <c:pt idx="53">
                  <c:v>76.726732079871539</c:v>
                </c:pt>
                <c:pt idx="54">
                  <c:v>74.086975133043254</c:v>
                </c:pt>
                <c:pt idx="55">
                  <c:v>70.402434253533187</c:v>
                </c:pt>
                <c:pt idx="56">
                  <c:v>71.966499572702972</c:v>
                </c:pt>
                <c:pt idx="57">
                  <c:v>70.344216492662412</c:v>
                </c:pt>
                <c:pt idx="58">
                  <c:v>59.751012591118588</c:v>
                </c:pt>
                <c:pt idx="59">
                  <c:v>65.382347924655193</c:v>
                </c:pt>
                <c:pt idx="60">
                  <c:v>53.077269114479208</c:v>
                </c:pt>
                <c:pt idx="61">
                  <c:v>46.782912887455289</c:v>
                </c:pt>
                <c:pt idx="62">
                  <c:v>46.846188972182951</c:v>
                </c:pt>
                <c:pt idx="63">
                  <c:v>44.830996303697894</c:v>
                </c:pt>
                <c:pt idx="64">
                  <c:v>43.700206226357736</c:v>
                </c:pt>
                <c:pt idx="65">
                  <c:v>46.246794541828898</c:v>
                </c:pt>
                <c:pt idx="66">
                  <c:v>63.616784384241669</c:v>
                </c:pt>
                <c:pt idx="67">
                  <c:v>55.776115461029292</c:v>
                </c:pt>
                <c:pt idx="68">
                  <c:v>69.019847349843118</c:v>
                </c:pt>
                <c:pt idx="69">
                  <c:v>68.212593245082417</c:v>
                </c:pt>
                <c:pt idx="70">
                  <c:v>70.517666762262394</c:v>
                </c:pt>
                <c:pt idx="71">
                  <c:v>68.099560792349635</c:v>
                </c:pt>
                <c:pt idx="72">
                  <c:v>71.566597022019437</c:v>
                </c:pt>
                <c:pt idx="73">
                  <c:v>70.154428074684503</c:v>
                </c:pt>
                <c:pt idx="74">
                  <c:v>71.557189340066557</c:v>
                </c:pt>
                <c:pt idx="75">
                  <c:v>76.473693273643434</c:v>
                </c:pt>
                <c:pt idx="76">
                  <c:v>55.752694905229149</c:v>
                </c:pt>
                <c:pt idx="77">
                  <c:v>34.009526868027585</c:v>
                </c:pt>
                <c:pt idx="78">
                  <c:v>28.230140993763396</c:v>
                </c:pt>
                <c:pt idx="79">
                  <c:v>34.215117201206198</c:v>
                </c:pt>
                <c:pt idx="80">
                  <c:v>33.036731439305299</c:v>
                </c:pt>
                <c:pt idx="81">
                  <c:v>30.946044289354152</c:v>
                </c:pt>
                <c:pt idx="82">
                  <c:v>32.849021400569967</c:v>
                </c:pt>
                <c:pt idx="83">
                  <c:v>35.571707188102508</c:v>
                </c:pt>
                <c:pt idx="84">
                  <c:v>36.269630587450976</c:v>
                </c:pt>
                <c:pt idx="85">
                  <c:v>32.893356373987714</c:v>
                </c:pt>
                <c:pt idx="86">
                  <c:v>30.105597406023666</c:v>
                </c:pt>
                <c:pt idx="87">
                  <c:v>32.651327795613028</c:v>
                </c:pt>
                <c:pt idx="88">
                  <c:v>33.035018745872769</c:v>
                </c:pt>
                <c:pt idx="89">
                  <c:v>34.055962826333548</c:v>
                </c:pt>
                <c:pt idx="90">
                  <c:v>52.743508257565551</c:v>
                </c:pt>
                <c:pt idx="91">
                  <c:v>62.634832963772958</c:v>
                </c:pt>
                <c:pt idx="92">
                  <c:v>57.09085322630915</c:v>
                </c:pt>
              </c:numCache>
            </c:numRef>
          </c:val>
          <c:smooth val="0"/>
        </c:ser>
        <c:dLbls>
          <c:showLegendKey val="0"/>
          <c:showVal val="0"/>
          <c:showCatName val="0"/>
          <c:showSerName val="0"/>
          <c:showPercent val="0"/>
          <c:showBubbleSize val="0"/>
        </c:dLbls>
        <c:marker val="1"/>
        <c:smooth val="0"/>
        <c:axId val="99398784"/>
        <c:axId val="99400320"/>
      </c:lineChart>
      <c:catAx>
        <c:axId val="99398784"/>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99400320"/>
        <c:crosses val="autoZero"/>
        <c:auto val="1"/>
        <c:lblAlgn val="ctr"/>
        <c:lblOffset val="100"/>
        <c:tickLblSkip val="10"/>
        <c:tickMarkSkip val="10"/>
        <c:noMultiLvlLbl val="0"/>
      </c:catAx>
      <c:valAx>
        <c:axId val="99400320"/>
        <c:scaling>
          <c:orientation val="minMax"/>
        </c:scaling>
        <c:delete val="0"/>
        <c:axPos val="l"/>
        <c:majorGridlines/>
        <c:title>
          <c:tx>
            <c:rich>
              <a:bodyPr rot="-5400000" vert="horz"/>
              <a:lstStyle/>
              <a:p>
                <a:pPr>
                  <a:defRPr sz="800"/>
                </a:pPr>
                <a:r>
                  <a:rPr lang="en-AU" sz="800" b="0">
                    <a:latin typeface="Times New Roman" panose="02020603050405020304" pitchFamily="18" charset="0"/>
                    <a:cs typeface="Times New Roman" panose="02020603050405020304" pitchFamily="18" charset="0"/>
                  </a:rPr>
                  <a:t>£ per metric ton</a:t>
                </a:r>
              </a:p>
            </c:rich>
          </c:tx>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99398784"/>
        <c:crosses val="autoZero"/>
        <c:crossBetween val="between"/>
      </c:valAx>
    </c:plotArea>
    <c:legend>
      <c:legendPos val="b"/>
      <c:layout>
        <c:manualLayout>
          <c:xMode val="edge"/>
          <c:yMode val="edge"/>
          <c:x val="4.9999950558735726E-2"/>
          <c:y val="0.92593596062570982"/>
          <c:w val="0.89999990111747141"/>
          <c:h val="7.4064039374290194E-2"/>
        </c:manualLayout>
      </c:layout>
      <c:overlay val="0"/>
      <c:txPr>
        <a:bodyPr/>
        <a:lstStyle/>
        <a:p>
          <a:pPr>
            <a:defRPr sz="8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pPr>
            <a:r>
              <a:rPr lang="en-AU" sz="1000" b="0"/>
              <a:t>Sugar</a:t>
            </a:r>
          </a:p>
        </c:rich>
      </c:tx>
      <c:overlay val="0"/>
    </c:title>
    <c:autoTitleDeleted val="0"/>
    <c:plotArea>
      <c:layout/>
      <c:lineChart>
        <c:grouping val="standard"/>
        <c:varyColors val="0"/>
        <c:ser>
          <c:idx val="0"/>
          <c:order val="0"/>
          <c:tx>
            <c:strRef>
              <c:f>'Appendix 1B'!$H$2</c:f>
              <c:strCache>
                <c:ptCount val="1"/>
                <c:pt idx="0">
                  <c:v>Sauerbeck: British West Indian Refining</c:v>
                </c:pt>
              </c:strCache>
            </c:strRef>
          </c:tx>
          <c:spPr>
            <a:ln w="25400"/>
          </c:spPr>
          <c:marker>
            <c:symbol val="x"/>
            <c:size val="5"/>
          </c:marker>
          <c:cat>
            <c:numRef>
              <c:f>'Appendix 1B'!$A$3:$A$95</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'Appendix 1B'!$H$3:$H$95</c:f>
              <c:numCache>
                <c:formatCode>General</c:formatCode>
                <c:ptCount val="93"/>
                <c:pt idx="25">
                  <c:v>28.734154393599724</c:v>
                </c:pt>
                <c:pt idx="26">
                  <c:v>23.481855714691147</c:v>
                </c:pt>
                <c:pt idx="27">
                  <c:v>17.243745742696177</c:v>
                </c:pt>
                <c:pt idx="28">
                  <c:v>19.022333423815958</c:v>
                </c:pt>
                <c:pt idx="29">
                  <c:v>19.919886786427639</c:v>
                </c:pt>
                <c:pt idx="30">
                  <c:v>19.951045524339026</c:v>
                </c:pt>
                <c:pt idx="31">
                  <c:v>17.386850725655801</c:v>
                </c:pt>
                <c:pt idx="32">
                  <c:v>19.436735216022065</c:v>
                </c:pt>
                <c:pt idx="33">
                  <c:v>17.63905352735101</c:v>
                </c:pt>
                <c:pt idx="34">
                  <c:v>21.232414529993505</c:v>
                </c:pt>
                <c:pt idx="35">
                  <c:v>24.617127843802447</c:v>
                </c:pt>
                <c:pt idx="36">
                  <c:v>29.993899262211976</c:v>
                </c:pt>
                <c:pt idx="37">
                  <c:v>20.910110038092473</c:v>
                </c:pt>
                <c:pt idx="38">
                  <c:v>20.318321318423777</c:v>
                </c:pt>
                <c:pt idx="39">
                  <c:v>21.016887293996774</c:v>
                </c:pt>
                <c:pt idx="40">
                  <c:v>18.927362147320792</c:v>
                </c:pt>
              </c:numCache>
            </c:numRef>
          </c:val>
          <c:smooth val="0"/>
        </c:ser>
        <c:ser>
          <c:idx val="1"/>
          <c:order val="1"/>
          <c:tx>
            <c:strRef>
              <c:f>'Appendix 1B'!$I$2</c:f>
              <c:strCache>
                <c:ptCount val="1"/>
                <c:pt idx="0">
                  <c:v>UK</c:v>
                </c:pt>
              </c:strCache>
            </c:strRef>
          </c:tx>
          <c:spPr>
            <a:ln w="25400"/>
          </c:spPr>
          <c:marker>
            <c:symbol val="diamond"/>
            <c:size val="4"/>
          </c:marker>
          <c:cat>
            <c:numRef>
              <c:f>'Appendix 1B'!$A$3:$A$95</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'Appendix 1B'!$I$3:$I$95</c:f>
              <c:numCache>
                <c:formatCode>General</c:formatCode>
                <c:ptCount val="93"/>
                <c:pt idx="33" formatCode="0.00">
                  <c:v>17.232973282613305</c:v>
                </c:pt>
                <c:pt idx="34" formatCode="0.00">
                  <c:v>22.676775082045182</c:v>
                </c:pt>
                <c:pt idx="35" formatCode="0.00">
                  <c:v>24.102644660281964</c:v>
                </c:pt>
                <c:pt idx="36" formatCode="0.00">
                  <c:v>30.648308336728672</c:v>
                </c:pt>
                <c:pt idx="37" formatCode="0.00">
                  <c:v>22.660337096855777</c:v>
                </c:pt>
                <c:pt idx="38" formatCode="0.00">
                  <c:v>21.402092474339856</c:v>
                </c:pt>
                <c:pt idx="39" formatCode="0.00">
                  <c:v>22.234958450857636</c:v>
                </c:pt>
                <c:pt idx="40" formatCode="0.00">
                  <c:v>19.023642619623583</c:v>
                </c:pt>
                <c:pt idx="41" formatCode="0.00">
                  <c:v>17.988224840417931</c:v>
                </c:pt>
                <c:pt idx="42" formatCode="0.00">
                  <c:v>17.887767767585689</c:v>
                </c:pt>
                <c:pt idx="43" formatCode="0.00">
                  <c:v>22.840854033579575</c:v>
                </c:pt>
                <c:pt idx="44" formatCode="0.00">
                  <c:v>18.350043050918824</c:v>
                </c:pt>
                <c:pt idx="45" formatCode="0.00">
                  <c:v>16.751495449647518</c:v>
                </c:pt>
                <c:pt idx="46" formatCode="0.00">
                  <c:v>18.134390849137962</c:v>
                </c:pt>
                <c:pt idx="47" formatCode="0.00">
                  <c:v>19.296415752037756</c:v>
                </c:pt>
                <c:pt idx="48" formatCode="0.00">
                  <c:v>20.426534589379752</c:v>
                </c:pt>
                <c:pt idx="49" formatCode="0.00">
                  <c:v>19.442281867114897</c:v>
                </c:pt>
                <c:pt idx="50" formatCode="0.00">
                  <c:v>21.157685844114038</c:v>
                </c:pt>
                <c:pt idx="51" formatCode="0.00">
                  <c:v>22.449215064698674</c:v>
                </c:pt>
                <c:pt idx="52" formatCode="0.00">
                  <c:v>19.046033856347563</c:v>
                </c:pt>
                <c:pt idx="53" formatCode="0.00">
                  <c:v>18.34279708747653</c:v>
                </c:pt>
                <c:pt idx="54" formatCode="0.00">
                  <c:v>18.37551286984127</c:v>
                </c:pt>
                <c:pt idx="55" formatCode="0.00">
                  <c:v>17.615388062112224</c:v>
                </c:pt>
                <c:pt idx="56" formatCode="0.00">
                  <c:v>23.662700393898032</c:v>
                </c:pt>
                <c:pt idx="57" formatCode="0.00">
                  <c:v>18.023601224365656</c:v>
                </c:pt>
                <c:pt idx="58" formatCode="0.00">
                  <c:v>16.907226926347604</c:v>
                </c:pt>
                <c:pt idx="59" formatCode="0.00">
                  <c:v>18.94342382539099</c:v>
                </c:pt>
                <c:pt idx="60" formatCode="0.00">
                  <c:v>19.369699637986642</c:v>
                </c:pt>
                <c:pt idx="61" formatCode="0.00">
                  <c:v>18.142703424159581</c:v>
                </c:pt>
                <c:pt idx="62" formatCode="0.00">
                  <c:v>16.669441441584972</c:v>
                </c:pt>
                <c:pt idx="63" formatCode="0.00">
                  <c:v>13.158096110952796</c:v>
                </c:pt>
                <c:pt idx="64" formatCode="0.00">
                  <c:v>11.311640344223097</c:v>
                </c:pt>
                <c:pt idx="65" formatCode="0.00">
                  <c:v>11.684092581077211</c:v>
                </c:pt>
                <c:pt idx="66" formatCode="0.00">
                  <c:v>9.9691189129701332</c:v>
                </c:pt>
                <c:pt idx="67" formatCode="0.00">
                  <c:v>11.482902470806716</c:v>
                </c:pt>
                <c:pt idx="68" formatCode="0.00">
                  <c:v>12.994578891446267</c:v>
                </c:pt>
                <c:pt idx="69" formatCode="0.00">
                  <c:v>10.761057670780849</c:v>
                </c:pt>
                <c:pt idx="70" formatCode="0.00">
                  <c:v>10.751268980184852</c:v>
                </c:pt>
                <c:pt idx="71" formatCode="0.00">
                  <c:v>10.982955326390202</c:v>
                </c:pt>
                <c:pt idx="72" formatCode="0.00">
                  <c:v>11.945448284516962</c:v>
                </c:pt>
                <c:pt idx="73" formatCode="0.00">
                  <c:v>10.358407664808901</c:v>
                </c:pt>
                <c:pt idx="74" formatCode="0.00">
                  <c:v>7.7510960268985469</c:v>
                </c:pt>
                <c:pt idx="75" formatCode="0.00">
                  <c:v>8.6776785613148792</c:v>
                </c:pt>
                <c:pt idx="76" formatCode="0.00">
                  <c:v>7.9287852671145238</c:v>
                </c:pt>
                <c:pt idx="77" formatCode="0.00">
                  <c:v>8.4851096515305695</c:v>
                </c:pt>
                <c:pt idx="78" formatCode="0.00">
                  <c:v>9.1676731920669887</c:v>
                </c:pt>
                <c:pt idx="79" formatCode="0.00">
                  <c:v>9.3682335376967032</c:v>
                </c:pt>
                <c:pt idx="80" formatCode="0.00">
                  <c:v>8.1901321377414771</c:v>
                </c:pt>
                <c:pt idx="81" formatCode="0.00">
                  <c:v>5.8830823399446048</c:v>
                </c:pt>
                <c:pt idx="82" formatCode="0.00">
                  <c:v>7.1667522085866615</c:v>
                </c:pt>
                <c:pt idx="83" formatCode="0.00">
                  <c:v>7.199811641420176</c:v>
                </c:pt>
                <c:pt idx="84" formatCode="0.00">
                  <c:v>8.5918768919049704</c:v>
                </c:pt>
                <c:pt idx="85" formatCode="0.00">
                  <c:v>5.3735970767596752</c:v>
                </c:pt>
                <c:pt idx="86" formatCode="0.00">
                  <c:v>14.6456878123827</c:v>
                </c:pt>
                <c:pt idx="87" formatCode="0.00">
                  <c:v>9.1378157866721477</c:v>
                </c:pt>
                <c:pt idx="88" formatCode="0.00">
                  <c:v>9.1470904527993326</c:v>
                </c:pt>
                <c:pt idx="89" formatCode="0.00">
                  <c:v>11.182793888032267</c:v>
                </c:pt>
                <c:pt idx="90" formatCode="0.00">
                  <c:v>8.5815794111385379</c:v>
                </c:pt>
                <c:pt idx="91" formatCode="0.00">
                  <c:v>12.257494620825772</c:v>
                </c:pt>
                <c:pt idx="92" formatCode="0.00">
                  <c:v>9.0534814375982133</c:v>
                </c:pt>
              </c:numCache>
            </c:numRef>
          </c:val>
          <c:smooth val="0"/>
        </c:ser>
        <c:ser>
          <c:idx val="2"/>
          <c:order val="2"/>
          <c:tx>
            <c:strRef>
              <c:f>'Appendix 1B'!$J$2</c:f>
              <c:strCache>
                <c:ptCount val="1"/>
                <c:pt idx="0">
                  <c:v>Weighted av.</c:v>
                </c:pt>
              </c:strCache>
            </c:strRef>
          </c:tx>
          <c:spPr>
            <a:ln w="22225" cmpd="dbl">
              <a:solidFill>
                <a:schemeClr val="tx1"/>
              </a:solidFill>
            </a:ln>
          </c:spPr>
          <c:marker>
            <c:symbol val="none"/>
          </c:marker>
          <c:cat>
            <c:numRef>
              <c:f>'Appendix 1B'!$A$3:$A$95</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'Appendix 1B'!$J$3:$J$95</c:f>
              <c:numCache>
                <c:formatCode>0.00</c:formatCode>
                <c:ptCount val="93"/>
                <c:pt idx="0">
                  <c:v>29.239047790517986</c:v>
                </c:pt>
                <c:pt idx="1">
                  <c:v>27.251749862207337</c:v>
                </c:pt>
                <c:pt idx="2">
                  <c:v>29.278081934877449</c:v>
                </c:pt>
                <c:pt idx="3">
                  <c:v>28.815987739617302</c:v>
                </c:pt>
                <c:pt idx="4">
                  <c:v>36.578734706975297</c:v>
                </c:pt>
                <c:pt idx="5">
                  <c:v>28.768415744653346</c:v>
                </c:pt>
                <c:pt idx="6">
                  <c:v>33.644282578651037</c:v>
                </c:pt>
                <c:pt idx="7">
                  <c:v>32.52337236519169</c:v>
                </c:pt>
                <c:pt idx="8">
                  <c:v>28.44688459365593</c:v>
                </c:pt>
                <c:pt idx="9">
                  <c:v>25.756916761997985</c:v>
                </c:pt>
                <c:pt idx="10">
                  <c:v>24.835755679076833</c:v>
                </c:pt>
                <c:pt idx="11">
                  <c:v>26.66222999423945</c:v>
                </c:pt>
                <c:pt idx="12">
                  <c:v>29.71268029307069</c:v>
                </c:pt>
                <c:pt idx="13">
                  <c:v>30.564444727851384</c:v>
                </c:pt>
                <c:pt idx="14">
                  <c:v>34.363703924627032</c:v>
                </c:pt>
                <c:pt idx="15">
                  <c:v>38.773059465734178</c:v>
                </c:pt>
                <c:pt idx="16">
                  <c:v>29.999447805005794</c:v>
                </c:pt>
                <c:pt idx="17">
                  <c:v>31.923917612093575</c:v>
                </c:pt>
                <c:pt idx="18">
                  <c:v>31.97708440787887</c:v>
                </c:pt>
                <c:pt idx="19">
                  <c:v>36.023067915428165</c:v>
                </c:pt>
                <c:pt idx="20">
                  <c:v>31.859081638755868</c:v>
                </c:pt>
                <c:pt idx="21">
                  <c:v>28.393506316868212</c:v>
                </c:pt>
                <c:pt idx="22">
                  <c:v>29.94530812042133</c:v>
                </c:pt>
                <c:pt idx="23">
                  <c:v>29.216203767095827</c:v>
                </c:pt>
                <c:pt idx="24">
                  <c:v>32.587638299037849</c:v>
                </c:pt>
                <c:pt idx="25">
                  <c:v>31.455004299861272</c:v>
                </c:pt>
                <c:pt idx="26">
                  <c:v>27.475384493140368</c:v>
                </c:pt>
                <c:pt idx="27">
                  <c:v>21.051611061760681</c:v>
                </c:pt>
                <c:pt idx="28">
                  <c:v>24.018145470422279</c:v>
                </c:pt>
                <c:pt idx="29">
                  <c:v>26.826908092204501</c:v>
                </c:pt>
              </c:numCache>
            </c:numRef>
          </c:val>
          <c:smooth val="0"/>
        </c:ser>
        <c:ser>
          <c:idx val="3"/>
          <c:order val="3"/>
          <c:tx>
            <c:strRef>
              <c:f>'Appendix 1B'!$L$2</c:f>
              <c:strCache>
                <c:ptCount val="1"/>
                <c:pt idx="0">
                  <c:v>Complete series</c:v>
                </c:pt>
              </c:strCache>
            </c:strRef>
          </c:tx>
          <c:spPr>
            <a:ln>
              <a:solidFill>
                <a:schemeClr val="tx1"/>
              </a:solidFill>
              <a:prstDash val="sysDash"/>
            </a:ln>
          </c:spPr>
          <c:marker>
            <c:symbol val="none"/>
          </c:marker>
          <c:val>
            <c:numRef>
              <c:f>'Appendix 1B'!$L$3:$L$94</c:f>
              <c:numCache>
                <c:formatCode>0.0</c:formatCode>
                <c:ptCount val="92"/>
                <c:pt idx="0">
                  <c:v>29.239047790517986</c:v>
                </c:pt>
                <c:pt idx="1">
                  <c:v>27.251749862207337</c:v>
                </c:pt>
                <c:pt idx="2">
                  <c:v>29.278081934877449</c:v>
                </c:pt>
                <c:pt idx="3">
                  <c:v>28.815987739617302</c:v>
                </c:pt>
                <c:pt idx="4">
                  <c:v>36.578734706975297</c:v>
                </c:pt>
                <c:pt idx="5">
                  <c:v>28.768415744653346</c:v>
                </c:pt>
                <c:pt idx="6">
                  <c:v>33.644282578651037</c:v>
                </c:pt>
                <c:pt idx="7">
                  <c:v>32.52337236519169</c:v>
                </c:pt>
                <c:pt idx="8">
                  <c:v>28.44688459365593</c:v>
                </c:pt>
                <c:pt idx="9">
                  <c:v>25.756916761997985</c:v>
                </c:pt>
                <c:pt idx="10">
                  <c:v>24.835755679076833</c:v>
                </c:pt>
                <c:pt idx="11">
                  <c:v>26.66222999423945</c:v>
                </c:pt>
                <c:pt idx="12">
                  <c:v>29.71268029307069</c:v>
                </c:pt>
                <c:pt idx="13">
                  <c:v>30.564444727851384</c:v>
                </c:pt>
                <c:pt idx="14">
                  <c:v>34.363703924627032</c:v>
                </c:pt>
                <c:pt idx="15">
                  <c:v>38.773059465734178</c:v>
                </c:pt>
                <c:pt idx="16">
                  <c:v>29.999447805005794</c:v>
                </c:pt>
                <c:pt idx="17">
                  <c:v>31.923917612093575</c:v>
                </c:pt>
                <c:pt idx="18">
                  <c:v>31.97708440787887</c:v>
                </c:pt>
                <c:pt idx="19">
                  <c:v>36.023067915428165</c:v>
                </c:pt>
                <c:pt idx="20">
                  <c:v>31.859081638755868</c:v>
                </c:pt>
                <c:pt idx="21">
                  <c:v>28.393506316868212</c:v>
                </c:pt>
                <c:pt idx="22">
                  <c:v>29.94530812042133</c:v>
                </c:pt>
                <c:pt idx="23">
                  <c:v>29.216203767095827</c:v>
                </c:pt>
                <c:pt idx="24">
                  <c:v>32.587638299037849</c:v>
                </c:pt>
                <c:pt idx="25">
                  <c:v>30.094579346730498</c:v>
                </c:pt>
                <c:pt idx="26">
                  <c:v>25.478620103915759</c:v>
                </c:pt>
                <c:pt idx="27">
                  <c:v>19.147678402228429</c:v>
                </c:pt>
                <c:pt idx="28">
                  <c:v>21.520239447119117</c:v>
                </c:pt>
                <c:pt idx="29">
                  <c:v>23.373397439316072</c:v>
                </c:pt>
                <c:pt idx="30">
                  <c:v>19.951045524339026</c:v>
                </c:pt>
                <c:pt idx="31">
                  <c:v>17.386850725655801</c:v>
                </c:pt>
                <c:pt idx="32">
                  <c:v>19.436735216022065</c:v>
                </c:pt>
                <c:pt idx="33">
                  <c:v>17.232973282613305</c:v>
                </c:pt>
                <c:pt idx="34">
                  <c:v>22.676775082045182</c:v>
                </c:pt>
                <c:pt idx="35">
                  <c:v>24.102644660281964</c:v>
                </c:pt>
                <c:pt idx="36">
                  <c:v>30.648308336728672</c:v>
                </c:pt>
                <c:pt idx="37">
                  <c:v>22.660337096855777</c:v>
                </c:pt>
                <c:pt idx="38">
                  <c:v>21.402092474339856</c:v>
                </c:pt>
                <c:pt idx="39">
                  <c:v>22.234958450857636</c:v>
                </c:pt>
                <c:pt idx="40">
                  <c:v>19.023642619623583</c:v>
                </c:pt>
                <c:pt idx="41">
                  <c:v>17.988224840417931</c:v>
                </c:pt>
                <c:pt idx="42">
                  <c:v>17.887767767585689</c:v>
                </c:pt>
                <c:pt idx="43">
                  <c:v>22.840854033579575</c:v>
                </c:pt>
                <c:pt idx="44">
                  <c:v>18.350043050918824</c:v>
                </c:pt>
                <c:pt idx="45">
                  <c:v>16.751495449647518</c:v>
                </c:pt>
                <c:pt idx="46">
                  <c:v>18.134390849137962</c:v>
                </c:pt>
                <c:pt idx="47">
                  <c:v>19.296415752037756</c:v>
                </c:pt>
                <c:pt idx="48">
                  <c:v>20.426534589379752</c:v>
                </c:pt>
                <c:pt idx="49">
                  <c:v>19.442281867114897</c:v>
                </c:pt>
                <c:pt idx="50">
                  <c:v>21.157685844114038</c:v>
                </c:pt>
                <c:pt idx="51">
                  <c:v>22.449215064698674</c:v>
                </c:pt>
                <c:pt idx="52">
                  <c:v>19.046033856347563</c:v>
                </c:pt>
                <c:pt idx="53">
                  <c:v>18.34279708747653</c:v>
                </c:pt>
                <c:pt idx="54">
                  <c:v>18.37551286984127</c:v>
                </c:pt>
                <c:pt idx="55">
                  <c:v>17.615388062112224</c:v>
                </c:pt>
                <c:pt idx="56">
                  <c:v>23.662700393898032</c:v>
                </c:pt>
                <c:pt idx="57">
                  <c:v>18.023601224365656</c:v>
                </c:pt>
                <c:pt idx="58">
                  <c:v>16.907226926347604</c:v>
                </c:pt>
                <c:pt idx="59">
                  <c:v>18.94342382539099</c:v>
                </c:pt>
                <c:pt idx="60">
                  <c:v>19.369699637986642</c:v>
                </c:pt>
                <c:pt idx="61">
                  <c:v>18.142703424159581</c:v>
                </c:pt>
                <c:pt idx="62">
                  <c:v>16.669441441584972</c:v>
                </c:pt>
                <c:pt idx="63">
                  <c:v>13.158096110952796</c:v>
                </c:pt>
                <c:pt idx="64">
                  <c:v>11.311640344223097</c:v>
                </c:pt>
                <c:pt idx="65">
                  <c:v>11.684092581077211</c:v>
                </c:pt>
                <c:pt idx="66">
                  <c:v>9.9691189129701332</c:v>
                </c:pt>
                <c:pt idx="67">
                  <c:v>11.482902470806716</c:v>
                </c:pt>
                <c:pt idx="68">
                  <c:v>12.994578891446267</c:v>
                </c:pt>
                <c:pt idx="69">
                  <c:v>10.761057670780849</c:v>
                </c:pt>
                <c:pt idx="70">
                  <c:v>10.751268980184852</c:v>
                </c:pt>
                <c:pt idx="71">
                  <c:v>10.982955326390202</c:v>
                </c:pt>
                <c:pt idx="72">
                  <c:v>11.945448284516962</c:v>
                </c:pt>
                <c:pt idx="73">
                  <c:v>10.358407664808901</c:v>
                </c:pt>
                <c:pt idx="74">
                  <c:v>7.7510960268985469</c:v>
                </c:pt>
                <c:pt idx="75">
                  <c:v>8.6776785613148792</c:v>
                </c:pt>
                <c:pt idx="76">
                  <c:v>7.9287852671145238</c:v>
                </c:pt>
                <c:pt idx="77">
                  <c:v>8.4851096515305695</c:v>
                </c:pt>
                <c:pt idx="78">
                  <c:v>9.1676731920669887</c:v>
                </c:pt>
                <c:pt idx="79">
                  <c:v>9.3682335376967032</c:v>
                </c:pt>
                <c:pt idx="80">
                  <c:v>8.1901321377414771</c:v>
                </c:pt>
                <c:pt idx="81">
                  <c:v>5.8830823399446048</c:v>
                </c:pt>
                <c:pt idx="82">
                  <c:v>7.1667522085866615</c:v>
                </c:pt>
                <c:pt idx="83">
                  <c:v>7.199811641420176</c:v>
                </c:pt>
                <c:pt idx="84">
                  <c:v>8.5918768919049704</c:v>
                </c:pt>
                <c:pt idx="85">
                  <c:v>5.3735970767596752</c:v>
                </c:pt>
                <c:pt idx="86">
                  <c:v>14.6456878123827</c:v>
                </c:pt>
                <c:pt idx="87">
                  <c:v>9.1378157866721477</c:v>
                </c:pt>
                <c:pt idx="88">
                  <c:v>9.1470904527993326</c:v>
                </c:pt>
                <c:pt idx="89">
                  <c:v>11.182793888032267</c:v>
                </c:pt>
                <c:pt idx="90">
                  <c:v>8.5815794111385379</c:v>
                </c:pt>
                <c:pt idx="91">
                  <c:v>12.257494620825772</c:v>
                </c:pt>
              </c:numCache>
            </c:numRef>
          </c:val>
          <c:smooth val="0"/>
        </c:ser>
        <c:dLbls>
          <c:showLegendKey val="0"/>
          <c:showVal val="0"/>
          <c:showCatName val="0"/>
          <c:showSerName val="0"/>
          <c:showPercent val="0"/>
          <c:showBubbleSize val="0"/>
        </c:dLbls>
        <c:marker val="1"/>
        <c:smooth val="0"/>
        <c:axId val="155087232"/>
        <c:axId val="155088768"/>
      </c:lineChart>
      <c:catAx>
        <c:axId val="155087232"/>
        <c:scaling>
          <c:orientation val="minMax"/>
        </c:scaling>
        <c:delete val="0"/>
        <c:axPos val="b"/>
        <c:numFmt formatCode="General" sourceLinked="1"/>
        <c:majorTickMark val="out"/>
        <c:minorTickMark val="none"/>
        <c:tickLblPos val="nextTo"/>
        <c:crossAx val="155088768"/>
        <c:crosses val="autoZero"/>
        <c:auto val="1"/>
        <c:lblAlgn val="ctr"/>
        <c:lblOffset val="100"/>
        <c:tickLblSkip val="10"/>
        <c:tickMarkSkip val="10"/>
        <c:noMultiLvlLbl val="0"/>
      </c:catAx>
      <c:valAx>
        <c:axId val="155088768"/>
        <c:scaling>
          <c:orientation val="minMax"/>
        </c:scaling>
        <c:delete val="0"/>
        <c:axPos val="l"/>
        <c:majorGridlines/>
        <c:title>
          <c:tx>
            <c:rich>
              <a:bodyPr rot="-5400000" vert="horz"/>
              <a:lstStyle/>
              <a:p>
                <a:pPr>
                  <a:defRPr sz="800"/>
                </a:pPr>
                <a:r>
                  <a:rPr lang="en-AU" sz="800" b="0" i="0" baseline="0">
                    <a:effectLst/>
                  </a:rPr>
                  <a:t>£ per metric ton</a:t>
                </a:r>
                <a:endParaRPr lang="en-AU" sz="800">
                  <a:effectLst/>
                </a:endParaRPr>
              </a:p>
            </c:rich>
          </c:tx>
          <c:overlay val="0"/>
        </c:title>
        <c:numFmt formatCode="General" sourceLinked="1"/>
        <c:majorTickMark val="out"/>
        <c:minorTickMark val="none"/>
        <c:tickLblPos val="nextTo"/>
        <c:crossAx val="155087232"/>
        <c:crosses val="autoZero"/>
        <c:crossBetween val="between"/>
      </c:valAx>
    </c:plotArea>
    <c:legend>
      <c:legendPos val="b"/>
      <c:layout>
        <c:manualLayout>
          <c:xMode val="edge"/>
          <c:yMode val="edge"/>
          <c:x val="5.1999954054701768E-4"/>
          <c:y val="0.89688835077881279"/>
          <c:w val="0.99453510789027477"/>
          <c:h val="0.10311164922118725"/>
        </c:manualLayout>
      </c:layout>
      <c:overlay val="0"/>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AU" b="0"/>
              <a:t>Cotton</a:t>
            </a:r>
          </a:p>
        </c:rich>
      </c:tx>
      <c:overlay val="0"/>
    </c:title>
    <c:autoTitleDeleted val="0"/>
    <c:plotArea>
      <c:layout/>
      <c:lineChart>
        <c:grouping val="standard"/>
        <c:varyColors val="0"/>
        <c:ser>
          <c:idx val="0"/>
          <c:order val="0"/>
          <c:tx>
            <c:strRef>
              <c:f>'Appendix 1B'!$M$2</c:f>
              <c:strCache>
                <c:ptCount val="1"/>
                <c:pt idx="0">
                  <c:v>Sauerbeck: Middling uplands</c:v>
                </c:pt>
              </c:strCache>
            </c:strRef>
          </c:tx>
          <c:spPr>
            <a:ln w="25400"/>
          </c:spPr>
          <c:marker>
            <c:symbol val="x"/>
            <c:size val="5"/>
          </c:marker>
          <c:cat>
            <c:numRef>
              <c:f>'Appendix 1B'!$A$3:$A$95</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'Appendix 1B'!$M$3:$M$95</c:f>
              <c:numCache>
                <c:formatCode>General</c:formatCode>
                <c:ptCount val="93"/>
                <c:pt idx="25">
                  <c:v>36.039941926954391</c:v>
                </c:pt>
                <c:pt idx="26">
                  <c:v>46.180870637652681</c:v>
                </c:pt>
                <c:pt idx="27">
                  <c:v>30.237910016473776</c:v>
                </c:pt>
                <c:pt idx="28">
                  <c:v>38.602867672740423</c:v>
                </c:pt>
                <c:pt idx="29">
                  <c:v>55.549497318435442</c:v>
                </c:pt>
                <c:pt idx="30">
                  <c:v>43.01253446102838</c:v>
                </c:pt>
                <c:pt idx="31">
                  <c:v>41.787460995409035</c:v>
                </c:pt>
                <c:pt idx="32">
                  <c:v>46.064489976773082</c:v>
                </c:pt>
                <c:pt idx="33">
                  <c:v>43.031107960737408</c:v>
                </c:pt>
                <c:pt idx="34">
                  <c:v>45.017282248782315</c:v>
                </c:pt>
                <c:pt idx="35">
                  <c:v>50.298350736106592</c:v>
                </c:pt>
                <c:pt idx="36">
                  <c:v>62.244972163945761</c:v>
                </c:pt>
                <c:pt idx="37">
                  <c:v>54.860217079998144</c:v>
                </c:pt>
                <c:pt idx="38">
                  <c:v>54.523131275032213</c:v>
                </c:pt>
                <c:pt idx="39">
                  <c:v>49.644866558465587</c:v>
                </c:pt>
                <c:pt idx="40">
                  <c:v>68.602062693033986</c:v>
                </c:pt>
              </c:numCache>
            </c:numRef>
          </c:val>
          <c:smooth val="0"/>
        </c:ser>
        <c:ser>
          <c:idx val="1"/>
          <c:order val="1"/>
          <c:tx>
            <c:strRef>
              <c:f>'Appendix 1B'!$N$2</c:f>
              <c:strCache>
                <c:ptCount val="1"/>
                <c:pt idx="0">
                  <c:v>UK</c:v>
                </c:pt>
              </c:strCache>
            </c:strRef>
          </c:tx>
          <c:spPr>
            <a:ln w="25400"/>
          </c:spPr>
          <c:marker>
            <c:symbol val="diamond"/>
            <c:size val="4"/>
          </c:marker>
          <c:cat>
            <c:numRef>
              <c:f>'Appendix 1B'!$A$3:$A$95</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'Appendix 1B'!$N$3:$N$95</c:f>
              <c:numCache>
                <c:formatCode>General</c:formatCode>
                <c:ptCount val="93"/>
                <c:pt idx="33" formatCode="0.0">
                  <c:v>54.731192125961911</c:v>
                </c:pt>
                <c:pt idx="34" formatCode="0.0">
                  <c:v>51.460605376551683</c:v>
                </c:pt>
                <c:pt idx="35" formatCode="0.0">
                  <c:v>53.55876635690926</c:v>
                </c:pt>
                <c:pt idx="36" formatCode="0.0">
                  <c:v>64.688359410400338</c:v>
                </c:pt>
                <c:pt idx="37" formatCode="0.0">
                  <c:v>63.235704020337081</c:v>
                </c:pt>
                <c:pt idx="38" formatCode="0.0">
                  <c:v>64.784744246133116</c:v>
                </c:pt>
                <c:pt idx="39" formatCode="0.0">
                  <c:v>62.841082511454644</c:v>
                </c:pt>
                <c:pt idx="40" formatCode="0.0">
                  <c:v>77.162378024924138</c:v>
                </c:pt>
                <c:pt idx="41" formatCode="0.0">
                  <c:v>141.74388563753229</c:v>
                </c:pt>
                <c:pt idx="42" formatCode="0.0">
                  <c:v>181.93044300850124</c:v>
                </c:pt>
                <c:pt idx="43" formatCode="0.0">
                  <c:v>228.94445991020436</c:v>
                </c:pt>
                <c:pt idx="44" formatCode="0.0">
                  <c:v>156.01024714208251</c:v>
                </c:pt>
                <c:pt idx="45" formatCode="0.0">
                  <c:v>138.18191496017769</c:v>
                </c:pt>
                <c:pt idx="46" formatCode="0.0">
                  <c:v>90.762964450032015</c:v>
                </c:pt>
                <c:pt idx="47" formatCode="0.0">
                  <c:v>85.83147693015718</c:v>
                </c:pt>
                <c:pt idx="48" formatCode="0.0">
                  <c:v>97.794757500348624</c:v>
                </c:pt>
                <c:pt idx="49" formatCode="0.0">
                  <c:v>82.213350791497803</c:v>
                </c:pt>
                <c:pt idx="50" formatCode="0.0">
                  <c:v>64.415730942431964</c:v>
                </c:pt>
                <c:pt idx="51" formatCode="0.0">
                  <c:v>73.283914101293107</c:v>
                </c:pt>
                <c:pt idx="52" formatCode="0.0">
                  <c:v>73.228225382014969</c:v>
                </c:pt>
                <c:pt idx="53" formatCode="0.0">
                  <c:v>64.589919193018801</c:v>
                </c:pt>
                <c:pt idx="54" formatCode="0.0">
                  <c:v>60.784833215335873</c:v>
                </c:pt>
                <c:pt idx="55" formatCode="0.0">
                  <c:v>53.027367298384654</c:v>
                </c:pt>
                <c:pt idx="56" formatCode="0.0">
                  <c:v>49.737664766979158</c:v>
                </c:pt>
                <c:pt idx="57" formatCode="0.0">
                  <c:v>48.987849622049929</c:v>
                </c:pt>
                <c:pt idx="58" formatCode="0.0">
                  <c:v>47.19082054979075</c:v>
                </c:pt>
                <c:pt idx="59" formatCode="0.0">
                  <c:v>51.701236450125052</c:v>
                </c:pt>
                <c:pt idx="60" formatCode="0.0">
                  <c:v>50.69363576865242</c:v>
                </c:pt>
                <c:pt idx="61" formatCode="0.0">
                  <c:v>54.428150212228928</c:v>
                </c:pt>
                <c:pt idx="62" formatCode="0.0">
                  <c:v>47.518961856435332</c:v>
                </c:pt>
                <c:pt idx="63" formatCode="0.0">
                  <c:v>51.09445595689462</c:v>
                </c:pt>
                <c:pt idx="64" formatCode="0.0">
                  <c:v>49.932238343535978</c:v>
                </c:pt>
                <c:pt idx="65" formatCode="0.0">
                  <c:v>45.662000561274226</c:v>
                </c:pt>
                <c:pt idx="66" formatCode="0.0">
                  <c:v>43.511436476666994</c:v>
                </c:pt>
                <c:pt idx="67" formatCode="0.0">
                  <c:v>44.105884557699582</c:v>
                </c:pt>
                <c:pt idx="68" formatCode="0.0">
                  <c:v>46.03405627553559</c:v>
                </c:pt>
                <c:pt idx="69" formatCode="0.0">
                  <c:v>47.487793160080358</c:v>
                </c:pt>
                <c:pt idx="70" formatCode="0.0">
                  <c:v>44.873135596512249</c:v>
                </c:pt>
                <c:pt idx="71" formatCode="0.0">
                  <c:v>41.129505389511934</c:v>
                </c:pt>
                <c:pt idx="72" formatCode="0.0">
                  <c:v>40.139221427420452</c:v>
                </c:pt>
                <c:pt idx="73" formatCode="0.0">
                  <c:v>34.520579814142465</c:v>
                </c:pt>
                <c:pt idx="74" formatCode="0.0">
                  <c:v>33.852690900897912</c:v>
                </c:pt>
                <c:pt idx="75" formatCode="0.0">
                  <c:v>36.219618849148439</c:v>
                </c:pt>
                <c:pt idx="76" formatCode="0.0">
                  <c:v>34.146464337502174</c:v>
                </c:pt>
                <c:pt idx="77" formatCode="0.0">
                  <c:v>29.548228960975283</c:v>
                </c:pt>
                <c:pt idx="78" formatCode="0.0">
                  <c:v>30.712490953039168</c:v>
                </c:pt>
                <c:pt idx="79" formatCode="0.0">
                  <c:v>40.388858155091867</c:v>
                </c:pt>
                <c:pt idx="80" formatCode="0.0">
                  <c:v>44.960180322534939</c:v>
                </c:pt>
                <c:pt idx="81" formatCode="0.0">
                  <c:v>41.826139270471799</c:v>
                </c:pt>
                <c:pt idx="82" formatCode="0.0">
                  <c:v>56.921229347813544</c:v>
                </c:pt>
                <c:pt idx="83" formatCode="0.0">
                  <c:v>63.654640954084954</c:v>
                </c:pt>
                <c:pt idx="84" formatCode="0.0">
                  <c:v>64.373714359510018</c:v>
                </c:pt>
                <c:pt idx="85" formatCode="0.0">
                  <c:v>57.010768208036808</c:v>
                </c:pt>
                <c:pt idx="86" formatCode="0.0">
                  <c:v>63.64087215518974</c:v>
                </c:pt>
                <c:pt idx="87" formatCode="0.0">
                  <c:v>58.684129903209048</c:v>
                </c:pt>
                <c:pt idx="88" formatCode="0.0">
                  <c:v>65.949009256401226</c:v>
                </c:pt>
                <c:pt idx="89" formatCode="0.0">
                  <c:v>89.207407144960698</c:v>
                </c:pt>
                <c:pt idx="90" formatCode="0.0">
                  <c:v>65.734903195354761</c:v>
                </c:pt>
                <c:pt idx="91" formatCode="0.0">
                  <c:v>61.657658212951162</c:v>
                </c:pt>
                <c:pt idx="92" formatCode="0.0">
                  <c:v>60.52</c:v>
                </c:pt>
              </c:numCache>
            </c:numRef>
          </c:val>
          <c:smooth val="0"/>
        </c:ser>
        <c:ser>
          <c:idx val="2"/>
          <c:order val="2"/>
          <c:tx>
            <c:strRef>
              <c:f>'Appendix 1B'!$O$2</c:f>
              <c:strCache>
                <c:ptCount val="1"/>
                <c:pt idx="0">
                  <c:v>Weighted av.</c:v>
                </c:pt>
              </c:strCache>
            </c:strRef>
          </c:tx>
          <c:spPr>
            <a:ln w="22225" cmpd="dbl">
              <a:solidFill>
                <a:schemeClr val="tx1"/>
              </a:solidFill>
            </a:ln>
          </c:spPr>
          <c:marker>
            <c:symbol val="none"/>
          </c:marker>
          <c:cat>
            <c:numRef>
              <c:f>'Appendix 1B'!$A$3:$A$95</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'Appendix 1B'!$O$3:$O$95</c:f>
              <c:numCache>
                <c:formatCode>0.00</c:formatCode>
                <c:ptCount val="93"/>
                <c:pt idx="0">
                  <c:v>61.520885923248294</c:v>
                </c:pt>
                <c:pt idx="1">
                  <c:v>50.644827136698382</c:v>
                </c:pt>
                <c:pt idx="2">
                  <c:v>51.453297594405157</c:v>
                </c:pt>
                <c:pt idx="3">
                  <c:v>57.177235890632211</c:v>
                </c:pt>
                <c:pt idx="4">
                  <c:v>79.015814988872734</c:v>
                </c:pt>
                <c:pt idx="5">
                  <c:v>40.86727700392639</c:v>
                </c:pt>
                <c:pt idx="6">
                  <c:v>42.409420529179094</c:v>
                </c:pt>
                <c:pt idx="7">
                  <c:v>46.256542553902925</c:v>
                </c:pt>
                <c:pt idx="8">
                  <c:v>40.10360676579468</c:v>
                </c:pt>
                <c:pt idx="9">
                  <c:v>49.746606849430208</c:v>
                </c:pt>
                <c:pt idx="10">
                  <c:v>39.217006074260915</c:v>
                </c:pt>
                <c:pt idx="11">
                  <c:v>48.290781624800331</c:v>
                </c:pt>
                <c:pt idx="12">
                  <c:v>63.226155595390743</c:v>
                </c:pt>
                <c:pt idx="13">
                  <c:v>65.483041383346389</c:v>
                </c:pt>
                <c:pt idx="14">
                  <c:v>75.117688351722308</c:v>
                </c:pt>
                <c:pt idx="15">
                  <c:v>68.765917993886077</c:v>
                </c:pt>
                <c:pt idx="16">
                  <c:v>43.893517925379797</c:v>
                </c:pt>
                <c:pt idx="17">
                  <c:v>44.108126971775889</c:v>
                </c:pt>
                <c:pt idx="18">
                  <c:v>54.508765309040051</c:v>
                </c:pt>
                <c:pt idx="19">
                  <c:v>38.568448573276598</c:v>
                </c:pt>
                <c:pt idx="20">
                  <c:v>43.003649604109079</c:v>
                </c:pt>
                <c:pt idx="21">
                  <c:v>36.045284437884689</c:v>
                </c:pt>
                <c:pt idx="22">
                  <c:v>31.950939850162296</c:v>
                </c:pt>
                <c:pt idx="23">
                  <c:v>34.863399966092011</c:v>
                </c:pt>
                <c:pt idx="24">
                  <c:v>27.737169411589871</c:v>
                </c:pt>
                <c:pt idx="25">
                  <c:v>35.413184449367158</c:v>
                </c:pt>
                <c:pt idx="26">
                  <c:v>45.383172312612203</c:v>
                </c:pt>
                <c:pt idx="27">
                  <c:v>28.595567718793596</c:v>
                </c:pt>
                <c:pt idx="28">
                  <c:v>29.897852388753694</c:v>
                </c:pt>
                <c:pt idx="29">
                  <c:v>56.3900053163511</c:v>
                </c:pt>
              </c:numCache>
            </c:numRef>
          </c:val>
          <c:smooth val="0"/>
        </c:ser>
        <c:ser>
          <c:idx val="3"/>
          <c:order val="3"/>
          <c:tx>
            <c:strRef>
              <c:f>'Appendix 1B'!$Q$2</c:f>
              <c:strCache>
                <c:ptCount val="1"/>
                <c:pt idx="0">
                  <c:v>Complete series</c:v>
                </c:pt>
              </c:strCache>
            </c:strRef>
          </c:tx>
          <c:spPr>
            <a:ln>
              <a:solidFill>
                <a:schemeClr val="tx1"/>
              </a:solidFill>
              <a:prstDash val="sysDash"/>
            </a:ln>
          </c:spPr>
          <c:marker>
            <c:symbol val="none"/>
          </c:marker>
          <c:cat>
            <c:numRef>
              <c:f>'Appendix 1B'!$A$3:$A$95</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'Appendix 1B'!$Q$3:$Q$95</c:f>
              <c:numCache>
                <c:formatCode>0.0</c:formatCode>
                <c:ptCount val="93"/>
                <c:pt idx="0">
                  <c:v>61.520885923248294</c:v>
                </c:pt>
                <c:pt idx="1">
                  <c:v>50.644827136698382</c:v>
                </c:pt>
                <c:pt idx="2">
                  <c:v>51.453297594405157</c:v>
                </c:pt>
                <c:pt idx="3">
                  <c:v>57.177235890632211</c:v>
                </c:pt>
                <c:pt idx="4">
                  <c:v>79.015814988872734</c:v>
                </c:pt>
                <c:pt idx="5">
                  <c:v>40.86727700392639</c:v>
                </c:pt>
                <c:pt idx="6">
                  <c:v>42.409420529179094</c:v>
                </c:pt>
                <c:pt idx="7">
                  <c:v>46.256542553902925</c:v>
                </c:pt>
                <c:pt idx="8">
                  <c:v>40.10360676579468</c:v>
                </c:pt>
                <c:pt idx="9">
                  <c:v>49.746606849430208</c:v>
                </c:pt>
                <c:pt idx="10">
                  <c:v>39.217006074260915</c:v>
                </c:pt>
                <c:pt idx="11">
                  <c:v>48.290781624800331</c:v>
                </c:pt>
                <c:pt idx="12">
                  <c:v>63.226155595390743</c:v>
                </c:pt>
                <c:pt idx="13">
                  <c:v>65.483041383346389</c:v>
                </c:pt>
                <c:pt idx="14">
                  <c:v>75.117688351722308</c:v>
                </c:pt>
                <c:pt idx="15">
                  <c:v>68.765917993886077</c:v>
                </c:pt>
                <c:pt idx="16">
                  <c:v>43.893517925379797</c:v>
                </c:pt>
                <c:pt idx="17">
                  <c:v>44.108126971775889</c:v>
                </c:pt>
                <c:pt idx="18">
                  <c:v>54.508765309040051</c:v>
                </c:pt>
                <c:pt idx="19">
                  <c:v>38.568448573276598</c:v>
                </c:pt>
                <c:pt idx="20">
                  <c:v>43.003649604109079</c:v>
                </c:pt>
                <c:pt idx="21">
                  <c:v>36.045284437884689</c:v>
                </c:pt>
                <c:pt idx="22">
                  <c:v>31.950939850162296</c:v>
                </c:pt>
                <c:pt idx="23">
                  <c:v>34.863399966092011</c:v>
                </c:pt>
                <c:pt idx="24">
                  <c:v>27.737169411589871</c:v>
                </c:pt>
                <c:pt idx="25">
                  <c:v>35.726563188160775</c:v>
                </c:pt>
                <c:pt idx="26">
                  <c:v>45.782021475132439</c:v>
                </c:pt>
                <c:pt idx="27">
                  <c:v>29.416738867633686</c:v>
                </c:pt>
                <c:pt idx="28">
                  <c:v>34.250360030747061</c:v>
                </c:pt>
                <c:pt idx="29">
                  <c:v>55.969751317393275</c:v>
                </c:pt>
                <c:pt idx="30">
                  <c:v>43.01253446102838</c:v>
                </c:pt>
                <c:pt idx="31">
                  <c:v>41.787460995409035</c:v>
                </c:pt>
                <c:pt idx="32">
                  <c:v>46.064489976773082</c:v>
                </c:pt>
                <c:pt idx="33">
                  <c:v>48.881150043349663</c:v>
                </c:pt>
                <c:pt idx="34">
                  <c:v>48.238943812667003</c:v>
                </c:pt>
                <c:pt idx="35">
                  <c:v>51.928558546507929</c:v>
                </c:pt>
                <c:pt idx="36">
                  <c:v>64.688359410400338</c:v>
                </c:pt>
                <c:pt idx="37">
                  <c:v>63.235704020337081</c:v>
                </c:pt>
                <c:pt idx="38">
                  <c:v>64.784744246133116</c:v>
                </c:pt>
                <c:pt idx="39">
                  <c:v>62.841082511454644</c:v>
                </c:pt>
                <c:pt idx="40">
                  <c:v>77.162378024924138</c:v>
                </c:pt>
                <c:pt idx="41">
                  <c:v>141.74388563753229</c:v>
                </c:pt>
                <c:pt idx="42">
                  <c:v>181.93044300850124</c:v>
                </c:pt>
                <c:pt idx="43">
                  <c:v>228.94445991020436</c:v>
                </c:pt>
                <c:pt idx="44">
                  <c:v>156.01024714208251</c:v>
                </c:pt>
                <c:pt idx="45">
                  <c:v>138.18191496017769</c:v>
                </c:pt>
                <c:pt idx="46">
                  <c:v>90.762964450032015</c:v>
                </c:pt>
                <c:pt idx="47">
                  <c:v>85.83147693015718</c:v>
                </c:pt>
                <c:pt idx="48">
                  <c:v>97.794757500348624</c:v>
                </c:pt>
                <c:pt idx="49">
                  <c:v>82.213350791497803</c:v>
                </c:pt>
                <c:pt idx="50">
                  <c:v>64.415730942431964</c:v>
                </c:pt>
                <c:pt idx="51">
                  <c:v>73.283914101293107</c:v>
                </c:pt>
                <c:pt idx="52">
                  <c:v>73.228225382014969</c:v>
                </c:pt>
                <c:pt idx="53">
                  <c:v>64.589919193018801</c:v>
                </c:pt>
                <c:pt idx="54">
                  <c:v>60.784833215335873</c:v>
                </c:pt>
                <c:pt idx="55">
                  <c:v>53.027367298384654</c:v>
                </c:pt>
                <c:pt idx="56">
                  <c:v>49.737664766979158</c:v>
                </c:pt>
                <c:pt idx="57">
                  <c:v>48.987849622049929</c:v>
                </c:pt>
                <c:pt idx="58">
                  <c:v>47.19082054979075</c:v>
                </c:pt>
                <c:pt idx="59">
                  <c:v>51.701236450125052</c:v>
                </c:pt>
                <c:pt idx="60">
                  <c:v>50.69363576865242</c:v>
                </c:pt>
                <c:pt idx="61">
                  <c:v>54.428150212228928</c:v>
                </c:pt>
                <c:pt idx="62">
                  <c:v>47.518961856435332</c:v>
                </c:pt>
                <c:pt idx="63">
                  <c:v>51.09445595689462</c:v>
                </c:pt>
                <c:pt idx="64">
                  <c:v>49.932238343535978</c:v>
                </c:pt>
                <c:pt idx="65">
                  <c:v>45.662000561274226</c:v>
                </c:pt>
                <c:pt idx="66">
                  <c:v>43.511436476666994</c:v>
                </c:pt>
                <c:pt idx="67">
                  <c:v>44.105884557699582</c:v>
                </c:pt>
                <c:pt idx="68">
                  <c:v>46.03405627553559</c:v>
                </c:pt>
                <c:pt idx="69">
                  <c:v>47.487793160080358</c:v>
                </c:pt>
                <c:pt idx="70">
                  <c:v>44.873135596512249</c:v>
                </c:pt>
                <c:pt idx="71">
                  <c:v>41.129505389511934</c:v>
                </c:pt>
                <c:pt idx="72">
                  <c:v>40.139221427420452</c:v>
                </c:pt>
                <c:pt idx="73">
                  <c:v>34.520579814142465</c:v>
                </c:pt>
                <c:pt idx="74">
                  <c:v>33.852690900897912</c:v>
                </c:pt>
                <c:pt idx="75">
                  <c:v>36.219618849148439</c:v>
                </c:pt>
                <c:pt idx="76">
                  <c:v>34.146464337502174</c:v>
                </c:pt>
                <c:pt idx="77">
                  <c:v>29.548228960975283</c:v>
                </c:pt>
                <c:pt idx="78">
                  <c:v>30.712490953039168</c:v>
                </c:pt>
                <c:pt idx="79">
                  <c:v>40.388858155091867</c:v>
                </c:pt>
                <c:pt idx="80">
                  <c:v>44.960180322534939</c:v>
                </c:pt>
                <c:pt idx="81">
                  <c:v>41.826139270471799</c:v>
                </c:pt>
                <c:pt idx="82">
                  <c:v>56.921229347813544</c:v>
                </c:pt>
                <c:pt idx="83">
                  <c:v>63.654640954084954</c:v>
                </c:pt>
                <c:pt idx="84">
                  <c:v>64.373714359510018</c:v>
                </c:pt>
                <c:pt idx="85">
                  <c:v>57.010768208036808</c:v>
                </c:pt>
                <c:pt idx="86">
                  <c:v>63.64087215518974</c:v>
                </c:pt>
                <c:pt idx="87">
                  <c:v>58.684129903209048</c:v>
                </c:pt>
                <c:pt idx="88">
                  <c:v>65.949009256401226</c:v>
                </c:pt>
                <c:pt idx="89">
                  <c:v>89.207407144960698</c:v>
                </c:pt>
                <c:pt idx="90">
                  <c:v>65.734903195354761</c:v>
                </c:pt>
                <c:pt idx="91">
                  <c:v>61.657658212951162</c:v>
                </c:pt>
                <c:pt idx="92">
                  <c:v>60.52</c:v>
                </c:pt>
              </c:numCache>
            </c:numRef>
          </c:val>
          <c:smooth val="0"/>
        </c:ser>
        <c:dLbls>
          <c:showLegendKey val="0"/>
          <c:showVal val="0"/>
          <c:showCatName val="0"/>
          <c:showSerName val="0"/>
          <c:showPercent val="0"/>
          <c:showBubbleSize val="0"/>
        </c:dLbls>
        <c:marker val="1"/>
        <c:smooth val="0"/>
        <c:axId val="155123072"/>
        <c:axId val="155137152"/>
      </c:lineChart>
      <c:catAx>
        <c:axId val="155123072"/>
        <c:scaling>
          <c:orientation val="minMax"/>
        </c:scaling>
        <c:delete val="0"/>
        <c:axPos val="b"/>
        <c:numFmt formatCode="General" sourceLinked="1"/>
        <c:majorTickMark val="out"/>
        <c:minorTickMark val="none"/>
        <c:tickLblPos val="nextTo"/>
        <c:txPr>
          <a:bodyPr rot="0" vert="horz"/>
          <a:lstStyle/>
          <a:p>
            <a:pPr>
              <a:defRPr/>
            </a:pPr>
            <a:endParaRPr lang="en-US"/>
          </a:p>
        </c:txPr>
        <c:crossAx val="155137152"/>
        <c:crosses val="autoZero"/>
        <c:auto val="1"/>
        <c:lblAlgn val="ctr"/>
        <c:lblOffset val="100"/>
        <c:tickLblSkip val="10"/>
        <c:tickMarkSkip val="10"/>
        <c:noMultiLvlLbl val="0"/>
      </c:catAx>
      <c:valAx>
        <c:axId val="155137152"/>
        <c:scaling>
          <c:orientation val="minMax"/>
        </c:scaling>
        <c:delete val="0"/>
        <c:axPos val="l"/>
        <c:majorGridlines/>
        <c:title>
          <c:tx>
            <c:rich>
              <a:bodyPr rot="-5400000" vert="horz"/>
              <a:lstStyle/>
              <a:p>
                <a:pPr>
                  <a:defRPr sz="800"/>
                </a:pPr>
                <a:r>
                  <a:rPr lang="en-AU" sz="800" b="0" i="0" baseline="0">
                    <a:effectLst/>
                  </a:rPr>
                  <a:t>£ per metric ton</a:t>
                </a:r>
                <a:endParaRPr lang="en-AU" sz="800">
                  <a:effectLst/>
                </a:endParaRPr>
              </a:p>
            </c:rich>
          </c:tx>
          <c:overlay val="0"/>
        </c:title>
        <c:numFmt formatCode="General" sourceLinked="1"/>
        <c:majorTickMark val="out"/>
        <c:minorTickMark val="none"/>
        <c:tickLblPos val="nextTo"/>
        <c:crossAx val="155123072"/>
        <c:crosses val="autoZero"/>
        <c:crossBetween val="between"/>
      </c:valAx>
    </c:plotArea>
    <c:legend>
      <c:legendPos val="b"/>
      <c:overlay val="0"/>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000" b="0">
                <a:latin typeface="Times New Roman" panose="02020603050405020304" pitchFamily="18" charset="0"/>
                <a:cs typeface="Times New Roman" panose="02020603050405020304" pitchFamily="18" charset="0"/>
              </a:rPr>
              <a:t>Hides</a:t>
            </a:r>
          </a:p>
        </c:rich>
      </c:tx>
      <c:overlay val="0"/>
    </c:title>
    <c:autoTitleDeleted val="0"/>
    <c:plotArea>
      <c:layout/>
      <c:lineChart>
        <c:grouping val="standard"/>
        <c:varyColors val="0"/>
        <c:ser>
          <c:idx val="0"/>
          <c:order val="0"/>
          <c:tx>
            <c:strRef>
              <c:f>'Appendix 1B'!$R$2</c:f>
              <c:strCache>
                <c:ptCount val="1"/>
                <c:pt idx="0">
                  <c:v>Sauerbeck: River Plate Dry</c:v>
                </c:pt>
              </c:strCache>
            </c:strRef>
          </c:tx>
          <c:spPr>
            <a:ln w="25400"/>
          </c:spPr>
          <c:marker>
            <c:symbol val="x"/>
            <c:size val="5"/>
          </c:marker>
          <c:cat>
            <c:numRef>
              <c:f>'Appendix 1B'!$A$3:$A$95</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'Appendix 1B'!$R$3:$R$95</c:f>
              <c:numCache>
                <c:formatCode>General</c:formatCode>
                <c:ptCount val="93"/>
                <c:pt idx="25">
                  <c:v>51.174622569272529</c:v>
                </c:pt>
                <c:pt idx="26">
                  <c:v>46.193150917748504</c:v>
                </c:pt>
                <c:pt idx="27">
                  <c:v>36.877448402808177</c:v>
                </c:pt>
                <c:pt idx="28">
                  <c:v>36.20366493231046</c:v>
                </c:pt>
                <c:pt idx="29">
                  <c:v>38.671276703910387</c:v>
                </c:pt>
                <c:pt idx="30">
                  <c:v>46.159363300166035</c:v>
                </c:pt>
                <c:pt idx="31">
                  <c:v>44.576926677599936</c:v>
                </c:pt>
                <c:pt idx="32">
                  <c:v>52.203345409031023</c:v>
                </c:pt>
                <c:pt idx="33">
                  <c:v>61.049057434500178</c:v>
                </c:pt>
                <c:pt idx="34">
                  <c:v>72.967450164772544</c:v>
                </c:pt>
                <c:pt idx="35">
                  <c:v>88.716649768419217</c:v>
                </c:pt>
                <c:pt idx="36">
                  <c:v>111.75113215655068</c:v>
                </c:pt>
                <c:pt idx="37">
                  <c:v>90.186283327997089</c:v>
                </c:pt>
                <c:pt idx="38">
                  <c:v>94.757075458387064</c:v>
                </c:pt>
                <c:pt idx="39">
                  <c:v>95.803332227576675</c:v>
                </c:pt>
                <c:pt idx="40">
                  <c:v>82.087994677995923</c:v>
                </c:pt>
              </c:numCache>
            </c:numRef>
          </c:val>
          <c:smooth val="0"/>
        </c:ser>
        <c:ser>
          <c:idx val="1"/>
          <c:order val="1"/>
          <c:tx>
            <c:strRef>
              <c:f>'Appendix 1B'!$S$2</c:f>
              <c:strCache>
                <c:ptCount val="1"/>
                <c:pt idx="0">
                  <c:v>UK</c:v>
                </c:pt>
              </c:strCache>
            </c:strRef>
          </c:tx>
          <c:spPr>
            <a:ln w="25400"/>
          </c:spPr>
          <c:marker>
            <c:symbol val="diamond"/>
            <c:size val="4"/>
          </c:marker>
          <c:cat>
            <c:numRef>
              <c:f>'Appendix 1B'!$A$3:$A$95</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'Appendix 1B'!$S$3:$S$95</c:f>
              <c:numCache>
                <c:formatCode>General</c:formatCode>
                <c:ptCount val="93"/>
                <c:pt idx="33" formatCode="0.0">
                  <c:v>45.045714170922658</c:v>
                </c:pt>
                <c:pt idx="34" formatCode="0.0">
                  <c:v>54.240588799386536</c:v>
                </c:pt>
                <c:pt idx="35" formatCode="0.0">
                  <c:v>71.848369573624836</c:v>
                </c:pt>
                <c:pt idx="36" formatCode="0.0">
                  <c:v>73.091756261875346</c:v>
                </c:pt>
                <c:pt idx="37" formatCode="0.0">
                  <c:v>58.962964422473028</c:v>
                </c:pt>
                <c:pt idx="38" formatCode="0.0">
                  <c:v>70.913645009033075</c:v>
                </c:pt>
                <c:pt idx="39" formatCode="0.0">
                  <c:v>67.61998835398478</c:v>
                </c:pt>
                <c:pt idx="40" formatCode="0.0">
                  <c:v>59.086082027337646</c:v>
                </c:pt>
                <c:pt idx="41" formatCode="0.0">
                  <c:v>54.042240938120941</c:v>
                </c:pt>
                <c:pt idx="42" formatCode="0.0">
                  <c:v>46.748946943762306</c:v>
                </c:pt>
                <c:pt idx="43" formatCode="0.0">
                  <c:v>49.628270501746442</c:v>
                </c:pt>
                <c:pt idx="44" formatCode="0.0">
                  <c:v>43.173750907907909</c:v>
                </c:pt>
                <c:pt idx="45" formatCode="0.0">
                  <c:v>42.758513520014205</c:v>
                </c:pt>
                <c:pt idx="46" formatCode="0.0">
                  <c:v>45.781856045136678</c:v>
                </c:pt>
                <c:pt idx="47" formatCode="0.0">
                  <c:v>50.113812985057336</c:v>
                </c:pt>
                <c:pt idx="48" formatCode="0.0">
                  <c:v>45.892811760506497</c:v>
                </c:pt>
                <c:pt idx="49" formatCode="0.0">
                  <c:v>48.595039738417633</c:v>
                </c:pt>
                <c:pt idx="50" formatCode="0.0">
                  <c:v>48.843914180357544</c:v>
                </c:pt>
                <c:pt idx="51" formatCode="0.0">
                  <c:v>53.905967091921376</c:v>
                </c:pt>
                <c:pt idx="52" formatCode="0.0">
                  <c:v>57.801634424689553</c:v>
                </c:pt>
                <c:pt idx="53" formatCode="0.0">
                  <c:v>60.112696583299801</c:v>
                </c:pt>
                <c:pt idx="54" formatCode="0.0">
                  <c:v>58.733910023048928</c:v>
                </c:pt>
                <c:pt idx="55" formatCode="0.0">
                  <c:v>46.486794379620349</c:v>
                </c:pt>
                <c:pt idx="56" formatCode="0.0">
                  <c:v>55.004940351737837</c:v>
                </c:pt>
                <c:pt idx="57" formatCode="0.0">
                  <c:v>50.047055297343221</c:v>
                </c:pt>
                <c:pt idx="58" formatCode="0.0">
                  <c:v>48.598942018774309</c:v>
                </c:pt>
                <c:pt idx="59" formatCode="0.0">
                  <c:v>51.925215114139526</c:v>
                </c:pt>
                <c:pt idx="60" formatCode="0.0">
                  <c:v>54.012890605901646</c:v>
                </c:pt>
                <c:pt idx="61" formatCode="0.0">
                  <c:v>47.978880539315412</c:v>
                </c:pt>
                <c:pt idx="62" formatCode="0.0">
                  <c:v>51.42347021293169</c:v>
                </c:pt>
                <c:pt idx="63" formatCode="0.0">
                  <c:v>51.401596813113557</c:v>
                </c:pt>
                <c:pt idx="64" formatCode="0.0">
                  <c:v>48.495356125777974</c:v>
                </c:pt>
                <c:pt idx="65" formatCode="0.0">
                  <c:v>44.730454613384744</c:v>
                </c:pt>
                <c:pt idx="66" formatCode="0.0">
                  <c:v>45.074958922931174</c:v>
                </c:pt>
                <c:pt idx="67" formatCode="0.0">
                  <c:v>37.837221158765111</c:v>
                </c:pt>
                <c:pt idx="68" formatCode="0.0">
                  <c:v>41.121645879212721</c:v>
                </c:pt>
                <c:pt idx="69" formatCode="0.0">
                  <c:v>39.832892995227603</c:v>
                </c:pt>
                <c:pt idx="70" formatCode="0.0">
                  <c:v>37.915424580428706</c:v>
                </c:pt>
                <c:pt idx="71" formatCode="0.0">
                  <c:v>32.592413369707216</c:v>
                </c:pt>
                <c:pt idx="72" formatCode="0.0">
                  <c:v>35.614346279827991</c:v>
                </c:pt>
                <c:pt idx="73" formatCode="0.0">
                  <c:v>32.516727741971472</c:v>
                </c:pt>
                <c:pt idx="74" formatCode="0.0">
                  <c:v>44.53136310831642</c:v>
                </c:pt>
                <c:pt idx="75" formatCode="0.0">
                  <c:v>42.64088910502813</c:v>
                </c:pt>
                <c:pt idx="76" formatCode="0.0">
                  <c:v>42.656680768361461</c:v>
                </c:pt>
                <c:pt idx="77" formatCode="0.0">
                  <c:v>47.718745808140753</c:v>
                </c:pt>
                <c:pt idx="78" formatCode="0.0">
                  <c:v>44.330139619757475</c:v>
                </c:pt>
                <c:pt idx="79" formatCode="0.0">
                  <c:v>41.842940800242332</c:v>
                </c:pt>
                <c:pt idx="80" formatCode="0.0">
                  <c:v>48.401023666910099</c:v>
                </c:pt>
                <c:pt idx="81" formatCode="0.0">
                  <c:v>50.358980698584894</c:v>
                </c:pt>
                <c:pt idx="82" formatCode="0.0">
                  <c:v>51.234437155814867</c:v>
                </c:pt>
                <c:pt idx="83" formatCode="0.0">
                  <c:v>58.022239536886644</c:v>
                </c:pt>
                <c:pt idx="84" formatCode="0.0">
                  <c:v>66.202425841669609</c:v>
                </c:pt>
                <c:pt idx="85" formatCode="0.0">
                  <c:v>70.689970357379678</c:v>
                </c:pt>
                <c:pt idx="86" formatCode="0.0">
                  <c:v>76.436951534639206</c:v>
                </c:pt>
                <c:pt idx="87" formatCode="0.0">
                  <c:v>75.838573299636309</c:v>
                </c:pt>
                <c:pt idx="88" formatCode="0.0">
                  <c:v>76.462645776036581</c:v>
                </c:pt>
                <c:pt idx="89" formatCode="0.0">
                  <c:v>82.277947621148215</c:v>
                </c:pt>
                <c:pt idx="90" formatCode="0.0">
                  <c:v>82.366871832464909</c:v>
                </c:pt>
                <c:pt idx="91" formatCode="0.0">
                  <c:v>92.20624689022884</c:v>
                </c:pt>
                <c:pt idx="92" formatCode="0.0">
                  <c:v>114.61468501895457</c:v>
                </c:pt>
              </c:numCache>
            </c:numRef>
          </c:val>
          <c:smooth val="0"/>
        </c:ser>
        <c:ser>
          <c:idx val="2"/>
          <c:order val="2"/>
          <c:tx>
            <c:strRef>
              <c:f>'Appendix 1B'!$T$2</c:f>
              <c:strCache>
                <c:ptCount val="1"/>
                <c:pt idx="0">
                  <c:v>Weighted av.</c:v>
                </c:pt>
              </c:strCache>
            </c:strRef>
          </c:tx>
          <c:spPr>
            <a:ln w="22225" cmpd="dbl">
              <a:solidFill>
                <a:schemeClr val="tx1"/>
              </a:solidFill>
            </a:ln>
          </c:spPr>
          <c:marker>
            <c:symbol val="none"/>
          </c:marker>
          <c:cat>
            <c:numRef>
              <c:f>'Appendix 1B'!$A$3:$A$95</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'Appendix 1B'!$T$3:$T$95</c:f>
              <c:numCache>
                <c:formatCode>0.00</c:formatCode>
                <c:ptCount val="93"/>
                <c:pt idx="0">
                  <c:v>60.196897749095449</c:v>
                </c:pt>
                <c:pt idx="1">
                  <c:v>68.394520980798816</c:v>
                </c:pt>
                <c:pt idx="2">
                  <c:v>70.646885069446881</c:v>
                </c:pt>
                <c:pt idx="3">
                  <c:v>67.745864585367514</c:v>
                </c:pt>
                <c:pt idx="4">
                  <c:v>71.566792243622729</c:v>
                </c:pt>
                <c:pt idx="5">
                  <c:v>65.595604129042243</c:v>
                </c:pt>
                <c:pt idx="6">
                  <c:v>72.470230496724</c:v>
                </c:pt>
                <c:pt idx="7">
                  <c:v>78.323510599750961</c:v>
                </c:pt>
                <c:pt idx="8">
                  <c:v>60.601106643533079</c:v>
                </c:pt>
                <c:pt idx="9">
                  <c:v>59.420663154716067</c:v>
                </c:pt>
                <c:pt idx="10">
                  <c:v>63.790823084762408</c:v>
                </c:pt>
                <c:pt idx="11">
                  <c:v>60.944848606633215</c:v>
                </c:pt>
                <c:pt idx="12">
                  <c:v>61.251475358246182</c:v>
                </c:pt>
                <c:pt idx="13">
                  <c:v>58.793689903840907</c:v>
                </c:pt>
                <c:pt idx="14">
                  <c:v>51.957439655416849</c:v>
                </c:pt>
                <c:pt idx="15">
                  <c:v>51.503049257152099</c:v>
                </c:pt>
                <c:pt idx="16">
                  <c:v>49.463973581866583</c:v>
                </c:pt>
                <c:pt idx="17">
                  <c:v>52.074092391974332</c:v>
                </c:pt>
                <c:pt idx="18">
                  <c:v>55.744619743361675</c:v>
                </c:pt>
                <c:pt idx="19">
                  <c:v>61.387108854806058</c:v>
                </c:pt>
                <c:pt idx="20">
                  <c:v>57.067407573838551</c:v>
                </c:pt>
                <c:pt idx="21">
                  <c:v>51.233844129630072</c:v>
                </c:pt>
                <c:pt idx="22">
                  <c:v>49.297605259209973</c:v>
                </c:pt>
                <c:pt idx="23">
                  <c:v>49.315523138801851</c:v>
                </c:pt>
                <c:pt idx="24">
                  <c:v>48.206508977125296</c:v>
                </c:pt>
                <c:pt idx="25">
                  <c:v>45.608823570299975</c:v>
                </c:pt>
                <c:pt idx="26">
                  <c:v>42.068681820263755</c:v>
                </c:pt>
                <c:pt idx="27">
                  <c:v>41.315520204669895</c:v>
                </c:pt>
                <c:pt idx="28">
                  <c:v>38.616905598159072</c:v>
                </c:pt>
                <c:pt idx="29">
                  <c:v>42.867200824182646</c:v>
                </c:pt>
                <c:pt idx="30">
                  <c:v>52.943737706108529</c:v>
                </c:pt>
                <c:pt idx="31">
                  <c:v>60.489558257497649</c:v>
                </c:pt>
                <c:pt idx="32">
                  <c:v>71.518397724004757</c:v>
                </c:pt>
                <c:pt idx="33">
                  <c:v>89.900324160327202</c:v>
                </c:pt>
                <c:pt idx="34">
                  <c:v>93.794551277488281</c:v>
                </c:pt>
                <c:pt idx="35">
                  <c:v>105.71975605933083</c:v>
                </c:pt>
                <c:pt idx="36">
                  <c:v>132.174995868439</c:v>
                </c:pt>
                <c:pt idx="37">
                  <c:v>101.56132464612537</c:v>
                </c:pt>
                <c:pt idx="38">
                  <c:v>119.71806295758064</c:v>
                </c:pt>
                <c:pt idx="39">
                  <c:v>102.74620486786519</c:v>
                </c:pt>
                <c:pt idx="40">
                  <c:v>99.206148717073503</c:v>
                </c:pt>
              </c:numCache>
            </c:numRef>
          </c:val>
          <c:smooth val="0"/>
        </c:ser>
        <c:ser>
          <c:idx val="3"/>
          <c:order val="3"/>
          <c:tx>
            <c:strRef>
              <c:f>'Appendix 1B'!$V$2</c:f>
              <c:strCache>
                <c:ptCount val="1"/>
                <c:pt idx="0">
                  <c:v>Complete series</c:v>
                </c:pt>
              </c:strCache>
            </c:strRef>
          </c:tx>
          <c:spPr>
            <a:ln>
              <a:solidFill>
                <a:schemeClr val="tx1"/>
              </a:solidFill>
              <a:prstDash val="sysDash"/>
            </a:ln>
          </c:spPr>
          <c:marker>
            <c:symbol val="none"/>
          </c:marker>
          <c:cat>
            <c:numRef>
              <c:f>'Appendix 1B'!$A$3:$A$95</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'Appendix 1B'!$V$3:$V$95</c:f>
              <c:numCache>
                <c:formatCode>0.0</c:formatCode>
                <c:ptCount val="93"/>
                <c:pt idx="0">
                  <c:v>60.196897749095449</c:v>
                </c:pt>
                <c:pt idx="1">
                  <c:v>68.394520980798816</c:v>
                </c:pt>
                <c:pt idx="2">
                  <c:v>70.646885069446881</c:v>
                </c:pt>
                <c:pt idx="3">
                  <c:v>67.745864585367514</c:v>
                </c:pt>
                <c:pt idx="4">
                  <c:v>71.566792243622729</c:v>
                </c:pt>
                <c:pt idx="5">
                  <c:v>65.595604129042243</c:v>
                </c:pt>
                <c:pt idx="6">
                  <c:v>72.470230496724</c:v>
                </c:pt>
                <c:pt idx="7">
                  <c:v>78.323510599750961</c:v>
                </c:pt>
                <c:pt idx="8">
                  <c:v>60.601106643533079</c:v>
                </c:pt>
                <c:pt idx="9">
                  <c:v>59.420663154716067</c:v>
                </c:pt>
                <c:pt idx="10">
                  <c:v>63.790823084762408</c:v>
                </c:pt>
                <c:pt idx="11">
                  <c:v>60.944848606633215</c:v>
                </c:pt>
                <c:pt idx="12">
                  <c:v>61.251475358246182</c:v>
                </c:pt>
                <c:pt idx="13">
                  <c:v>58.793689903840907</c:v>
                </c:pt>
                <c:pt idx="14">
                  <c:v>51.957439655416849</c:v>
                </c:pt>
                <c:pt idx="15">
                  <c:v>51.503049257152099</c:v>
                </c:pt>
                <c:pt idx="16">
                  <c:v>49.463973581866583</c:v>
                </c:pt>
                <c:pt idx="17">
                  <c:v>52.074092391974332</c:v>
                </c:pt>
                <c:pt idx="18">
                  <c:v>55.744619743361675</c:v>
                </c:pt>
                <c:pt idx="19">
                  <c:v>61.387108854806058</c:v>
                </c:pt>
                <c:pt idx="20">
                  <c:v>57.067407573838551</c:v>
                </c:pt>
                <c:pt idx="21">
                  <c:v>51.233844129630072</c:v>
                </c:pt>
                <c:pt idx="22">
                  <c:v>49.297605259209973</c:v>
                </c:pt>
                <c:pt idx="23">
                  <c:v>49.315523138801851</c:v>
                </c:pt>
                <c:pt idx="24">
                  <c:v>48.206508977125296</c:v>
                </c:pt>
                <c:pt idx="25">
                  <c:v>48.391723069786252</c:v>
                </c:pt>
                <c:pt idx="26">
                  <c:v>44.13091636900613</c:v>
                </c:pt>
                <c:pt idx="27">
                  <c:v>39.096484303739032</c:v>
                </c:pt>
                <c:pt idx="28">
                  <c:v>37.410285265234762</c:v>
                </c:pt>
                <c:pt idx="29">
                  <c:v>40.76923876404652</c:v>
                </c:pt>
                <c:pt idx="30">
                  <c:v>49.551550503137278</c:v>
                </c:pt>
                <c:pt idx="31">
                  <c:v>52.533242467548789</c:v>
                </c:pt>
                <c:pt idx="32">
                  <c:v>61.860871566517886</c:v>
                </c:pt>
                <c:pt idx="33">
                  <c:v>53.047385802711418</c:v>
                </c:pt>
                <c:pt idx="34">
                  <c:v>54.240588799386536</c:v>
                </c:pt>
                <c:pt idx="35">
                  <c:v>71.848369573624836</c:v>
                </c:pt>
                <c:pt idx="36">
                  <c:v>73.091756261875346</c:v>
                </c:pt>
                <c:pt idx="37">
                  <c:v>58.962964422473028</c:v>
                </c:pt>
                <c:pt idx="38">
                  <c:v>70.913645009033075</c:v>
                </c:pt>
                <c:pt idx="39">
                  <c:v>67.61998835398478</c:v>
                </c:pt>
                <c:pt idx="40">
                  <c:v>59.086082027337646</c:v>
                </c:pt>
                <c:pt idx="41">
                  <c:v>54.042240938120941</c:v>
                </c:pt>
                <c:pt idx="42">
                  <c:v>46.748946943762306</c:v>
                </c:pt>
                <c:pt idx="43">
                  <c:v>49.628270501746442</c:v>
                </c:pt>
                <c:pt idx="44">
                  <c:v>43.173750907907909</c:v>
                </c:pt>
                <c:pt idx="45">
                  <c:v>42.758513520014205</c:v>
                </c:pt>
                <c:pt idx="46">
                  <c:v>45.781856045136678</c:v>
                </c:pt>
                <c:pt idx="47">
                  <c:v>50.113812985057336</c:v>
                </c:pt>
                <c:pt idx="48">
                  <c:v>45.892811760506497</c:v>
                </c:pt>
                <c:pt idx="49">
                  <c:v>48.595039738417633</c:v>
                </c:pt>
                <c:pt idx="50">
                  <c:v>48.843914180357544</c:v>
                </c:pt>
                <c:pt idx="51">
                  <c:v>53.905967091921376</c:v>
                </c:pt>
                <c:pt idx="52">
                  <c:v>57.801634424689553</c:v>
                </c:pt>
                <c:pt idx="53">
                  <c:v>60.112696583299801</c:v>
                </c:pt>
                <c:pt idx="54">
                  <c:v>58.733910023048928</c:v>
                </c:pt>
                <c:pt idx="55">
                  <c:v>46.486794379620349</c:v>
                </c:pt>
                <c:pt idx="56">
                  <c:v>55.004940351737837</c:v>
                </c:pt>
                <c:pt idx="57">
                  <c:v>50.047055297343221</c:v>
                </c:pt>
                <c:pt idx="58">
                  <c:v>48.598942018774309</c:v>
                </c:pt>
                <c:pt idx="59">
                  <c:v>51.925215114139526</c:v>
                </c:pt>
                <c:pt idx="60">
                  <c:v>54.012890605901646</c:v>
                </c:pt>
                <c:pt idx="61">
                  <c:v>47.978880539315412</c:v>
                </c:pt>
                <c:pt idx="62">
                  <c:v>51.42347021293169</c:v>
                </c:pt>
                <c:pt idx="63">
                  <c:v>51.401596813113557</c:v>
                </c:pt>
                <c:pt idx="64">
                  <c:v>48.495356125777974</c:v>
                </c:pt>
                <c:pt idx="65">
                  <c:v>44.730454613384744</c:v>
                </c:pt>
                <c:pt idx="66">
                  <c:v>45.074958922931174</c:v>
                </c:pt>
                <c:pt idx="67">
                  <c:v>37.837221158765111</c:v>
                </c:pt>
                <c:pt idx="68">
                  <c:v>41.121645879212721</c:v>
                </c:pt>
                <c:pt idx="69">
                  <c:v>39.832892995227603</c:v>
                </c:pt>
                <c:pt idx="70">
                  <c:v>37.915424580428706</c:v>
                </c:pt>
                <c:pt idx="71">
                  <c:v>32.592413369707216</c:v>
                </c:pt>
                <c:pt idx="72">
                  <c:v>35.614346279827991</c:v>
                </c:pt>
                <c:pt idx="73">
                  <c:v>32.516727741971472</c:v>
                </c:pt>
                <c:pt idx="74">
                  <c:v>44.53136310831642</c:v>
                </c:pt>
                <c:pt idx="75">
                  <c:v>42.64088910502813</c:v>
                </c:pt>
                <c:pt idx="76">
                  <c:v>42.656680768361461</c:v>
                </c:pt>
                <c:pt idx="77">
                  <c:v>47.718745808140753</c:v>
                </c:pt>
                <c:pt idx="78">
                  <c:v>44.330139619757475</c:v>
                </c:pt>
                <c:pt idx="79">
                  <c:v>41.842940800242332</c:v>
                </c:pt>
                <c:pt idx="80">
                  <c:v>48.401023666910099</c:v>
                </c:pt>
                <c:pt idx="81">
                  <c:v>50.358980698584894</c:v>
                </c:pt>
                <c:pt idx="82">
                  <c:v>51.234437155814867</c:v>
                </c:pt>
                <c:pt idx="83">
                  <c:v>58.022239536886644</c:v>
                </c:pt>
                <c:pt idx="84">
                  <c:v>66.202425841669609</c:v>
                </c:pt>
                <c:pt idx="85">
                  <c:v>70.689970357379678</c:v>
                </c:pt>
                <c:pt idx="86">
                  <c:v>76.436951534639206</c:v>
                </c:pt>
                <c:pt idx="87">
                  <c:v>75.838573299636309</c:v>
                </c:pt>
                <c:pt idx="88">
                  <c:v>76.462645776036581</c:v>
                </c:pt>
                <c:pt idx="89">
                  <c:v>82.277947621148215</c:v>
                </c:pt>
                <c:pt idx="90">
                  <c:v>82.366871832464909</c:v>
                </c:pt>
                <c:pt idx="91">
                  <c:v>92.20624689022884</c:v>
                </c:pt>
                <c:pt idx="92">
                  <c:v>114.61468501895457</c:v>
                </c:pt>
              </c:numCache>
            </c:numRef>
          </c:val>
          <c:smooth val="0"/>
        </c:ser>
        <c:dLbls>
          <c:showLegendKey val="0"/>
          <c:showVal val="0"/>
          <c:showCatName val="0"/>
          <c:showSerName val="0"/>
          <c:showPercent val="0"/>
          <c:showBubbleSize val="0"/>
        </c:dLbls>
        <c:marker val="1"/>
        <c:smooth val="0"/>
        <c:axId val="155167744"/>
        <c:axId val="48108288"/>
      </c:lineChart>
      <c:catAx>
        <c:axId val="155167744"/>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48108288"/>
        <c:crosses val="autoZero"/>
        <c:auto val="1"/>
        <c:lblAlgn val="ctr"/>
        <c:lblOffset val="100"/>
        <c:tickLblSkip val="10"/>
        <c:tickMarkSkip val="10"/>
        <c:noMultiLvlLbl val="0"/>
      </c:catAx>
      <c:valAx>
        <c:axId val="48108288"/>
        <c:scaling>
          <c:orientation val="minMax"/>
        </c:scaling>
        <c:delete val="0"/>
        <c:axPos val="l"/>
        <c:majorGridlines/>
        <c:title>
          <c:tx>
            <c:rich>
              <a:bodyPr rot="-5400000" vert="horz"/>
              <a:lstStyle/>
              <a:p>
                <a:pPr>
                  <a:defRPr sz="800"/>
                </a:pPr>
                <a:r>
                  <a:rPr lang="en-AU" sz="800" b="0" i="0" baseline="0">
                    <a:effectLst/>
                  </a:rPr>
                  <a:t>£ per metric ton</a:t>
                </a:r>
                <a:endParaRPr lang="en-AU" sz="800">
                  <a:effectLst/>
                </a:endParaRPr>
              </a:p>
            </c:rich>
          </c:tx>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155167744"/>
        <c:crosses val="autoZero"/>
        <c:crossBetween val="between"/>
      </c:valAx>
    </c:plotArea>
    <c:legend>
      <c:legendPos val="b"/>
      <c:overlay val="0"/>
      <c:txPr>
        <a:bodyPr/>
        <a:lstStyle/>
        <a:p>
          <a:pPr>
            <a:defRPr sz="8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000" b="0">
                <a:latin typeface="Times New Roman" panose="02020603050405020304" pitchFamily="18" charset="0"/>
                <a:cs typeface="Times New Roman" panose="02020603050405020304" pitchFamily="18" charset="0"/>
              </a:rPr>
              <a:t>Cocoa</a:t>
            </a:r>
          </a:p>
        </c:rich>
      </c:tx>
      <c:overlay val="0"/>
    </c:title>
    <c:autoTitleDeleted val="0"/>
    <c:plotArea>
      <c:layout/>
      <c:lineChart>
        <c:grouping val="standard"/>
        <c:varyColors val="0"/>
        <c:ser>
          <c:idx val="0"/>
          <c:order val="0"/>
          <c:tx>
            <c:strRef>
              <c:f>'Appendix 1B'!$W$2</c:f>
              <c:strCache>
                <c:ptCount val="1"/>
                <c:pt idx="0">
                  <c:v>UK</c:v>
                </c:pt>
              </c:strCache>
            </c:strRef>
          </c:tx>
          <c:spPr>
            <a:ln w="25400">
              <a:solidFill>
                <a:schemeClr val="accent2">
                  <a:shade val="95000"/>
                  <a:satMod val="105000"/>
                </a:schemeClr>
              </a:solidFill>
            </a:ln>
          </c:spPr>
          <c:marker>
            <c:symbol val="diamond"/>
            <c:size val="4"/>
            <c:spPr>
              <a:solidFill>
                <a:schemeClr val="accent2"/>
              </a:solidFill>
              <a:ln>
                <a:solidFill>
                  <a:schemeClr val="accent2">
                    <a:shade val="95000"/>
                    <a:satMod val="105000"/>
                  </a:schemeClr>
                </a:solidFill>
              </a:ln>
            </c:spPr>
          </c:marker>
          <c:cat>
            <c:numRef>
              <c:f>'Appendix 1B'!$A$3:$A$95</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'Appendix 1B'!$W$3:$W$95</c:f>
              <c:numCache>
                <c:formatCode>General</c:formatCode>
                <c:ptCount val="93"/>
                <c:pt idx="29" formatCode="0.0">
                  <c:v>26.235880852390206</c:v>
                </c:pt>
                <c:pt idx="30" formatCode="0.0">
                  <c:v>26.344713994560777</c:v>
                </c:pt>
                <c:pt idx="31" formatCode="0.0">
                  <c:v>27.301194567398376</c:v>
                </c:pt>
                <c:pt idx="32" formatCode="0.0">
                  <c:v>26.360646772804884</c:v>
                </c:pt>
                <c:pt idx="33" formatCode="0.0">
                  <c:v>21.456246682004313</c:v>
                </c:pt>
                <c:pt idx="34" formatCode="0.0">
                  <c:v>32.569700712499163</c:v>
                </c:pt>
                <c:pt idx="35" formatCode="0.0">
                  <c:v>35.556226711863935</c:v>
                </c:pt>
                <c:pt idx="36" formatCode="0.0">
                  <c:v>67.428924253836982</c:v>
                </c:pt>
                <c:pt idx="37" formatCode="0.0">
                  <c:v>44.795028127872264</c:v>
                </c:pt>
                <c:pt idx="38" formatCode="0.0">
                  <c:v>42.072902651840636</c:v>
                </c:pt>
                <c:pt idx="39" formatCode="0.0">
                  <c:v>48.648532043236095</c:v>
                </c:pt>
                <c:pt idx="40" formatCode="0.0">
                  <c:v>50.372054915128714</c:v>
                </c:pt>
                <c:pt idx="41" formatCode="0.0">
                  <c:v>46.022136665746572</c:v>
                </c:pt>
                <c:pt idx="42" formatCode="0.0">
                  <c:v>40.30879399871133</c:v>
                </c:pt>
                <c:pt idx="43" formatCode="0.0">
                  <c:v>37.940178562827356</c:v>
                </c:pt>
                <c:pt idx="44" formatCode="0.0">
                  <c:v>34.817535090748798</c:v>
                </c:pt>
                <c:pt idx="45" formatCode="0.0">
                  <c:v>49.976043978392283</c:v>
                </c:pt>
                <c:pt idx="46" formatCode="0.0">
                  <c:v>44.563987553764683</c:v>
                </c:pt>
                <c:pt idx="47" formatCode="0.0">
                  <c:v>36.919005279112646</c:v>
                </c:pt>
                <c:pt idx="48" formatCode="0.0">
                  <c:v>35.077013864369675</c:v>
                </c:pt>
                <c:pt idx="49" formatCode="0.0">
                  <c:v>34.424371074781838</c:v>
                </c:pt>
                <c:pt idx="50" formatCode="0.0">
                  <c:v>33.569496706476485</c:v>
                </c:pt>
                <c:pt idx="51" formatCode="0.0">
                  <c:v>42.258295066580537</c:v>
                </c:pt>
                <c:pt idx="52" formatCode="0.0">
                  <c:v>35.876458200808223</c:v>
                </c:pt>
                <c:pt idx="53" formatCode="0.0">
                  <c:v>41.111870668213392</c:v>
                </c:pt>
                <c:pt idx="54" formatCode="0.0">
                  <c:v>40.802824724635343</c:v>
                </c:pt>
                <c:pt idx="55" formatCode="0.0">
                  <c:v>45.061295760928054</c:v>
                </c:pt>
                <c:pt idx="56" formatCode="0.0">
                  <c:v>58.097328320753931</c:v>
                </c:pt>
                <c:pt idx="57" formatCode="0.0">
                  <c:v>76.464374975130227</c:v>
                </c:pt>
                <c:pt idx="58" formatCode="0.0">
                  <c:v>75.326001572635263</c:v>
                </c:pt>
                <c:pt idx="59" formatCode="0.0">
                  <c:v>61.566625502606868</c:v>
                </c:pt>
                <c:pt idx="60" formatCode="0.0">
                  <c:v>51.49829121795085</c:v>
                </c:pt>
                <c:pt idx="61" formatCode="0.0">
                  <c:v>50.848995469823038</c:v>
                </c:pt>
                <c:pt idx="62" formatCode="0.0">
                  <c:v>62.277102935773641</c:v>
                </c:pt>
                <c:pt idx="63" formatCode="0.0">
                  <c:v>65.282770695475904</c:v>
                </c:pt>
                <c:pt idx="64" formatCode="0.0">
                  <c:v>68.823803821986871</c:v>
                </c:pt>
                <c:pt idx="65" formatCode="0.0">
                  <c:v>68.763295721363022</c:v>
                </c:pt>
                <c:pt idx="66" formatCode="0.0">
                  <c:v>58.483646983478728</c:v>
                </c:pt>
                <c:pt idx="67" formatCode="0.0">
                  <c:v>63.462277213869093</c:v>
                </c:pt>
                <c:pt idx="68" formatCode="0.0">
                  <c:v>61.906143108198222</c:v>
                </c:pt>
                <c:pt idx="69" formatCode="0.0">
                  <c:v>60.04114721045022</c:v>
                </c:pt>
                <c:pt idx="70" formatCode="0.0">
                  <c:v>62.992764313307205</c:v>
                </c:pt>
                <c:pt idx="71" formatCode="0.0">
                  <c:v>54.596211362339403</c:v>
                </c:pt>
                <c:pt idx="72" formatCode="0.0">
                  <c:v>62.442264374715116</c:v>
                </c:pt>
                <c:pt idx="73" formatCode="0.0">
                  <c:v>63.23273384905994</c:v>
                </c:pt>
                <c:pt idx="74" formatCode="0.0">
                  <c:v>64.621321011849673</c:v>
                </c:pt>
                <c:pt idx="75" formatCode="0.0">
                  <c:v>69.791029327901029</c:v>
                </c:pt>
                <c:pt idx="76" formatCode="0.0">
                  <c:v>55.267879942421636</c:v>
                </c:pt>
                <c:pt idx="77" formatCode="0.0">
                  <c:v>56.913614322851323</c:v>
                </c:pt>
                <c:pt idx="78" formatCode="0.0">
                  <c:v>50.339717044554909</c:v>
                </c:pt>
                <c:pt idx="79" formatCode="0.0">
                  <c:v>70.346119393354329</c:v>
                </c:pt>
                <c:pt idx="80" formatCode="0.0">
                  <c:v>68.720087879736226</c:v>
                </c:pt>
                <c:pt idx="81" formatCode="0.0">
                  <c:v>61.143844220356407</c:v>
                </c:pt>
                <c:pt idx="82" formatCode="0.0">
                  <c:v>55.973941540736718</c:v>
                </c:pt>
                <c:pt idx="83" formatCode="0.0">
                  <c:v>56.381144747790529</c:v>
                </c:pt>
                <c:pt idx="84" formatCode="0.0">
                  <c:v>49.12216884454039</c:v>
                </c:pt>
                <c:pt idx="85" formatCode="0.0">
                  <c:v>52.262870186134251</c:v>
                </c:pt>
                <c:pt idx="86" formatCode="0.0">
                  <c:v>91.504965712977011</c:v>
                </c:pt>
                <c:pt idx="87" formatCode="0.0">
                  <c:v>66.710753294957883</c:v>
                </c:pt>
                <c:pt idx="88" formatCode="0.0">
                  <c:v>49.957787771471025</c:v>
                </c:pt>
                <c:pt idx="89" formatCode="0.0">
                  <c:v>50.81250552367112</c:v>
                </c:pt>
                <c:pt idx="90" formatCode="0.0">
                  <c:v>52.187017825478293</c:v>
                </c:pt>
                <c:pt idx="91" formatCode="0.0">
                  <c:v>54.657804983727964</c:v>
                </c:pt>
                <c:pt idx="92" formatCode="0.0">
                  <c:v>63.289015366015398</c:v>
                </c:pt>
              </c:numCache>
            </c:numRef>
          </c:val>
          <c:smooth val="0"/>
        </c:ser>
        <c:ser>
          <c:idx val="1"/>
          <c:order val="1"/>
          <c:tx>
            <c:strRef>
              <c:f>'Appendix 1B'!$X$2</c:f>
              <c:strCache>
                <c:ptCount val="1"/>
                <c:pt idx="0">
                  <c:v>Weighted av.</c:v>
                </c:pt>
              </c:strCache>
            </c:strRef>
          </c:tx>
          <c:spPr>
            <a:ln w="22225" cmpd="dbl">
              <a:solidFill>
                <a:schemeClr val="tx1"/>
              </a:solidFill>
            </a:ln>
          </c:spPr>
          <c:marker>
            <c:symbol val="none"/>
          </c:marker>
          <c:cat>
            <c:numRef>
              <c:f>'Appendix 1B'!$A$3:$A$95</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'Appendix 1B'!$X$3:$X$95</c:f>
              <c:numCache>
                <c:formatCode>0.00</c:formatCode>
                <c:ptCount val="93"/>
                <c:pt idx="0">
                  <c:v>63.791653472735263</c:v>
                </c:pt>
                <c:pt idx="1">
                  <c:v>54.423461861650949</c:v>
                </c:pt>
                <c:pt idx="2">
                  <c:v>55.355274433127526</c:v>
                </c:pt>
                <c:pt idx="3">
                  <c:v>61.377174474862294</c:v>
                </c:pt>
                <c:pt idx="4">
                  <c:v>62.538411348532179</c:v>
                </c:pt>
                <c:pt idx="5">
                  <c:v>54.110016241999745</c:v>
                </c:pt>
                <c:pt idx="6">
                  <c:v>44.081830222991286</c:v>
                </c:pt>
                <c:pt idx="7">
                  <c:v>46.914251099379868</c:v>
                </c:pt>
                <c:pt idx="8">
                  <c:v>44.956222030621916</c:v>
                </c:pt>
                <c:pt idx="9">
                  <c:v>43.247749626759699</c:v>
                </c:pt>
                <c:pt idx="10">
                  <c:v>29.992302200928897</c:v>
                </c:pt>
                <c:pt idx="11">
                  <c:v>35.54617712538662</c:v>
                </c:pt>
                <c:pt idx="12">
                  <c:v>37.092277859669359</c:v>
                </c:pt>
                <c:pt idx="13">
                  <c:v>34.029624178681949</c:v>
                </c:pt>
                <c:pt idx="14">
                  <c:v>41.596277153348225</c:v>
                </c:pt>
                <c:pt idx="15">
                  <c:v>35.855765920703597</c:v>
                </c:pt>
                <c:pt idx="16">
                  <c:v>36.516541872936443</c:v>
                </c:pt>
                <c:pt idx="17">
                  <c:v>36.550268622820226</c:v>
                </c:pt>
                <c:pt idx="18">
                  <c:v>33.944401799644282</c:v>
                </c:pt>
                <c:pt idx="19">
                  <c:v>39.186498520949684</c:v>
                </c:pt>
                <c:pt idx="20">
                  <c:v>44.701254727354083</c:v>
                </c:pt>
                <c:pt idx="21">
                  <c:v>52.866586500138681</c:v>
                </c:pt>
                <c:pt idx="22">
                  <c:v>42.366451622876838</c:v>
                </c:pt>
                <c:pt idx="23">
                  <c:v>42.666638886948974</c:v>
                </c:pt>
                <c:pt idx="24">
                  <c:v>40.961808785112339</c:v>
                </c:pt>
                <c:pt idx="25">
                  <c:v>42.434057368688968</c:v>
                </c:pt>
                <c:pt idx="26">
                  <c:v>42.374922588553069</c:v>
                </c:pt>
                <c:pt idx="27">
                  <c:v>40.89254063083861</c:v>
                </c:pt>
                <c:pt idx="28">
                  <c:v>42.722501942285227</c:v>
                </c:pt>
                <c:pt idx="29">
                  <c:v>42.271588972955868</c:v>
                </c:pt>
                <c:pt idx="30">
                  <c:v>40.504861984522961</c:v>
                </c:pt>
                <c:pt idx="31">
                  <c:v>30.658616214386434</c:v>
                </c:pt>
                <c:pt idx="32">
                  <c:v>34.351912026169799</c:v>
                </c:pt>
                <c:pt idx="33">
                  <c:v>40.224495817789553</c:v>
                </c:pt>
                <c:pt idx="34">
                  <c:v>34.933260690444236</c:v>
                </c:pt>
                <c:pt idx="35">
                  <c:v>37.69277181819362</c:v>
                </c:pt>
                <c:pt idx="36">
                  <c:v>41.331603210181697</c:v>
                </c:pt>
                <c:pt idx="37">
                  <c:v>37.677599287906517</c:v>
                </c:pt>
                <c:pt idx="38">
                  <c:v>37.770192753440512</c:v>
                </c:pt>
                <c:pt idx="39">
                  <c:v>37.159346930155223</c:v>
                </c:pt>
                <c:pt idx="40">
                  <c:v>34.268926373542172</c:v>
                </c:pt>
              </c:numCache>
            </c:numRef>
          </c:val>
          <c:smooth val="0"/>
        </c:ser>
        <c:ser>
          <c:idx val="2"/>
          <c:order val="2"/>
          <c:tx>
            <c:strRef>
              <c:f>'Appendix 1B'!$Z$2</c:f>
              <c:strCache>
                <c:ptCount val="1"/>
                <c:pt idx="0">
                  <c:v>Complete series</c:v>
                </c:pt>
              </c:strCache>
            </c:strRef>
          </c:tx>
          <c:spPr>
            <a:ln>
              <a:solidFill>
                <a:schemeClr val="tx1"/>
              </a:solidFill>
              <a:prstDash val="sysDash"/>
            </a:ln>
          </c:spPr>
          <c:marker>
            <c:symbol val="none"/>
          </c:marker>
          <c:cat>
            <c:numRef>
              <c:f>'Appendix 1B'!$A$3:$A$95</c:f>
              <c:numCache>
                <c:formatCode>General</c:formatCode>
                <c:ptCount val="93"/>
                <c:pt idx="0">
                  <c:v>1821</c:v>
                </c:pt>
                <c:pt idx="1">
                  <c:v>1822</c:v>
                </c:pt>
                <c:pt idx="2">
                  <c:v>1823</c:v>
                </c:pt>
                <c:pt idx="3">
                  <c:v>1824</c:v>
                </c:pt>
                <c:pt idx="4">
                  <c:v>1825</c:v>
                </c:pt>
                <c:pt idx="5">
                  <c:v>1826</c:v>
                </c:pt>
                <c:pt idx="6">
                  <c:v>1827</c:v>
                </c:pt>
                <c:pt idx="7">
                  <c:v>1828</c:v>
                </c:pt>
                <c:pt idx="8">
                  <c:v>1829</c:v>
                </c:pt>
                <c:pt idx="9">
                  <c:v>1830</c:v>
                </c:pt>
                <c:pt idx="10">
                  <c:v>1831</c:v>
                </c:pt>
                <c:pt idx="11">
                  <c:v>1832</c:v>
                </c:pt>
                <c:pt idx="12">
                  <c:v>1833</c:v>
                </c:pt>
                <c:pt idx="13">
                  <c:v>1834</c:v>
                </c:pt>
                <c:pt idx="14">
                  <c:v>1835</c:v>
                </c:pt>
                <c:pt idx="15">
                  <c:v>1836</c:v>
                </c:pt>
                <c:pt idx="16">
                  <c:v>1837</c:v>
                </c:pt>
                <c:pt idx="17">
                  <c:v>1838</c:v>
                </c:pt>
                <c:pt idx="18">
                  <c:v>1839</c:v>
                </c:pt>
                <c:pt idx="19">
                  <c:v>1840</c:v>
                </c:pt>
                <c:pt idx="20">
                  <c:v>1841</c:v>
                </c:pt>
                <c:pt idx="21">
                  <c:v>1842</c:v>
                </c:pt>
                <c:pt idx="22">
                  <c:v>1843</c:v>
                </c:pt>
                <c:pt idx="23">
                  <c:v>1844</c:v>
                </c:pt>
                <c:pt idx="24">
                  <c:v>1845</c:v>
                </c:pt>
                <c:pt idx="25">
                  <c:v>1846</c:v>
                </c:pt>
                <c:pt idx="26">
                  <c:v>1847</c:v>
                </c:pt>
                <c:pt idx="27">
                  <c:v>1848</c:v>
                </c:pt>
                <c:pt idx="28">
                  <c:v>1849</c:v>
                </c:pt>
                <c:pt idx="29">
                  <c:v>1850</c:v>
                </c:pt>
                <c:pt idx="30">
                  <c:v>1851</c:v>
                </c:pt>
                <c:pt idx="31">
                  <c:v>1852</c:v>
                </c:pt>
                <c:pt idx="32">
                  <c:v>1853</c:v>
                </c:pt>
                <c:pt idx="33">
                  <c:v>1854</c:v>
                </c:pt>
                <c:pt idx="34">
                  <c:v>1855</c:v>
                </c:pt>
                <c:pt idx="35">
                  <c:v>1856</c:v>
                </c:pt>
                <c:pt idx="36">
                  <c:v>1857</c:v>
                </c:pt>
                <c:pt idx="37">
                  <c:v>1858</c:v>
                </c:pt>
                <c:pt idx="38">
                  <c:v>1859</c:v>
                </c:pt>
                <c:pt idx="39">
                  <c:v>1860</c:v>
                </c:pt>
                <c:pt idx="40">
                  <c:v>1861</c:v>
                </c:pt>
                <c:pt idx="41">
                  <c:v>1862</c:v>
                </c:pt>
                <c:pt idx="42">
                  <c:v>1863</c:v>
                </c:pt>
                <c:pt idx="43">
                  <c:v>1864</c:v>
                </c:pt>
                <c:pt idx="44">
                  <c:v>1865</c:v>
                </c:pt>
                <c:pt idx="45">
                  <c:v>1866</c:v>
                </c:pt>
                <c:pt idx="46">
                  <c:v>1867</c:v>
                </c:pt>
                <c:pt idx="47">
                  <c:v>1868</c:v>
                </c:pt>
                <c:pt idx="48">
                  <c:v>1869</c:v>
                </c:pt>
                <c:pt idx="49">
                  <c:v>1870</c:v>
                </c:pt>
                <c:pt idx="50">
                  <c:v>1871</c:v>
                </c:pt>
                <c:pt idx="51">
                  <c:v>1872</c:v>
                </c:pt>
                <c:pt idx="52">
                  <c:v>1873</c:v>
                </c:pt>
                <c:pt idx="53">
                  <c:v>1874</c:v>
                </c:pt>
                <c:pt idx="54">
                  <c:v>1875</c:v>
                </c:pt>
                <c:pt idx="55">
                  <c:v>1876</c:v>
                </c:pt>
                <c:pt idx="56">
                  <c:v>1877</c:v>
                </c:pt>
                <c:pt idx="57">
                  <c:v>1878</c:v>
                </c:pt>
                <c:pt idx="58">
                  <c:v>1879</c:v>
                </c:pt>
                <c:pt idx="59">
                  <c:v>1880</c:v>
                </c:pt>
                <c:pt idx="60">
                  <c:v>1881</c:v>
                </c:pt>
                <c:pt idx="61">
                  <c:v>1882</c:v>
                </c:pt>
                <c:pt idx="62">
                  <c:v>1883</c:v>
                </c:pt>
                <c:pt idx="63">
                  <c:v>1884</c:v>
                </c:pt>
                <c:pt idx="64">
                  <c:v>1885</c:v>
                </c:pt>
                <c:pt idx="65">
                  <c:v>1886</c:v>
                </c:pt>
                <c:pt idx="66">
                  <c:v>1887</c:v>
                </c:pt>
                <c:pt idx="67">
                  <c:v>1888</c:v>
                </c:pt>
                <c:pt idx="68">
                  <c:v>1889</c:v>
                </c:pt>
                <c:pt idx="69">
                  <c:v>1890</c:v>
                </c:pt>
                <c:pt idx="70">
                  <c:v>1891</c:v>
                </c:pt>
                <c:pt idx="71">
                  <c:v>1892</c:v>
                </c:pt>
                <c:pt idx="72">
                  <c:v>1893</c:v>
                </c:pt>
                <c:pt idx="73">
                  <c:v>1894</c:v>
                </c:pt>
                <c:pt idx="74">
                  <c:v>1895</c:v>
                </c:pt>
                <c:pt idx="75">
                  <c:v>1896</c:v>
                </c:pt>
                <c:pt idx="76">
                  <c:v>1897</c:v>
                </c:pt>
                <c:pt idx="77">
                  <c:v>1898</c:v>
                </c:pt>
                <c:pt idx="78">
                  <c:v>1899</c:v>
                </c:pt>
                <c:pt idx="79">
                  <c:v>1900</c:v>
                </c:pt>
                <c:pt idx="80">
                  <c:v>1901</c:v>
                </c:pt>
                <c:pt idx="81">
                  <c:v>1902</c:v>
                </c:pt>
                <c:pt idx="82">
                  <c:v>1903</c:v>
                </c:pt>
                <c:pt idx="83">
                  <c:v>1904</c:v>
                </c:pt>
                <c:pt idx="84">
                  <c:v>1905</c:v>
                </c:pt>
                <c:pt idx="85">
                  <c:v>1906</c:v>
                </c:pt>
                <c:pt idx="86">
                  <c:v>1907</c:v>
                </c:pt>
                <c:pt idx="87">
                  <c:v>1908</c:v>
                </c:pt>
                <c:pt idx="88">
                  <c:v>1909</c:v>
                </c:pt>
                <c:pt idx="89">
                  <c:v>1910</c:v>
                </c:pt>
                <c:pt idx="90">
                  <c:v>1911</c:v>
                </c:pt>
                <c:pt idx="91">
                  <c:v>1912</c:v>
                </c:pt>
                <c:pt idx="92">
                  <c:v>1913</c:v>
                </c:pt>
              </c:numCache>
            </c:numRef>
          </c:cat>
          <c:val>
            <c:numRef>
              <c:f>'Appendix 1B'!$Z$3:$Z$95</c:f>
              <c:numCache>
                <c:formatCode>0.00</c:formatCode>
                <c:ptCount val="93"/>
                <c:pt idx="0">
                  <c:v>63.791653472735263</c:v>
                </c:pt>
                <c:pt idx="1">
                  <c:v>54.423461861650949</c:v>
                </c:pt>
                <c:pt idx="2">
                  <c:v>55.355274433127526</c:v>
                </c:pt>
                <c:pt idx="3">
                  <c:v>61.377174474862294</c:v>
                </c:pt>
                <c:pt idx="4">
                  <c:v>62.538411348532179</c:v>
                </c:pt>
                <c:pt idx="5">
                  <c:v>54.110016241999745</c:v>
                </c:pt>
                <c:pt idx="6">
                  <c:v>44.081830222991286</c:v>
                </c:pt>
                <c:pt idx="7">
                  <c:v>46.914251099379868</c:v>
                </c:pt>
                <c:pt idx="8">
                  <c:v>44.956222030621916</c:v>
                </c:pt>
                <c:pt idx="9">
                  <c:v>43.247749626759699</c:v>
                </c:pt>
                <c:pt idx="10">
                  <c:v>29.992302200928897</c:v>
                </c:pt>
                <c:pt idx="11">
                  <c:v>35.54617712538662</c:v>
                </c:pt>
                <c:pt idx="12">
                  <c:v>37.092277859669359</c:v>
                </c:pt>
                <c:pt idx="13">
                  <c:v>34.029624178681949</c:v>
                </c:pt>
                <c:pt idx="14">
                  <c:v>41.596277153348225</c:v>
                </c:pt>
                <c:pt idx="15">
                  <c:v>35.855765920703597</c:v>
                </c:pt>
                <c:pt idx="16">
                  <c:v>36.516541872936443</c:v>
                </c:pt>
                <c:pt idx="17">
                  <c:v>36.550268622820226</c:v>
                </c:pt>
                <c:pt idx="18">
                  <c:v>33.944401799644282</c:v>
                </c:pt>
                <c:pt idx="19">
                  <c:v>39.186498520949684</c:v>
                </c:pt>
                <c:pt idx="20">
                  <c:v>44.701254727354083</c:v>
                </c:pt>
                <c:pt idx="21">
                  <c:v>52.866586500138681</c:v>
                </c:pt>
                <c:pt idx="22">
                  <c:v>42.366451622876838</c:v>
                </c:pt>
                <c:pt idx="23">
                  <c:v>42.666638886948974</c:v>
                </c:pt>
                <c:pt idx="24">
                  <c:v>40.961808785112339</c:v>
                </c:pt>
                <c:pt idx="25">
                  <c:v>42.434057368688968</c:v>
                </c:pt>
                <c:pt idx="26">
                  <c:v>42.374922588553069</c:v>
                </c:pt>
                <c:pt idx="27">
                  <c:v>40.89254063083861</c:v>
                </c:pt>
                <c:pt idx="28">
                  <c:v>42.722501942285227</c:v>
                </c:pt>
                <c:pt idx="29" formatCode="0.0">
                  <c:v>34.253734912673039</c:v>
                </c:pt>
                <c:pt idx="30" formatCode="0.0">
                  <c:v>33.424787989541869</c:v>
                </c:pt>
                <c:pt idx="31" formatCode="0.0">
                  <c:v>28.979905390892405</c:v>
                </c:pt>
                <c:pt idx="32" formatCode="0.0">
                  <c:v>30.356279399487342</c:v>
                </c:pt>
                <c:pt idx="33" formatCode="0.0">
                  <c:v>30.840371249896933</c:v>
                </c:pt>
                <c:pt idx="34" formatCode="0.0">
                  <c:v>33.751480701471699</c:v>
                </c:pt>
                <c:pt idx="35">
                  <c:v>35.556226711863935</c:v>
                </c:pt>
                <c:pt idx="36">
                  <c:v>67.428924253836982</c:v>
                </c:pt>
                <c:pt idx="37">
                  <c:v>44.795028127872264</c:v>
                </c:pt>
                <c:pt idx="38">
                  <c:v>42.072902651840636</c:v>
                </c:pt>
                <c:pt idx="39">
                  <c:v>48.648532043236095</c:v>
                </c:pt>
                <c:pt idx="40">
                  <c:v>50.372054915128714</c:v>
                </c:pt>
                <c:pt idx="41">
                  <c:v>46.022136665746572</c:v>
                </c:pt>
                <c:pt idx="42">
                  <c:v>40.30879399871133</c:v>
                </c:pt>
                <c:pt idx="43">
                  <c:v>37.940178562827356</c:v>
                </c:pt>
                <c:pt idx="44">
                  <c:v>34.817535090748798</c:v>
                </c:pt>
                <c:pt idx="45">
                  <c:v>49.976043978392283</c:v>
                </c:pt>
                <c:pt idx="46">
                  <c:v>44.563987553764683</c:v>
                </c:pt>
                <c:pt idx="47">
                  <c:v>36.919005279112646</c:v>
                </c:pt>
                <c:pt idx="48">
                  <c:v>35.077013864369675</c:v>
                </c:pt>
                <c:pt idx="49">
                  <c:v>34.424371074781838</c:v>
                </c:pt>
                <c:pt idx="50">
                  <c:v>33.569496706476485</c:v>
                </c:pt>
                <c:pt idx="51">
                  <c:v>42.258295066580537</c:v>
                </c:pt>
                <c:pt idx="52">
                  <c:v>35.876458200808223</c:v>
                </c:pt>
                <c:pt idx="53">
                  <c:v>41.111870668213392</c:v>
                </c:pt>
                <c:pt idx="54">
                  <c:v>40.802824724635343</c:v>
                </c:pt>
                <c:pt idx="55">
                  <c:v>45.061295760928054</c:v>
                </c:pt>
                <c:pt idx="56">
                  <c:v>58.097328320753931</c:v>
                </c:pt>
                <c:pt idx="57">
                  <c:v>76.464374975130227</c:v>
                </c:pt>
                <c:pt idx="58">
                  <c:v>75.326001572635263</c:v>
                </c:pt>
                <c:pt idx="59">
                  <c:v>61.566625502606868</c:v>
                </c:pt>
                <c:pt idx="60">
                  <c:v>51.49829121795085</c:v>
                </c:pt>
                <c:pt idx="61">
                  <c:v>50.848995469823038</c:v>
                </c:pt>
                <c:pt idx="62">
                  <c:v>62.277102935773641</c:v>
                </c:pt>
                <c:pt idx="63">
                  <c:v>65.282770695475904</c:v>
                </c:pt>
                <c:pt idx="64">
                  <c:v>68.823803821986871</c:v>
                </c:pt>
                <c:pt idx="65">
                  <c:v>68.763295721363022</c:v>
                </c:pt>
                <c:pt idx="66">
                  <c:v>58.483646983478728</c:v>
                </c:pt>
                <c:pt idx="67">
                  <c:v>63.462277213869093</c:v>
                </c:pt>
                <c:pt idx="68">
                  <c:v>61.906143108198222</c:v>
                </c:pt>
                <c:pt idx="69">
                  <c:v>60.04114721045022</c:v>
                </c:pt>
                <c:pt idx="70">
                  <c:v>62.992764313307205</c:v>
                </c:pt>
                <c:pt idx="71">
                  <c:v>54.596211362339403</c:v>
                </c:pt>
                <c:pt idx="72">
                  <c:v>62.442264374715116</c:v>
                </c:pt>
                <c:pt idx="73">
                  <c:v>63.23273384905994</c:v>
                </c:pt>
                <c:pt idx="74">
                  <c:v>64.621321011849673</c:v>
                </c:pt>
                <c:pt idx="75">
                  <c:v>69.791029327901029</c:v>
                </c:pt>
                <c:pt idx="76">
                  <c:v>55.267879942421636</c:v>
                </c:pt>
                <c:pt idx="77">
                  <c:v>56.913614322851323</c:v>
                </c:pt>
                <c:pt idx="78">
                  <c:v>50.339717044554909</c:v>
                </c:pt>
                <c:pt idx="79">
                  <c:v>70.346119393354329</c:v>
                </c:pt>
                <c:pt idx="80">
                  <c:v>68.720087879736226</c:v>
                </c:pt>
                <c:pt idx="81">
                  <c:v>61.143844220356407</c:v>
                </c:pt>
                <c:pt idx="82">
                  <c:v>55.973941540736718</c:v>
                </c:pt>
                <c:pt idx="83">
                  <c:v>56.381144747790529</c:v>
                </c:pt>
                <c:pt idx="84">
                  <c:v>49.12216884454039</c:v>
                </c:pt>
                <c:pt idx="85">
                  <c:v>52.262870186134251</c:v>
                </c:pt>
                <c:pt idx="86">
                  <c:v>91.504965712977011</c:v>
                </c:pt>
                <c:pt idx="87">
                  <c:v>66.710753294957883</c:v>
                </c:pt>
                <c:pt idx="88">
                  <c:v>49.957787771471025</c:v>
                </c:pt>
                <c:pt idx="89">
                  <c:v>50.81250552367112</c:v>
                </c:pt>
                <c:pt idx="90">
                  <c:v>52.187017825478293</c:v>
                </c:pt>
                <c:pt idx="91">
                  <c:v>54.657804983727964</c:v>
                </c:pt>
                <c:pt idx="92">
                  <c:v>63.289015366015398</c:v>
                </c:pt>
              </c:numCache>
            </c:numRef>
          </c:val>
          <c:smooth val="0"/>
        </c:ser>
        <c:dLbls>
          <c:showLegendKey val="0"/>
          <c:showVal val="0"/>
          <c:showCatName val="0"/>
          <c:showSerName val="0"/>
          <c:showPercent val="0"/>
          <c:showBubbleSize val="0"/>
        </c:dLbls>
        <c:marker val="1"/>
        <c:smooth val="0"/>
        <c:axId val="48132864"/>
        <c:axId val="48134400"/>
      </c:lineChart>
      <c:catAx>
        <c:axId val="48132864"/>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48134400"/>
        <c:crosses val="autoZero"/>
        <c:auto val="1"/>
        <c:lblAlgn val="ctr"/>
        <c:lblOffset val="100"/>
        <c:tickLblSkip val="10"/>
        <c:tickMarkSkip val="10"/>
        <c:noMultiLvlLbl val="0"/>
      </c:catAx>
      <c:valAx>
        <c:axId val="48134400"/>
        <c:scaling>
          <c:orientation val="minMax"/>
        </c:scaling>
        <c:delete val="0"/>
        <c:axPos val="l"/>
        <c:majorGridlines/>
        <c:title>
          <c:tx>
            <c:rich>
              <a:bodyPr rot="-5400000" vert="horz"/>
              <a:lstStyle/>
              <a:p>
                <a:pPr>
                  <a:defRPr sz="800"/>
                </a:pPr>
                <a:r>
                  <a:rPr lang="en-AU" sz="800" b="0" i="0" baseline="0">
                    <a:effectLst/>
                  </a:rPr>
                  <a:t>£ per metric ton</a:t>
                </a:r>
                <a:endParaRPr lang="en-AU" sz="800">
                  <a:effectLst/>
                </a:endParaRPr>
              </a:p>
            </c:rich>
          </c:tx>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48132864"/>
        <c:crosses val="autoZero"/>
        <c:crossBetween val="between"/>
      </c:valAx>
    </c:plotArea>
    <c:legend>
      <c:legendPos val="b"/>
      <c:overlay val="0"/>
      <c:txPr>
        <a:bodyPr/>
        <a:lstStyle/>
        <a:p>
          <a:pPr>
            <a:defRPr sz="8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AD49-DB9A-4364-9F51-4FDE84FB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4563</Words>
  <Characters>26011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Absell</dc:creator>
  <cp:keywords/>
  <dc:description/>
  <cp:lastModifiedBy>ABSELL , CHRISTOPHER DAVID</cp:lastModifiedBy>
  <cp:revision>16</cp:revision>
  <dcterms:created xsi:type="dcterms:W3CDTF">2015-05-11T13:02:00Z</dcterms:created>
  <dcterms:modified xsi:type="dcterms:W3CDTF">2015-11-05T16:26:00Z</dcterms:modified>
</cp:coreProperties>
</file>