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7381" w14:textId="77777777" w:rsidR="00804077" w:rsidRPr="00072AB5" w:rsidRDefault="00804077" w:rsidP="00804077">
      <w:pPr>
        <w:ind w:left="1" w:hanging="3"/>
        <w:jc w:val="center"/>
        <w:rPr>
          <w:b/>
          <w:bCs/>
          <w:sz w:val="32"/>
          <w:szCs w:val="32"/>
          <w:lang w:val="en-US"/>
        </w:rPr>
      </w:pPr>
      <w:r w:rsidRPr="00072AB5">
        <w:rPr>
          <w:b/>
          <w:bCs/>
          <w:sz w:val="32"/>
          <w:szCs w:val="32"/>
          <w:lang w:val="en-US"/>
        </w:rPr>
        <w:t>SUPPLEMENTARY FILES</w:t>
      </w:r>
    </w:p>
    <w:p w14:paraId="0C14F5A2" w14:textId="77777777" w:rsidR="00804077" w:rsidRPr="00072AB5" w:rsidRDefault="00804077" w:rsidP="00804077">
      <w:pPr>
        <w:ind w:left="0" w:hanging="2"/>
        <w:jc w:val="center"/>
        <w:rPr>
          <w:lang w:val="en-US"/>
        </w:rPr>
      </w:pPr>
    </w:p>
    <w:p w14:paraId="1B1FEC32" w14:textId="77777777" w:rsidR="00804077" w:rsidRPr="00507FAB" w:rsidRDefault="00804077" w:rsidP="00804077">
      <w:pPr>
        <w:ind w:left="1" w:hanging="3"/>
        <w:jc w:val="center"/>
        <w:rPr>
          <w:b/>
          <w:bCs/>
          <w:lang w:val="en-US"/>
        </w:rPr>
      </w:pPr>
      <w:r w:rsidRPr="00507FAB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Influence of breed and parasite challenge on the immune response to naturally acquired intestinal nematode infection in sheep</w:t>
      </w:r>
    </w:p>
    <w:p w14:paraId="32B4F150" w14:textId="77777777" w:rsidR="00804077" w:rsidRDefault="00804077" w:rsidP="00804077">
      <w:pPr>
        <w:ind w:left="0" w:hanging="2"/>
        <w:rPr>
          <w:lang w:val="en-US"/>
        </w:rPr>
      </w:pPr>
    </w:p>
    <w:p w14:paraId="629A57E9" w14:textId="77777777" w:rsidR="00804077" w:rsidRPr="00507FAB" w:rsidRDefault="00804077" w:rsidP="00804077">
      <w:pPr>
        <w:ind w:left="0" w:hanging="2"/>
        <w:jc w:val="both"/>
      </w:pPr>
      <w:r w:rsidRPr="00507FAB">
        <w:rPr>
          <w:color w:val="000000"/>
        </w:rPr>
        <w:t xml:space="preserve">Ana Cláudia A. Albuquerque* </w:t>
      </w:r>
      <w:r w:rsidRPr="00507FAB">
        <w:rPr>
          <w:color w:val="000000"/>
          <w:sz w:val="14"/>
          <w:szCs w:val="14"/>
          <w:vertAlign w:val="superscript"/>
        </w:rPr>
        <w:t>1,2</w:t>
      </w:r>
      <w:r w:rsidRPr="00507FAB">
        <w:rPr>
          <w:color w:val="000000"/>
        </w:rPr>
        <w:t xml:space="preserve">; Fabiana Alves de Almeida </w:t>
      </w:r>
      <w:r w:rsidRPr="00507FAB">
        <w:rPr>
          <w:color w:val="000000"/>
          <w:sz w:val="14"/>
          <w:szCs w:val="14"/>
          <w:vertAlign w:val="superscript"/>
        </w:rPr>
        <w:t>2</w:t>
      </w:r>
      <w:r w:rsidRPr="00507FAB">
        <w:rPr>
          <w:color w:val="000000"/>
        </w:rPr>
        <w:t xml:space="preserve">; Cesar Cristiano Bassetto </w:t>
      </w:r>
      <w:r w:rsidRPr="00507FAB">
        <w:rPr>
          <w:color w:val="000000"/>
          <w:sz w:val="14"/>
          <w:szCs w:val="14"/>
          <w:vertAlign w:val="superscript"/>
        </w:rPr>
        <w:t>2</w:t>
      </w:r>
      <w:r w:rsidRPr="00507FAB">
        <w:rPr>
          <w:color w:val="000000"/>
        </w:rPr>
        <w:t>; José Gabriel Gonçalves Lins</w:t>
      </w:r>
      <w:r w:rsidRPr="00507FAB">
        <w:rPr>
          <w:color w:val="000000"/>
          <w:sz w:val="14"/>
          <w:szCs w:val="14"/>
          <w:vertAlign w:val="superscript"/>
        </w:rPr>
        <w:t>1,2</w:t>
      </w:r>
      <w:r w:rsidRPr="00507FAB">
        <w:rPr>
          <w:color w:val="000000"/>
        </w:rPr>
        <w:t xml:space="preserve">; Alessandro F. T. Amarante </w:t>
      </w:r>
      <w:r w:rsidRPr="00507FAB">
        <w:rPr>
          <w:color w:val="000000"/>
          <w:sz w:val="14"/>
          <w:szCs w:val="14"/>
          <w:vertAlign w:val="superscript"/>
        </w:rPr>
        <w:t>2</w:t>
      </w:r>
    </w:p>
    <w:p w14:paraId="562B7B48" w14:textId="77777777" w:rsidR="00804077" w:rsidRPr="00507FAB" w:rsidRDefault="00804077" w:rsidP="00804077">
      <w:pPr>
        <w:ind w:left="0" w:hanging="2"/>
      </w:pPr>
    </w:p>
    <w:p w14:paraId="5D2559BD" w14:textId="77777777" w:rsidR="00804077" w:rsidRPr="00507FAB" w:rsidRDefault="00804077" w:rsidP="00804077">
      <w:r w:rsidRPr="00507FAB">
        <w:rPr>
          <w:color w:val="000000"/>
          <w:sz w:val="12"/>
          <w:szCs w:val="12"/>
          <w:shd w:val="clear" w:color="auto" w:fill="FFFFFF"/>
          <w:vertAlign w:val="superscript"/>
        </w:rPr>
        <w:t>1</w:t>
      </w:r>
      <w:r w:rsidRPr="00507FAB">
        <w:rPr>
          <w:color w:val="000000"/>
          <w:sz w:val="20"/>
          <w:szCs w:val="20"/>
        </w:rPr>
        <w:t xml:space="preserve"> </w:t>
      </w:r>
      <w:r w:rsidRPr="00507FAB">
        <w:rPr>
          <w:color w:val="000000"/>
          <w:shd w:val="clear" w:color="auto" w:fill="FFFFFF"/>
        </w:rPr>
        <w:t xml:space="preserve">UNESP – São Paulo State University, School of Veterinary Medicine and Animal Science, Rua Professor Doutor Walter Mauricio Correa s/n, </w:t>
      </w:r>
      <w:r w:rsidRPr="00507FAB">
        <w:rPr>
          <w:color w:val="000000"/>
        </w:rPr>
        <w:t>18618-681, Botucatu, SP, Brazil</w:t>
      </w:r>
      <w:r w:rsidRPr="00507FAB">
        <w:rPr>
          <w:color w:val="000000"/>
          <w:sz w:val="20"/>
          <w:szCs w:val="20"/>
        </w:rPr>
        <w:t>.</w:t>
      </w:r>
    </w:p>
    <w:p w14:paraId="7CF086AA" w14:textId="77777777" w:rsidR="00804077" w:rsidRPr="00507FAB" w:rsidRDefault="00804077" w:rsidP="00804077">
      <w:r w:rsidRPr="00507FAB">
        <w:rPr>
          <w:color w:val="000000"/>
          <w:sz w:val="12"/>
          <w:szCs w:val="12"/>
          <w:shd w:val="clear" w:color="auto" w:fill="FFFFFF"/>
          <w:vertAlign w:val="superscript"/>
        </w:rPr>
        <w:t>2</w:t>
      </w:r>
      <w:r w:rsidRPr="00507FA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07FAB">
        <w:rPr>
          <w:color w:val="000000"/>
          <w:shd w:val="clear" w:color="auto" w:fill="FFFFFF"/>
        </w:rPr>
        <w:t xml:space="preserve">UNESP – São Paulo State University, Institute of </w:t>
      </w:r>
      <w:r w:rsidRPr="00507FAB">
        <w:rPr>
          <w:color w:val="000000"/>
        </w:rPr>
        <w:t>Biosciences, Rua Professor Dr. Antônio Celso Wagner Zanin, 250, 18618-689, Botucatu, SP, Brazil.</w:t>
      </w:r>
      <w:r w:rsidRPr="00507FAB">
        <w:rPr>
          <w:color w:val="000000"/>
          <w:sz w:val="20"/>
          <w:szCs w:val="20"/>
        </w:rPr>
        <w:t> </w:t>
      </w:r>
    </w:p>
    <w:p w14:paraId="326B3440" w14:textId="77777777" w:rsidR="00804077" w:rsidRPr="00507FAB" w:rsidRDefault="00804077" w:rsidP="00804077">
      <w:pPr>
        <w:ind w:left="0" w:hanging="2"/>
      </w:pPr>
    </w:p>
    <w:p w14:paraId="55C044E7" w14:textId="77777777" w:rsidR="00804077" w:rsidRPr="00507FAB" w:rsidRDefault="00804077" w:rsidP="00804077">
      <w:pPr>
        <w:ind w:left="0" w:hanging="2"/>
        <w:jc w:val="both"/>
      </w:pPr>
      <w:r w:rsidRPr="00507FAB">
        <w:rPr>
          <w:color w:val="000000"/>
          <w:sz w:val="20"/>
          <w:szCs w:val="20"/>
          <w:shd w:val="clear" w:color="auto" w:fill="FFFFFF"/>
        </w:rPr>
        <w:t>* Corresponding author</w:t>
      </w:r>
    </w:p>
    <w:p w14:paraId="4C2040F6" w14:textId="77777777" w:rsidR="00804077" w:rsidRPr="00507FAB" w:rsidRDefault="00804077" w:rsidP="00804077">
      <w:pPr>
        <w:ind w:left="0" w:hanging="2"/>
        <w:jc w:val="both"/>
      </w:pPr>
      <w:r w:rsidRPr="00507FAB">
        <w:rPr>
          <w:color w:val="000000"/>
          <w:sz w:val="20"/>
          <w:szCs w:val="20"/>
          <w:shd w:val="clear" w:color="auto" w:fill="FFFFFF"/>
        </w:rPr>
        <w:t>E-mail: ac.alb@hotmail.com</w:t>
      </w:r>
    </w:p>
    <w:p w14:paraId="0C68FE8D" w14:textId="77777777" w:rsidR="00804077" w:rsidRPr="00507FAB" w:rsidRDefault="00804077" w:rsidP="00804077">
      <w:pPr>
        <w:ind w:left="0" w:hanging="2"/>
      </w:pPr>
    </w:p>
    <w:p w14:paraId="32FA3141" w14:textId="77777777" w:rsidR="00804077" w:rsidRPr="00CB62A3" w:rsidRDefault="00804077" w:rsidP="00804077">
      <w:pPr>
        <w:snapToGrid w:val="0"/>
        <w:spacing w:after="120"/>
        <w:ind w:left="0" w:hanging="2"/>
        <w:jc w:val="both"/>
        <w:rPr>
          <w:rFonts w:cs="Arial"/>
          <w:lang w:val="en-GB"/>
        </w:rPr>
      </w:pPr>
      <w:r w:rsidRPr="00850A01">
        <w:rPr>
          <w:rFonts w:cs="Arial"/>
          <w:b/>
          <w:bCs/>
          <w:lang w:val="en-GB"/>
        </w:rPr>
        <w:t xml:space="preserve">Table </w:t>
      </w:r>
      <w:r>
        <w:rPr>
          <w:rFonts w:cs="Arial"/>
          <w:b/>
          <w:bCs/>
          <w:lang w:val="en-GB"/>
        </w:rPr>
        <w:t>S</w:t>
      </w:r>
      <w:r w:rsidRPr="00850A01">
        <w:rPr>
          <w:rFonts w:cs="Arial"/>
          <w:b/>
          <w:bCs/>
          <w:lang w:val="en-GB"/>
        </w:rPr>
        <w:t xml:space="preserve">1. </w:t>
      </w:r>
      <w:proofErr w:type="spellStart"/>
      <w:r>
        <w:rPr>
          <w:rFonts w:cs="Arial"/>
          <w:lang w:val="en-GB"/>
        </w:rPr>
        <w:t>A</w:t>
      </w:r>
      <w:r w:rsidRPr="009660DF">
        <w:rPr>
          <w:rFonts w:cs="Arial"/>
          <w:lang w:val="en-GB"/>
        </w:rPr>
        <w:t>nthelmintic</w:t>
      </w:r>
      <w:r>
        <w:rPr>
          <w:rFonts w:cs="Arial"/>
          <w:lang w:val="en-GB"/>
        </w:rPr>
        <w:t>s</w:t>
      </w:r>
      <w:proofErr w:type="spellEnd"/>
      <w:r w:rsidRPr="009660DF">
        <w:rPr>
          <w:rFonts w:cs="Arial"/>
          <w:lang w:val="en-GB"/>
        </w:rPr>
        <w:t xml:space="preserve"> administered to </w:t>
      </w:r>
      <w:r>
        <w:rPr>
          <w:rFonts w:cs="Arial"/>
          <w:lang w:val="en-GB"/>
        </w:rPr>
        <w:t>lambs under s</w:t>
      </w:r>
      <w:r w:rsidRPr="009660DF">
        <w:rPr>
          <w:rFonts w:cs="Arial"/>
          <w:lang w:val="en-GB"/>
        </w:rPr>
        <w:t>uppressive treatments</w:t>
      </w:r>
      <w:r>
        <w:rPr>
          <w:rFonts w:cs="Arial"/>
          <w:lang w:val="en-GB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3079"/>
        <w:gridCol w:w="1321"/>
      </w:tblGrid>
      <w:tr w:rsidR="00804077" w:rsidRPr="004068BC" w14:paraId="7368CB8F" w14:textId="77777777" w:rsidTr="002925B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3404FC6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Experimental weeks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2B82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Treatments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EE622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F59E8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1277B51A" w14:textId="77777777" w:rsidTr="002925BE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56109B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7D442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7E48B6">
              <w:rPr>
                <w:rFonts w:cs="Arial"/>
                <w:szCs w:val="20"/>
                <w:lang w:val="en-US"/>
              </w:rPr>
              <w:t>Monepantel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F2E5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Combination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10C0B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7E48B6">
              <w:rPr>
                <w:rFonts w:cs="Arial"/>
                <w:szCs w:val="20"/>
                <w:lang w:val="en-US"/>
              </w:rPr>
              <w:t>Moxidectin</w:t>
            </w:r>
            <w:proofErr w:type="spellEnd"/>
          </w:p>
        </w:tc>
      </w:tr>
      <w:tr w:rsidR="00804077" w:rsidRPr="004068BC" w14:paraId="06B2837F" w14:textId="77777777" w:rsidTr="002925B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6B5547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Arrival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1B34C6C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</w:tcPr>
          <w:p w14:paraId="6687BDF3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8EF0A4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46195E7F" w14:textId="77777777" w:rsidTr="002925BE">
        <w:tc>
          <w:tcPr>
            <w:tcW w:w="2410" w:type="dxa"/>
            <w:shd w:val="clear" w:color="auto" w:fill="auto"/>
          </w:tcPr>
          <w:p w14:paraId="096B504B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4F41237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526BBCA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3248A3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79B24ACA" w14:textId="77777777" w:rsidTr="002925BE">
        <w:tc>
          <w:tcPr>
            <w:tcW w:w="2410" w:type="dxa"/>
            <w:shd w:val="clear" w:color="auto" w:fill="auto"/>
          </w:tcPr>
          <w:p w14:paraId="564AFA56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572AB08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6B181A0F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6ACAE95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73DD7170" w14:textId="77777777" w:rsidTr="002925BE">
        <w:tc>
          <w:tcPr>
            <w:tcW w:w="2410" w:type="dxa"/>
            <w:shd w:val="clear" w:color="auto" w:fill="auto"/>
          </w:tcPr>
          <w:p w14:paraId="47EC1E38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850277B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9" w:type="dxa"/>
            <w:shd w:val="clear" w:color="auto" w:fill="auto"/>
          </w:tcPr>
          <w:p w14:paraId="46076B0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A2DBF8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</w:tr>
      <w:tr w:rsidR="00804077" w:rsidRPr="004068BC" w14:paraId="7F93FD49" w14:textId="77777777" w:rsidTr="002925BE">
        <w:tc>
          <w:tcPr>
            <w:tcW w:w="2410" w:type="dxa"/>
            <w:shd w:val="clear" w:color="auto" w:fill="auto"/>
          </w:tcPr>
          <w:p w14:paraId="1155C64F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2A5787A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410BA781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25C8C4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632CA202" w14:textId="77777777" w:rsidTr="002925BE">
        <w:tc>
          <w:tcPr>
            <w:tcW w:w="2410" w:type="dxa"/>
            <w:shd w:val="clear" w:color="auto" w:fill="auto"/>
          </w:tcPr>
          <w:p w14:paraId="6B68E3E9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1FC4E5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37573534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A0E98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287AAF63" w14:textId="77777777" w:rsidTr="002925BE">
        <w:tc>
          <w:tcPr>
            <w:tcW w:w="2410" w:type="dxa"/>
            <w:shd w:val="clear" w:color="auto" w:fill="auto"/>
          </w:tcPr>
          <w:p w14:paraId="4250141F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520CA99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26090130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27F4B5B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5A9A0B6E" w14:textId="77777777" w:rsidTr="002925BE">
        <w:tc>
          <w:tcPr>
            <w:tcW w:w="2410" w:type="dxa"/>
            <w:shd w:val="clear" w:color="auto" w:fill="auto"/>
          </w:tcPr>
          <w:p w14:paraId="05A72DD4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95CEB7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9" w:type="dxa"/>
            <w:shd w:val="clear" w:color="auto" w:fill="auto"/>
          </w:tcPr>
          <w:p w14:paraId="0328453C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F4C0ED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4D5DA4A8" w14:textId="77777777" w:rsidTr="002925BE">
        <w:tc>
          <w:tcPr>
            <w:tcW w:w="2410" w:type="dxa"/>
            <w:shd w:val="clear" w:color="auto" w:fill="auto"/>
          </w:tcPr>
          <w:p w14:paraId="62B568C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64828B9D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x</w:t>
            </w:r>
          </w:p>
        </w:tc>
        <w:tc>
          <w:tcPr>
            <w:tcW w:w="3079" w:type="dxa"/>
            <w:shd w:val="clear" w:color="auto" w:fill="auto"/>
          </w:tcPr>
          <w:p w14:paraId="7F32EBA2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86B1BE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04077" w:rsidRPr="004068BC" w14:paraId="1D35FAB1" w14:textId="77777777" w:rsidTr="002925BE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82AAAF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rPr>
                <w:rFonts w:cs="Arial"/>
                <w:szCs w:val="20"/>
                <w:lang w:val="en-US"/>
              </w:rPr>
            </w:pPr>
            <w:r w:rsidRPr="007E48B6">
              <w:rPr>
                <w:rFonts w:cs="Arial"/>
                <w:szCs w:val="20"/>
                <w:lang w:val="en-US"/>
              </w:rPr>
              <w:t>21 Slaughter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DAB365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14:paraId="70210FE4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6B94BD" w14:textId="77777777" w:rsidR="00804077" w:rsidRPr="007E48B6" w:rsidRDefault="00804077" w:rsidP="002925BE">
            <w:pPr>
              <w:snapToGrid w:val="0"/>
              <w:spacing w:before="100" w:beforeAutospacing="1" w:after="100" w:afterAutospacing="1"/>
              <w:ind w:left="0" w:hanging="2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3ADF1E96" w14:textId="77777777" w:rsidR="00804077" w:rsidRPr="000116B2" w:rsidRDefault="00804077" w:rsidP="00804077">
      <w:pPr>
        <w:snapToGrid w:val="0"/>
        <w:spacing w:after="100" w:afterAutospacing="1"/>
        <w:ind w:left="0" w:hanging="2"/>
        <w:rPr>
          <w:rFonts w:cs="Arial"/>
          <w:sz w:val="16"/>
          <w:szCs w:val="16"/>
          <w:lang w:val="en-US"/>
        </w:rPr>
      </w:pPr>
      <w:r w:rsidRPr="004068BC">
        <w:rPr>
          <w:rFonts w:cs="Arial"/>
          <w:sz w:val="16"/>
          <w:szCs w:val="16"/>
          <w:lang w:val="en-US"/>
        </w:rPr>
        <w:t>Combination</w:t>
      </w:r>
      <w:r>
        <w:rPr>
          <w:rFonts w:cs="Arial"/>
          <w:sz w:val="16"/>
          <w:szCs w:val="16"/>
          <w:lang w:val="en-US"/>
        </w:rPr>
        <w:t>:</w:t>
      </w:r>
      <w:r w:rsidRPr="004068BC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4068BC">
        <w:rPr>
          <w:rFonts w:cs="Arial"/>
          <w:sz w:val="16"/>
          <w:szCs w:val="16"/>
          <w:lang w:val="en-US"/>
        </w:rPr>
        <w:t>Albendazole</w:t>
      </w:r>
      <w:proofErr w:type="spellEnd"/>
      <w:r w:rsidRPr="004068BC">
        <w:rPr>
          <w:rFonts w:cs="Arial"/>
          <w:sz w:val="16"/>
          <w:szCs w:val="16"/>
          <w:lang w:val="en-US"/>
        </w:rPr>
        <w:t xml:space="preserve"> + </w:t>
      </w:r>
      <w:proofErr w:type="spellStart"/>
      <w:r w:rsidRPr="004068BC">
        <w:rPr>
          <w:rFonts w:cs="Arial"/>
          <w:sz w:val="16"/>
          <w:szCs w:val="16"/>
          <w:lang w:val="en-US"/>
        </w:rPr>
        <w:t>Levamisole</w:t>
      </w:r>
      <w:proofErr w:type="spellEnd"/>
      <w:r w:rsidRPr="004068BC">
        <w:rPr>
          <w:rFonts w:cs="Arial"/>
          <w:sz w:val="16"/>
          <w:szCs w:val="16"/>
          <w:lang w:val="en-US"/>
        </w:rPr>
        <w:t xml:space="preserve"> + </w:t>
      </w:r>
      <w:proofErr w:type="spellStart"/>
      <w:r w:rsidRPr="004068BC">
        <w:rPr>
          <w:rFonts w:cs="Arial"/>
          <w:sz w:val="16"/>
          <w:szCs w:val="16"/>
          <w:lang w:val="en-US"/>
        </w:rPr>
        <w:t>Monepantel</w:t>
      </w:r>
      <w:proofErr w:type="spellEnd"/>
      <w:r>
        <w:rPr>
          <w:rFonts w:cs="Arial"/>
          <w:sz w:val="16"/>
          <w:szCs w:val="16"/>
          <w:lang w:val="en-US"/>
        </w:rPr>
        <w:t>.</w:t>
      </w:r>
      <w:r>
        <w:rPr>
          <w:rFonts w:cs="Arial"/>
          <w:b/>
          <w:lang w:val="en-GB"/>
        </w:rPr>
        <w:br w:type="page"/>
      </w:r>
    </w:p>
    <w:p w14:paraId="1CA52282" w14:textId="77777777" w:rsidR="00804077" w:rsidRPr="00CB62A3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rFonts w:cs="Arial"/>
          <w:sz w:val="20"/>
          <w:lang w:val="en-GB"/>
        </w:rPr>
      </w:pPr>
      <w:r w:rsidRPr="00B82C9F">
        <w:rPr>
          <w:rFonts w:cs="Arial"/>
          <w:b/>
          <w:lang w:val="en-GB"/>
        </w:rPr>
        <w:lastRenderedPageBreak/>
        <w:t xml:space="preserve">Table </w:t>
      </w:r>
      <w:r>
        <w:rPr>
          <w:rFonts w:cs="Arial"/>
          <w:b/>
          <w:lang w:val="en-GB"/>
        </w:rPr>
        <w:t>S2</w:t>
      </w:r>
      <w:r w:rsidRPr="00B82C9F">
        <w:rPr>
          <w:rFonts w:cs="Arial"/>
          <w:b/>
          <w:lang w:val="en-GB"/>
        </w:rPr>
        <w:t>.</w:t>
      </w:r>
      <w:r w:rsidRPr="00B82C9F">
        <w:rPr>
          <w:rFonts w:cs="Arial"/>
          <w:i/>
          <w:lang w:val="en-GB"/>
        </w:rPr>
        <w:t xml:space="preserve"> </w:t>
      </w:r>
      <w:r w:rsidRPr="006B1D32">
        <w:rPr>
          <w:lang w:val="en-GB"/>
        </w:rPr>
        <w:t xml:space="preserve">Mean </w:t>
      </w:r>
      <w:r>
        <w:rPr>
          <w:lang w:val="en-GB"/>
        </w:rPr>
        <w:t>(</w:t>
      </w:r>
      <w:r w:rsidRPr="006B1D32">
        <w:rPr>
          <w:iCs/>
          <w:lang w:val="en-GB"/>
        </w:rPr>
        <w:t>minimum-maximum</w:t>
      </w:r>
      <w:r w:rsidRPr="006B1D32">
        <w:rPr>
          <w:lang w:val="en-GB"/>
        </w:rPr>
        <w:t>)</w:t>
      </w:r>
      <w:r>
        <w:rPr>
          <w:lang w:val="en-GB"/>
        </w:rPr>
        <w:t xml:space="preserve"> </w:t>
      </w:r>
      <w:r w:rsidRPr="006B1D32">
        <w:rPr>
          <w:lang w:val="en-GB"/>
        </w:rPr>
        <w:t>values of</w:t>
      </w:r>
      <w:r w:rsidRPr="00BA144A">
        <w:rPr>
          <w:i/>
          <w:lang w:val="en-GB"/>
        </w:rPr>
        <w:t xml:space="preserve"> </w:t>
      </w:r>
      <w:proofErr w:type="spellStart"/>
      <w:r w:rsidRPr="00BA144A">
        <w:rPr>
          <w:i/>
          <w:lang w:val="en-GB"/>
        </w:rPr>
        <w:t>Cooperia</w:t>
      </w:r>
      <w:proofErr w:type="spellEnd"/>
      <w:r w:rsidRPr="00BA144A">
        <w:rPr>
          <w:i/>
          <w:lang w:val="en-GB"/>
        </w:rPr>
        <w:t xml:space="preserve"> </w:t>
      </w:r>
      <w:proofErr w:type="spellStart"/>
      <w:r w:rsidRPr="00BA144A">
        <w:rPr>
          <w:i/>
          <w:lang w:val="en-GB"/>
        </w:rPr>
        <w:t>curticei</w:t>
      </w:r>
      <w:proofErr w:type="spellEnd"/>
      <w:r w:rsidRPr="00BA144A">
        <w:rPr>
          <w:i/>
          <w:lang w:val="en-GB"/>
        </w:rPr>
        <w:t xml:space="preserve"> </w:t>
      </w:r>
      <w:r>
        <w:rPr>
          <w:lang w:val="en-GB"/>
        </w:rPr>
        <w:t>in</w:t>
      </w:r>
      <w:r w:rsidRPr="00BA144A">
        <w:rPr>
          <w:lang w:val="en-GB"/>
        </w:rPr>
        <w:t xml:space="preserve"> Santa Ines and Ile de France lambs</w:t>
      </w:r>
      <w:r w:rsidRPr="00BA144A">
        <w:rPr>
          <w:iCs/>
          <w:lang w:val="en-GB"/>
        </w:rPr>
        <w:t xml:space="preserve"> under suppressive or targeted selective treatment (TST) programme</w:t>
      </w:r>
      <w:r>
        <w:rPr>
          <w:iCs/>
          <w:lang w:val="en-GB"/>
        </w:rPr>
        <w:t>s</w:t>
      </w:r>
      <w:r w:rsidRPr="00BA144A">
        <w:rPr>
          <w:iCs/>
          <w:lang w:val="en-GB"/>
        </w:rPr>
        <w:t xml:space="preserve"> with </w:t>
      </w:r>
      <w:proofErr w:type="spellStart"/>
      <w:r w:rsidRPr="00BA144A">
        <w:rPr>
          <w:iCs/>
          <w:lang w:val="en-GB"/>
        </w:rPr>
        <w:t>anthelmintics</w:t>
      </w:r>
      <w:proofErr w:type="spellEnd"/>
      <w:r w:rsidRPr="00B82C9F">
        <w:rPr>
          <w:rFonts w:cs="Arial"/>
          <w:iCs/>
          <w:lang w:val="en-GB"/>
        </w:rPr>
        <w:t>.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1179"/>
        <w:gridCol w:w="1229"/>
        <w:gridCol w:w="1111"/>
        <w:gridCol w:w="1210"/>
        <w:gridCol w:w="1415"/>
        <w:gridCol w:w="608"/>
        <w:gridCol w:w="19"/>
        <w:gridCol w:w="952"/>
        <w:gridCol w:w="919"/>
      </w:tblGrid>
      <w:tr w:rsidR="00804077" w:rsidRPr="00B82C9F" w14:paraId="04E85C74" w14:textId="77777777" w:rsidTr="002925BE">
        <w:trPr>
          <w:trHeight w:val="20"/>
        </w:trPr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14:paraId="062989A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 w:eastAsia="en-GB"/>
              </w:rPr>
              <w:t>Development stages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916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 xml:space="preserve">Santa Ines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26C7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Ile de France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99C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Effects (P-value)</w:t>
            </w:r>
          </w:p>
        </w:tc>
      </w:tr>
      <w:tr w:rsidR="00804077" w:rsidRPr="00B82C9F" w14:paraId="38820137" w14:textId="77777777" w:rsidTr="002925BE">
        <w:trPr>
          <w:trHeight w:val="20"/>
        </w:trPr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612F91B9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78F66043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Suppressive (n=9)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1ED7E66C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TST (n=10)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5BAF8F48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Suppressive (n=10)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14:paraId="79189305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TST (n=9)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D2D2A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604A71F5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Treatment programme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2302ABB5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 x Treatment</w:t>
            </w:r>
          </w:p>
        </w:tc>
      </w:tr>
      <w:tr w:rsidR="00804077" w:rsidRPr="00B82C9F" w14:paraId="23FA22B9" w14:textId="77777777" w:rsidTr="002925BE">
        <w:trPr>
          <w:trHeight w:val="227"/>
        </w:trPr>
        <w:tc>
          <w:tcPr>
            <w:tcW w:w="688" w:type="pct"/>
          </w:tcPr>
          <w:p w14:paraId="6E75793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B82C9F">
              <w:rPr>
                <w:rFonts w:cs="Arial"/>
                <w:sz w:val="15"/>
                <w:szCs w:val="15"/>
              </w:rPr>
              <w:t>Early L</w:t>
            </w:r>
            <w:r w:rsidRPr="00B82C9F">
              <w:rPr>
                <w:rFonts w:cs="Arial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2BB9065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16 (0-80)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7434B76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296 (0-1060)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256BEF8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B82C9F">
              <w:rPr>
                <w:rFonts w:cs="Arial"/>
                <w:sz w:val="15"/>
                <w:szCs w:val="15"/>
              </w:rPr>
              <w:t>42 (0-120)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14:paraId="38D138C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875 (240-2230)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</w:tcBorders>
          </w:tcPr>
          <w:p w14:paraId="4D7D0F1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0.0080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51B9313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48A2AE0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61C06A59" w14:textId="77777777" w:rsidTr="002925BE">
        <w:trPr>
          <w:trHeight w:val="227"/>
        </w:trPr>
        <w:tc>
          <w:tcPr>
            <w:tcW w:w="688" w:type="pct"/>
          </w:tcPr>
          <w:p w14:paraId="4E12DC3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716" w:type="pct"/>
          </w:tcPr>
          <w:p w14:paraId="4495F42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0.64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±0.26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648" w:type="pct"/>
          </w:tcPr>
          <w:p w14:paraId="47C375E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1.61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±0.39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05" w:type="pct"/>
          </w:tcPr>
          <w:p w14:paraId="308EBF3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B82C9F">
              <w:rPr>
                <w:rFonts w:cs="Arial"/>
                <w:sz w:val="15"/>
                <w:szCs w:val="15"/>
              </w:rPr>
              <w:t>#1.16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±0.27</w:t>
            </w:r>
            <w:r w:rsidRPr="00B82C9F">
              <w:rPr>
                <w:rFonts w:cs="Arial"/>
                <w:sz w:val="15"/>
                <w:szCs w:val="15"/>
              </w:rPr>
              <w:t>)</w:t>
            </w:r>
          </w:p>
        </w:tc>
        <w:tc>
          <w:tcPr>
            <w:tcW w:w="824" w:type="pct"/>
          </w:tcPr>
          <w:p w14:paraId="6F4A5F7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2.84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±0.11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133D6B2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36450BB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11E0379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762A9C53" w14:textId="77777777" w:rsidTr="002925BE">
        <w:trPr>
          <w:trHeight w:val="227"/>
        </w:trPr>
        <w:tc>
          <w:tcPr>
            <w:tcW w:w="688" w:type="pct"/>
          </w:tcPr>
          <w:p w14:paraId="2DBCCCC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highlight w:val="red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Female late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716" w:type="pct"/>
          </w:tcPr>
          <w:p w14:paraId="3F0885B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12 (0-70)</w:t>
            </w:r>
          </w:p>
        </w:tc>
        <w:tc>
          <w:tcPr>
            <w:tcW w:w="648" w:type="pct"/>
          </w:tcPr>
          <w:p w14:paraId="44FFC49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111 (0-470)</w:t>
            </w:r>
          </w:p>
        </w:tc>
        <w:tc>
          <w:tcPr>
            <w:tcW w:w="705" w:type="pct"/>
          </w:tcPr>
          <w:p w14:paraId="23264E7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18 (0-70)</w:t>
            </w:r>
          </w:p>
        </w:tc>
        <w:tc>
          <w:tcPr>
            <w:tcW w:w="824" w:type="pct"/>
          </w:tcPr>
          <w:p w14:paraId="0F9C209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253 (40-490)</w:t>
            </w:r>
          </w:p>
        </w:tc>
        <w:tc>
          <w:tcPr>
            <w:tcW w:w="347" w:type="pct"/>
            <w:gridSpan w:val="2"/>
          </w:tcPr>
          <w:p w14:paraId="739BFF8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0.0106</w:t>
            </w:r>
          </w:p>
        </w:tc>
        <w:tc>
          <w:tcPr>
            <w:tcW w:w="534" w:type="pct"/>
          </w:tcPr>
          <w:p w14:paraId="42A6A56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0.0008</w:t>
            </w:r>
          </w:p>
        </w:tc>
        <w:tc>
          <w:tcPr>
            <w:tcW w:w="537" w:type="pct"/>
          </w:tcPr>
          <w:p w14:paraId="0E232AB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23068EDF" w14:textId="77777777" w:rsidTr="002925BE">
        <w:trPr>
          <w:trHeight w:val="227"/>
        </w:trPr>
        <w:tc>
          <w:tcPr>
            <w:tcW w:w="688" w:type="pct"/>
          </w:tcPr>
          <w:p w14:paraId="5BBC00E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716" w:type="pct"/>
          </w:tcPr>
          <w:p w14:paraId="567C902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0.50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±0.25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648" w:type="pct"/>
          </w:tcPr>
          <w:p w14:paraId="03B27B3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1.05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±0.37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05" w:type="pct"/>
          </w:tcPr>
          <w:p w14:paraId="712DA10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0.84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±0.24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24" w:type="pct"/>
          </w:tcPr>
          <w:p w14:paraId="7E88792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2.29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±0.13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549C390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0844075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34D9CFD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0592C008" w14:textId="77777777" w:rsidTr="002925BE">
        <w:trPr>
          <w:trHeight w:val="227"/>
        </w:trPr>
        <w:tc>
          <w:tcPr>
            <w:tcW w:w="688" w:type="pct"/>
          </w:tcPr>
          <w:p w14:paraId="4DA3C3D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Male late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716" w:type="pct"/>
          </w:tcPr>
          <w:p w14:paraId="1E9D369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 (0-10)</w:t>
            </w:r>
          </w:p>
        </w:tc>
        <w:tc>
          <w:tcPr>
            <w:tcW w:w="648" w:type="pct"/>
          </w:tcPr>
          <w:p w14:paraId="1043579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23 (0-110)</w:t>
            </w:r>
          </w:p>
        </w:tc>
        <w:tc>
          <w:tcPr>
            <w:tcW w:w="705" w:type="pct"/>
          </w:tcPr>
          <w:p w14:paraId="0284A39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4 (0-20)</w:t>
            </w:r>
          </w:p>
        </w:tc>
        <w:tc>
          <w:tcPr>
            <w:tcW w:w="824" w:type="pct"/>
          </w:tcPr>
          <w:p w14:paraId="35856A6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149 (10-400)</w:t>
            </w:r>
          </w:p>
        </w:tc>
        <w:tc>
          <w:tcPr>
            <w:tcW w:w="347" w:type="pct"/>
            <w:gridSpan w:val="2"/>
          </w:tcPr>
          <w:p w14:paraId="5A4F6C8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0.0137</w:t>
            </w:r>
          </w:p>
        </w:tc>
        <w:tc>
          <w:tcPr>
            <w:tcW w:w="534" w:type="pct"/>
          </w:tcPr>
          <w:p w14:paraId="34042F1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1F90803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0.0061</w:t>
            </w:r>
          </w:p>
        </w:tc>
      </w:tr>
      <w:tr w:rsidR="00804077" w:rsidRPr="00626A75" w14:paraId="346436ED" w14:textId="77777777" w:rsidTr="002925BE">
        <w:trPr>
          <w:trHeight w:val="227"/>
        </w:trPr>
        <w:tc>
          <w:tcPr>
            <w:tcW w:w="688" w:type="pct"/>
          </w:tcPr>
          <w:p w14:paraId="69DD996B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716" w:type="pct"/>
          </w:tcPr>
          <w:p w14:paraId="755385A5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626A75">
              <w:rPr>
                <w:rFonts w:cs="Arial"/>
                <w:sz w:val="15"/>
                <w:szCs w:val="15"/>
                <w:lang w:val="en-GB"/>
              </w:rPr>
              <w:t>0.35 (</w:t>
            </w:r>
            <w:r w:rsidRPr="00626A75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±0.17</w:t>
            </w:r>
            <w:r w:rsidRPr="00626A75">
              <w:rPr>
                <w:rFonts w:cs="Arial"/>
                <w:sz w:val="15"/>
                <w:szCs w:val="15"/>
                <w:lang w:val="en-GB"/>
              </w:rPr>
              <w:t>) a*</w:t>
            </w:r>
          </w:p>
        </w:tc>
        <w:tc>
          <w:tcPr>
            <w:tcW w:w="648" w:type="pct"/>
          </w:tcPr>
          <w:p w14:paraId="203AFABD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626A75">
              <w:rPr>
                <w:rFonts w:cs="Arial"/>
                <w:sz w:val="15"/>
                <w:szCs w:val="15"/>
                <w:lang w:val="en-GB"/>
              </w:rPr>
              <w:t>0.87 (</w:t>
            </w:r>
            <w:r w:rsidRPr="00626A75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±0.25</w:t>
            </w:r>
            <w:r w:rsidRPr="00626A75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705" w:type="pct"/>
          </w:tcPr>
          <w:p w14:paraId="11B1D870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626A75">
              <w:rPr>
                <w:rFonts w:cs="Arial"/>
                <w:sz w:val="15"/>
                <w:szCs w:val="15"/>
                <w:lang w:val="en-GB"/>
              </w:rPr>
              <w:t>0.34 (</w:t>
            </w:r>
            <w:r w:rsidRPr="00626A75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±0.17</w:t>
            </w:r>
            <w:r w:rsidRPr="00626A75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824" w:type="pct"/>
          </w:tcPr>
          <w:p w14:paraId="6EC907DE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626A75">
              <w:rPr>
                <w:rFonts w:cs="Arial"/>
                <w:sz w:val="15"/>
                <w:szCs w:val="15"/>
                <w:lang w:val="en-GB"/>
              </w:rPr>
              <w:t>2.01 (</w:t>
            </w:r>
            <w:r w:rsidRPr="00626A75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±0.15</w:t>
            </w:r>
            <w:r w:rsidRPr="00626A75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347" w:type="pct"/>
            <w:gridSpan w:val="2"/>
          </w:tcPr>
          <w:p w14:paraId="313FBEEB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758C0D2B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18E2159F" w14:textId="77777777" w:rsidR="00804077" w:rsidRPr="00626A75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2C91BFA5" w14:textId="77777777" w:rsidTr="002925BE">
        <w:trPr>
          <w:trHeight w:val="227"/>
        </w:trPr>
        <w:tc>
          <w:tcPr>
            <w:tcW w:w="688" w:type="pct"/>
          </w:tcPr>
          <w:p w14:paraId="039BE47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Female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5</w:t>
            </w:r>
          </w:p>
        </w:tc>
        <w:tc>
          <w:tcPr>
            <w:tcW w:w="716" w:type="pct"/>
          </w:tcPr>
          <w:p w14:paraId="0E99405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648" w:type="pct"/>
          </w:tcPr>
          <w:p w14:paraId="2846148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28 (0-120)</w:t>
            </w:r>
          </w:p>
        </w:tc>
        <w:tc>
          <w:tcPr>
            <w:tcW w:w="705" w:type="pct"/>
          </w:tcPr>
          <w:p w14:paraId="238E97D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7 (0-50)</w:t>
            </w:r>
          </w:p>
        </w:tc>
        <w:tc>
          <w:tcPr>
            <w:tcW w:w="824" w:type="pct"/>
          </w:tcPr>
          <w:p w14:paraId="30633B2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232 (0-490)</w:t>
            </w:r>
          </w:p>
        </w:tc>
        <w:tc>
          <w:tcPr>
            <w:tcW w:w="347" w:type="pct"/>
            <w:gridSpan w:val="2"/>
          </w:tcPr>
          <w:p w14:paraId="69E0A47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0.0194</w:t>
            </w:r>
          </w:p>
        </w:tc>
        <w:tc>
          <w:tcPr>
            <w:tcW w:w="534" w:type="pct"/>
          </w:tcPr>
          <w:p w14:paraId="6A12B25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6A507B2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0AAFAF19" w14:textId="77777777" w:rsidTr="002925BE">
        <w:trPr>
          <w:trHeight w:val="227"/>
        </w:trPr>
        <w:tc>
          <w:tcPr>
            <w:tcW w:w="688" w:type="pct"/>
          </w:tcPr>
          <w:p w14:paraId="6E71D80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716" w:type="pct"/>
          </w:tcPr>
          <w:p w14:paraId="207A9D5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 xml:space="preserve">0 </w:t>
            </w:r>
          </w:p>
        </w:tc>
        <w:tc>
          <w:tcPr>
            <w:tcW w:w="648" w:type="pct"/>
          </w:tcPr>
          <w:p w14:paraId="1AF360B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0.84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±0.29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05" w:type="pct"/>
          </w:tcPr>
          <w:p w14:paraId="05D2DA6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0.30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±0.20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24" w:type="pct"/>
          </w:tcPr>
          <w:p w14:paraId="051052B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1.90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±0.36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5E41248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0422E27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4956315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7D9CCBC7" w14:textId="77777777" w:rsidTr="002925BE">
        <w:trPr>
          <w:trHeight w:val="227"/>
        </w:trPr>
        <w:tc>
          <w:tcPr>
            <w:tcW w:w="688" w:type="pct"/>
          </w:tcPr>
          <w:p w14:paraId="10DD196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Male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5</w:t>
            </w:r>
          </w:p>
        </w:tc>
        <w:tc>
          <w:tcPr>
            <w:tcW w:w="716" w:type="pct"/>
          </w:tcPr>
          <w:p w14:paraId="0D24CE5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648" w:type="pct"/>
          </w:tcPr>
          <w:p w14:paraId="580D1A2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31 (0-140)</w:t>
            </w:r>
          </w:p>
        </w:tc>
        <w:tc>
          <w:tcPr>
            <w:tcW w:w="705" w:type="pct"/>
          </w:tcPr>
          <w:p w14:paraId="09B2152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 (0-20)</w:t>
            </w:r>
          </w:p>
        </w:tc>
        <w:tc>
          <w:tcPr>
            <w:tcW w:w="824" w:type="pct"/>
          </w:tcPr>
          <w:p w14:paraId="0FE1523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194 (0-440)</w:t>
            </w:r>
          </w:p>
        </w:tc>
        <w:tc>
          <w:tcPr>
            <w:tcW w:w="347" w:type="pct"/>
            <w:gridSpan w:val="2"/>
          </w:tcPr>
          <w:p w14:paraId="521C609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534" w:type="pct"/>
          </w:tcPr>
          <w:p w14:paraId="25B2AC2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5282C3C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7396D604" w14:textId="77777777" w:rsidTr="002925BE">
        <w:trPr>
          <w:trHeight w:val="227"/>
        </w:trPr>
        <w:tc>
          <w:tcPr>
            <w:tcW w:w="688" w:type="pct"/>
          </w:tcPr>
          <w:p w14:paraId="03429D7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716" w:type="pct"/>
          </w:tcPr>
          <w:p w14:paraId="2DA0723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 xml:space="preserve">0 </w:t>
            </w:r>
          </w:p>
        </w:tc>
        <w:tc>
          <w:tcPr>
            <w:tcW w:w="648" w:type="pct"/>
          </w:tcPr>
          <w:p w14:paraId="7F499AF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0.95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±0.27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05" w:type="pct"/>
          </w:tcPr>
          <w:p w14:paraId="45CAEC6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0.13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±0.13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24" w:type="pct"/>
          </w:tcPr>
          <w:p w14:paraId="14DC93E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1.83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±0.35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6D23906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0867F78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178F680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0E1EE7E1" w14:textId="77777777" w:rsidTr="002925BE">
        <w:trPr>
          <w:trHeight w:val="227"/>
        </w:trPr>
        <w:tc>
          <w:tcPr>
            <w:tcW w:w="688" w:type="pct"/>
          </w:tcPr>
          <w:p w14:paraId="7C9D52D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 w:eastAsia="en-GB"/>
              </w:rPr>
              <w:t>Adult female</w:t>
            </w:r>
          </w:p>
        </w:tc>
        <w:tc>
          <w:tcPr>
            <w:tcW w:w="716" w:type="pct"/>
          </w:tcPr>
          <w:p w14:paraId="3A80A20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 (1-10)</w:t>
            </w:r>
          </w:p>
        </w:tc>
        <w:tc>
          <w:tcPr>
            <w:tcW w:w="648" w:type="pct"/>
          </w:tcPr>
          <w:p w14:paraId="73D5CEB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517 (0-1410)</w:t>
            </w:r>
          </w:p>
        </w:tc>
        <w:tc>
          <w:tcPr>
            <w:tcW w:w="705" w:type="pct"/>
          </w:tcPr>
          <w:p w14:paraId="6C686EA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824" w:type="pct"/>
          </w:tcPr>
          <w:p w14:paraId="7D6A597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979 (0-3350)</w:t>
            </w:r>
          </w:p>
        </w:tc>
        <w:tc>
          <w:tcPr>
            <w:tcW w:w="347" w:type="pct"/>
            <w:gridSpan w:val="2"/>
          </w:tcPr>
          <w:p w14:paraId="73F7A8E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534" w:type="pct"/>
          </w:tcPr>
          <w:p w14:paraId="7F17DBC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5156E86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0727C77B" w14:textId="77777777" w:rsidTr="002925BE">
        <w:trPr>
          <w:trHeight w:val="227"/>
        </w:trPr>
        <w:tc>
          <w:tcPr>
            <w:tcW w:w="688" w:type="pct"/>
          </w:tcPr>
          <w:p w14:paraId="52B24D2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716" w:type="pct"/>
          </w:tcPr>
          <w:p w14:paraId="1D467D4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0.12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±0.12)</w:t>
            </w:r>
          </w:p>
        </w:tc>
        <w:tc>
          <w:tcPr>
            <w:tcW w:w="648" w:type="pct"/>
          </w:tcPr>
          <w:p w14:paraId="3441CC4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1.92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±0.43)</w:t>
            </w:r>
          </w:p>
        </w:tc>
        <w:tc>
          <w:tcPr>
            <w:tcW w:w="705" w:type="pct"/>
          </w:tcPr>
          <w:p w14:paraId="5B46FA2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0.10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±0.10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24" w:type="pct"/>
          </w:tcPr>
          <w:p w14:paraId="4CF706F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2.40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±0.38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3BD28A3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170E50E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1B437D3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14954DC7" w14:textId="77777777" w:rsidTr="002925BE">
        <w:trPr>
          <w:trHeight w:val="227"/>
        </w:trPr>
        <w:tc>
          <w:tcPr>
            <w:tcW w:w="688" w:type="pct"/>
          </w:tcPr>
          <w:p w14:paraId="1C1C700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 w:eastAsia="en-GB"/>
              </w:rPr>
              <w:t>Adult male</w:t>
            </w:r>
          </w:p>
        </w:tc>
        <w:tc>
          <w:tcPr>
            <w:tcW w:w="716" w:type="pct"/>
          </w:tcPr>
          <w:p w14:paraId="0A01CAA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 (1-10)</w:t>
            </w:r>
          </w:p>
        </w:tc>
        <w:tc>
          <w:tcPr>
            <w:tcW w:w="648" w:type="pct"/>
          </w:tcPr>
          <w:p w14:paraId="01C83EE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368 (0-1140)</w:t>
            </w:r>
          </w:p>
        </w:tc>
        <w:tc>
          <w:tcPr>
            <w:tcW w:w="705" w:type="pct"/>
          </w:tcPr>
          <w:p w14:paraId="7A224D1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824" w:type="pct"/>
          </w:tcPr>
          <w:p w14:paraId="10F4E43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660 (0-2510)</w:t>
            </w:r>
          </w:p>
        </w:tc>
        <w:tc>
          <w:tcPr>
            <w:tcW w:w="347" w:type="pct"/>
            <w:gridSpan w:val="2"/>
          </w:tcPr>
          <w:p w14:paraId="1DE3256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534" w:type="pct"/>
          </w:tcPr>
          <w:p w14:paraId="2E1EFF6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7639704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03692862" w14:textId="77777777" w:rsidTr="002925BE">
        <w:trPr>
          <w:trHeight w:val="227"/>
        </w:trPr>
        <w:tc>
          <w:tcPr>
            <w:tcW w:w="688" w:type="pct"/>
          </w:tcPr>
          <w:p w14:paraId="3ED59A0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716" w:type="pct"/>
          </w:tcPr>
          <w:p w14:paraId="23836E2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0.12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±0.12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 xml:space="preserve">) </w:t>
            </w:r>
          </w:p>
        </w:tc>
        <w:tc>
          <w:tcPr>
            <w:tcW w:w="648" w:type="pct"/>
          </w:tcPr>
          <w:p w14:paraId="042616C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1.92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±0.41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 xml:space="preserve">) </w:t>
            </w:r>
          </w:p>
        </w:tc>
        <w:tc>
          <w:tcPr>
            <w:tcW w:w="705" w:type="pct"/>
          </w:tcPr>
          <w:p w14:paraId="4443A74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824" w:type="pct"/>
          </w:tcPr>
          <w:p w14:paraId="72744AD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2.20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±0.36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47" w:type="pct"/>
            <w:gridSpan w:val="2"/>
          </w:tcPr>
          <w:p w14:paraId="72681F5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4" w:type="pct"/>
          </w:tcPr>
          <w:p w14:paraId="1F86B1D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</w:tcPr>
          <w:p w14:paraId="0D61FE6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7F36CF29" w14:textId="77777777" w:rsidTr="002925BE">
        <w:trPr>
          <w:trHeight w:val="227"/>
        </w:trPr>
        <w:tc>
          <w:tcPr>
            <w:tcW w:w="688" w:type="pct"/>
            <w:vMerge w:val="restart"/>
          </w:tcPr>
          <w:p w14:paraId="743EFA3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 w:eastAsia="en-GB"/>
              </w:rPr>
              <w:t>Total worm burden</w:t>
            </w:r>
          </w:p>
        </w:tc>
        <w:tc>
          <w:tcPr>
            <w:tcW w:w="716" w:type="pct"/>
          </w:tcPr>
          <w:p w14:paraId="2F11D5D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33 (0-110)</w:t>
            </w:r>
          </w:p>
        </w:tc>
        <w:tc>
          <w:tcPr>
            <w:tcW w:w="648" w:type="pct"/>
          </w:tcPr>
          <w:p w14:paraId="5A44717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1374 (0-3360)</w:t>
            </w:r>
          </w:p>
        </w:tc>
        <w:tc>
          <w:tcPr>
            <w:tcW w:w="705" w:type="pct"/>
          </w:tcPr>
          <w:p w14:paraId="0EC2BBF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74 (0-190)</w:t>
            </w:r>
          </w:p>
        </w:tc>
        <w:tc>
          <w:tcPr>
            <w:tcW w:w="824" w:type="pct"/>
          </w:tcPr>
          <w:p w14:paraId="5FB1369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3339 (600-8400)</w:t>
            </w:r>
          </w:p>
        </w:tc>
        <w:tc>
          <w:tcPr>
            <w:tcW w:w="347" w:type="pct"/>
            <w:gridSpan w:val="2"/>
          </w:tcPr>
          <w:p w14:paraId="2C87119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0.0292</w:t>
            </w:r>
          </w:p>
        </w:tc>
        <w:tc>
          <w:tcPr>
            <w:tcW w:w="534" w:type="pct"/>
          </w:tcPr>
          <w:p w14:paraId="54BBDC6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37" w:type="pct"/>
          </w:tcPr>
          <w:p w14:paraId="4603148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7D1F9960" w14:textId="77777777" w:rsidTr="002925BE">
        <w:trPr>
          <w:trHeight w:val="227"/>
        </w:trPr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74B6557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1F9ED4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0.93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±0.31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3C10B36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2.58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±0.37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67BF64D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1.58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±0.22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348D421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3.38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±0.13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A2D0AA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14:paraId="1CFD84A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44D6BD0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</w:tbl>
    <w:p w14:paraId="404BE92B" w14:textId="77777777" w:rsidR="00804077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r>
        <w:rPr>
          <w:rFonts w:cs="Arial"/>
          <w:sz w:val="20"/>
          <w:szCs w:val="16"/>
          <w:lang w:val="en-GB"/>
        </w:rPr>
        <w:t>L4: fourth stage larvae; L5: fifth stage juveniles.</w:t>
      </w:r>
    </w:p>
    <w:p w14:paraId="3B3CE2AD" w14:textId="77777777" w:rsidR="00804077" w:rsidRPr="00B82C9F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r w:rsidRPr="00B82C9F">
        <w:rPr>
          <w:rFonts w:cs="Arial"/>
          <w:sz w:val="20"/>
          <w:szCs w:val="16"/>
          <w:lang w:val="en-GB"/>
        </w:rPr>
        <w:t xml:space="preserve">* Means </w:t>
      </w:r>
      <w:r w:rsidRPr="00B82C9F">
        <w:rPr>
          <w:rFonts w:cs="Arial"/>
          <w:iCs/>
          <w:sz w:val="20"/>
          <w:szCs w:val="16"/>
          <w:lang w:val="en-GB"/>
        </w:rPr>
        <w:t>(± standard error) of log</w:t>
      </w:r>
      <w:r w:rsidRPr="00B82C9F">
        <w:rPr>
          <w:rFonts w:cs="Arial"/>
          <w:sz w:val="20"/>
          <w:szCs w:val="16"/>
          <w:lang w:val="en-GB"/>
        </w:rPr>
        <w:t xml:space="preserve"> transformed values followed by different letter in the same line differ from each other by </w:t>
      </w:r>
      <w:proofErr w:type="spellStart"/>
      <w:r w:rsidRPr="00B82C9F">
        <w:rPr>
          <w:rFonts w:cs="Arial"/>
          <w:sz w:val="20"/>
          <w:szCs w:val="16"/>
          <w:lang w:val="en-GB"/>
        </w:rPr>
        <w:t>Tukey’s</w:t>
      </w:r>
      <w:proofErr w:type="spellEnd"/>
      <w:r w:rsidRPr="00B82C9F">
        <w:rPr>
          <w:rFonts w:cs="Arial"/>
          <w:sz w:val="20"/>
          <w:szCs w:val="16"/>
          <w:lang w:val="en-GB"/>
        </w:rPr>
        <w:t xml:space="preserve"> test (P&lt;0.05). </w:t>
      </w:r>
    </w:p>
    <w:p w14:paraId="29D0C856" w14:textId="77777777" w:rsidR="00804077" w:rsidRPr="00E36BCC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proofErr w:type="gramStart"/>
      <w:r w:rsidRPr="00B82C9F">
        <w:rPr>
          <w:rFonts w:cs="Arial"/>
          <w:sz w:val="20"/>
          <w:szCs w:val="16"/>
          <w:lang w:val="en-GB"/>
        </w:rPr>
        <w:t>ns</w:t>
      </w:r>
      <w:proofErr w:type="gramEnd"/>
      <w:r w:rsidRPr="00B82C9F">
        <w:rPr>
          <w:rFonts w:cs="Arial"/>
          <w:sz w:val="20"/>
          <w:szCs w:val="16"/>
          <w:lang w:val="en-GB"/>
        </w:rPr>
        <w:t xml:space="preserve"> = not significant (P&gt;0.05).</w:t>
      </w:r>
    </w:p>
    <w:p w14:paraId="49A25BA4" w14:textId="77777777" w:rsidR="00804077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rFonts w:cs="Arial"/>
          <w:sz w:val="20"/>
          <w:szCs w:val="16"/>
          <w:lang w:val="en-GB"/>
        </w:rPr>
      </w:pPr>
    </w:p>
    <w:p w14:paraId="60A7D2B4" w14:textId="77777777" w:rsidR="00804077" w:rsidRDefault="0080407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74A27898" w14:textId="6A191E2F" w:rsidR="00804077" w:rsidRPr="006C541B" w:rsidRDefault="00804077" w:rsidP="00804077">
      <w:pPr>
        <w:ind w:left="0" w:hanging="2"/>
        <w:rPr>
          <w:rFonts w:cs="Arial"/>
          <w:b/>
          <w:lang w:val="en-GB"/>
        </w:rPr>
      </w:pPr>
      <w:r w:rsidRPr="00B82C9F">
        <w:rPr>
          <w:rFonts w:cs="Arial"/>
          <w:b/>
          <w:lang w:val="en-GB"/>
        </w:rPr>
        <w:lastRenderedPageBreak/>
        <w:t xml:space="preserve">Table </w:t>
      </w:r>
      <w:r>
        <w:rPr>
          <w:rFonts w:cs="Arial"/>
          <w:b/>
          <w:lang w:val="en-GB"/>
        </w:rPr>
        <w:t>S3</w:t>
      </w:r>
      <w:r w:rsidRPr="00B82C9F">
        <w:rPr>
          <w:rFonts w:cs="Arial"/>
          <w:b/>
          <w:lang w:val="en-GB"/>
        </w:rPr>
        <w:t>.</w:t>
      </w:r>
      <w:r>
        <w:rPr>
          <w:rFonts w:cs="Arial"/>
          <w:b/>
          <w:lang w:val="en-GB"/>
        </w:rPr>
        <w:t xml:space="preserve"> </w:t>
      </w:r>
      <w:r w:rsidRPr="006B1D32">
        <w:rPr>
          <w:lang w:val="en-GB"/>
        </w:rPr>
        <w:t xml:space="preserve">Mean </w:t>
      </w:r>
      <w:r>
        <w:rPr>
          <w:lang w:val="en-GB"/>
        </w:rPr>
        <w:t>(</w:t>
      </w:r>
      <w:r w:rsidRPr="006B1D32">
        <w:rPr>
          <w:iCs/>
          <w:lang w:val="en-GB"/>
        </w:rPr>
        <w:t>minimum-maximum</w:t>
      </w:r>
      <w:r w:rsidRPr="006B1D32">
        <w:rPr>
          <w:lang w:val="en-GB"/>
        </w:rPr>
        <w:t>)</w:t>
      </w:r>
      <w:r>
        <w:rPr>
          <w:lang w:val="en-GB"/>
        </w:rPr>
        <w:t xml:space="preserve"> </w:t>
      </w:r>
      <w:r w:rsidRPr="006B1D32">
        <w:rPr>
          <w:lang w:val="en-GB"/>
        </w:rPr>
        <w:t>values of</w:t>
      </w:r>
      <w:r>
        <w:rPr>
          <w:b/>
          <w:lang w:val="en-GB"/>
        </w:rPr>
        <w:t xml:space="preserve"> </w:t>
      </w:r>
      <w:proofErr w:type="spellStart"/>
      <w:r w:rsidRPr="00BA144A">
        <w:rPr>
          <w:i/>
          <w:lang w:val="en-GB"/>
        </w:rPr>
        <w:t>Trichostrongylus</w:t>
      </w:r>
      <w:proofErr w:type="spellEnd"/>
      <w:r w:rsidRPr="00BA144A">
        <w:rPr>
          <w:i/>
          <w:lang w:val="en-GB"/>
        </w:rPr>
        <w:t xml:space="preserve"> </w:t>
      </w:r>
      <w:proofErr w:type="spellStart"/>
      <w:r w:rsidRPr="00BA144A">
        <w:rPr>
          <w:i/>
          <w:lang w:val="en-GB"/>
        </w:rPr>
        <w:t>colubriformis</w:t>
      </w:r>
      <w:proofErr w:type="spellEnd"/>
      <w:r w:rsidRPr="00BA144A">
        <w:rPr>
          <w:i/>
          <w:lang w:val="en-GB"/>
        </w:rPr>
        <w:t xml:space="preserve"> </w:t>
      </w:r>
      <w:r>
        <w:rPr>
          <w:lang w:val="en-GB"/>
        </w:rPr>
        <w:t>in</w:t>
      </w:r>
      <w:r w:rsidRPr="00BA144A">
        <w:rPr>
          <w:lang w:val="en-GB"/>
        </w:rPr>
        <w:t xml:space="preserve"> Santa Ines and Ile de France lambs</w:t>
      </w:r>
      <w:r w:rsidRPr="00BA144A">
        <w:rPr>
          <w:iCs/>
          <w:lang w:val="en-GB"/>
        </w:rPr>
        <w:t xml:space="preserve"> under suppressive or targeted selective treatment (TST) programme</w:t>
      </w:r>
      <w:r>
        <w:rPr>
          <w:iCs/>
          <w:lang w:val="en-GB"/>
        </w:rPr>
        <w:t>s</w:t>
      </w:r>
      <w:r w:rsidRPr="00BA144A">
        <w:rPr>
          <w:iCs/>
          <w:lang w:val="en-GB"/>
        </w:rPr>
        <w:t xml:space="preserve"> with </w:t>
      </w:r>
      <w:proofErr w:type="spellStart"/>
      <w:r w:rsidRPr="00BA144A">
        <w:rPr>
          <w:iCs/>
          <w:lang w:val="en-GB"/>
        </w:rPr>
        <w:t>anthelmintics</w:t>
      </w:r>
      <w:proofErr w:type="spellEnd"/>
      <w:r w:rsidRPr="00BA144A">
        <w:rPr>
          <w:iCs/>
          <w:lang w:val="en-GB"/>
        </w:rPr>
        <w:t>.</w:t>
      </w:r>
    </w:p>
    <w:tbl>
      <w:tblPr>
        <w:tblW w:w="4948" w:type="pct"/>
        <w:jc w:val="center"/>
        <w:tblLook w:val="04A0" w:firstRow="1" w:lastRow="0" w:firstColumn="1" w:lastColumn="0" w:noHBand="0" w:noVBand="1"/>
      </w:tblPr>
      <w:tblGrid>
        <w:gridCol w:w="1266"/>
        <w:gridCol w:w="978"/>
        <w:gridCol w:w="1250"/>
        <w:gridCol w:w="1121"/>
        <w:gridCol w:w="1436"/>
        <w:gridCol w:w="627"/>
        <w:gridCol w:w="1052"/>
        <w:gridCol w:w="847"/>
        <w:gridCol w:w="52"/>
      </w:tblGrid>
      <w:tr w:rsidR="00804077" w:rsidRPr="00B82C9F" w14:paraId="7DCEB41C" w14:textId="77777777" w:rsidTr="002925BE">
        <w:trPr>
          <w:gridAfter w:val="1"/>
          <w:wAfter w:w="32" w:type="pct"/>
          <w:trHeight w:val="20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</w:tcBorders>
          </w:tcPr>
          <w:p w14:paraId="17F94D24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 w:eastAsia="en-GB"/>
              </w:rPr>
              <w:t>Development stages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12389" w14:textId="77777777" w:rsidR="00804077" w:rsidRPr="00B82C9F" w:rsidRDefault="00804077" w:rsidP="002925BE">
            <w:pPr>
              <w:pStyle w:val="NoSpacing"/>
              <w:spacing w:after="0" w:line="360" w:lineRule="auto"/>
              <w:ind w:left="0" w:right="-122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 xml:space="preserve">Santa Ines 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D2737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Ile de France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6712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Effects (P-value)</w:t>
            </w:r>
          </w:p>
        </w:tc>
      </w:tr>
      <w:tr w:rsidR="00804077" w:rsidRPr="00B82C9F" w14:paraId="69577364" w14:textId="77777777" w:rsidTr="002925BE">
        <w:trPr>
          <w:trHeight w:val="20"/>
          <w:jc w:val="center"/>
        </w:trPr>
        <w:tc>
          <w:tcPr>
            <w:tcW w:w="739" w:type="pct"/>
            <w:vMerge/>
            <w:tcBorders>
              <w:bottom w:val="single" w:sz="4" w:space="0" w:color="auto"/>
            </w:tcBorders>
          </w:tcPr>
          <w:p w14:paraId="7DE08E0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2AB6A0E7" w14:textId="77777777" w:rsidR="00804077" w:rsidRPr="00B82C9F" w:rsidRDefault="00804077" w:rsidP="002925BE">
            <w:pPr>
              <w:pStyle w:val="NoSpacing"/>
              <w:spacing w:after="0" w:line="276" w:lineRule="auto"/>
              <w:ind w:left="0" w:right="-122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Suppressive (n=9)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3B479476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TST (n=10)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441744D7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Suppressive (n=10)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4BB8BB01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bCs/>
                <w:iCs/>
                <w:color w:val="0000FF"/>
                <w:spacing w:val="5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TST (n=9)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08EAF979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39713DD8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Treatment programme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E6BB9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 x Treatment</w:t>
            </w:r>
          </w:p>
        </w:tc>
      </w:tr>
      <w:tr w:rsidR="00804077" w:rsidRPr="00B82C9F" w14:paraId="1BEB90E8" w14:textId="77777777" w:rsidTr="002925BE">
        <w:trPr>
          <w:trHeight w:val="227"/>
          <w:jc w:val="center"/>
        </w:trPr>
        <w:tc>
          <w:tcPr>
            <w:tcW w:w="739" w:type="pct"/>
          </w:tcPr>
          <w:p w14:paraId="5AF2C5B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B82C9F">
              <w:rPr>
                <w:rFonts w:cs="Arial"/>
                <w:sz w:val="15"/>
                <w:szCs w:val="15"/>
              </w:rPr>
              <w:t>Early L</w:t>
            </w:r>
            <w:r w:rsidRPr="00B82C9F">
              <w:rPr>
                <w:rFonts w:cs="Arial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14:paraId="2E976654" w14:textId="77777777" w:rsidR="00804077" w:rsidRPr="00B82C9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14:paraId="013D797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24 (0-60)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14:paraId="2E6A632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426A0E6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156 (20-570)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79B879B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0.0052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3521A13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14:paraId="6631B4A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0.0016</w:t>
            </w:r>
          </w:p>
        </w:tc>
      </w:tr>
      <w:tr w:rsidR="00804077" w:rsidRPr="00B82C9F" w14:paraId="2081B8CC" w14:textId="77777777" w:rsidTr="002925BE">
        <w:trPr>
          <w:trHeight w:val="227"/>
          <w:jc w:val="center"/>
        </w:trPr>
        <w:tc>
          <w:tcPr>
            <w:tcW w:w="739" w:type="pct"/>
          </w:tcPr>
          <w:p w14:paraId="3722D6E5" w14:textId="77777777" w:rsidR="00804077" w:rsidRPr="003E2C5F" w:rsidRDefault="00804077" w:rsidP="002925BE">
            <w:pPr>
              <w:pStyle w:val="NoSpacing"/>
              <w:keepNext/>
              <w:keepLines/>
              <w:spacing w:after="0" w:line="360" w:lineRule="auto"/>
              <w:outlineLvl w:val="2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72" w:type="pct"/>
            <w:shd w:val="clear" w:color="auto" w:fill="auto"/>
          </w:tcPr>
          <w:p w14:paraId="4E9AD506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 a *</w:t>
            </w:r>
          </w:p>
        </w:tc>
        <w:tc>
          <w:tcPr>
            <w:tcW w:w="729" w:type="pct"/>
            <w:shd w:val="clear" w:color="auto" w:fill="auto"/>
          </w:tcPr>
          <w:p w14:paraId="24EB2C1C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0.83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±0.28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6D07FB58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 a</w:t>
            </w:r>
          </w:p>
        </w:tc>
        <w:tc>
          <w:tcPr>
            <w:tcW w:w="837" w:type="pct"/>
          </w:tcPr>
          <w:p w14:paraId="6642629E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1.97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±0.16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c</w:t>
            </w:r>
          </w:p>
        </w:tc>
        <w:tc>
          <w:tcPr>
            <w:tcW w:w="329" w:type="pct"/>
            <w:shd w:val="clear" w:color="auto" w:fill="auto"/>
          </w:tcPr>
          <w:p w14:paraId="1BCE26C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  <w:shd w:val="clear" w:color="auto" w:fill="auto"/>
          </w:tcPr>
          <w:p w14:paraId="4EB2A94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  <w:shd w:val="clear" w:color="auto" w:fill="auto"/>
          </w:tcPr>
          <w:p w14:paraId="37144AA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63252FBB" w14:textId="77777777" w:rsidTr="002925BE">
        <w:trPr>
          <w:trHeight w:val="227"/>
          <w:jc w:val="center"/>
        </w:trPr>
        <w:tc>
          <w:tcPr>
            <w:tcW w:w="739" w:type="pct"/>
          </w:tcPr>
          <w:p w14:paraId="2B9B3DCE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Female late L</w:t>
            </w:r>
            <w:r w:rsidRPr="003E2C5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572" w:type="pct"/>
          </w:tcPr>
          <w:p w14:paraId="7D9EDD8D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 (0-10)</w:t>
            </w:r>
          </w:p>
        </w:tc>
        <w:tc>
          <w:tcPr>
            <w:tcW w:w="729" w:type="pct"/>
          </w:tcPr>
          <w:p w14:paraId="52A662A2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56 (0-300)</w:t>
            </w:r>
          </w:p>
        </w:tc>
        <w:tc>
          <w:tcPr>
            <w:tcW w:w="654" w:type="pct"/>
          </w:tcPr>
          <w:p w14:paraId="5422B6CB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837" w:type="pct"/>
          </w:tcPr>
          <w:p w14:paraId="52CB70B2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428 (20-1060)</w:t>
            </w:r>
          </w:p>
        </w:tc>
        <w:tc>
          <w:tcPr>
            <w:tcW w:w="329" w:type="pct"/>
          </w:tcPr>
          <w:p w14:paraId="61AF4C8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 xml:space="preserve">0.0145 </w:t>
            </w:r>
          </w:p>
        </w:tc>
        <w:tc>
          <w:tcPr>
            <w:tcW w:w="614" w:type="pct"/>
          </w:tcPr>
          <w:p w14:paraId="1D17DE8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37C0310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0.0008</w:t>
            </w:r>
          </w:p>
        </w:tc>
      </w:tr>
      <w:tr w:rsidR="00804077" w:rsidRPr="00B82C9F" w14:paraId="6F34BC3B" w14:textId="77777777" w:rsidTr="002925BE">
        <w:trPr>
          <w:trHeight w:val="227"/>
          <w:jc w:val="center"/>
        </w:trPr>
        <w:tc>
          <w:tcPr>
            <w:tcW w:w="739" w:type="pct"/>
          </w:tcPr>
          <w:p w14:paraId="24A50B80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72" w:type="pct"/>
          </w:tcPr>
          <w:p w14:paraId="6AB6FCEC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0.23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±0.15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729" w:type="pct"/>
          </w:tcPr>
          <w:p w14:paraId="0911D842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1.16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±0.29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0CA20C62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0.10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±0.10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837" w:type="pct"/>
          </w:tcPr>
          <w:p w14:paraId="3FC1CC1D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2.46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±0.16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c</w:t>
            </w:r>
          </w:p>
        </w:tc>
        <w:tc>
          <w:tcPr>
            <w:tcW w:w="329" w:type="pct"/>
          </w:tcPr>
          <w:p w14:paraId="08C05D7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56CD508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1D981A4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69B798B8" w14:textId="77777777" w:rsidTr="002925BE">
        <w:trPr>
          <w:trHeight w:val="227"/>
          <w:jc w:val="center"/>
        </w:trPr>
        <w:tc>
          <w:tcPr>
            <w:tcW w:w="739" w:type="pct"/>
          </w:tcPr>
          <w:p w14:paraId="5526043D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Male late L</w:t>
            </w:r>
            <w:r w:rsidRPr="003E2C5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572" w:type="pct"/>
          </w:tcPr>
          <w:p w14:paraId="2E7D8C13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729" w:type="pct"/>
          </w:tcPr>
          <w:p w14:paraId="21738EAB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90 (0-290)</w:t>
            </w:r>
          </w:p>
        </w:tc>
        <w:tc>
          <w:tcPr>
            <w:tcW w:w="654" w:type="pct"/>
          </w:tcPr>
          <w:p w14:paraId="693500D3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4 (0-30)</w:t>
            </w:r>
          </w:p>
        </w:tc>
        <w:tc>
          <w:tcPr>
            <w:tcW w:w="837" w:type="pct"/>
          </w:tcPr>
          <w:p w14:paraId="316D7C2A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487 (60-1450)</w:t>
            </w:r>
          </w:p>
        </w:tc>
        <w:tc>
          <w:tcPr>
            <w:tcW w:w="329" w:type="pct"/>
          </w:tcPr>
          <w:p w14:paraId="5041251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0.0095</w:t>
            </w:r>
          </w:p>
        </w:tc>
        <w:tc>
          <w:tcPr>
            <w:tcW w:w="614" w:type="pct"/>
          </w:tcPr>
          <w:p w14:paraId="6E39727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2CE8600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0.0163</w:t>
            </w:r>
          </w:p>
        </w:tc>
      </w:tr>
      <w:tr w:rsidR="00804077" w:rsidRPr="00B82C9F" w14:paraId="4D97193F" w14:textId="77777777" w:rsidTr="002925BE">
        <w:trPr>
          <w:trHeight w:val="227"/>
          <w:jc w:val="center"/>
        </w:trPr>
        <w:tc>
          <w:tcPr>
            <w:tcW w:w="739" w:type="pct"/>
          </w:tcPr>
          <w:p w14:paraId="436AB7F1" w14:textId="77777777" w:rsidR="00804077" w:rsidRPr="003E2C5F" w:rsidRDefault="00804077" w:rsidP="002925BE">
            <w:pPr>
              <w:pStyle w:val="NoSpacing"/>
              <w:keepNext/>
              <w:keepLines/>
              <w:spacing w:after="0" w:line="360" w:lineRule="auto"/>
              <w:outlineLvl w:val="2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72" w:type="pct"/>
          </w:tcPr>
          <w:p w14:paraId="701F5E02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0.12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±0.12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729" w:type="pct"/>
          </w:tcPr>
          <w:p w14:paraId="7E665B2C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1.44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±0.29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37C4AF48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0.25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±0.17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837" w:type="pct"/>
          </w:tcPr>
          <w:p w14:paraId="0F852038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2.56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±0.13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c</w:t>
            </w:r>
          </w:p>
        </w:tc>
        <w:tc>
          <w:tcPr>
            <w:tcW w:w="329" w:type="pct"/>
          </w:tcPr>
          <w:p w14:paraId="0131CDA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6EAA3F5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144C48F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7E116109" w14:textId="77777777" w:rsidTr="002925BE">
        <w:trPr>
          <w:trHeight w:val="227"/>
          <w:jc w:val="center"/>
        </w:trPr>
        <w:tc>
          <w:tcPr>
            <w:tcW w:w="739" w:type="pct"/>
          </w:tcPr>
          <w:p w14:paraId="38B05B9B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Female L</w:t>
            </w:r>
            <w:r w:rsidRPr="003E2C5F">
              <w:rPr>
                <w:rFonts w:cs="Arial"/>
                <w:sz w:val="15"/>
                <w:szCs w:val="15"/>
                <w:vertAlign w:val="subscript"/>
                <w:lang w:val="en-GB"/>
              </w:rPr>
              <w:t>5</w:t>
            </w:r>
          </w:p>
        </w:tc>
        <w:tc>
          <w:tcPr>
            <w:tcW w:w="572" w:type="pct"/>
          </w:tcPr>
          <w:p w14:paraId="60B71B5A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 (0-10)</w:t>
            </w:r>
          </w:p>
        </w:tc>
        <w:tc>
          <w:tcPr>
            <w:tcW w:w="729" w:type="pct"/>
          </w:tcPr>
          <w:p w14:paraId="6BA147ED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136 (0-400)</w:t>
            </w:r>
          </w:p>
        </w:tc>
        <w:tc>
          <w:tcPr>
            <w:tcW w:w="654" w:type="pct"/>
          </w:tcPr>
          <w:p w14:paraId="25512F15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 (0-20)</w:t>
            </w:r>
          </w:p>
        </w:tc>
        <w:tc>
          <w:tcPr>
            <w:tcW w:w="837" w:type="pct"/>
          </w:tcPr>
          <w:p w14:paraId="36880655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969 (440-2040)</w:t>
            </w:r>
          </w:p>
        </w:tc>
        <w:tc>
          <w:tcPr>
            <w:tcW w:w="329" w:type="pct"/>
          </w:tcPr>
          <w:p w14:paraId="1B67AC3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0.0197</w:t>
            </w:r>
          </w:p>
        </w:tc>
        <w:tc>
          <w:tcPr>
            <w:tcW w:w="614" w:type="pct"/>
          </w:tcPr>
          <w:p w14:paraId="7346A2C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77E0971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0.0012</w:t>
            </w:r>
          </w:p>
        </w:tc>
      </w:tr>
      <w:tr w:rsidR="00804077" w:rsidRPr="00B82C9F" w14:paraId="23C019FC" w14:textId="77777777" w:rsidTr="002925BE">
        <w:trPr>
          <w:trHeight w:val="227"/>
          <w:jc w:val="center"/>
        </w:trPr>
        <w:tc>
          <w:tcPr>
            <w:tcW w:w="739" w:type="pct"/>
          </w:tcPr>
          <w:p w14:paraId="7BC49711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72" w:type="pct"/>
          </w:tcPr>
          <w:p w14:paraId="3FE470AB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0.23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±0.15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729" w:type="pct"/>
          </w:tcPr>
          <w:p w14:paraId="39C335F3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1.67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±0.30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10F97F5A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0.13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±0.13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837" w:type="pct"/>
          </w:tcPr>
          <w:p w14:paraId="4E974B87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2.93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±0.08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c</w:t>
            </w:r>
          </w:p>
        </w:tc>
        <w:tc>
          <w:tcPr>
            <w:tcW w:w="329" w:type="pct"/>
          </w:tcPr>
          <w:p w14:paraId="1D395DD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3CD2259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64F846C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35B36E25" w14:textId="77777777" w:rsidTr="002925BE">
        <w:trPr>
          <w:trHeight w:val="227"/>
          <w:jc w:val="center"/>
        </w:trPr>
        <w:tc>
          <w:tcPr>
            <w:tcW w:w="739" w:type="pct"/>
          </w:tcPr>
          <w:p w14:paraId="1BB19C49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Male L</w:t>
            </w:r>
            <w:r w:rsidRPr="003E2C5F">
              <w:rPr>
                <w:rFonts w:cs="Arial"/>
                <w:sz w:val="15"/>
                <w:szCs w:val="15"/>
                <w:vertAlign w:val="subscript"/>
                <w:lang w:val="en-GB"/>
              </w:rPr>
              <w:t>5</w:t>
            </w:r>
          </w:p>
        </w:tc>
        <w:tc>
          <w:tcPr>
            <w:tcW w:w="572" w:type="pct"/>
          </w:tcPr>
          <w:p w14:paraId="07C557CB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729" w:type="pct"/>
          </w:tcPr>
          <w:p w14:paraId="38C5ADDC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166 (0-660)</w:t>
            </w:r>
          </w:p>
        </w:tc>
        <w:tc>
          <w:tcPr>
            <w:tcW w:w="654" w:type="pct"/>
          </w:tcPr>
          <w:p w14:paraId="12ABA3B9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837" w:type="pct"/>
          </w:tcPr>
          <w:p w14:paraId="5DB498AB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1772 (640-3060)</w:t>
            </w:r>
          </w:p>
        </w:tc>
        <w:tc>
          <w:tcPr>
            <w:tcW w:w="329" w:type="pct"/>
          </w:tcPr>
          <w:p w14:paraId="7451B54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0.0006</w:t>
            </w:r>
          </w:p>
        </w:tc>
        <w:tc>
          <w:tcPr>
            <w:tcW w:w="614" w:type="pct"/>
          </w:tcPr>
          <w:p w14:paraId="7DA3765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0300185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.0005</w:t>
            </w:r>
          </w:p>
        </w:tc>
      </w:tr>
      <w:tr w:rsidR="00804077" w:rsidRPr="00B82C9F" w14:paraId="7E2C5395" w14:textId="77777777" w:rsidTr="002925BE">
        <w:trPr>
          <w:trHeight w:val="227"/>
          <w:jc w:val="center"/>
        </w:trPr>
        <w:tc>
          <w:tcPr>
            <w:tcW w:w="739" w:type="pct"/>
          </w:tcPr>
          <w:p w14:paraId="3F954A6D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572" w:type="pct"/>
          </w:tcPr>
          <w:p w14:paraId="5D54FEEE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 a</w:t>
            </w:r>
          </w:p>
        </w:tc>
        <w:tc>
          <w:tcPr>
            <w:tcW w:w="729" w:type="pct"/>
          </w:tcPr>
          <w:p w14:paraId="20C4C74E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1.55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±0.35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381EC2D1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0.10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±0.10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837" w:type="pct"/>
          </w:tcPr>
          <w:p w14:paraId="0F24B0B5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3.19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±0.08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c</w:t>
            </w:r>
          </w:p>
        </w:tc>
        <w:tc>
          <w:tcPr>
            <w:tcW w:w="329" w:type="pct"/>
          </w:tcPr>
          <w:p w14:paraId="0D9BCEF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2D60CBC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7577560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4D520EC2" w14:textId="77777777" w:rsidTr="002925BE">
        <w:trPr>
          <w:trHeight w:val="227"/>
          <w:jc w:val="center"/>
        </w:trPr>
        <w:tc>
          <w:tcPr>
            <w:tcW w:w="739" w:type="pct"/>
          </w:tcPr>
          <w:p w14:paraId="058F83E0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 w:eastAsia="en-GB"/>
              </w:rPr>
              <w:t>Adult female</w:t>
            </w:r>
          </w:p>
        </w:tc>
        <w:tc>
          <w:tcPr>
            <w:tcW w:w="572" w:type="pct"/>
          </w:tcPr>
          <w:p w14:paraId="6DC2EEE1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729" w:type="pct"/>
          </w:tcPr>
          <w:p w14:paraId="6A532B04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2806 (0-6690)</w:t>
            </w:r>
          </w:p>
        </w:tc>
        <w:tc>
          <w:tcPr>
            <w:tcW w:w="654" w:type="pct"/>
          </w:tcPr>
          <w:p w14:paraId="13A62D45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837" w:type="pct"/>
          </w:tcPr>
          <w:p w14:paraId="69236A5C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4748 (1780-18030)</w:t>
            </w:r>
          </w:p>
        </w:tc>
        <w:tc>
          <w:tcPr>
            <w:tcW w:w="329" w:type="pct"/>
          </w:tcPr>
          <w:p w14:paraId="0EB4316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614" w:type="pct"/>
          </w:tcPr>
          <w:p w14:paraId="31D7F81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455447C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0.0412</w:t>
            </w:r>
          </w:p>
        </w:tc>
      </w:tr>
      <w:tr w:rsidR="00804077" w:rsidRPr="00B82C9F" w14:paraId="57E84D5F" w14:textId="77777777" w:rsidTr="002925BE">
        <w:trPr>
          <w:trHeight w:val="227"/>
          <w:jc w:val="center"/>
        </w:trPr>
        <w:tc>
          <w:tcPr>
            <w:tcW w:w="739" w:type="pct"/>
          </w:tcPr>
          <w:p w14:paraId="600CF92C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572" w:type="pct"/>
          </w:tcPr>
          <w:p w14:paraId="6CBFFEDF" w14:textId="77777777" w:rsidR="00804077" w:rsidRPr="003E2C5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0.26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±0.17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a</w:t>
            </w:r>
          </w:p>
        </w:tc>
        <w:tc>
          <w:tcPr>
            <w:tcW w:w="729" w:type="pct"/>
          </w:tcPr>
          <w:p w14:paraId="1CA1B4D0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2.61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±0.05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654" w:type="pct"/>
          </w:tcPr>
          <w:p w14:paraId="02A25686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0 a</w:t>
            </w:r>
          </w:p>
        </w:tc>
        <w:tc>
          <w:tcPr>
            <w:tcW w:w="837" w:type="pct"/>
          </w:tcPr>
          <w:p w14:paraId="28DE06AF" w14:textId="77777777" w:rsidR="00804077" w:rsidRPr="003E2C5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3E2C5F">
              <w:rPr>
                <w:rFonts w:cs="Arial"/>
                <w:sz w:val="15"/>
                <w:szCs w:val="15"/>
                <w:lang w:val="en-GB"/>
              </w:rPr>
              <w:t>3.55 (</w:t>
            </w:r>
            <w:r w:rsidRPr="003E2C5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±0.10</w:t>
            </w:r>
            <w:r w:rsidRPr="003E2C5F">
              <w:rPr>
                <w:rFonts w:cs="Arial"/>
                <w:sz w:val="15"/>
                <w:szCs w:val="15"/>
                <w:lang w:val="en-GB"/>
              </w:rPr>
              <w:t>) b</w:t>
            </w:r>
          </w:p>
        </w:tc>
        <w:tc>
          <w:tcPr>
            <w:tcW w:w="329" w:type="pct"/>
          </w:tcPr>
          <w:p w14:paraId="68B31D4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3A77E68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24D3441A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7B4F5492" w14:textId="77777777" w:rsidTr="002925BE">
        <w:trPr>
          <w:trHeight w:val="227"/>
          <w:jc w:val="center"/>
        </w:trPr>
        <w:tc>
          <w:tcPr>
            <w:tcW w:w="739" w:type="pct"/>
          </w:tcPr>
          <w:p w14:paraId="05ED0AA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 w:eastAsia="en-GB"/>
              </w:rPr>
              <w:t>Adult male</w:t>
            </w:r>
          </w:p>
        </w:tc>
        <w:tc>
          <w:tcPr>
            <w:tcW w:w="572" w:type="pct"/>
          </w:tcPr>
          <w:p w14:paraId="71BDA983" w14:textId="77777777" w:rsidR="00804077" w:rsidRPr="00B82C9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 (0-10)</w:t>
            </w:r>
          </w:p>
        </w:tc>
        <w:tc>
          <w:tcPr>
            <w:tcW w:w="729" w:type="pct"/>
          </w:tcPr>
          <w:p w14:paraId="141CFD6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2806 (0-6690)</w:t>
            </w:r>
          </w:p>
        </w:tc>
        <w:tc>
          <w:tcPr>
            <w:tcW w:w="654" w:type="pct"/>
          </w:tcPr>
          <w:p w14:paraId="37331BB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5 (0-30)</w:t>
            </w:r>
          </w:p>
        </w:tc>
        <w:tc>
          <w:tcPr>
            <w:tcW w:w="837" w:type="pct"/>
          </w:tcPr>
          <w:p w14:paraId="3EBBCCA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2744 (190-14810)</w:t>
            </w:r>
          </w:p>
        </w:tc>
        <w:tc>
          <w:tcPr>
            <w:tcW w:w="329" w:type="pct"/>
          </w:tcPr>
          <w:p w14:paraId="45A7A00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614" w:type="pct"/>
          </w:tcPr>
          <w:p w14:paraId="4AB1FEB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2985565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1A8CF5FF" w14:textId="77777777" w:rsidTr="002925BE">
        <w:trPr>
          <w:trHeight w:val="227"/>
          <w:jc w:val="center"/>
        </w:trPr>
        <w:tc>
          <w:tcPr>
            <w:tcW w:w="739" w:type="pct"/>
          </w:tcPr>
          <w:p w14:paraId="2D6C71F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572" w:type="pct"/>
          </w:tcPr>
          <w:p w14:paraId="345D7749" w14:textId="77777777" w:rsidR="00804077" w:rsidRPr="00B82C9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0.12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±0.12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29" w:type="pct"/>
          </w:tcPr>
          <w:p w14:paraId="00B601D7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2.52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±0.49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654" w:type="pct"/>
          </w:tcPr>
          <w:p w14:paraId="6171522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0.36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±0.19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37" w:type="pct"/>
          </w:tcPr>
          <w:p w14:paraId="536A3D3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3.07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±0.19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29" w:type="pct"/>
          </w:tcPr>
          <w:p w14:paraId="2DBC885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</w:tcPr>
          <w:p w14:paraId="34C6F4A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</w:tcPr>
          <w:p w14:paraId="4FA57BD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804077" w:rsidRPr="00B82C9F" w14:paraId="452FBB6E" w14:textId="77777777" w:rsidTr="002925BE">
        <w:trPr>
          <w:trHeight w:val="227"/>
          <w:jc w:val="center"/>
        </w:trPr>
        <w:tc>
          <w:tcPr>
            <w:tcW w:w="739" w:type="pct"/>
            <w:vMerge w:val="restart"/>
          </w:tcPr>
          <w:p w14:paraId="2CC5FA0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 w:eastAsia="en-GB"/>
              </w:rPr>
              <w:t>Total worm burden</w:t>
            </w:r>
          </w:p>
        </w:tc>
        <w:tc>
          <w:tcPr>
            <w:tcW w:w="572" w:type="pct"/>
          </w:tcPr>
          <w:p w14:paraId="42158F79" w14:textId="77777777" w:rsidR="00804077" w:rsidRPr="00B82C9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10 (0-30)</w:t>
            </w:r>
          </w:p>
        </w:tc>
        <w:tc>
          <w:tcPr>
            <w:tcW w:w="729" w:type="pct"/>
            <w:shd w:val="clear" w:color="auto" w:fill="auto"/>
          </w:tcPr>
          <w:p w14:paraId="502DDFE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6997 (0-16190)</w:t>
            </w:r>
          </w:p>
        </w:tc>
        <w:tc>
          <w:tcPr>
            <w:tcW w:w="654" w:type="pct"/>
            <w:shd w:val="clear" w:color="auto" w:fill="auto"/>
          </w:tcPr>
          <w:p w14:paraId="0AF2D385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13 (0-50)</w:t>
            </w:r>
          </w:p>
        </w:tc>
        <w:tc>
          <w:tcPr>
            <w:tcW w:w="837" w:type="pct"/>
            <w:shd w:val="clear" w:color="auto" w:fill="auto"/>
          </w:tcPr>
          <w:p w14:paraId="20A956C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11253 (4670-35150)</w:t>
            </w:r>
          </w:p>
        </w:tc>
        <w:tc>
          <w:tcPr>
            <w:tcW w:w="329" w:type="pct"/>
          </w:tcPr>
          <w:p w14:paraId="1B73ED3D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  <w:tc>
          <w:tcPr>
            <w:tcW w:w="614" w:type="pct"/>
          </w:tcPr>
          <w:p w14:paraId="4960ECD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&lt;0.0001</w:t>
            </w:r>
          </w:p>
        </w:tc>
        <w:tc>
          <w:tcPr>
            <w:tcW w:w="526" w:type="pct"/>
            <w:gridSpan w:val="2"/>
          </w:tcPr>
          <w:p w14:paraId="2669D57C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ns</w:t>
            </w:r>
          </w:p>
        </w:tc>
      </w:tr>
      <w:tr w:rsidR="00804077" w:rsidRPr="00B82C9F" w14:paraId="7505BEFA" w14:textId="77777777" w:rsidTr="002925BE">
        <w:trPr>
          <w:trHeight w:val="227"/>
          <w:jc w:val="center"/>
        </w:trPr>
        <w:tc>
          <w:tcPr>
            <w:tcW w:w="739" w:type="pct"/>
            <w:vMerge/>
            <w:tcBorders>
              <w:bottom w:val="single" w:sz="4" w:space="0" w:color="auto"/>
            </w:tcBorders>
          </w:tcPr>
          <w:p w14:paraId="53364C7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 w:eastAsia="en-GB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651F70F4" w14:textId="77777777" w:rsidR="00804077" w:rsidRPr="00B82C9F" w:rsidRDefault="00804077" w:rsidP="002925BE">
            <w:pPr>
              <w:pStyle w:val="NoSpacing"/>
              <w:spacing w:after="0" w:line="360" w:lineRule="auto"/>
              <w:ind w:right="-122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0.77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±0.20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023D1BA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2.93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±0.53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D5BB048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0.67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±0.23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4186C4B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3.98 (</w:t>
            </w:r>
            <w:r w:rsidRPr="00B82C9F">
              <w:rPr>
                <w:rFonts w:cs="Arial"/>
                <w:color w:val="000000"/>
                <w:sz w:val="15"/>
                <w:szCs w:val="15"/>
                <w:lang w:val="en-GB" w:eastAsia="en-GB"/>
              </w:rPr>
              <w:t>±0.08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6A34F23F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0C3E5852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14:paraId="4ECEF7D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</w:tr>
    </w:tbl>
    <w:p w14:paraId="787C638B" w14:textId="77777777" w:rsidR="00804077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r>
        <w:rPr>
          <w:rFonts w:cs="Arial"/>
          <w:sz w:val="20"/>
          <w:szCs w:val="16"/>
          <w:lang w:val="en-GB"/>
        </w:rPr>
        <w:t>L4: fourth stage larvae; L5: fifth stage juveniles.</w:t>
      </w:r>
    </w:p>
    <w:p w14:paraId="5703CCE5" w14:textId="77777777" w:rsidR="00804077" w:rsidRPr="00B82C9F" w:rsidRDefault="00804077" w:rsidP="00804077">
      <w:pPr>
        <w:pStyle w:val="ListParagraph"/>
        <w:ind w:left="-2" w:firstLineChars="0" w:firstLine="0"/>
        <w:rPr>
          <w:rFonts w:cs="Arial"/>
          <w:sz w:val="20"/>
          <w:szCs w:val="16"/>
          <w:lang w:val="en-GB"/>
        </w:rPr>
      </w:pPr>
      <w:r w:rsidRPr="00B82C9F">
        <w:rPr>
          <w:rFonts w:cs="Arial"/>
          <w:sz w:val="20"/>
          <w:szCs w:val="16"/>
          <w:lang w:val="en-GB"/>
        </w:rPr>
        <w:t xml:space="preserve">*Means </w:t>
      </w:r>
      <w:r w:rsidRPr="00B82C9F">
        <w:rPr>
          <w:rFonts w:cs="Arial"/>
          <w:iCs/>
          <w:sz w:val="20"/>
          <w:szCs w:val="16"/>
          <w:lang w:val="en-GB"/>
        </w:rPr>
        <w:t>(± standard error) of log</w:t>
      </w:r>
      <w:r w:rsidRPr="00B82C9F">
        <w:rPr>
          <w:rFonts w:cs="Arial"/>
          <w:sz w:val="20"/>
          <w:szCs w:val="16"/>
          <w:lang w:val="en-GB"/>
        </w:rPr>
        <w:t xml:space="preserve"> transformed values followed by different letter in the same line differ from each other by </w:t>
      </w:r>
      <w:proofErr w:type="spellStart"/>
      <w:r w:rsidRPr="00B82C9F">
        <w:rPr>
          <w:rFonts w:cs="Arial"/>
          <w:sz w:val="20"/>
          <w:szCs w:val="16"/>
          <w:lang w:val="en-GB"/>
        </w:rPr>
        <w:t>Tukey’s</w:t>
      </w:r>
      <w:proofErr w:type="spellEnd"/>
      <w:r w:rsidRPr="00B82C9F">
        <w:rPr>
          <w:rFonts w:cs="Arial"/>
          <w:sz w:val="20"/>
          <w:szCs w:val="16"/>
          <w:lang w:val="en-GB"/>
        </w:rPr>
        <w:t xml:space="preserve"> test (P&lt;0.05). </w:t>
      </w:r>
    </w:p>
    <w:p w14:paraId="47D861B4" w14:textId="77777777" w:rsidR="00804077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proofErr w:type="gramStart"/>
      <w:r w:rsidRPr="00B82C9F">
        <w:rPr>
          <w:rFonts w:cs="Arial"/>
          <w:sz w:val="20"/>
          <w:szCs w:val="16"/>
          <w:lang w:val="en-GB"/>
        </w:rPr>
        <w:t>ns</w:t>
      </w:r>
      <w:proofErr w:type="gramEnd"/>
      <w:r w:rsidRPr="00B82C9F">
        <w:rPr>
          <w:rFonts w:cs="Arial"/>
          <w:sz w:val="20"/>
          <w:szCs w:val="16"/>
          <w:lang w:val="en-GB"/>
        </w:rPr>
        <w:t xml:space="preserve"> = not significant (P&gt;0.05).</w:t>
      </w:r>
      <w:r>
        <w:rPr>
          <w:rFonts w:cs="Arial"/>
          <w:sz w:val="20"/>
          <w:szCs w:val="16"/>
          <w:lang w:val="en-GB"/>
        </w:rPr>
        <w:br w:type="page"/>
      </w:r>
    </w:p>
    <w:p w14:paraId="5329218A" w14:textId="77777777" w:rsidR="00804077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rFonts w:cs="Arial"/>
          <w:sz w:val="20"/>
          <w:szCs w:val="16"/>
          <w:lang w:val="en-GB"/>
        </w:rPr>
      </w:pPr>
      <w:r w:rsidRPr="00B82C9F">
        <w:rPr>
          <w:rFonts w:cs="Arial"/>
          <w:b/>
          <w:lang w:val="en-GB"/>
        </w:rPr>
        <w:lastRenderedPageBreak/>
        <w:t xml:space="preserve">Table </w:t>
      </w:r>
      <w:r>
        <w:rPr>
          <w:rFonts w:cs="Arial"/>
          <w:b/>
          <w:lang w:val="en-GB"/>
        </w:rPr>
        <w:t>S4</w:t>
      </w:r>
      <w:r w:rsidRPr="00B82C9F">
        <w:rPr>
          <w:rFonts w:cs="Arial"/>
          <w:b/>
          <w:lang w:val="en-GB"/>
        </w:rPr>
        <w:t>.</w:t>
      </w:r>
      <w:r>
        <w:rPr>
          <w:rFonts w:cs="Arial"/>
          <w:b/>
          <w:lang w:val="en-GB"/>
        </w:rPr>
        <w:t xml:space="preserve"> </w:t>
      </w:r>
      <w:r w:rsidRPr="006B1D32">
        <w:rPr>
          <w:lang w:val="en-GB"/>
        </w:rPr>
        <w:t xml:space="preserve">Mean </w:t>
      </w:r>
      <w:r>
        <w:rPr>
          <w:lang w:val="en-GB"/>
        </w:rPr>
        <w:t>(</w:t>
      </w:r>
      <w:r w:rsidRPr="006B1D32">
        <w:rPr>
          <w:iCs/>
          <w:lang w:val="en-GB"/>
        </w:rPr>
        <w:t>minimum-maximum</w:t>
      </w:r>
      <w:r w:rsidRPr="006B1D32">
        <w:rPr>
          <w:lang w:val="en-GB"/>
        </w:rPr>
        <w:t>)</w:t>
      </w:r>
      <w:r>
        <w:rPr>
          <w:lang w:val="en-GB"/>
        </w:rPr>
        <w:t xml:space="preserve"> </w:t>
      </w:r>
      <w:r w:rsidRPr="006B1D32">
        <w:rPr>
          <w:lang w:val="en-GB"/>
        </w:rPr>
        <w:t>values of</w:t>
      </w:r>
      <w:r w:rsidRPr="00BA144A">
        <w:rPr>
          <w:b/>
          <w:lang w:val="en-GB"/>
        </w:rPr>
        <w:t xml:space="preserve"> </w:t>
      </w:r>
      <w:proofErr w:type="spellStart"/>
      <w:r w:rsidRPr="00BA144A">
        <w:rPr>
          <w:i/>
          <w:lang w:val="en-GB"/>
        </w:rPr>
        <w:t>Strongyloides</w:t>
      </w:r>
      <w:proofErr w:type="spellEnd"/>
      <w:r w:rsidRPr="00BA144A">
        <w:rPr>
          <w:i/>
          <w:lang w:val="en-GB"/>
        </w:rPr>
        <w:t xml:space="preserve"> </w:t>
      </w:r>
      <w:proofErr w:type="spellStart"/>
      <w:r w:rsidRPr="00BA144A">
        <w:rPr>
          <w:i/>
          <w:lang w:val="en-GB"/>
        </w:rPr>
        <w:t>papillosus</w:t>
      </w:r>
      <w:proofErr w:type="spellEnd"/>
      <w:r w:rsidRPr="00BA144A">
        <w:rPr>
          <w:i/>
          <w:lang w:val="en-GB"/>
        </w:rPr>
        <w:t xml:space="preserve"> </w:t>
      </w:r>
      <w:r>
        <w:rPr>
          <w:iCs/>
          <w:lang w:val="en-GB"/>
        </w:rPr>
        <w:t>in</w:t>
      </w:r>
      <w:r w:rsidRPr="00BA144A">
        <w:rPr>
          <w:lang w:val="en-GB"/>
        </w:rPr>
        <w:t xml:space="preserve"> Santa Ines and Ile de France lambs</w:t>
      </w:r>
      <w:r w:rsidRPr="00BA144A">
        <w:rPr>
          <w:iCs/>
          <w:lang w:val="en-GB"/>
        </w:rPr>
        <w:t xml:space="preserve"> under suppressive or targeted selective treatment (TST) programme</w:t>
      </w:r>
      <w:r>
        <w:rPr>
          <w:iCs/>
          <w:lang w:val="en-GB"/>
        </w:rPr>
        <w:t>s</w:t>
      </w:r>
      <w:r w:rsidRPr="00BA144A">
        <w:rPr>
          <w:iCs/>
          <w:lang w:val="en-GB"/>
        </w:rPr>
        <w:t xml:space="preserve"> with </w:t>
      </w:r>
      <w:proofErr w:type="spellStart"/>
      <w:r w:rsidRPr="00BA144A">
        <w:rPr>
          <w:iCs/>
          <w:lang w:val="en-GB"/>
        </w:rPr>
        <w:t>anthelmintics</w:t>
      </w:r>
      <w:proofErr w:type="spellEnd"/>
      <w:r w:rsidRPr="00B82C9F">
        <w:rPr>
          <w:rFonts w:cs="Arial"/>
          <w:iCs/>
          <w:lang w:val="en-GB"/>
        </w:rPr>
        <w:t xml:space="preserve">. </w:t>
      </w:r>
    </w:p>
    <w:tbl>
      <w:tblPr>
        <w:tblW w:w="51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096"/>
        <w:gridCol w:w="1380"/>
        <w:gridCol w:w="1237"/>
        <w:gridCol w:w="1479"/>
        <w:gridCol w:w="621"/>
        <w:gridCol w:w="985"/>
        <w:gridCol w:w="864"/>
      </w:tblGrid>
      <w:tr w:rsidR="00804077" w:rsidRPr="00B82C9F" w14:paraId="23F5C07C" w14:textId="77777777" w:rsidTr="002925BE">
        <w:trPr>
          <w:trHeight w:val="113"/>
        </w:trPr>
        <w:tc>
          <w:tcPr>
            <w:tcW w:w="653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BF87B3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Stage of development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69C66F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Santa Ines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926039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264A21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Ile de France</w:t>
            </w:r>
          </w:p>
        </w:tc>
        <w:tc>
          <w:tcPr>
            <w:tcW w:w="83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9ABAF0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01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A65F1B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Effects (P-value)</w:t>
            </w:r>
          </w:p>
        </w:tc>
      </w:tr>
      <w:tr w:rsidR="00804077" w:rsidRPr="00B82C9F" w14:paraId="55D473E9" w14:textId="77777777" w:rsidTr="002925BE">
        <w:trPr>
          <w:trHeight w:val="113"/>
        </w:trPr>
        <w:tc>
          <w:tcPr>
            <w:tcW w:w="6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5E61CD5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07ECCB4F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Suppressive (n=</w:t>
            </w:r>
            <w:r>
              <w:rPr>
                <w:rFonts w:cs="Arial"/>
                <w:sz w:val="16"/>
                <w:szCs w:val="16"/>
              </w:rPr>
              <w:t>9</w:t>
            </w:r>
            <w:r w:rsidRPr="00B82C9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22404475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TST (n=10)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68EFD2B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Suppressive (n=10)</w:t>
            </w:r>
          </w:p>
        </w:tc>
        <w:tc>
          <w:tcPr>
            <w:tcW w:w="839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06932B19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</w:rPr>
              <w:t>TST (n=9)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6E914B4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6CC2730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Treatment programme'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1084890" w14:textId="77777777" w:rsidR="00804077" w:rsidRPr="00B82C9F" w:rsidRDefault="00804077" w:rsidP="002925BE">
            <w:pPr>
              <w:pStyle w:val="NoSpacing"/>
              <w:spacing w:after="0" w:line="276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Breed x Treatment</w:t>
            </w:r>
          </w:p>
        </w:tc>
      </w:tr>
      <w:tr w:rsidR="00804077" w:rsidRPr="00B82C9F" w14:paraId="0C9FC876" w14:textId="77777777" w:rsidTr="002925BE">
        <w:trPr>
          <w:trHeight w:val="169"/>
        </w:trPr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14:paraId="526F82F1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Early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1AFF3477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0 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B8C75B2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68C1DE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28642AD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39 (0-180)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5CD5B7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0.0259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23AD5BF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0.0193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626E15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0.0193</w:t>
            </w:r>
          </w:p>
        </w:tc>
      </w:tr>
      <w:tr w:rsidR="00804077" w:rsidRPr="00B82C9F" w14:paraId="0835E236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14:paraId="68DA0206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0E8C920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0 a *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1C9BA1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0 a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2F568CF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0 a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4BC2C695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0.74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(±0.32) b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4925DD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33E39B2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538342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04077" w:rsidRPr="00B82C9F" w14:paraId="5B21F304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633F8E0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>
              <w:rPr>
                <w:rFonts w:cs="Arial"/>
                <w:sz w:val="15"/>
                <w:szCs w:val="15"/>
                <w:lang w:val="en-GB"/>
              </w:rPr>
              <w:t>L</w:t>
            </w:r>
            <w:r w:rsidRPr="00B82C9F">
              <w:rPr>
                <w:rFonts w:cs="Arial"/>
                <w:sz w:val="15"/>
                <w:szCs w:val="15"/>
                <w:lang w:val="en-GB"/>
              </w:rPr>
              <w:t>ate 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62DF793F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23B57D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15 (0-50)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9A62A9A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10 (0-60)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66BD18B4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62 (0-310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F69AB85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0.0136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E6105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0.0002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C0EB425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</w:tr>
      <w:tr w:rsidR="00804077" w:rsidRPr="00B82C9F" w14:paraId="667441A2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074B8CB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58E2238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678EAF2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0.72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(±0.25)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7DA330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0.44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(±0.23)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28E3BF8D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1.4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438464F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DEE267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447181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04077" w:rsidRPr="00B82C9F" w14:paraId="696AF5BC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506D9DE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L</w:t>
            </w:r>
            <w:r w:rsidRPr="00B82C9F">
              <w:rPr>
                <w:rFonts w:cs="Arial"/>
                <w:sz w:val="15"/>
                <w:szCs w:val="15"/>
                <w:vertAlign w:val="subscript"/>
                <w:lang w:val="en-GB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42E0D059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4 (0-20)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5A5B0BC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19 (0-80)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07A044D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  <w:lang w:val="en-GB"/>
              </w:rPr>
              <w:t>3 (0-2</w:t>
            </w:r>
            <w:r w:rsidRPr="00B82C9F">
              <w:rPr>
                <w:rFonts w:cs="Arial"/>
                <w:color w:val="000000"/>
                <w:sz w:val="16"/>
                <w:szCs w:val="16"/>
              </w:rPr>
              <w:t>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6403B5F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110 (0-790)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D67D2B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0AA41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0.0034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45236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</w:tr>
      <w:tr w:rsidR="00804077" w:rsidRPr="00B82C9F" w14:paraId="71578DDD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76221A9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1AB22D9C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0.37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(±0.19)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08C6BA6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0.77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(±0.26)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60A9F1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0.23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(±0.16)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408507E6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1.29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(±0.30)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A8CC949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612E15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D5BAF0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highlight w:val="red"/>
                <w:lang w:val="en-GB"/>
              </w:rPr>
            </w:pPr>
          </w:p>
        </w:tc>
      </w:tr>
      <w:tr w:rsidR="00804077" w:rsidRPr="00B82C9F" w14:paraId="38564EFF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6EA592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Adult female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276A655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107 (10-460)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7BD807C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5179 (80-36370)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BF6E764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431 (0-2490)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4A17D912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20244 (760-78870)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FEF573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BF0A97F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A35DE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</w:tr>
      <w:tr w:rsidR="00804077" w:rsidRPr="00B82C9F" w14:paraId="0FA6E5BC" w14:textId="77777777" w:rsidTr="002925BE">
        <w:trPr>
          <w:trHeight w:val="169"/>
        </w:trPr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2214B93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325D366C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1.71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(±0.18)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CFD95EA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3.01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(±0.25)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76D1330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1.90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(±0.32)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5E8608D4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4.00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(±0.20)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70D9889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FA1B2B6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951BC05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04077" w:rsidRPr="00B82C9F" w14:paraId="6F9BB7D5" w14:textId="77777777" w:rsidTr="002925BE">
        <w:trPr>
          <w:trHeight w:val="169"/>
        </w:trPr>
        <w:tc>
          <w:tcPr>
            <w:tcW w:w="6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0C80F94" w14:textId="77777777" w:rsidR="00804077" w:rsidRPr="00B82C9F" w:rsidRDefault="00804077" w:rsidP="002925BE">
            <w:pPr>
              <w:pStyle w:val="NoSpacing"/>
              <w:spacing w:after="0" w:line="360" w:lineRule="auto"/>
              <w:rPr>
                <w:rFonts w:cs="Arial"/>
                <w:sz w:val="15"/>
                <w:szCs w:val="15"/>
                <w:lang w:val="en-GB"/>
              </w:rPr>
            </w:pPr>
            <w:r w:rsidRPr="00B82C9F">
              <w:rPr>
                <w:rFonts w:cs="Arial"/>
                <w:sz w:val="15"/>
                <w:szCs w:val="15"/>
                <w:lang w:val="en-GB"/>
              </w:rPr>
              <w:t>Total worm burden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660A4FAB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113 (10-470)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49F4816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5244 (80-36460)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D9D3C39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447 (0-2520)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741C347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>20526 (790-79260)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914B5CE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A8F894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F9198B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  <w:r w:rsidRPr="00B82C9F">
              <w:rPr>
                <w:rFonts w:cs="Arial"/>
                <w:sz w:val="16"/>
                <w:szCs w:val="16"/>
                <w:lang w:val="en-GB"/>
              </w:rPr>
              <w:t>ns</w:t>
            </w:r>
          </w:p>
        </w:tc>
      </w:tr>
      <w:tr w:rsidR="00804077" w:rsidRPr="00B82C9F" w14:paraId="43378847" w14:textId="77777777" w:rsidTr="002925BE">
        <w:trPr>
          <w:trHeight w:val="169"/>
        </w:trPr>
        <w:tc>
          <w:tcPr>
            <w:tcW w:w="6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3E8580C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</w:tcPr>
          <w:p w14:paraId="43868CF7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1.77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(±0.18)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BDAB9F2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3.05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(±0.25)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11C4711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1.91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(±0.32)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61" w:type="dxa"/>
              <w:bottom w:w="0" w:type="dxa"/>
              <w:right w:w="61" w:type="dxa"/>
            </w:tcMar>
          </w:tcPr>
          <w:p w14:paraId="24DF1BF6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color w:val="000000"/>
                <w:sz w:val="16"/>
                <w:szCs w:val="16"/>
              </w:rPr>
            </w:pPr>
            <w:r w:rsidRPr="00B82C9F">
              <w:rPr>
                <w:rFonts w:cs="Arial"/>
                <w:color w:val="000000"/>
                <w:sz w:val="16"/>
                <w:szCs w:val="16"/>
              </w:rPr>
              <w:t xml:space="preserve">4.00 </w:t>
            </w:r>
            <w:r w:rsidRPr="00B82C9F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(±0.20)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E407C78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AF3C1BD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45C47B3" w14:textId="77777777" w:rsidR="00804077" w:rsidRPr="00B82C9F" w:rsidRDefault="00804077" w:rsidP="002925BE">
            <w:pPr>
              <w:pStyle w:val="NoSpacing"/>
              <w:spacing w:after="0" w:line="360" w:lineRule="auto"/>
              <w:ind w:left="0" w:hanging="2"/>
              <w:rPr>
                <w:rFonts w:cs="Arial"/>
                <w:sz w:val="16"/>
                <w:szCs w:val="16"/>
                <w:highlight w:val="red"/>
                <w:lang w:val="en-GB"/>
              </w:rPr>
            </w:pPr>
          </w:p>
        </w:tc>
      </w:tr>
    </w:tbl>
    <w:p w14:paraId="4473D4FF" w14:textId="77777777" w:rsidR="00804077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r>
        <w:rPr>
          <w:rFonts w:cs="Arial"/>
          <w:sz w:val="20"/>
          <w:szCs w:val="16"/>
          <w:lang w:val="en-GB"/>
        </w:rPr>
        <w:t>L4: fourth stage larvae; L5: fifth stage juveniles.</w:t>
      </w:r>
    </w:p>
    <w:p w14:paraId="2ABF263C" w14:textId="77777777" w:rsidR="00804077" w:rsidRPr="00B82C9F" w:rsidRDefault="00804077" w:rsidP="00804077">
      <w:pPr>
        <w:pStyle w:val="ListParagraph"/>
        <w:ind w:left="0" w:hanging="2"/>
        <w:rPr>
          <w:rFonts w:cs="Arial"/>
          <w:sz w:val="20"/>
          <w:szCs w:val="16"/>
          <w:lang w:val="en-GB"/>
        </w:rPr>
      </w:pPr>
      <w:r w:rsidRPr="00B82C9F">
        <w:rPr>
          <w:rFonts w:cs="Arial"/>
          <w:sz w:val="20"/>
          <w:szCs w:val="16"/>
          <w:lang w:val="en-GB"/>
        </w:rPr>
        <w:t xml:space="preserve">* Means </w:t>
      </w:r>
      <w:r w:rsidRPr="00B82C9F">
        <w:rPr>
          <w:rFonts w:cs="Arial"/>
          <w:iCs/>
          <w:sz w:val="20"/>
          <w:szCs w:val="16"/>
          <w:lang w:val="en-GB"/>
        </w:rPr>
        <w:t>(± standard error) of log</w:t>
      </w:r>
      <w:r w:rsidRPr="00B82C9F">
        <w:rPr>
          <w:rFonts w:cs="Arial"/>
          <w:sz w:val="20"/>
          <w:szCs w:val="16"/>
          <w:lang w:val="en-GB"/>
        </w:rPr>
        <w:t xml:space="preserve"> transformed values followed by different letter in the same line differ from each other by </w:t>
      </w:r>
      <w:proofErr w:type="spellStart"/>
      <w:r w:rsidRPr="00B82C9F">
        <w:rPr>
          <w:rFonts w:cs="Arial"/>
          <w:sz w:val="20"/>
          <w:szCs w:val="16"/>
          <w:lang w:val="en-GB"/>
        </w:rPr>
        <w:t>Tukey’s</w:t>
      </w:r>
      <w:proofErr w:type="spellEnd"/>
      <w:r w:rsidRPr="00B82C9F">
        <w:rPr>
          <w:rFonts w:cs="Arial"/>
          <w:sz w:val="20"/>
          <w:szCs w:val="16"/>
          <w:lang w:val="en-GB"/>
        </w:rPr>
        <w:t xml:space="preserve"> test (P&lt;0.05). </w:t>
      </w:r>
    </w:p>
    <w:p w14:paraId="382FBAC0" w14:textId="391B371B" w:rsidR="00804077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b/>
          <w:bCs/>
          <w:lang w:val="en-US"/>
        </w:rPr>
      </w:pPr>
      <w:proofErr w:type="gramStart"/>
      <w:r>
        <w:rPr>
          <w:rFonts w:cs="Arial"/>
          <w:sz w:val="20"/>
          <w:szCs w:val="16"/>
          <w:lang w:val="en-GB"/>
        </w:rPr>
        <w:t>ns</w:t>
      </w:r>
      <w:proofErr w:type="gramEnd"/>
      <w:r>
        <w:rPr>
          <w:rFonts w:cs="Arial"/>
          <w:sz w:val="20"/>
          <w:szCs w:val="16"/>
          <w:lang w:val="en-GB"/>
        </w:rPr>
        <w:t xml:space="preserve"> = not significant (P&gt;0.05).</w:t>
      </w:r>
      <w:r w:rsidRPr="00072AB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 w:type="page"/>
      </w:r>
    </w:p>
    <w:p w14:paraId="1A1C320B" w14:textId="77777777" w:rsidR="00804077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b/>
          <w:bCs/>
          <w:lang w:val="en-US"/>
        </w:rPr>
      </w:pPr>
    </w:p>
    <w:p w14:paraId="46B895C1" w14:textId="77777777" w:rsidR="00804077" w:rsidRDefault="00804077" w:rsidP="00804077">
      <w:pPr>
        <w:pStyle w:val="ListParagraph"/>
        <w:snapToGrid w:val="0"/>
        <w:spacing w:after="120"/>
        <w:ind w:left="0" w:hanging="2"/>
        <w:contextualSpacing w:val="0"/>
        <w:jc w:val="both"/>
        <w:rPr>
          <w:b/>
          <w:bCs/>
          <w:lang w:val="en-US"/>
        </w:rPr>
      </w:pPr>
    </w:p>
    <w:p w14:paraId="3255EB13" w14:textId="77777777" w:rsidR="00804077" w:rsidRPr="00A058EA" w:rsidRDefault="00804077" w:rsidP="00804077">
      <w:pPr>
        <w:ind w:left="0" w:hanging="2"/>
      </w:pP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"https://lh4.googleusercontent.com/cFqCLOwKsb__TLeT76U67as962YgvOWo_9VpcvHr3FzolOHGGHlJ67MeGa3TXYhnTPJ6O0vYcN4tXJbjH5qE3xDCnkssSWxw19FBj88rBC3P-x9eIyRLKzMxcbgfs8vnxPARWrgz" \* MERGEFORMATINET </w:instrText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A058EA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en-IN" w:eastAsia="en-IN"/>
        </w:rPr>
        <w:drawing>
          <wp:inline distT="0" distB="0" distL="0" distR="0" wp14:anchorId="18974D0F" wp14:editId="7F73E6E7">
            <wp:extent cx="5400040" cy="1939925"/>
            <wp:effectExtent l="0" t="0" r="0" b="0"/>
            <wp:docPr id="2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5280934" w14:textId="77777777" w:rsidR="00804077" w:rsidRDefault="00804077" w:rsidP="00804077">
      <w:pPr>
        <w:spacing w:line="360" w:lineRule="auto"/>
        <w:ind w:left="0" w:hanging="2"/>
        <w:jc w:val="both"/>
        <w:rPr>
          <w:b/>
          <w:bCs/>
          <w:lang w:val="en-US"/>
        </w:rPr>
      </w:pPr>
    </w:p>
    <w:p w14:paraId="0BF5C671" w14:textId="77777777" w:rsidR="00804077" w:rsidRPr="00A058EA" w:rsidRDefault="00804077" w:rsidP="00804077">
      <w:pPr>
        <w:spacing w:line="360" w:lineRule="auto"/>
        <w:ind w:left="0" w:hanging="2"/>
        <w:jc w:val="both"/>
        <w:rPr>
          <w:lang w:val="en-US"/>
        </w:rPr>
      </w:pPr>
      <w:r>
        <w:rPr>
          <w:b/>
          <w:bCs/>
          <w:lang w:val="en-US"/>
        </w:rPr>
        <w:t xml:space="preserve">Figure S1. </w:t>
      </w:r>
      <w:r w:rsidRPr="00A058EA">
        <w:rPr>
          <w:color w:val="000000"/>
          <w:lang w:val="en-US"/>
        </w:rPr>
        <w:t xml:space="preserve">Percentages of </w:t>
      </w:r>
      <w:r>
        <w:rPr>
          <w:color w:val="000000"/>
          <w:lang w:val="en-US"/>
        </w:rPr>
        <w:t>o</w:t>
      </w:r>
      <w:r w:rsidRPr="00A058EA">
        <w:rPr>
          <w:color w:val="000000"/>
          <w:lang w:val="en-US"/>
        </w:rPr>
        <w:t xml:space="preserve">ptical </w:t>
      </w:r>
      <w:r>
        <w:rPr>
          <w:color w:val="000000"/>
          <w:lang w:val="en-US"/>
        </w:rPr>
        <w:t>d</w:t>
      </w:r>
      <w:r w:rsidRPr="00A058EA">
        <w:rPr>
          <w:color w:val="000000"/>
          <w:lang w:val="en-US"/>
        </w:rPr>
        <w:t xml:space="preserve">ensity of </w:t>
      </w:r>
      <w:proofErr w:type="spellStart"/>
      <w:r w:rsidRPr="00A058EA">
        <w:rPr>
          <w:color w:val="000000"/>
          <w:lang w:val="en-US"/>
        </w:rPr>
        <w:t>IgG</w:t>
      </w:r>
      <w:proofErr w:type="spellEnd"/>
      <w:r w:rsidRPr="00A058EA">
        <w:rPr>
          <w:color w:val="000000"/>
          <w:lang w:val="en-US"/>
        </w:rPr>
        <w:t xml:space="preserve"> against </w:t>
      </w:r>
      <w:proofErr w:type="spellStart"/>
      <w:r w:rsidRPr="00A058EA">
        <w:rPr>
          <w:i/>
          <w:iCs/>
          <w:color w:val="000000"/>
          <w:lang w:val="en-US"/>
        </w:rPr>
        <w:t>Trichostrongylus</w:t>
      </w:r>
      <w:proofErr w:type="spellEnd"/>
      <w:r w:rsidRPr="00A058EA">
        <w:rPr>
          <w:i/>
          <w:iCs/>
          <w:color w:val="000000"/>
          <w:lang w:val="en-US"/>
        </w:rPr>
        <w:t xml:space="preserve"> </w:t>
      </w:r>
      <w:proofErr w:type="spellStart"/>
      <w:r w:rsidRPr="00A058EA">
        <w:rPr>
          <w:i/>
          <w:iCs/>
          <w:color w:val="000000"/>
          <w:lang w:val="en-US"/>
        </w:rPr>
        <w:t>colubriformis</w:t>
      </w:r>
      <w:proofErr w:type="spellEnd"/>
      <w:r w:rsidRPr="00A058EA">
        <w:rPr>
          <w:color w:val="000000"/>
          <w:lang w:val="en-US"/>
        </w:rPr>
        <w:t xml:space="preserve"> L3 (A), IgA anti-L3 (B) and anti-adult (C) of </w:t>
      </w:r>
      <w:r w:rsidRPr="00A058EA">
        <w:rPr>
          <w:i/>
          <w:iCs/>
          <w:color w:val="000000"/>
          <w:lang w:val="en-US"/>
        </w:rPr>
        <w:t xml:space="preserve">T. </w:t>
      </w:r>
      <w:proofErr w:type="spellStart"/>
      <w:r w:rsidRPr="00A058EA">
        <w:rPr>
          <w:i/>
          <w:iCs/>
          <w:color w:val="000000"/>
          <w:lang w:val="en-US"/>
        </w:rPr>
        <w:t>colubriformis</w:t>
      </w:r>
      <w:proofErr w:type="spellEnd"/>
      <w:r w:rsidRPr="00A058EA">
        <w:rPr>
          <w:color w:val="000000"/>
          <w:lang w:val="en-US"/>
        </w:rPr>
        <w:t xml:space="preserve"> in Santa Ines lambs under Target Selective Treatment (TST), presenting low and high worm burden. The ends of the box are the upper and lower quartiles; the median is marked by a vertical line inside the box; and the two lines outside the box extend to the highest and lowest observations.</w:t>
      </w:r>
    </w:p>
    <w:p w14:paraId="6ECA9984" w14:textId="77777777" w:rsidR="00804077" w:rsidRDefault="00804077" w:rsidP="00804077">
      <w:pPr>
        <w:pStyle w:val="ListParagraph"/>
        <w:snapToGrid w:val="0"/>
        <w:spacing w:after="120" w:line="360" w:lineRule="auto"/>
        <w:ind w:left="0" w:hanging="2"/>
        <w:contextualSpacing w:val="0"/>
        <w:jc w:val="both"/>
        <w:rPr>
          <w:b/>
          <w:bCs/>
          <w:lang w:val="en-US"/>
        </w:rPr>
      </w:pPr>
      <w:bookmarkStart w:id="0" w:name="_GoBack"/>
      <w:bookmarkEnd w:id="0"/>
    </w:p>
    <w:p w14:paraId="6D704D31" w14:textId="77777777" w:rsidR="00804077" w:rsidRPr="00A058EA" w:rsidRDefault="00804077" w:rsidP="00804077">
      <w:pPr>
        <w:ind w:left="0" w:hanging="2"/>
      </w:pP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"https://lh5.googleusercontent.com/BUwCZJQYSwVFSDd9eQlHT4VsjmCECiUzdOKvd9BuFFYFqJrVU-kihKACE9qEmanr1skBMzT6IylxinKcWxgQAMy10kmlh_3bO54iB-f31q6FWZsHdh5bUCK1DNCtpvazDEw_1BA9" \* MERGEFORMATINET </w:instrText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A058EA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en-IN" w:eastAsia="en-IN"/>
        </w:rPr>
        <w:drawing>
          <wp:inline distT="0" distB="0" distL="0" distR="0" wp14:anchorId="1C6E1D70" wp14:editId="476C0C5B">
            <wp:extent cx="5400040" cy="1870075"/>
            <wp:effectExtent l="0" t="0" r="0" b="0"/>
            <wp:docPr id="1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E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84E54E7" w14:textId="77777777" w:rsidR="00804077" w:rsidRDefault="00804077" w:rsidP="00804077">
      <w:pPr>
        <w:pStyle w:val="ListParagraph"/>
        <w:snapToGrid w:val="0"/>
        <w:spacing w:after="120" w:line="360" w:lineRule="auto"/>
        <w:ind w:left="0" w:hanging="2"/>
        <w:contextualSpacing w:val="0"/>
        <w:jc w:val="both"/>
        <w:rPr>
          <w:b/>
          <w:bCs/>
          <w:lang w:val="en-US"/>
        </w:rPr>
      </w:pPr>
    </w:p>
    <w:p w14:paraId="5C062D46" w14:textId="49FBDCFC" w:rsidR="000A1F25" w:rsidRPr="00804077" w:rsidRDefault="00804077" w:rsidP="00804077">
      <w:pPr>
        <w:spacing w:line="360" w:lineRule="auto"/>
        <w:ind w:left="0" w:hanging="2"/>
        <w:jc w:val="both"/>
        <w:rPr>
          <w:lang w:val="en-US"/>
        </w:rPr>
      </w:pPr>
      <w:r>
        <w:rPr>
          <w:b/>
          <w:bCs/>
          <w:lang w:val="en-US"/>
        </w:rPr>
        <w:t xml:space="preserve">Figure S2. </w:t>
      </w:r>
      <w:r w:rsidRPr="00A058EA">
        <w:rPr>
          <w:color w:val="000000"/>
          <w:shd w:val="clear" w:color="auto" w:fill="FFFFFF"/>
          <w:lang w:val="en-US"/>
        </w:rPr>
        <w:t xml:space="preserve">Number of </w:t>
      </w:r>
      <w:proofErr w:type="spellStart"/>
      <w:r w:rsidRPr="00A058EA">
        <w:rPr>
          <w:color w:val="000000"/>
          <w:shd w:val="clear" w:color="auto" w:fill="FFFFFF"/>
          <w:lang w:val="en-US"/>
        </w:rPr>
        <w:t>eosinophils</w:t>
      </w:r>
      <w:proofErr w:type="spellEnd"/>
      <w:r w:rsidRPr="00A058EA">
        <w:rPr>
          <w:color w:val="000000"/>
          <w:shd w:val="clear" w:color="auto" w:fill="FFFFFF"/>
          <w:lang w:val="en-US"/>
        </w:rPr>
        <w:t xml:space="preserve"> (A), mast cells (B) and globule leukocytes (C) in the intestinal mucosa</w:t>
      </w:r>
      <w:r w:rsidRPr="00A058EA">
        <w:rPr>
          <w:color w:val="000000"/>
          <w:lang w:val="en-US"/>
        </w:rPr>
        <w:t xml:space="preserve"> of Santa Ines lambs under Target Selective Treatment (TST), presenting low and high </w:t>
      </w:r>
      <w:proofErr w:type="spellStart"/>
      <w:r w:rsidRPr="00A058EA">
        <w:rPr>
          <w:i/>
          <w:iCs/>
          <w:color w:val="000000"/>
          <w:lang w:val="en-US"/>
        </w:rPr>
        <w:t>Trichostrongylus</w:t>
      </w:r>
      <w:proofErr w:type="spellEnd"/>
      <w:r w:rsidRPr="00A058EA">
        <w:rPr>
          <w:i/>
          <w:iCs/>
          <w:color w:val="000000"/>
          <w:lang w:val="en-US"/>
        </w:rPr>
        <w:t xml:space="preserve"> </w:t>
      </w:r>
      <w:proofErr w:type="spellStart"/>
      <w:r w:rsidRPr="00A058EA">
        <w:rPr>
          <w:i/>
          <w:iCs/>
          <w:color w:val="000000"/>
          <w:lang w:val="en-US"/>
        </w:rPr>
        <w:t>colubriformis</w:t>
      </w:r>
      <w:proofErr w:type="spellEnd"/>
      <w:r w:rsidRPr="00A058EA">
        <w:rPr>
          <w:b/>
          <w:bCs/>
          <w:color w:val="000000"/>
          <w:lang w:val="en-US"/>
        </w:rPr>
        <w:t xml:space="preserve"> </w:t>
      </w:r>
      <w:r w:rsidRPr="00A058EA">
        <w:rPr>
          <w:color w:val="000000"/>
          <w:lang w:val="en-US"/>
        </w:rPr>
        <w:t xml:space="preserve">burden. The ends of the box are the upper and lower quartiles; the median is marked by a vertical line inside the box; and the two lines outside the box extend to the highest and lowest observations. </w:t>
      </w:r>
    </w:p>
    <w:sectPr w:rsidR="000A1F25" w:rsidRPr="00804077" w:rsidSect="00E23E7E">
      <w:footerReference w:type="default" r:id="rId11"/>
      <w:type w:val="continuous"/>
      <w:pgSz w:w="11906" w:h="16838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6017" w14:textId="77777777" w:rsidR="00E56705" w:rsidRDefault="00E56705">
      <w:pPr>
        <w:spacing w:line="240" w:lineRule="auto"/>
        <w:ind w:left="0" w:hanging="2"/>
      </w:pPr>
      <w:r>
        <w:separator/>
      </w:r>
    </w:p>
  </w:endnote>
  <w:endnote w:type="continuationSeparator" w:id="0">
    <w:p w14:paraId="77209EA8" w14:textId="77777777" w:rsidR="00E56705" w:rsidRDefault="00E567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inion-Italic">
    <w:altName w:val="Times New Roman"/>
    <w:panose1 w:val="00000000000000000000"/>
    <w:charset w:val="00"/>
    <w:family w:val="roman"/>
    <w:notTrueType/>
    <w:pitch w:val="default"/>
  </w:font>
  <w:font w:name="TimesNRMT">
    <w:altName w:val="Times New Roman"/>
    <w:panose1 w:val="00000000000000000000"/>
    <w:charset w:val="00"/>
    <w:family w:val="roman"/>
    <w:notTrueType/>
    <w:pitch w:val="default"/>
  </w:font>
  <w:font w:name="AdvPS_TINB">
    <w:altName w:val="Times New Roman"/>
    <w:panose1 w:val="00000000000000000000"/>
    <w:charset w:val="00"/>
    <w:family w:val="roman"/>
    <w:notTrueType/>
    <w:pitch w:val="default"/>
  </w:font>
  <w:font w:name="AdvTT7b515deb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3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A" w14:textId="77777777" w:rsidR="000A1F25" w:rsidRDefault="000A1F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9F27" w14:textId="77777777" w:rsidR="00E56705" w:rsidRDefault="00E5670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DD0513" w14:textId="77777777" w:rsidR="00E56705" w:rsidRDefault="00E5670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25"/>
    <w:rsid w:val="0008795E"/>
    <w:rsid w:val="000A1F25"/>
    <w:rsid w:val="0028716D"/>
    <w:rsid w:val="003A2713"/>
    <w:rsid w:val="003B5680"/>
    <w:rsid w:val="00483C44"/>
    <w:rsid w:val="00804077"/>
    <w:rsid w:val="00845AD8"/>
    <w:rsid w:val="00A83F22"/>
    <w:rsid w:val="00D83E5A"/>
    <w:rsid w:val="00E23E7E"/>
    <w:rsid w:val="00E56705"/>
    <w:rsid w:val="00F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/>
      <w:ind w:firstLine="567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Cs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60"/>
      <w:ind w:left="227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Times New Roman"/>
      <w:b/>
      <w:bCs/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2Char">
    <w:name w:val="Título 2 Char"/>
    <w:rPr>
      <w:rFonts w:ascii="Arial" w:eastAsia="Times New Roman" w:hAnsi="Arial" w:cs="Times New Roman"/>
      <w:bCs/>
      <w:iCs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3Char">
    <w:name w:val="Título 3 Char"/>
    <w:rPr>
      <w:rFonts w:ascii="Arial" w:eastAsia="Times New Roman" w:hAnsi="Arial" w:cs="Times New Roman"/>
      <w:bCs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customStyle="1" w:styleId="Ttulo4Char">
    <w:name w:val="Título 4 Char"/>
    <w:rPr>
      <w:rFonts w:ascii="Arial" w:eastAsia="Times New Roman" w:hAnsi="Arial" w:cs="Times New Roman"/>
      <w:bCs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t-BR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olorida1">
    <w:name w:val="Lista Colorida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Pr>
      <w:szCs w:val="20"/>
    </w:rPr>
  </w:style>
  <w:style w:type="character" w:customStyle="1" w:styleId="CabealhoChar">
    <w:name w:val="Cabeçalho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styleId="Footer">
    <w:name w:val="footer"/>
    <w:basedOn w:val="Normal"/>
    <w:qFormat/>
    <w:rPr>
      <w:szCs w:val="20"/>
    </w:rPr>
  </w:style>
  <w:style w:type="character" w:customStyle="1" w:styleId="RodapChar">
    <w:name w:val="Rodapé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TOC2">
    <w:name w:val="toc 2"/>
    <w:basedOn w:val="Normal"/>
    <w:next w:val="Normal"/>
    <w:qFormat/>
    <w:pPr>
      <w:spacing w:after="100"/>
      <w:ind w:left="221" w:firstLine="346"/>
    </w:pPr>
  </w:style>
  <w:style w:type="paragraph" w:styleId="TOC1">
    <w:name w:val="toc 1"/>
    <w:basedOn w:val="Normal"/>
    <w:next w:val="Normal"/>
    <w:qFormat/>
    <w:pPr>
      <w:spacing w:before="120" w:line="276" w:lineRule="auto"/>
      <w:ind w:left="284"/>
    </w:pPr>
  </w:style>
  <w:style w:type="paragraph" w:styleId="TOC3">
    <w:name w:val="toc 3"/>
    <w:basedOn w:val="Normal"/>
    <w:next w:val="Normal"/>
    <w:qFormat/>
    <w:pPr>
      <w:spacing w:after="100"/>
      <w:ind w:left="442" w:firstLine="408"/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ssuntodocomentrioChar">
    <w:name w:val="Assunto do comentário Char"/>
    <w:rPr>
      <w:rFonts w:ascii="Arial" w:hAnsi="Arial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fontstyle01">
    <w:name w:val="fontstyle01"/>
    <w:rPr>
      <w:rFonts w:ascii="Minion-Regular" w:hAnsi="Minion-Regular" w:hint="default"/>
      <w:color w:val="242021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Minion-Italic" w:hAnsi="Minion-Italic" w:hint="default"/>
      <w:i/>
      <w:iCs/>
      <w:color w:val="242021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1">
    <w:name w:val="fontstyle11"/>
    <w:rPr>
      <w:rFonts w:ascii="TimesNRMT" w:hAnsi="TimesNRMT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SombreamentoClaro1">
    <w:name w:val="Sombreamento Claro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Pr>
      <w:rFonts w:ascii="AdvPS_TINB" w:hAnsi="AdvPS_TINB" w:hint="default"/>
      <w:color w:val="242021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AdvTT7b515deb" w:hAnsi="AdvTT7b515deb" w:hint="default"/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Times New Roma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NoSpacing">
    <w:name w:val="No Spacing"/>
    <w:basedOn w:val="Normal"/>
    <w:next w:val="Normal"/>
    <w:uiPriority w:val="1"/>
    <w:qFormat/>
    <w:pPr>
      <w:spacing w:after="240"/>
    </w:pPr>
    <w:rPr>
      <w:szCs w:val="20"/>
    </w:rPr>
  </w:style>
  <w:style w:type="character" w:customStyle="1" w:styleId="SemEspaamentoChar">
    <w:name w:val="Sem Espaçamento Char"/>
    <w:uiPriority w:val="1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customStyle="1" w:styleId="article-title">
    <w:name w:val="article-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number">
    <w:name w:val="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1">
    <w:name w:val="Data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-text">
    <w:name w:val="title-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-ref">
    <w:name w:val="author-re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Cs/>
      <w:szCs w:val="20"/>
    </w:rPr>
  </w:style>
  <w:style w:type="paragraph" w:styleId="TableofFigures">
    <w:name w:val="table of figures"/>
    <w:basedOn w:val="Normal"/>
    <w:next w:val="Normal"/>
    <w:qFormat/>
  </w:style>
  <w:style w:type="paragraph" w:customStyle="1" w:styleId="CabealhodoSumrio1">
    <w:name w:val="Cabeçalho do Sumário1"/>
    <w:basedOn w:val="Heading1"/>
    <w:next w:val="Normal"/>
    <w:qFormat/>
    <w:pPr>
      <w:outlineLvl w:val="9"/>
    </w:pPr>
  </w:style>
  <w:style w:type="paragraph" w:customStyle="1" w:styleId="SemEspaamento1">
    <w:name w:val="Sem Espaçamento1"/>
    <w:basedOn w:val="Normal"/>
    <w:next w:val="Normal"/>
    <w:pPr>
      <w:spacing w:after="240"/>
    </w:pPr>
    <w:rPr>
      <w:szCs w:val="20"/>
    </w:rPr>
  </w:style>
  <w:style w:type="character" w:customStyle="1" w:styleId="NoSpacingChar">
    <w:name w:val="No Spacing Char"/>
    <w:rPr>
      <w:rFonts w:ascii="Arial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pt-BR"/>
    </w:rPr>
  </w:style>
  <w:style w:type="character" w:customStyle="1" w:styleId="js-separator">
    <w:name w:val="js-separa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</w:pPr>
    <w:rPr>
      <w:sz w:val="16"/>
      <w:szCs w:val="16"/>
      <w:lang w:val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CabealhodoSumrio2">
    <w:name w:val="Cabeçalho do Sumário2"/>
    <w:basedOn w:val="Heading1"/>
    <w:next w:val="Normal"/>
    <w:qFormat/>
    <w:pPr>
      <w:outlineLvl w:val="9"/>
    </w:pPr>
  </w:style>
  <w:style w:type="paragraph" w:customStyle="1" w:styleId="NoSpacing1">
    <w:name w:val="No Spacing1"/>
    <w:basedOn w:val="Normal"/>
    <w:next w:val="Normal"/>
    <w:pPr>
      <w:spacing w:after="240"/>
    </w:pPr>
    <w:rPr>
      <w:szCs w:val="20"/>
    </w:rPr>
  </w:style>
  <w:style w:type="paragraph" w:customStyle="1" w:styleId="SemEspaamento2">
    <w:name w:val="Sem Espaçamento2"/>
    <w:basedOn w:val="Normal"/>
    <w:next w:val="Normal"/>
    <w:pPr>
      <w:spacing w:after="240"/>
    </w:pPr>
    <w:rPr>
      <w:szCs w:val="20"/>
    </w:rPr>
  </w:style>
  <w:style w:type="character" w:customStyle="1" w:styleId="NoSpacingChar1">
    <w:name w:val="No Spacing Char1"/>
    <w:rPr>
      <w:rFonts w:ascii="Arial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pt-BR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sname">
    <w:name w:val="authors__n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a11">
    <w:name w:val="Pa11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dobe Garamond Pro" w:hAnsi="Adobe Garamond Pro"/>
      <w:lang w:eastAsia="en-GB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2"/>
      <w:lang w:val="pt-BR" w:eastAsia="en-US"/>
    </w:rPr>
  </w:style>
  <w:style w:type="paragraph" w:styleId="DocumentMap">
    <w:name w:val="Document Map"/>
    <w:basedOn w:val="Normal"/>
    <w:qFormat/>
    <w:rPr>
      <w:rFonts w:ascii="Tahoma" w:hAnsi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paragraph" w:customStyle="1" w:styleId="GradeMdia1-nfase21">
    <w:name w:val="Grade Média 1 - Ênfase 21"/>
    <w:basedOn w:val="Normal"/>
    <w:pPr>
      <w:ind w:left="720"/>
      <w:contextualSpacing/>
    </w:pPr>
  </w:style>
  <w:style w:type="character" w:customStyle="1" w:styleId="Date1">
    <w:name w:val="Date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Mdia2-nfase21">
    <w:name w:val="Lista Média 2 - Ênfas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2"/>
      <w:lang w:val="pt-BR"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TOC4">
    <w:name w:val="toc 4"/>
    <w:basedOn w:val="Normal"/>
    <w:next w:val="Normal"/>
    <w:qFormat/>
    <w:pPr>
      <w:spacing w:after="100" w:line="276" w:lineRule="auto"/>
      <w:ind w:left="660"/>
    </w:pPr>
    <w:rPr>
      <w:rFonts w:ascii="Calibri" w:hAnsi="Calibri"/>
      <w:sz w:val="22"/>
      <w:lang w:val="en-GB" w:eastAsia="en-GB"/>
    </w:rPr>
  </w:style>
  <w:style w:type="paragraph" w:styleId="TOC5">
    <w:name w:val="toc 5"/>
    <w:basedOn w:val="Normal"/>
    <w:next w:val="Normal"/>
    <w:qFormat/>
    <w:pPr>
      <w:spacing w:after="100" w:line="276" w:lineRule="auto"/>
      <w:ind w:left="880"/>
    </w:pPr>
    <w:rPr>
      <w:rFonts w:ascii="Calibri" w:hAnsi="Calibri"/>
      <w:sz w:val="22"/>
      <w:lang w:val="en-GB" w:eastAsia="en-GB"/>
    </w:rPr>
  </w:style>
  <w:style w:type="paragraph" w:styleId="TOC6">
    <w:name w:val="toc 6"/>
    <w:basedOn w:val="Normal"/>
    <w:next w:val="Normal"/>
    <w:qFormat/>
    <w:pPr>
      <w:spacing w:after="100" w:line="276" w:lineRule="auto"/>
      <w:ind w:left="1100"/>
    </w:pPr>
    <w:rPr>
      <w:rFonts w:ascii="Calibri" w:hAnsi="Calibri"/>
      <w:sz w:val="22"/>
      <w:lang w:val="en-GB" w:eastAsia="en-GB"/>
    </w:rPr>
  </w:style>
  <w:style w:type="paragraph" w:styleId="TOC7">
    <w:name w:val="toc 7"/>
    <w:basedOn w:val="Normal"/>
    <w:next w:val="Normal"/>
    <w:qFormat/>
    <w:pPr>
      <w:spacing w:after="100" w:line="276" w:lineRule="auto"/>
      <w:ind w:left="1320"/>
    </w:pPr>
    <w:rPr>
      <w:rFonts w:ascii="Calibri" w:hAnsi="Calibri"/>
      <w:sz w:val="22"/>
      <w:lang w:val="en-GB" w:eastAsia="en-GB"/>
    </w:rPr>
  </w:style>
  <w:style w:type="paragraph" w:styleId="TOC8">
    <w:name w:val="toc 8"/>
    <w:basedOn w:val="Normal"/>
    <w:next w:val="Normal"/>
    <w:qFormat/>
    <w:pPr>
      <w:spacing w:after="100" w:line="276" w:lineRule="auto"/>
      <w:ind w:left="1540"/>
    </w:pPr>
    <w:rPr>
      <w:rFonts w:ascii="Calibri" w:hAnsi="Calibri"/>
      <w:sz w:val="22"/>
      <w:lang w:val="en-GB" w:eastAsia="en-GB"/>
    </w:rPr>
  </w:style>
  <w:style w:type="paragraph" w:styleId="TOC9">
    <w:name w:val="toc 9"/>
    <w:basedOn w:val="Normal"/>
    <w:next w:val="Normal"/>
    <w:qFormat/>
    <w:pPr>
      <w:spacing w:after="100" w:line="276" w:lineRule="auto"/>
      <w:ind w:left="1760"/>
    </w:pPr>
    <w:rPr>
      <w:rFonts w:ascii="Calibri" w:hAnsi="Calibri"/>
      <w:sz w:val="22"/>
      <w:lang w:val="en-GB" w:eastAsia="en-GB"/>
    </w:rPr>
  </w:style>
  <w:style w:type="character" w:customStyle="1" w:styleId="ls15">
    <w:name w:val="ls1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f9">
    <w:name w:val="ff9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5">
    <w:name w:val="_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f2">
    <w:name w:val="ff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">
    <w:name w:val="_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jrnl">
    <w:name w:val="jrn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dentifier">
    <w:name w:val="identifi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r-only">
    <w:name w:val="sr-onl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orcid-id-https">
    <w:name w:val="orcid-id-https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/>
      <w:ind w:firstLine="567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Cs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60"/>
      <w:ind w:left="227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Times New Roman"/>
      <w:b/>
      <w:bCs/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2Char">
    <w:name w:val="Título 2 Char"/>
    <w:rPr>
      <w:rFonts w:ascii="Arial" w:eastAsia="Times New Roman" w:hAnsi="Arial" w:cs="Times New Roman"/>
      <w:bCs/>
      <w:iCs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3Char">
    <w:name w:val="Título 3 Char"/>
    <w:rPr>
      <w:rFonts w:ascii="Arial" w:eastAsia="Times New Roman" w:hAnsi="Arial" w:cs="Times New Roman"/>
      <w:bCs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customStyle="1" w:styleId="Ttulo4Char">
    <w:name w:val="Título 4 Char"/>
    <w:rPr>
      <w:rFonts w:ascii="Arial" w:eastAsia="Times New Roman" w:hAnsi="Arial" w:cs="Times New Roman"/>
      <w:bCs/>
      <w:w w:val="100"/>
      <w:position w:val="-1"/>
      <w:sz w:val="24"/>
      <w:szCs w:val="28"/>
      <w:effect w:val="none"/>
      <w:vertAlign w:val="baseline"/>
      <w:cs w:val="0"/>
      <w:em w:val="none"/>
      <w:lang w:val="pt-BR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t-BR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olorida1">
    <w:name w:val="Lista Colorida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Pr>
      <w:szCs w:val="20"/>
    </w:rPr>
  </w:style>
  <w:style w:type="character" w:customStyle="1" w:styleId="CabealhoChar">
    <w:name w:val="Cabeçalho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styleId="Footer">
    <w:name w:val="footer"/>
    <w:basedOn w:val="Normal"/>
    <w:qFormat/>
    <w:rPr>
      <w:szCs w:val="20"/>
    </w:rPr>
  </w:style>
  <w:style w:type="character" w:customStyle="1" w:styleId="RodapChar">
    <w:name w:val="Rodapé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TOC2">
    <w:name w:val="toc 2"/>
    <w:basedOn w:val="Normal"/>
    <w:next w:val="Normal"/>
    <w:qFormat/>
    <w:pPr>
      <w:spacing w:after="100"/>
      <w:ind w:left="221" w:firstLine="346"/>
    </w:pPr>
  </w:style>
  <w:style w:type="paragraph" w:styleId="TOC1">
    <w:name w:val="toc 1"/>
    <w:basedOn w:val="Normal"/>
    <w:next w:val="Normal"/>
    <w:qFormat/>
    <w:pPr>
      <w:spacing w:before="120" w:line="276" w:lineRule="auto"/>
      <w:ind w:left="284"/>
    </w:pPr>
  </w:style>
  <w:style w:type="paragraph" w:styleId="TOC3">
    <w:name w:val="toc 3"/>
    <w:basedOn w:val="Normal"/>
    <w:next w:val="Normal"/>
    <w:qFormat/>
    <w:pPr>
      <w:spacing w:after="100"/>
      <w:ind w:left="442" w:firstLine="408"/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ssuntodocomentrioChar">
    <w:name w:val="Assunto do comentário Char"/>
    <w:rPr>
      <w:rFonts w:ascii="Arial" w:hAnsi="Arial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fontstyle01">
    <w:name w:val="fontstyle01"/>
    <w:rPr>
      <w:rFonts w:ascii="Minion-Regular" w:hAnsi="Minion-Regular" w:hint="default"/>
      <w:color w:val="242021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Minion-Italic" w:hAnsi="Minion-Italic" w:hint="default"/>
      <w:i/>
      <w:iCs/>
      <w:color w:val="242021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1">
    <w:name w:val="fontstyle11"/>
    <w:rPr>
      <w:rFonts w:ascii="TimesNRMT" w:hAnsi="TimesNRMT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SombreamentoClaro1">
    <w:name w:val="Sombreamento Claro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Pr>
      <w:rFonts w:ascii="AdvPS_TINB" w:hAnsi="AdvPS_TINB" w:hint="default"/>
      <w:color w:val="242021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AdvTT7b515deb" w:hAnsi="AdvTT7b515deb" w:hint="default"/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Times New Roma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NoSpacing">
    <w:name w:val="No Spacing"/>
    <w:basedOn w:val="Normal"/>
    <w:next w:val="Normal"/>
    <w:uiPriority w:val="1"/>
    <w:qFormat/>
    <w:pPr>
      <w:spacing w:after="240"/>
    </w:pPr>
    <w:rPr>
      <w:szCs w:val="20"/>
    </w:rPr>
  </w:style>
  <w:style w:type="character" w:customStyle="1" w:styleId="SemEspaamentoChar">
    <w:name w:val="Sem Espaçamento Char"/>
    <w:uiPriority w:val="1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customStyle="1" w:styleId="article-title">
    <w:name w:val="article-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number">
    <w:name w:val="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1">
    <w:name w:val="Data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-text">
    <w:name w:val="title-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-ref">
    <w:name w:val="author-re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Cs/>
      <w:szCs w:val="20"/>
    </w:rPr>
  </w:style>
  <w:style w:type="paragraph" w:styleId="TableofFigures">
    <w:name w:val="table of figures"/>
    <w:basedOn w:val="Normal"/>
    <w:next w:val="Normal"/>
    <w:qFormat/>
  </w:style>
  <w:style w:type="paragraph" w:customStyle="1" w:styleId="CabealhodoSumrio1">
    <w:name w:val="Cabeçalho do Sumário1"/>
    <w:basedOn w:val="Heading1"/>
    <w:next w:val="Normal"/>
    <w:qFormat/>
    <w:pPr>
      <w:outlineLvl w:val="9"/>
    </w:pPr>
  </w:style>
  <w:style w:type="paragraph" w:customStyle="1" w:styleId="SemEspaamento1">
    <w:name w:val="Sem Espaçamento1"/>
    <w:basedOn w:val="Normal"/>
    <w:next w:val="Normal"/>
    <w:pPr>
      <w:spacing w:after="240"/>
    </w:pPr>
    <w:rPr>
      <w:szCs w:val="20"/>
    </w:rPr>
  </w:style>
  <w:style w:type="character" w:customStyle="1" w:styleId="NoSpacingChar">
    <w:name w:val="No Spacing Char"/>
    <w:rPr>
      <w:rFonts w:ascii="Arial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pt-BR"/>
    </w:rPr>
  </w:style>
  <w:style w:type="character" w:customStyle="1" w:styleId="js-separator">
    <w:name w:val="js-separa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</w:pPr>
    <w:rPr>
      <w:sz w:val="16"/>
      <w:szCs w:val="16"/>
      <w:lang w:val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CabealhodoSumrio2">
    <w:name w:val="Cabeçalho do Sumário2"/>
    <w:basedOn w:val="Heading1"/>
    <w:next w:val="Normal"/>
    <w:qFormat/>
    <w:pPr>
      <w:outlineLvl w:val="9"/>
    </w:pPr>
  </w:style>
  <w:style w:type="paragraph" w:customStyle="1" w:styleId="NoSpacing1">
    <w:name w:val="No Spacing1"/>
    <w:basedOn w:val="Normal"/>
    <w:next w:val="Normal"/>
    <w:pPr>
      <w:spacing w:after="240"/>
    </w:pPr>
    <w:rPr>
      <w:szCs w:val="20"/>
    </w:rPr>
  </w:style>
  <w:style w:type="paragraph" w:customStyle="1" w:styleId="SemEspaamento2">
    <w:name w:val="Sem Espaçamento2"/>
    <w:basedOn w:val="Normal"/>
    <w:next w:val="Normal"/>
    <w:pPr>
      <w:spacing w:after="240"/>
    </w:pPr>
    <w:rPr>
      <w:szCs w:val="20"/>
    </w:rPr>
  </w:style>
  <w:style w:type="character" w:customStyle="1" w:styleId="NoSpacingChar1">
    <w:name w:val="No Spacing Char1"/>
    <w:rPr>
      <w:rFonts w:ascii="Arial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pt-BR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sname">
    <w:name w:val="authors__n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a11">
    <w:name w:val="Pa11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dobe Garamond Pro" w:hAnsi="Adobe Garamond Pro"/>
      <w:lang w:eastAsia="en-GB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2"/>
      <w:lang w:val="pt-BR" w:eastAsia="en-US"/>
    </w:rPr>
  </w:style>
  <w:style w:type="paragraph" w:styleId="DocumentMap">
    <w:name w:val="Document Map"/>
    <w:basedOn w:val="Normal"/>
    <w:qFormat/>
    <w:rPr>
      <w:rFonts w:ascii="Tahoma" w:hAnsi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paragraph" w:customStyle="1" w:styleId="GradeMdia1-nfase21">
    <w:name w:val="Grade Média 1 - Ênfase 21"/>
    <w:basedOn w:val="Normal"/>
    <w:pPr>
      <w:ind w:left="720"/>
      <w:contextualSpacing/>
    </w:pPr>
  </w:style>
  <w:style w:type="character" w:customStyle="1" w:styleId="Date1">
    <w:name w:val="Date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Mdia2-nfase21">
    <w:name w:val="Lista Média 2 - Ênfas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2"/>
      <w:lang w:val="pt-BR"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TOC4">
    <w:name w:val="toc 4"/>
    <w:basedOn w:val="Normal"/>
    <w:next w:val="Normal"/>
    <w:qFormat/>
    <w:pPr>
      <w:spacing w:after="100" w:line="276" w:lineRule="auto"/>
      <w:ind w:left="660"/>
    </w:pPr>
    <w:rPr>
      <w:rFonts w:ascii="Calibri" w:hAnsi="Calibri"/>
      <w:sz w:val="22"/>
      <w:lang w:val="en-GB" w:eastAsia="en-GB"/>
    </w:rPr>
  </w:style>
  <w:style w:type="paragraph" w:styleId="TOC5">
    <w:name w:val="toc 5"/>
    <w:basedOn w:val="Normal"/>
    <w:next w:val="Normal"/>
    <w:qFormat/>
    <w:pPr>
      <w:spacing w:after="100" w:line="276" w:lineRule="auto"/>
      <w:ind w:left="880"/>
    </w:pPr>
    <w:rPr>
      <w:rFonts w:ascii="Calibri" w:hAnsi="Calibri"/>
      <w:sz w:val="22"/>
      <w:lang w:val="en-GB" w:eastAsia="en-GB"/>
    </w:rPr>
  </w:style>
  <w:style w:type="paragraph" w:styleId="TOC6">
    <w:name w:val="toc 6"/>
    <w:basedOn w:val="Normal"/>
    <w:next w:val="Normal"/>
    <w:qFormat/>
    <w:pPr>
      <w:spacing w:after="100" w:line="276" w:lineRule="auto"/>
      <w:ind w:left="1100"/>
    </w:pPr>
    <w:rPr>
      <w:rFonts w:ascii="Calibri" w:hAnsi="Calibri"/>
      <w:sz w:val="22"/>
      <w:lang w:val="en-GB" w:eastAsia="en-GB"/>
    </w:rPr>
  </w:style>
  <w:style w:type="paragraph" w:styleId="TOC7">
    <w:name w:val="toc 7"/>
    <w:basedOn w:val="Normal"/>
    <w:next w:val="Normal"/>
    <w:qFormat/>
    <w:pPr>
      <w:spacing w:after="100" w:line="276" w:lineRule="auto"/>
      <w:ind w:left="1320"/>
    </w:pPr>
    <w:rPr>
      <w:rFonts w:ascii="Calibri" w:hAnsi="Calibri"/>
      <w:sz w:val="22"/>
      <w:lang w:val="en-GB" w:eastAsia="en-GB"/>
    </w:rPr>
  </w:style>
  <w:style w:type="paragraph" w:styleId="TOC8">
    <w:name w:val="toc 8"/>
    <w:basedOn w:val="Normal"/>
    <w:next w:val="Normal"/>
    <w:qFormat/>
    <w:pPr>
      <w:spacing w:after="100" w:line="276" w:lineRule="auto"/>
      <w:ind w:left="1540"/>
    </w:pPr>
    <w:rPr>
      <w:rFonts w:ascii="Calibri" w:hAnsi="Calibri"/>
      <w:sz w:val="22"/>
      <w:lang w:val="en-GB" w:eastAsia="en-GB"/>
    </w:rPr>
  </w:style>
  <w:style w:type="paragraph" w:styleId="TOC9">
    <w:name w:val="toc 9"/>
    <w:basedOn w:val="Normal"/>
    <w:next w:val="Normal"/>
    <w:qFormat/>
    <w:pPr>
      <w:spacing w:after="100" w:line="276" w:lineRule="auto"/>
      <w:ind w:left="1760"/>
    </w:pPr>
    <w:rPr>
      <w:rFonts w:ascii="Calibri" w:hAnsi="Calibri"/>
      <w:sz w:val="22"/>
      <w:lang w:val="en-GB" w:eastAsia="en-GB"/>
    </w:rPr>
  </w:style>
  <w:style w:type="character" w:customStyle="1" w:styleId="ls15">
    <w:name w:val="ls1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f9">
    <w:name w:val="ff9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5">
    <w:name w:val="_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f2">
    <w:name w:val="ff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">
    <w:name w:val="_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jrnl">
    <w:name w:val="jrn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dentifier">
    <w:name w:val="identifi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r-only">
    <w:name w:val="sr-onl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orcid-id-https">
    <w:name w:val="orcid-id-https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OdnG3pIcOC74jJJureS1UR6wQ==">AMUW2mWVH2GhGsEgGefeOWHmAPc3u3lwPUqwgM/pJNhrwZ2RWXyNyX8v3fE7ZODrGiU8lJiJezOKiNLIZAFeIWDfY1m7Qa4F8tX8e4WJWdqIcR0wppBPnFeET/Sp5NaBLeB2pZQ02V8KpR+4E+w0JZiaRmhelVwez0uTJcpLQQjZmHm++4c1XMDOSiqkPjhi+1ENbHIp8F8RsDhard5BjF+F2Uu4AaCj38H5y7pObXQRG6+qV08Al/N5h/xJ71qC/0yEt3uhNjHEvK295ACcyT0Tg7ivdUZllNnfvz5o3nO068upboAoHk5T3bNpKR0sfUkXE4uhCG0eHJz6uACxMqT61gsQW8W2gh+tCHFTFRBvCkC/sHE1kIGcn2A7KKriFanhMXDOK8C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07DE4B-B404-44D8-B448-A4E6EE0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Suresh D.</cp:lastModifiedBy>
  <cp:revision>6</cp:revision>
  <dcterms:created xsi:type="dcterms:W3CDTF">2021-10-07T18:58:00Z</dcterms:created>
  <dcterms:modified xsi:type="dcterms:W3CDTF">2022-03-30T20:01:00Z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http://csl.mendeley.com/styles/314356091/apa-JOH</vt:lpwstr>
  </property>
  <property fmtid="{D5CDD505-2E9C-101B-9397-08002B2CF9AE}" pid="5" name="Mendeley Recent Style Name 1_1">
    <vt:lpwstr>American Psychological Association 7th edition - Ana Cláudia Albuquerque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http://csl.mendeley.com/styles/314356091/parasitology</vt:lpwstr>
  </property>
  <property fmtid="{D5CDD505-2E9C-101B-9397-08002B2CF9AE}" pid="21" name="Mendeley Recent Style Name 9_1">
    <vt:lpwstr>Parasitology - Ana Cláudia Albuquerque</vt:lpwstr>
  </property>
</Properties>
</file>