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6" w:rsidRPr="008809EF" w:rsidRDefault="00FF6B56" w:rsidP="00FF6B56">
      <w:pPr>
        <w:spacing w:before="120" w:after="360" w:line="240" w:lineRule="auto"/>
        <w:jc w:val="center"/>
        <w:rPr>
          <w:rFonts w:asciiTheme="majorBidi" w:eastAsia="Times New Roman" w:hAnsiTheme="majorBidi" w:cstheme="majorBidi"/>
          <w:color w:val="000000" w:themeColor="text1"/>
        </w:rPr>
      </w:pPr>
      <w:r w:rsidRPr="008809EF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Table </w:t>
      </w:r>
      <w:r>
        <w:rPr>
          <w:rFonts w:asciiTheme="majorBidi" w:eastAsia="Times New Roman" w:hAnsiTheme="majorBidi" w:cstheme="majorBidi"/>
          <w:b/>
          <w:bCs/>
          <w:color w:val="000000" w:themeColor="text1"/>
        </w:rPr>
        <w:t>S1.</w:t>
      </w:r>
      <w:r w:rsidRPr="008809EF">
        <w:rPr>
          <w:rFonts w:asciiTheme="majorBidi" w:eastAsia="Times New Roman" w:hAnsiTheme="majorBidi" w:cstheme="majorBidi"/>
          <w:b/>
          <w:bCs/>
          <w:color w:val="000000" w:themeColor="text1"/>
        </w:rPr>
        <w:t xml:space="preserve"> </w:t>
      </w:r>
      <w:proofErr w:type="gramStart"/>
      <w:r w:rsidRPr="008809E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Comparative analysis between groups as regards </w:t>
      </w:r>
      <w:r w:rsidRPr="008809EF">
        <w:rPr>
          <w:rFonts w:asciiTheme="majorBidi" w:eastAsia="Times New Roman" w:hAnsiTheme="majorBidi" w:cstheme="majorBidi"/>
          <w:color w:val="000000" w:themeColor="text1"/>
        </w:rPr>
        <w:t>hepatic and intestinal tissue</w:t>
      </w:r>
      <w:r w:rsidRPr="008809E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ova</w:t>
      </w:r>
      <w:r w:rsidRPr="008809EF">
        <w:rPr>
          <w:rFonts w:asciiTheme="majorBidi" w:eastAsia="Times New Roman" w:hAnsiTheme="majorBidi" w:cstheme="majorBidi"/>
          <w:color w:val="000000" w:themeColor="text1"/>
        </w:rPr>
        <w:t xml:space="preserve"> count in early infection</w:t>
      </w:r>
      <w:r>
        <w:rPr>
          <w:rFonts w:asciiTheme="majorBidi" w:eastAsia="Times New Roman" w:hAnsiTheme="majorBidi" w:cstheme="majorBidi"/>
          <w:color w:val="000000" w:themeColor="text1"/>
        </w:rPr>
        <w:t>.</w:t>
      </w:r>
      <w:proofErr w:type="gramEnd"/>
      <w:r w:rsidRPr="008809EF">
        <w:rPr>
          <w:rFonts w:asciiTheme="majorBidi" w:eastAsia="Times New Roman" w:hAnsiTheme="majorBidi" w:cstheme="majorBidi"/>
          <w:color w:val="000000" w:themeColor="text1"/>
        </w:rPr>
        <w:t xml:space="preserve"> </w:t>
      </w:r>
    </w:p>
    <w:tbl>
      <w:tblPr>
        <w:tblW w:w="11475" w:type="dxa"/>
        <w:jc w:val="center"/>
        <w:tblLook w:val="04A0"/>
      </w:tblPr>
      <w:tblGrid>
        <w:gridCol w:w="1877"/>
        <w:gridCol w:w="1877"/>
        <w:gridCol w:w="1877"/>
        <w:gridCol w:w="1877"/>
        <w:gridCol w:w="1877"/>
        <w:gridCol w:w="1045"/>
        <w:gridCol w:w="1045"/>
      </w:tblGrid>
      <w:tr w:rsidR="00FF6B56" w:rsidRPr="003916F6" w:rsidTr="00246767">
        <w:trPr>
          <w:trHeight w:val="206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Ova count x10</w:t>
            </w:r>
            <w:r w:rsidRPr="003916F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PZQ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16F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Cinnarizine</w:t>
            </w:r>
            <w:proofErr w:type="spellEnd"/>
            <w:r w:rsidRPr="003916F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16F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Griseofulvin</w:t>
            </w:r>
            <w:proofErr w:type="spellEnd"/>
            <w:r w:rsidRPr="003916F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Control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ANOVA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FF6B56" w:rsidRPr="003916F6" w:rsidTr="00246767">
        <w:trPr>
          <w:trHeight w:val="325"/>
          <w:jc w:val="center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(N=6)</w:t>
            </w: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6B56" w:rsidRPr="003916F6" w:rsidTr="00246767">
        <w:trPr>
          <w:trHeight w:val="23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Hepatic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F6B56" w:rsidRPr="003916F6" w:rsidTr="00246767">
        <w:trPr>
          <w:trHeight w:val="233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8880.42±2349.06</w:t>
            </w:r>
          </w:p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10752.16±1566.36</w:t>
            </w:r>
          </w:p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12529.94±4583.95</w:t>
            </w:r>
          </w:p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12846.72±4228.65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1.716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0.196</w:t>
            </w:r>
          </w:p>
        </w:tc>
      </w:tr>
      <w:tr w:rsidR="00FF6B56" w:rsidRPr="003916F6" w:rsidTr="00246767">
        <w:trPr>
          <w:trHeight w:val="233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5656.93-11832.06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8335.33-12832.06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7283.5-20992.37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9627.6-20990.06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FF6B56" w:rsidRPr="003916F6" w:rsidTr="00246767">
        <w:trPr>
          <w:trHeight w:val="233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Intestinal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F6B56" w:rsidRPr="003916F6" w:rsidTr="00246767">
        <w:trPr>
          <w:trHeight w:val="233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13312.59±4155.23</w:t>
            </w:r>
          </w:p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12573.11±2846.18</w:t>
            </w:r>
          </w:p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17267.90±5766.96</w:t>
            </w:r>
          </w:p>
        </w:tc>
        <w:tc>
          <w:tcPr>
            <w:tcW w:w="18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16597.76±8683.51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0.980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0.422</w:t>
            </w:r>
          </w:p>
        </w:tc>
      </w:tr>
      <w:tr w:rsidR="00FF6B56" w:rsidRPr="003916F6" w:rsidTr="00246767">
        <w:trPr>
          <w:trHeight w:val="233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9459.46-18659.42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9459.7-16430.11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12502-28522.34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3916F6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1920.25-28322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6" w:rsidRPr="003916F6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</w:tbl>
    <w:p w:rsidR="00FD33E7" w:rsidRDefault="00FD33E7" w:rsidP="00FF6B56">
      <w:pP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FF6B56" w:rsidRPr="008809EF" w:rsidRDefault="00FF6B56" w:rsidP="00FF6B56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809E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S2. </w:t>
      </w:r>
      <w:proofErr w:type="gramStart"/>
      <w:r w:rsidRPr="008809E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Comparison between groups according to </w:t>
      </w:r>
      <w:proofErr w:type="spellStart"/>
      <w:r w:rsidRPr="008809E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oogram</w:t>
      </w:r>
      <w:proofErr w:type="spellEnd"/>
      <w:r w:rsidRPr="008809E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pattern in early infection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proofErr w:type="gramEnd"/>
    </w:p>
    <w:tbl>
      <w:tblPr>
        <w:tblW w:w="9699" w:type="dxa"/>
        <w:tblInd w:w="93" w:type="dxa"/>
        <w:tblLook w:val="04A0"/>
      </w:tblPr>
      <w:tblGrid>
        <w:gridCol w:w="1940"/>
        <w:gridCol w:w="1316"/>
        <w:gridCol w:w="1300"/>
        <w:gridCol w:w="1683"/>
        <w:gridCol w:w="1300"/>
        <w:gridCol w:w="1080"/>
        <w:gridCol w:w="1080"/>
      </w:tblGrid>
      <w:tr w:rsidR="00FF6B56" w:rsidRPr="008809EF" w:rsidTr="00246767">
        <w:trPr>
          <w:trHeight w:val="143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809E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Oogram</w:t>
            </w:r>
            <w:proofErr w:type="spellEnd"/>
            <w:r w:rsidRPr="008809E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pattern%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PZQ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809E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Cinnarizine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809E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Griseofulvin</w:t>
            </w:r>
            <w:proofErr w:type="spellEnd"/>
            <w:r w:rsidRPr="008809E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Control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ANOVA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FF6B56" w:rsidRPr="008809EF" w:rsidTr="00246767">
        <w:trPr>
          <w:trHeight w:val="301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(N=6)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F6B56" w:rsidRPr="008809EF" w:rsidTr="0024676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Total i</w:t>
            </w:r>
            <w:r w:rsidRPr="008809E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mmature 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F6B56" w:rsidRPr="008809EF" w:rsidTr="0024676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50.83±2.14</w:t>
            </w:r>
          </w:p>
        </w:tc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51.17±3.76</w:t>
            </w:r>
          </w:p>
        </w:tc>
        <w:tc>
          <w:tcPr>
            <w:tcW w:w="16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51.17±7.81</w:t>
            </w:r>
          </w:p>
        </w:tc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57.83±7.86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1.953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0.154</w:t>
            </w:r>
          </w:p>
        </w:tc>
      </w:tr>
      <w:tr w:rsidR="00FF6B56" w:rsidRPr="008809EF" w:rsidTr="0024676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49-55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45-55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40-59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48-70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FF6B56" w:rsidRPr="008809EF" w:rsidTr="0024676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Mature 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F6B56" w:rsidRPr="008809EF" w:rsidTr="0024676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40.50±2.35</w:t>
            </w:r>
          </w:p>
        </w:tc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40.50±4.59</w:t>
            </w:r>
          </w:p>
        </w:tc>
        <w:tc>
          <w:tcPr>
            <w:tcW w:w="16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40.00±6.23</w:t>
            </w:r>
          </w:p>
        </w:tc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35.83±7.25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1.041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0.396</w:t>
            </w:r>
          </w:p>
        </w:tc>
      </w:tr>
      <w:tr w:rsidR="00FF6B56" w:rsidRPr="008809EF" w:rsidTr="0024676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37-44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35-48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30-47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25-45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FF6B56" w:rsidRPr="008809EF" w:rsidTr="00246767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Dead%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FF6B56" w:rsidRPr="008809EF" w:rsidTr="0024676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Mean±SD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8.67±1.21</w:t>
            </w:r>
          </w:p>
        </w:tc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8.33±1.37</w:t>
            </w:r>
          </w:p>
        </w:tc>
        <w:tc>
          <w:tcPr>
            <w:tcW w:w="16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8.83±4.49</w:t>
            </w:r>
          </w:p>
        </w:tc>
        <w:tc>
          <w:tcPr>
            <w:tcW w:w="1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6.33±1.21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1.288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0.306</w:t>
            </w:r>
          </w:p>
        </w:tc>
      </w:tr>
      <w:tr w:rsidR="00FF6B56" w:rsidRPr="008809EF" w:rsidTr="00246767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7-10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7-10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5-15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8809EF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5-8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56" w:rsidRPr="008809EF" w:rsidRDefault="00FF6B56" w:rsidP="0024676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</w:tbl>
    <w:p w:rsidR="0003321E" w:rsidRDefault="0003321E"/>
    <w:sectPr w:rsidR="0003321E" w:rsidSect="00033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FF6B56"/>
    <w:rsid w:val="0003321E"/>
    <w:rsid w:val="00260E07"/>
    <w:rsid w:val="00FD33E7"/>
    <w:rsid w:val="00F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5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2</cp:revision>
  <dcterms:created xsi:type="dcterms:W3CDTF">2019-01-21T16:50:00Z</dcterms:created>
  <dcterms:modified xsi:type="dcterms:W3CDTF">2019-01-21T17:28:00Z</dcterms:modified>
</cp:coreProperties>
</file>