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B4" w:rsidRPr="00894B4A" w:rsidRDefault="00A75FB4" w:rsidP="003D7910">
      <w:pPr>
        <w:pStyle w:val="Caption"/>
        <w:keepNext/>
        <w:spacing w:after="0"/>
      </w:pPr>
      <w:r w:rsidRPr="00894B4A">
        <w:t xml:space="preserve">Table </w:t>
      </w:r>
      <w:r w:rsidR="003D7910" w:rsidRPr="00894B4A">
        <w:t>1</w:t>
      </w:r>
      <w:r w:rsidRPr="00894B4A">
        <w:t xml:space="preserve">: Multiple </w:t>
      </w:r>
      <w:r w:rsidRPr="00894B4A">
        <w:rPr>
          <w:noProof/>
        </w:rPr>
        <w:t>comparison</w:t>
      </w:r>
      <w:r w:rsidRPr="00894B4A">
        <w:t xml:space="preserve"> of the mean positive cell numbers with the different studied groups by One-way ANOVA test (Tukey HSD). ; CD3, CD4, CD8, CD19, CD56, Foxp3 and Ki67 are present as relative number 0-100, and CD68 </w:t>
      </w:r>
      <w:r w:rsidR="00624559" w:rsidRPr="00894B4A">
        <w:t>was</w:t>
      </w:r>
      <w:r w:rsidRPr="00894B4A">
        <w:t xml:space="preserve"> present as number per high power microscopic field.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00" w:firstRow="0" w:lastRow="0" w:firstColumn="0" w:lastColumn="0" w:noHBand="0" w:noVBand="0"/>
      </w:tblPr>
      <w:tblGrid>
        <w:gridCol w:w="1644"/>
        <w:gridCol w:w="1037"/>
        <w:gridCol w:w="1076"/>
        <w:gridCol w:w="1713"/>
        <w:gridCol w:w="982"/>
        <w:gridCol w:w="609"/>
        <w:gridCol w:w="1103"/>
        <w:gridCol w:w="1096"/>
      </w:tblGrid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Dependent Variable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(I) Disease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(J) Disease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Mean Difference (I-J)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Std. Error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</w:p>
        </w:tc>
        <w:tc>
          <w:tcPr>
            <w:tcW w:w="0" w:type="auto"/>
            <w:gridSpan w:val="2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95% Confidence Interval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Lower Bound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Upper Bound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CD3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T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-22.980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14.762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.273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-58.539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12.578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2.748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14.762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.981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-32.811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38.306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22.980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14.762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.273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-12.578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58.539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25.728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20.089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.412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-22.661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74.117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-2.748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14.762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.981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-38.306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32.811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-25.728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20.089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.412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-74.117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22.661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CD4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Th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-6.685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8.492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.712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-27.139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13.770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14.393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8.492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.216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-6.061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34.848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6.685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8.492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.712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-13.770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27.139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21.078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11.556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.171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-6.757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48.913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-14.393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8.492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.216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-34.848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6.061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-21.078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11.556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.171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-48.913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6.757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CD8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CTL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-9.005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4.899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.167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-20.806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2.796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-8.239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4.899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.221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-20.041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3.562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9.005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4.899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.167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-2.796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20.806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.766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6.667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-15.294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16.825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8.239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4.899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.221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-3.562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20.041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-.766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6.667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-16.825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15.294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CD19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B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14.576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9.406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.276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-8.080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37.232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12.308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9.406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-10.349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34.964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-14.576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9.406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.276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-37.232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8.080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-2.268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12.800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.983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-33.099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28.563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-12.308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9.406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-34.964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10.349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2.268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12.800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.983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-28.563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33.099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CD56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NK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-.686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.270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-1.743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.371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-.477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.526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-1.534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.580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.686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.270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-.371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1.743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.209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.935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-1.230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1.648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.477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.526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-.580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1.534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-.209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.935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-1.648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1.230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FoxP3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Treg</w:t>
            </w:r>
            <w:proofErr w:type="spellEnd"/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-2.014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2.178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.627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-7.261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3.234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.971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2.178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.896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-4.276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6.218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2.014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2.178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.627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-3.234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7.261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2.985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2.964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.576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-4.156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10.125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-.971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2.178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.896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-6.218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4.276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-2.985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2.964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.576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-10.125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4.156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CD68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MΦ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26.570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34.111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.717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-55.596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108.736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29.320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34.111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.668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-52.846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111.486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-26.570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34.111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.717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-108.736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55.596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2.750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46.420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-109.063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114.563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-29.320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34.111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.668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-111.486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52.846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HC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-2.750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46.420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-114.563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109.063</w:t>
            </w:r>
          </w:p>
        </w:tc>
      </w:tr>
      <w:tr w:rsidR="00A75FB4" w:rsidRPr="00894B4A" w:rsidTr="003D7910">
        <w:tc>
          <w:tcPr>
            <w:tcW w:w="0" w:type="auto"/>
            <w:gridSpan w:val="6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CE: cystic echinococcosis, HC: hepatocellular carcinoma, CH: chronic hepatitis</w:t>
            </w:r>
          </w:p>
        </w:tc>
        <w:tc>
          <w:tcPr>
            <w:tcW w:w="0" w:type="auto"/>
            <w:gridSpan w:val="2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</w:tbl>
    <w:p w:rsidR="00A75FB4" w:rsidRPr="00894B4A" w:rsidRDefault="00A75FB4" w:rsidP="00A75FB4">
      <w:pPr>
        <w:pStyle w:val="Caption"/>
        <w:keepNext/>
        <w:spacing w:after="0"/>
      </w:pPr>
    </w:p>
    <w:p w:rsidR="00A75FB4" w:rsidRPr="00894B4A" w:rsidRDefault="00A75FB4" w:rsidP="00A75FB4"/>
    <w:p w:rsidR="00A75FB4" w:rsidRPr="00894B4A" w:rsidRDefault="00A75FB4" w:rsidP="003D7910">
      <w:pPr>
        <w:pStyle w:val="Caption"/>
        <w:keepNext/>
        <w:spacing w:after="0"/>
      </w:pPr>
      <w:r w:rsidRPr="00894B4A">
        <w:t xml:space="preserve">Table </w:t>
      </w:r>
      <w:r w:rsidR="003D7910" w:rsidRPr="00894B4A">
        <w:t>2</w:t>
      </w:r>
      <w:r w:rsidRPr="00894B4A">
        <w:t xml:space="preserve">: Multiple </w:t>
      </w:r>
      <w:r w:rsidRPr="00894B4A">
        <w:rPr>
          <w:noProof/>
        </w:rPr>
        <w:t>comparison</w:t>
      </w:r>
      <w:r w:rsidRPr="00894B4A">
        <w:t xml:space="preserve"> of the mean positive cell numbers with the different </w:t>
      </w:r>
      <w:r w:rsidRPr="00894B4A">
        <w:rPr>
          <w:i/>
          <w:iCs/>
        </w:rPr>
        <w:t>E. granulosus</w:t>
      </w:r>
      <w:r w:rsidRPr="00894B4A">
        <w:t xml:space="preserve"> genotypes in CE patients using the One-way ANOVA test (Tukey HSD). ; CD3, CD4, CD8, CD19, CD56, Foxp3 and Ki67 are present as relative number 0-100, and CD68 and eosinophils were present as number per high power microscopic field.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00" w:firstRow="0" w:lastRow="0" w:firstColumn="0" w:lastColumn="0" w:noHBand="0" w:noVBand="0"/>
      </w:tblPr>
      <w:tblGrid>
        <w:gridCol w:w="1261"/>
        <w:gridCol w:w="1153"/>
        <w:gridCol w:w="1192"/>
        <w:gridCol w:w="1418"/>
        <w:gridCol w:w="982"/>
        <w:gridCol w:w="609"/>
        <w:gridCol w:w="1162"/>
        <w:gridCol w:w="1162"/>
      </w:tblGrid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Cells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(I) Genotype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(J) Genotype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Mean Difference 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(I-J)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Std. Error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</w:p>
        </w:tc>
        <w:tc>
          <w:tcPr>
            <w:tcW w:w="0" w:type="auto"/>
            <w:gridSpan w:val="2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95% Confidence Interval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Lower Bound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Upper Bound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Eosinophil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14.473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38.628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.926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-79.011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107.957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28.140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33.814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.685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-53.696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109.975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-14.473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38.628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.926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-107.957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79.011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13.667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49.406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-105.901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133.234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-28.140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33.814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.685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-109.975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53.696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-13.667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49.406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-133.234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105.901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CD3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T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19.397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17.637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.519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-23.287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62.081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-12.760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15.439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-50.125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24.605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-19.397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17.637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.519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-62.081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23.287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-32.157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22.558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.336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-86.750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22.436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12.760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15.439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-24.605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50.125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32.157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22.558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.336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-22.436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86.750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CD4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Th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3.745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10.075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.927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-20.639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28.129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7.627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8.820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.665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-13.718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28.972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-3.745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10.075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.927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-28.129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20.639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3.882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12.887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-27.305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35.069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-7.627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8.820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.665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-28.972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13.718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-3.882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12.887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-35.069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27.305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CD8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CTL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3.189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5.739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.844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-10.700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17.077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5.188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5.024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.560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-6.970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17.345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-3.189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5.739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.844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-17.077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10.700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1.999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7.340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.960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-15.765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19.762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-5.188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5.024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.560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-17.345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6.970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-1.999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7.340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.960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-19.762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15.765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CD19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B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1.997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11.589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.984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-26.050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30.044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-4.717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10.145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.888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-29.269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19.835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-1.997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11.589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.984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-30.044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26.050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-6.714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14.823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.893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-42.587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29.158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4.717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10.145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.888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-19.835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29.269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6.714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14.823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.893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-29.158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42.587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CD56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NK cell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.316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.526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-.957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1.589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-.047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.461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-1.162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1.067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-.316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.526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.820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-1.589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-.363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.673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.852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-1.992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1.265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.047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.461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-1.067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1.162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.363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.673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.852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-1.265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1.992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FoxP3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Treg</w:t>
            </w:r>
            <w:proofErr w:type="spellEnd"/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1.551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2.458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.804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-4.397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7.499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1.653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2.151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.724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-3.554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6.860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-1.551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2.458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.804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-7.499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4.397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.102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3.143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-7.505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7.709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-1.653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2.151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.724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-6.860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3.554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-.102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3.143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.999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-7.709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7.505</w:t>
            </w:r>
          </w:p>
        </w:tc>
      </w:tr>
      <w:tr w:rsidR="00A75FB4" w:rsidRPr="00894B4A" w:rsidTr="003D7910">
        <w:tc>
          <w:tcPr>
            <w:tcW w:w="0" w:type="auto"/>
            <w:vMerge w:val="restart"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CD68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+</w:t>
            </w: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MΦ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-12.047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40.974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-111.208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87.115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-64.297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35.868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.183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-151.101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22.508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12.047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40.974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.954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-87.115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111.208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-52.250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52.406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.582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-179.078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74.578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64.297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35.868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.183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-22.508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151.101</w:t>
            </w:r>
          </w:p>
        </w:tc>
      </w:tr>
      <w:tr w:rsidR="00A75FB4" w:rsidRPr="00894B4A" w:rsidTr="003D7910">
        <w:tc>
          <w:tcPr>
            <w:tcW w:w="0" w:type="auto"/>
            <w:vMerge/>
            <w:tcBorders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G3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52.250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52.406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.582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-74.578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179.078</w:t>
            </w:r>
          </w:p>
        </w:tc>
      </w:tr>
    </w:tbl>
    <w:p w:rsidR="00A75FB4" w:rsidRPr="00894B4A" w:rsidRDefault="00A75FB4" w:rsidP="00A75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75FB4" w:rsidRPr="00894B4A" w:rsidRDefault="00A75FB4" w:rsidP="003D7910">
      <w:pPr>
        <w:pStyle w:val="Caption"/>
        <w:keepNext/>
        <w:spacing w:after="0"/>
      </w:pPr>
      <w:r w:rsidRPr="00894B4A">
        <w:t xml:space="preserve">Table </w:t>
      </w:r>
      <w:r w:rsidR="003D7910" w:rsidRPr="00894B4A">
        <w:t>3</w:t>
      </w:r>
      <w:r w:rsidRPr="00894B4A">
        <w:t>:  The regression model of the variables with significant relationship in patients with CE</w:t>
      </w:r>
    </w:p>
    <w:tbl>
      <w:tblPr>
        <w:tblStyle w:val="TableGrid"/>
        <w:tblW w:w="631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131"/>
        <w:gridCol w:w="1464"/>
        <w:gridCol w:w="832"/>
        <w:gridCol w:w="1152"/>
        <w:gridCol w:w="738"/>
      </w:tblGrid>
      <w:tr w:rsidR="00A75FB4" w:rsidRPr="00894B4A" w:rsidTr="003D7910">
        <w:trPr>
          <w:trHeight w:val="329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Mean Square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 Square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</w:p>
        </w:tc>
      </w:tr>
      <w:tr w:rsidR="00A75FB4" w:rsidRPr="00894B4A" w:rsidTr="003D7910">
        <w:trPr>
          <w:trHeight w:val="21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CD19-Ki-67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75FB4" w:rsidRPr="00894B4A" w:rsidTr="003D7910">
        <w:trPr>
          <w:trHeight w:val="406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72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Regression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479.076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5.190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.183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.032</w:t>
            </w:r>
          </w:p>
        </w:tc>
      </w:tr>
      <w:tr w:rsidR="00A75FB4" w:rsidRPr="00894B4A" w:rsidTr="003D7910">
        <w:trPr>
          <w:trHeight w:val="215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CD4-CD19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75FB4" w:rsidRPr="00894B4A" w:rsidTr="003D7910">
        <w:trPr>
          <w:trHeight w:val="406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72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Regression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2081.415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8.659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.153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.005</w:t>
            </w:r>
          </w:p>
        </w:tc>
      </w:tr>
      <w:tr w:rsidR="00A75FB4" w:rsidRPr="00894B4A" w:rsidTr="003D7910">
        <w:trPr>
          <w:trHeight w:val="281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CD8-Foxp3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75FB4" w:rsidRPr="00894B4A" w:rsidTr="003D7910">
        <w:trPr>
          <w:trHeight w:val="406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72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Regression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361.972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4.239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.81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.045</w:t>
            </w:r>
          </w:p>
        </w:tc>
      </w:tr>
      <w:tr w:rsidR="00A75FB4" w:rsidRPr="00894B4A" w:rsidTr="003D7910">
        <w:trPr>
          <w:trHeight w:val="277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Age-Ki-67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75FB4" w:rsidRPr="00894B4A" w:rsidTr="003D7910">
        <w:trPr>
          <w:trHeight w:val="406"/>
          <w:jc w:val="center"/>
        </w:trPr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720" w:right="6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Regression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942.595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4.540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.165</w:t>
            </w:r>
          </w:p>
        </w:tc>
        <w:tc>
          <w:tcPr>
            <w:tcW w:w="0" w:type="auto"/>
            <w:vAlign w:val="center"/>
          </w:tcPr>
          <w:p w:rsidR="00A75FB4" w:rsidRPr="00894B4A" w:rsidRDefault="00A75FB4" w:rsidP="003D7910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94B4A">
              <w:rPr>
                <w:rFonts w:ascii="Arial" w:hAnsi="Arial" w:cs="Arial"/>
                <w:color w:val="000000"/>
                <w:sz w:val="14"/>
                <w:szCs w:val="14"/>
              </w:rPr>
              <w:t>.044</w:t>
            </w:r>
          </w:p>
        </w:tc>
      </w:tr>
    </w:tbl>
    <w:p w:rsidR="00A75FB4" w:rsidRPr="00894B4A" w:rsidRDefault="00A75FB4" w:rsidP="00A75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75FB4" w:rsidRPr="00894B4A" w:rsidRDefault="00A75FB4" w:rsidP="00C66364">
      <w:pPr>
        <w:keepNext/>
        <w:rPr>
          <w:b/>
          <w:bCs/>
          <w:sz w:val="24"/>
          <w:szCs w:val="24"/>
        </w:rPr>
      </w:pPr>
    </w:p>
    <w:p w:rsidR="00A75FB4" w:rsidRPr="00894B4A" w:rsidRDefault="00A75FB4" w:rsidP="00C66364">
      <w:pPr>
        <w:keepNext/>
        <w:rPr>
          <w:b/>
          <w:bCs/>
          <w:sz w:val="24"/>
          <w:szCs w:val="24"/>
        </w:rPr>
      </w:pPr>
    </w:p>
    <w:p w:rsidR="00830D73" w:rsidRPr="00894B4A" w:rsidRDefault="00830D73" w:rsidP="00C66364">
      <w:pPr>
        <w:keepNext/>
        <w:rPr>
          <w:b/>
          <w:bCs/>
          <w:sz w:val="24"/>
          <w:szCs w:val="24"/>
        </w:rPr>
      </w:pPr>
      <w:r w:rsidRPr="00894B4A">
        <w:rPr>
          <w:b/>
          <w:bCs/>
          <w:sz w:val="24"/>
          <w:szCs w:val="24"/>
        </w:rPr>
        <w:t>Supplementary figures</w:t>
      </w:r>
    </w:p>
    <w:p w:rsidR="003334B1" w:rsidRPr="00894B4A" w:rsidRDefault="003334B1" w:rsidP="003334B1">
      <w:pPr>
        <w:pStyle w:val="Caption"/>
        <w:keepNext/>
      </w:pPr>
      <w:r w:rsidRPr="00894B4A">
        <w:rPr>
          <w:noProof/>
        </w:rPr>
        <w:drawing>
          <wp:inline distT="0" distB="0" distL="0" distR="0" wp14:anchorId="4ACD392D" wp14:editId="3E17585A">
            <wp:extent cx="5943600" cy="446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liver Patient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DA" w:rsidRPr="00894B4A" w:rsidRDefault="003334B1" w:rsidP="00D56AE6">
      <w:pPr>
        <w:pStyle w:val="Caption"/>
        <w:spacing w:after="0"/>
      </w:pPr>
      <w:r w:rsidRPr="00894B4A">
        <w:t xml:space="preserve">Figure </w:t>
      </w:r>
      <w:r w:rsidR="00592998">
        <w:fldChar w:fldCharType="begin"/>
      </w:r>
      <w:r w:rsidR="00592998">
        <w:instrText xml:space="preserve"> SEQ Figure \* ARABIC </w:instrText>
      </w:r>
      <w:r w:rsidR="00592998">
        <w:fldChar w:fldCharType="separate"/>
      </w:r>
      <w:r w:rsidR="004B5988" w:rsidRPr="00894B4A">
        <w:rPr>
          <w:noProof/>
        </w:rPr>
        <w:t>1</w:t>
      </w:r>
      <w:r w:rsidR="00592998">
        <w:rPr>
          <w:noProof/>
        </w:rPr>
        <w:fldChar w:fldCharType="end"/>
      </w:r>
      <w:r w:rsidRPr="00894B4A">
        <w:t>: The studied cell-types in a</w:t>
      </w:r>
      <w:r w:rsidR="00AB0420" w:rsidRPr="00894B4A">
        <w:t xml:space="preserve"> </w:t>
      </w:r>
      <w:r w:rsidR="00AB0420" w:rsidRPr="00894B4A">
        <w:rPr>
          <w:noProof/>
        </w:rPr>
        <w:t>37</w:t>
      </w:r>
      <w:r w:rsidR="006B656F" w:rsidRPr="00894B4A">
        <w:rPr>
          <w:noProof/>
        </w:rPr>
        <w:t>-</w:t>
      </w:r>
      <w:r w:rsidR="00AB0420" w:rsidRPr="00894B4A">
        <w:rPr>
          <w:noProof/>
        </w:rPr>
        <w:t>year-old</w:t>
      </w:r>
      <w:r w:rsidRPr="00894B4A">
        <w:t xml:space="preserve"> patient with massive immune cell aggregation around the liver</w:t>
      </w:r>
      <w:r w:rsidR="00AB0420" w:rsidRPr="00894B4A">
        <w:t xml:space="preserve"> hydatid cyst</w:t>
      </w:r>
      <w:r w:rsidRPr="00894B4A">
        <w:t xml:space="preserve">. </w:t>
      </w:r>
      <w:r w:rsidR="00D56AE6" w:rsidRPr="00592998">
        <w:rPr>
          <w:highlight w:val="yellow"/>
        </w:rPr>
        <w:t>The red arrows point towards the location of the parasite</w:t>
      </w:r>
      <w:r w:rsidR="00D56AE6" w:rsidRPr="00D56AE6">
        <w:t xml:space="preserve"> </w:t>
      </w:r>
      <w:r w:rsidRPr="00894B4A">
        <w:t>and a considerable number of eosinophils and macrophages are visible in the border of</w:t>
      </w:r>
      <w:r w:rsidR="006B656F" w:rsidRPr="00894B4A">
        <w:t xml:space="preserve"> the</w:t>
      </w:r>
      <w:r w:rsidRPr="00894B4A">
        <w:t xml:space="preserve"> </w:t>
      </w:r>
      <w:r w:rsidRPr="00894B4A">
        <w:rPr>
          <w:noProof/>
        </w:rPr>
        <w:t>fibrous</w:t>
      </w:r>
      <w:r w:rsidRPr="00894B4A">
        <w:t xml:space="preserve"> layer and inflammatory site</w:t>
      </w:r>
      <w:r w:rsidR="00B26192" w:rsidRPr="00894B4A">
        <w:t xml:space="preserve"> (H&amp;E and CD68)</w:t>
      </w:r>
      <w:r w:rsidRPr="00894B4A">
        <w:t xml:space="preserve">.  </w:t>
      </w:r>
      <w:r w:rsidR="00A57CC6" w:rsidRPr="00894B4A">
        <w:t xml:space="preserve">There are few proliferating cells in the area that palisading macrophages are present (CD68 and Ki-67). </w:t>
      </w:r>
      <w:r w:rsidR="00781595" w:rsidRPr="00894B4A">
        <w:t xml:space="preserve">All of the micrographs are correspond to the same individual. </w:t>
      </w:r>
      <w:r w:rsidR="00B23FDA" w:rsidRPr="00894B4A">
        <w:br/>
      </w:r>
      <w:r w:rsidR="00AB0420" w:rsidRPr="00894B4A">
        <w:t xml:space="preserve">CA, immune cell aggregation site; FL, fibrous layer; </w:t>
      </w:r>
      <w:r w:rsidR="004C400C" w:rsidRPr="00894B4A">
        <w:t>PM, palisading macrophages; Eos, eosinophil</w:t>
      </w:r>
      <w:r w:rsidR="00B23FDA" w:rsidRPr="00894B4A">
        <w:t>.</w:t>
      </w:r>
    </w:p>
    <w:p w:rsidR="00B94DCC" w:rsidRPr="00894B4A" w:rsidRDefault="00B23FDA" w:rsidP="00B23FDA">
      <w:pPr>
        <w:pStyle w:val="Caption"/>
      </w:pPr>
      <w:r w:rsidRPr="00894B4A">
        <w:t>CD3 (10X), CD4 (10X), CD8 (10X), CD19 (10X), CD68 (10X), CD56 (10X), Foxp3 (10X), Ki-67 (20X), and H&amp;E (20X)</w:t>
      </w:r>
      <w:r w:rsidRPr="00894B4A">
        <w:br/>
      </w:r>
    </w:p>
    <w:p w:rsidR="00C66364" w:rsidRPr="00894B4A" w:rsidRDefault="00C66364" w:rsidP="00C66364">
      <w:pPr>
        <w:pStyle w:val="Caption"/>
      </w:pPr>
    </w:p>
    <w:p w:rsidR="00AB0420" w:rsidRPr="00894B4A" w:rsidRDefault="00AB0420" w:rsidP="00AB0420">
      <w:pPr>
        <w:keepNext/>
      </w:pPr>
      <w:r w:rsidRPr="00894B4A">
        <w:rPr>
          <w:noProof/>
        </w:rPr>
        <w:lastRenderedPageBreak/>
        <w:drawing>
          <wp:inline distT="0" distB="0" distL="0" distR="0" wp14:anchorId="20A548D8" wp14:editId="7FE83944">
            <wp:extent cx="5943600" cy="446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liver Patient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DA" w:rsidRPr="00894B4A" w:rsidRDefault="00AB0420" w:rsidP="00D56AE6">
      <w:pPr>
        <w:pStyle w:val="Caption"/>
      </w:pPr>
      <w:r w:rsidRPr="00894B4A">
        <w:t xml:space="preserve">Figure </w:t>
      </w:r>
      <w:r w:rsidR="00592998">
        <w:fldChar w:fldCharType="begin"/>
      </w:r>
      <w:r w:rsidR="00592998">
        <w:instrText xml:space="preserve"> SEQ Figure \* ARABIC </w:instrText>
      </w:r>
      <w:r w:rsidR="00592998">
        <w:fldChar w:fldCharType="separate"/>
      </w:r>
      <w:r w:rsidR="004B5988" w:rsidRPr="00894B4A">
        <w:rPr>
          <w:noProof/>
        </w:rPr>
        <w:t>2</w:t>
      </w:r>
      <w:r w:rsidR="00592998">
        <w:rPr>
          <w:noProof/>
        </w:rPr>
        <w:fldChar w:fldCharType="end"/>
      </w:r>
      <w:r w:rsidRPr="00894B4A">
        <w:t xml:space="preserve">: The studied cell-types in a </w:t>
      </w:r>
      <w:r w:rsidRPr="00894B4A">
        <w:rPr>
          <w:noProof/>
        </w:rPr>
        <w:t>31</w:t>
      </w:r>
      <w:r w:rsidR="006B656F" w:rsidRPr="00894B4A">
        <w:rPr>
          <w:noProof/>
        </w:rPr>
        <w:t>-</w:t>
      </w:r>
      <w:r w:rsidRPr="00894B4A">
        <w:rPr>
          <w:noProof/>
        </w:rPr>
        <w:t>year-old</w:t>
      </w:r>
      <w:r w:rsidRPr="00894B4A">
        <w:t xml:space="preserve"> patient with liver hydatid cyst. </w:t>
      </w:r>
      <w:bookmarkStart w:id="0" w:name="_GoBack"/>
      <w:bookmarkEnd w:id="0"/>
      <w:r w:rsidR="00D56AE6" w:rsidRPr="00592998">
        <w:rPr>
          <w:highlight w:val="yellow"/>
        </w:rPr>
        <w:t>The red arrows point towards the location of the parasite</w:t>
      </w:r>
      <w:r w:rsidRPr="00894B4A">
        <w:t xml:space="preserve"> and a considerable number of eosinophils and macrophages are visible in the border of </w:t>
      </w:r>
      <w:r w:rsidRPr="00894B4A">
        <w:rPr>
          <w:noProof/>
        </w:rPr>
        <w:t>fibrous</w:t>
      </w:r>
      <w:r w:rsidRPr="00894B4A">
        <w:t xml:space="preserve"> layer and inflammatory site</w:t>
      </w:r>
      <w:r w:rsidR="00B26192" w:rsidRPr="00894B4A">
        <w:t xml:space="preserve"> (H&amp;E and CD68)</w:t>
      </w:r>
      <w:r w:rsidRPr="00894B4A">
        <w:t xml:space="preserve">. </w:t>
      </w:r>
      <w:r w:rsidR="00A57CC6" w:rsidRPr="00894B4A">
        <w:t>There are few proliferating cells in the area that palisading macrophages are present (CD68 and Ki-67), however there are many Ki-67+ cells in the area where B cells are located (micrographs CD19 and Ki-67).</w:t>
      </w:r>
      <w:r w:rsidRPr="00894B4A">
        <w:t xml:space="preserve"> </w:t>
      </w:r>
      <w:r w:rsidR="00781595" w:rsidRPr="00894B4A">
        <w:t xml:space="preserve">All of the micrographs are correspond to the same individual. </w:t>
      </w:r>
      <w:r w:rsidR="00B23FDA" w:rsidRPr="00894B4A">
        <w:br/>
      </w:r>
      <w:r w:rsidR="00A57CC6" w:rsidRPr="00894B4A">
        <w:t>CA, immune cell aggregation site; FL, fibrous layer; PM, palisading macrophages; Eos, eosinophil</w:t>
      </w:r>
      <w:r w:rsidR="00B23FDA" w:rsidRPr="00894B4A">
        <w:t>.</w:t>
      </w:r>
      <w:r w:rsidR="00B23FDA" w:rsidRPr="00894B4A">
        <w:br/>
        <w:t>CD3 (10X), CD4 (10X), CD8 (10X), CD19 (20X), CD68 (10X), CD56 (10X), Foxp3 (10X), Ki-67 (20X), and H&amp;E (20X)</w:t>
      </w:r>
      <w:r w:rsidR="00B23FDA" w:rsidRPr="00894B4A">
        <w:br/>
      </w:r>
    </w:p>
    <w:p w:rsidR="00AB0420" w:rsidRPr="00894B4A" w:rsidRDefault="00AB0420" w:rsidP="00B26192">
      <w:pPr>
        <w:pStyle w:val="Caption"/>
      </w:pPr>
    </w:p>
    <w:p w:rsidR="00FC04C1" w:rsidRPr="00894B4A" w:rsidRDefault="00FC04C1" w:rsidP="00FC04C1"/>
    <w:p w:rsidR="00FC04C1" w:rsidRPr="00894B4A" w:rsidRDefault="00FC04C1" w:rsidP="00FC04C1">
      <w:pPr>
        <w:keepNext/>
      </w:pPr>
      <w:r w:rsidRPr="00894B4A">
        <w:rPr>
          <w:noProof/>
        </w:rPr>
        <w:lastRenderedPageBreak/>
        <w:drawing>
          <wp:inline distT="0" distB="0" distL="0" distR="0" wp14:anchorId="0AE9EBC1" wp14:editId="4B05FCF1">
            <wp:extent cx="5943600" cy="446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 lung patien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13" w:rsidRPr="00894B4A" w:rsidRDefault="00FC04C1" w:rsidP="000E0F00">
      <w:pPr>
        <w:pStyle w:val="Caption"/>
      </w:pPr>
      <w:r w:rsidRPr="00894B4A">
        <w:t xml:space="preserve">Figure </w:t>
      </w:r>
      <w:r w:rsidR="00592998">
        <w:fldChar w:fldCharType="begin"/>
      </w:r>
      <w:r w:rsidR="00592998">
        <w:instrText xml:space="preserve"> SEQ Figure \* ARABIC </w:instrText>
      </w:r>
      <w:r w:rsidR="00592998">
        <w:fldChar w:fldCharType="separate"/>
      </w:r>
      <w:r w:rsidR="004B5988" w:rsidRPr="00894B4A">
        <w:rPr>
          <w:noProof/>
        </w:rPr>
        <w:t>3</w:t>
      </w:r>
      <w:r w:rsidR="00592998">
        <w:rPr>
          <w:noProof/>
        </w:rPr>
        <w:fldChar w:fldCharType="end"/>
      </w:r>
      <w:r w:rsidRPr="00894B4A">
        <w:t xml:space="preserve">: The studied cell-types in a </w:t>
      </w:r>
      <w:r w:rsidRPr="00894B4A">
        <w:rPr>
          <w:noProof/>
        </w:rPr>
        <w:t>26</w:t>
      </w:r>
      <w:r w:rsidR="006B656F" w:rsidRPr="00894B4A">
        <w:rPr>
          <w:noProof/>
        </w:rPr>
        <w:t>-</w:t>
      </w:r>
      <w:r w:rsidRPr="00894B4A">
        <w:rPr>
          <w:noProof/>
        </w:rPr>
        <w:t>year-old</w:t>
      </w:r>
      <w:r w:rsidRPr="00894B4A">
        <w:t xml:space="preserve"> patient with lung hydatid cyst. </w:t>
      </w:r>
      <w:r w:rsidR="00527BC0" w:rsidRPr="00894B4A">
        <w:t>There was no apparent fibrous layer and massive inflammatory cell aggregation was filled all over the tissue, thus t</w:t>
      </w:r>
      <w:r w:rsidRPr="00894B4A">
        <w:t xml:space="preserve">he location of hydatid cyst </w:t>
      </w:r>
      <w:r w:rsidR="00527BC0" w:rsidRPr="00894B4A">
        <w:t>could not</w:t>
      </w:r>
      <w:r w:rsidRPr="00894B4A">
        <w:t xml:space="preserve"> </w:t>
      </w:r>
      <w:r w:rsidR="00527BC0" w:rsidRPr="00894B4A">
        <w:t xml:space="preserve">be </w:t>
      </w:r>
      <w:r w:rsidRPr="00894B4A">
        <w:t xml:space="preserve">determined. </w:t>
      </w:r>
      <w:r w:rsidR="00527BC0" w:rsidRPr="00894B4A">
        <w:t>Considerable</w:t>
      </w:r>
      <w:r w:rsidRPr="00894B4A">
        <w:t xml:space="preserve"> </w:t>
      </w:r>
      <w:r w:rsidR="00B26192" w:rsidRPr="00894B4A">
        <w:t>numbers of eosinophils are</w:t>
      </w:r>
      <w:r w:rsidRPr="00894B4A">
        <w:t xml:space="preserve"> visible </w:t>
      </w:r>
      <w:r w:rsidR="00527BC0" w:rsidRPr="00894B4A">
        <w:t>around the immune cell aggregation si</w:t>
      </w:r>
      <w:r w:rsidRPr="00894B4A">
        <w:t>te</w:t>
      </w:r>
      <w:r w:rsidR="00B26192" w:rsidRPr="00894B4A">
        <w:t>s (H&amp;E)</w:t>
      </w:r>
      <w:r w:rsidRPr="00894B4A">
        <w:t xml:space="preserve">. There </w:t>
      </w:r>
      <w:r w:rsidR="00B26192" w:rsidRPr="00894B4A">
        <w:t>is no</w:t>
      </w:r>
      <w:r w:rsidRPr="00894B4A">
        <w:t xml:space="preserve"> </w:t>
      </w:r>
      <w:r w:rsidR="00B26192" w:rsidRPr="00894B4A">
        <w:t xml:space="preserve">layer of </w:t>
      </w:r>
      <w:r w:rsidRPr="00894B4A">
        <w:t xml:space="preserve">palisading macrophages. All of the micrographs are correspond to the same individual. </w:t>
      </w:r>
      <w:r w:rsidR="00894B4A" w:rsidRPr="00894B4A">
        <w:t xml:space="preserve"> </w:t>
      </w:r>
      <w:r w:rsidR="00894B4A" w:rsidRPr="000E0F00">
        <w:rPr>
          <w:highlight w:val="yellow"/>
        </w:rPr>
        <w:t>As it is shown in the Ki-67 stained micrograph, unlike the other figures, there is no Ki-67+ cluster at the core of the B-cell</w:t>
      </w:r>
      <w:r w:rsidR="000E0F00">
        <w:rPr>
          <w:highlight w:val="yellow"/>
        </w:rPr>
        <w:t>-rich</w:t>
      </w:r>
      <w:r w:rsidR="00894B4A" w:rsidRPr="000E0F00">
        <w:rPr>
          <w:highlight w:val="yellow"/>
        </w:rPr>
        <w:t xml:space="preserve"> follicle. This may be caused by the location where the follicle is cut during tissue section preparation. If the section cuts the follicle at the margin, the Ki-67+ cells may not be detectable. </w:t>
      </w:r>
      <w:r w:rsidR="000E0F00" w:rsidRPr="000E0F00">
        <w:rPr>
          <w:highlight w:val="yellow"/>
        </w:rPr>
        <w:t>In one section, there were some B-cell-rich follicles with Ki-67+ cell-rich core and some (that may cut from the margin) did not have the Ki-67+ cell-rich core</w:t>
      </w:r>
      <w:r w:rsidR="00304A3F" w:rsidRPr="00894B4A">
        <w:br/>
      </w:r>
      <w:r w:rsidRPr="00894B4A">
        <w:t>C</w:t>
      </w:r>
      <w:r w:rsidR="00894B4A" w:rsidRPr="00894B4A">
        <w:t>A, immune cell aggregation site</w:t>
      </w:r>
      <w:r w:rsidRPr="00894B4A">
        <w:t>; Eos, eosinophil</w:t>
      </w:r>
      <w:r w:rsidR="00B26192" w:rsidRPr="00894B4A">
        <w:t>; AM, alveolar macrophages</w:t>
      </w:r>
      <w:r w:rsidR="00304A3F" w:rsidRPr="00894B4A">
        <w:t>.</w:t>
      </w:r>
      <w:r w:rsidR="00304A3F" w:rsidRPr="00894B4A">
        <w:br/>
      </w:r>
      <w:r w:rsidR="00C42713" w:rsidRPr="00894B4A">
        <w:t>CD3 (10X), CD4 (10X), CD8 (10X), CD19 (10X), CD68 (20X), CD56 (20X), Foxp3 (20X), Ki-67 (10X), and H&amp;E (40X)</w:t>
      </w:r>
      <w:r w:rsidR="00C42713" w:rsidRPr="00894B4A">
        <w:br/>
      </w:r>
    </w:p>
    <w:p w:rsidR="00FC04C1" w:rsidRPr="00894B4A" w:rsidRDefault="00FC04C1" w:rsidP="00B26192">
      <w:pPr>
        <w:pStyle w:val="Caption"/>
      </w:pPr>
    </w:p>
    <w:p w:rsidR="00086A40" w:rsidRPr="00894B4A" w:rsidRDefault="00086A40" w:rsidP="00086A40"/>
    <w:p w:rsidR="00B23FDA" w:rsidRPr="00894B4A" w:rsidRDefault="00F668BF" w:rsidP="00B23FDA">
      <w:pPr>
        <w:keepNext/>
      </w:pPr>
      <w:r w:rsidRPr="00894B4A">
        <w:rPr>
          <w:noProof/>
        </w:rPr>
        <w:lastRenderedPageBreak/>
        <w:drawing>
          <wp:inline distT="0" distB="0" distL="0" distR="0" wp14:anchorId="3FC57B5F" wp14:editId="161AD2D7">
            <wp:extent cx="5943600" cy="446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and H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40" w:rsidRPr="00894B4A" w:rsidRDefault="00B23FDA" w:rsidP="006B656F">
      <w:pPr>
        <w:pStyle w:val="Caption"/>
      </w:pPr>
      <w:r w:rsidRPr="00894B4A">
        <w:t xml:space="preserve">Figure </w:t>
      </w:r>
      <w:r w:rsidR="009D1515" w:rsidRPr="00894B4A">
        <w:rPr>
          <w:noProof/>
        </w:rPr>
        <w:fldChar w:fldCharType="begin"/>
      </w:r>
      <w:r w:rsidR="009D1515" w:rsidRPr="00894B4A">
        <w:rPr>
          <w:noProof/>
        </w:rPr>
        <w:instrText xml:space="preserve"> SEQ Figure \* ARABIC </w:instrText>
      </w:r>
      <w:r w:rsidR="009D1515" w:rsidRPr="00894B4A">
        <w:rPr>
          <w:noProof/>
        </w:rPr>
        <w:fldChar w:fldCharType="separate"/>
      </w:r>
      <w:r w:rsidR="004B5988" w:rsidRPr="00894B4A">
        <w:rPr>
          <w:noProof/>
        </w:rPr>
        <w:t>4</w:t>
      </w:r>
      <w:r w:rsidR="009D1515" w:rsidRPr="00894B4A">
        <w:rPr>
          <w:noProof/>
        </w:rPr>
        <w:fldChar w:fldCharType="end"/>
      </w:r>
      <w:r w:rsidR="00810ADF" w:rsidRPr="00894B4A">
        <w:rPr>
          <w:noProof/>
        </w:rPr>
        <w:t>:</w:t>
      </w:r>
      <w:r w:rsidR="00810ADF" w:rsidRPr="00894B4A">
        <w:t xml:space="preserve"> The studied cell-types in patients with hepatocellular carcinoma (A-H) and chronic hepatitis (I-P)</w:t>
      </w:r>
      <w:proofErr w:type="gramStart"/>
      <w:r w:rsidR="00810ADF" w:rsidRPr="00894B4A">
        <w:t>..</w:t>
      </w:r>
      <w:proofErr w:type="gramEnd"/>
      <w:r w:rsidR="00810ADF" w:rsidRPr="00894B4A">
        <w:t xml:space="preserve"> The overall inflammatory response is similar, yet there is no such arrangement seen in liver hydatid cysts. The micrographs </w:t>
      </w:r>
      <w:r w:rsidR="00810ADF" w:rsidRPr="00894B4A">
        <w:rPr>
          <w:noProof/>
        </w:rPr>
        <w:t>correspond</w:t>
      </w:r>
      <w:r w:rsidR="00810ADF" w:rsidRPr="00894B4A">
        <w:t xml:space="preserve"> to the same individual</w:t>
      </w:r>
      <w:r w:rsidR="00810ADF" w:rsidRPr="00894B4A">
        <w:br/>
      </w:r>
      <w:r w:rsidRPr="00894B4A">
        <w:t>CD3 (A, I; 10X), CD4 (B; 10X, J; 20X), CD8 (C; 20X, K; 10X), CD19 (D,L; 10X), CD68 (E; 20X, M, 40X), CD56 (F, N; 40X), Foxp3 (G; 20X, O; 40X), Ki-67</w:t>
      </w:r>
      <w:r w:rsidR="00810ADF" w:rsidRPr="00894B4A">
        <w:t xml:space="preserve"> (H, P; 20X).</w:t>
      </w:r>
      <w:r w:rsidR="00810ADF" w:rsidRPr="00894B4A">
        <w:br/>
        <w:t>TC, tumor cells; CA, immune cell aggregation; LT, liver tissue; KC, kupffer cells.</w:t>
      </w:r>
    </w:p>
    <w:p w:rsidR="004B5988" w:rsidRPr="00894B4A" w:rsidRDefault="004B5988" w:rsidP="004B5988"/>
    <w:p w:rsidR="00B95891" w:rsidRPr="00894B4A" w:rsidRDefault="00B95891" w:rsidP="00B95891">
      <w:pPr>
        <w:keepNext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894B4A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E174817" wp14:editId="7E3566DB">
            <wp:extent cx="5943600" cy="4754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91" w:rsidRPr="00894B4A" w:rsidRDefault="00B95891" w:rsidP="00B95891">
      <w:pPr>
        <w:pStyle w:val="Caption"/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</w:pPr>
      <w:r w:rsidRPr="00894B4A">
        <w:rPr>
          <w:rFonts w:asciiTheme="majorBidi" w:hAnsiTheme="majorBidi" w:cstheme="majorBidi"/>
          <w:color w:val="auto"/>
          <w:sz w:val="22"/>
          <w:szCs w:val="22"/>
        </w:rPr>
        <w:t xml:space="preserve">Figure </w:t>
      </w:r>
      <w:r w:rsidRPr="00894B4A">
        <w:rPr>
          <w:rFonts w:asciiTheme="majorBidi" w:hAnsiTheme="majorBidi" w:cstheme="majorBidi"/>
          <w:color w:val="auto"/>
          <w:sz w:val="22"/>
          <w:szCs w:val="22"/>
        </w:rPr>
        <w:fldChar w:fldCharType="begin"/>
      </w:r>
      <w:r w:rsidRPr="00894B4A">
        <w:rPr>
          <w:rFonts w:asciiTheme="majorBidi" w:hAnsiTheme="majorBidi" w:cstheme="majorBidi"/>
          <w:color w:val="auto"/>
          <w:sz w:val="22"/>
          <w:szCs w:val="22"/>
        </w:rPr>
        <w:instrText xml:space="preserve"> SEQ Figure \* ARABIC </w:instrText>
      </w:r>
      <w:r w:rsidRPr="00894B4A">
        <w:rPr>
          <w:rFonts w:asciiTheme="majorBidi" w:hAnsiTheme="majorBidi" w:cstheme="majorBidi"/>
          <w:color w:val="auto"/>
          <w:sz w:val="22"/>
          <w:szCs w:val="22"/>
        </w:rPr>
        <w:fldChar w:fldCharType="separate"/>
      </w:r>
      <w:r w:rsidRPr="00894B4A">
        <w:rPr>
          <w:rFonts w:asciiTheme="majorBidi" w:hAnsiTheme="majorBidi" w:cstheme="majorBidi"/>
          <w:noProof/>
          <w:color w:val="auto"/>
          <w:sz w:val="22"/>
          <w:szCs w:val="22"/>
        </w:rPr>
        <w:t>5</w:t>
      </w:r>
      <w:r w:rsidRPr="00894B4A">
        <w:rPr>
          <w:rFonts w:asciiTheme="majorBidi" w:hAnsiTheme="majorBidi" w:cstheme="majorBidi"/>
          <w:noProof/>
          <w:color w:val="auto"/>
          <w:sz w:val="22"/>
          <w:szCs w:val="22"/>
        </w:rPr>
        <w:fldChar w:fldCharType="end"/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: Correlation between quantity of CD19 and Ki-67 (A; R Square=0.183, </w:t>
      </w:r>
      <w:r w:rsidRPr="00894B4A">
        <w:rPr>
          <w:rFonts w:asciiTheme="majorBidi" w:hAnsiTheme="majorBidi" w:cstheme="majorBidi"/>
          <w:b w:val="0"/>
          <w:bCs w:val="0"/>
          <w:i/>
          <w:iCs/>
          <w:color w:val="auto"/>
          <w:sz w:val="22"/>
          <w:szCs w:val="22"/>
        </w:rPr>
        <w:t>P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=0.032), CD8 and Foxp3 (B; R Square=0.81, </w:t>
      </w:r>
      <w:r w:rsidRPr="00894B4A">
        <w:rPr>
          <w:rFonts w:asciiTheme="majorBidi" w:hAnsiTheme="majorBidi" w:cstheme="majorBidi"/>
          <w:b w:val="0"/>
          <w:bCs w:val="0"/>
          <w:i/>
          <w:iCs/>
          <w:color w:val="auto"/>
          <w:sz w:val="22"/>
          <w:szCs w:val="22"/>
        </w:rPr>
        <w:t>P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=0.045), CD4 and CD19 (C; R Square=0.153,</w:t>
      </w:r>
      <w:r w:rsidRPr="00894B4A">
        <w:rPr>
          <w:rFonts w:asciiTheme="majorBidi" w:hAnsiTheme="majorBidi" w:cstheme="majorBidi"/>
          <w:b w:val="0"/>
          <w:bCs w:val="0"/>
          <w:i/>
          <w:iCs/>
          <w:color w:val="auto"/>
          <w:sz w:val="22"/>
          <w:szCs w:val="22"/>
        </w:rPr>
        <w:t xml:space="preserve"> P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=0.005), and age and Ki-67 proliferating cells (D; R Square=0.165, </w:t>
      </w:r>
      <w:r w:rsidRPr="00894B4A">
        <w:rPr>
          <w:rFonts w:asciiTheme="majorBidi" w:hAnsiTheme="majorBidi" w:cstheme="majorBidi"/>
          <w:b w:val="0"/>
          <w:bCs w:val="0"/>
          <w:i/>
          <w:iCs/>
          <w:color w:val="auto"/>
          <w:sz w:val="22"/>
          <w:szCs w:val="22"/>
        </w:rPr>
        <w:t>P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=0.044) showing significant relationship. </w:t>
      </w:r>
    </w:p>
    <w:p w:rsidR="00B95891" w:rsidRPr="00894B4A" w:rsidRDefault="00B95891" w:rsidP="004B5988"/>
    <w:p w:rsidR="004B5988" w:rsidRPr="00894B4A" w:rsidRDefault="006504F1" w:rsidP="004B5988">
      <w:pPr>
        <w:keepNext/>
      </w:pPr>
      <w:r w:rsidRPr="00894B4A">
        <w:rPr>
          <w:noProof/>
        </w:rPr>
        <w:lastRenderedPageBreak/>
        <w:drawing>
          <wp:inline distT="0" distB="0" distL="0" distR="0" wp14:anchorId="61B7CADB" wp14:editId="62EE1197">
            <wp:extent cx="5943600" cy="4464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tonsil control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2D" w:rsidRPr="00894B4A" w:rsidRDefault="004B5988" w:rsidP="00B95891">
      <w:pPr>
        <w:pStyle w:val="Caption"/>
        <w:spacing w:after="0"/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</w:pPr>
      <w:r w:rsidRPr="00894B4A">
        <w:rPr>
          <w:color w:val="auto"/>
          <w:sz w:val="22"/>
          <w:szCs w:val="22"/>
        </w:rPr>
        <w:t xml:space="preserve">Figure </w:t>
      </w:r>
      <w:r w:rsidR="00B95891" w:rsidRPr="00894B4A">
        <w:rPr>
          <w:color w:val="auto"/>
          <w:sz w:val="22"/>
          <w:szCs w:val="22"/>
        </w:rPr>
        <w:t>6</w:t>
      </w:r>
      <w:r w:rsidRPr="00894B4A">
        <w:rPr>
          <w:color w:val="auto"/>
          <w:sz w:val="22"/>
          <w:szCs w:val="22"/>
        </w:rPr>
        <w:t xml:space="preserve">: </w:t>
      </w:r>
      <w:r w:rsidR="00141BED" w:rsidRPr="00894B4A">
        <w:rPr>
          <w:rFonts w:asciiTheme="majorBidi" w:hAnsiTheme="majorBidi" w:cstheme="majorBidi"/>
          <w:color w:val="auto"/>
          <w:sz w:val="22"/>
          <w:szCs w:val="22"/>
        </w:rPr>
        <w:t>The positive controls used in the study fo</w:t>
      </w:r>
      <w:r w:rsidR="00216C0F" w:rsidRPr="00894B4A">
        <w:rPr>
          <w:rFonts w:asciiTheme="majorBidi" w:hAnsiTheme="majorBidi" w:cstheme="majorBidi"/>
          <w:color w:val="auto"/>
          <w:sz w:val="22"/>
          <w:szCs w:val="22"/>
        </w:rPr>
        <w:t>r</w:t>
      </w:r>
      <w:r w:rsidR="00141BED" w:rsidRPr="00894B4A">
        <w:rPr>
          <w:rFonts w:asciiTheme="majorBidi" w:hAnsiTheme="majorBidi" w:cstheme="majorBidi"/>
          <w:color w:val="auto"/>
          <w:sz w:val="22"/>
          <w:szCs w:val="22"/>
        </w:rPr>
        <w:t xml:space="preserve"> different markers.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br/>
      </w:r>
      <w:r w:rsidRPr="00894B4A">
        <w:rPr>
          <w:rFonts w:asciiTheme="majorBidi" w:hAnsiTheme="majorBidi" w:cstheme="majorBidi"/>
          <w:color w:val="auto"/>
          <w:sz w:val="22"/>
          <w:szCs w:val="22"/>
        </w:rPr>
        <w:t>CD3</w:t>
      </w:r>
      <w:r w:rsidR="00141BE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: </w:t>
      </w:r>
      <w:proofErr w:type="gramStart"/>
      <w:r w:rsidR="00216C0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human normal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tonsil; as shown in the micrograph, in the </w:t>
      </w:r>
      <w:proofErr w:type="spellStart"/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interfollicular</w:t>
      </w:r>
      <w:proofErr w:type="spellEnd"/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zone, T cells </w:t>
      </w:r>
      <w:r w:rsidR="0064109F" w:rsidRPr="00894B4A">
        <w:rPr>
          <w:rFonts w:asciiTheme="majorBidi" w:hAnsiTheme="majorBidi" w:cstheme="majorBidi"/>
          <w:b w:val="0"/>
          <w:bCs w:val="0"/>
          <w:noProof/>
          <w:color w:val="auto"/>
          <w:sz w:val="22"/>
          <w:szCs w:val="22"/>
        </w:rPr>
        <w:t>show</w:t>
      </w:r>
      <w:proofErr w:type="gramEnd"/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a strong membranous staining.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br/>
      </w:r>
      <w:r w:rsidRPr="00894B4A">
        <w:rPr>
          <w:rFonts w:asciiTheme="majorBidi" w:hAnsiTheme="majorBidi" w:cstheme="majorBidi"/>
          <w:color w:val="auto"/>
          <w:sz w:val="22"/>
          <w:szCs w:val="22"/>
        </w:rPr>
        <w:t>CD4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: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</w:t>
      </w:r>
      <w:r w:rsidR="00216C0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human normal 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tonsil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. Tonsil: 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the packed 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T-helper cells in the T-zone and the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sporadic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cells in the germinal center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display 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a moderate to strong staining reaction.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</w:t>
      </w:r>
      <w:r w:rsidR="006504F1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Normal li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ver: k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upffer cells and endothelial cells of liver sinusoids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express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a weak to moderate s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taining reaction and t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he hepatocytes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are</w:t>
      </w:r>
      <w:r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negative.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br/>
      </w:r>
      <w:r w:rsidR="00C8362D" w:rsidRPr="00894B4A">
        <w:rPr>
          <w:rFonts w:asciiTheme="majorBidi" w:hAnsiTheme="majorBidi" w:cstheme="majorBidi"/>
          <w:color w:val="auto"/>
          <w:sz w:val="22"/>
          <w:szCs w:val="22"/>
        </w:rPr>
        <w:t>CD8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: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</w:t>
      </w:r>
      <w:r w:rsidR="00216C0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human normal 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tonsil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. In the </w:t>
      </w:r>
      <w:proofErr w:type="spellStart"/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interfollicular</w:t>
      </w:r>
      <w:proofErr w:type="spellEnd"/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zone, T cells show a strong membranous staining.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br/>
      </w:r>
      <w:r w:rsidR="00C8362D" w:rsidRPr="00894B4A">
        <w:rPr>
          <w:rFonts w:asciiTheme="majorBidi" w:hAnsiTheme="majorBidi" w:cstheme="majorBidi"/>
          <w:color w:val="auto"/>
          <w:sz w:val="22"/>
          <w:szCs w:val="22"/>
        </w:rPr>
        <w:t>CD19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:</w:t>
      </w:r>
      <w:r w:rsidR="00216C0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human normal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tonsil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.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In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the mantle zone and the germinal center</w:t>
      </w:r>
      <w:r w:rsidR="00216C0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>, the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 </w:t>
      </w:r>
      <w:r w:rsidR="0064109F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B cells </w:t>
      </w:r>
      <w:r w:rsidR="00C8362D" w:rsidRPr="00894B4A">
        <w:rPr>
          <w:rFonts w:asciiTheme="majorBidi" w:hAnsiTheme="majorBidi" w:cstheme="majorBidi"/>
          <w:b w:val="0"/>
          <w:bCs w:val="0"/>
          <w:color w:val="auto"/>
          <w:sz w:val="22"/>
          <w:szCs w:val="22"/>
        </w:rPr>
        <w:t xml:space="preserve">show a moderate to strong membranous staining. </w:t>
      </w:r>
    </w:p>
    <w:p w:rsidR="00C8362D" w:rsidRPr="00894B4A" w:rsidRDefault="00C8362D" w:rsidP="00216C0F">
      <w:pPr>
        <w:spacing w:after="0"/>
        <w:rPr>
          <w:rFonts w:asciiTheme="majorBidi" w:hAnsiTheme="majorBidi" w:cstheme="majorBidi"/>
        </w:rPr>
      </w:pPr>
      <w:r w:rsidRPr="00894B4A">
        <w:rPr>
          <w:rFonts w:asciiTheme="majorBidi" w:hAnsiTheme="majorBidi" w:cstheme="majorBidi"/>
          <w:b/>
          <w:bCs/>
        </w:rPr>
        <w:t>CD68</w:t>
      </w:r>
      <w:r w:rsidR="00216C0F" w:rsidRPr="00894B4A">
        <w:rPr>
          <w:rFonts w:asciiTheme="majorBidi" w:hAnsiTheme="majorBidi" w:cstheme="majorBidi"/>
        </w:rPr>
        <w:t>: human normal tonsil. The macrophages, in</w:t>
      </w:r>
      <w:r w:rsidRPr="00894B4A">
        <w:rPr>
          <w:rFonts w:asciiTheme="majorBidi" w:hAnsiTheme="majorBidi" w:cstheme="majorBidi"/>
        </w:rPr>
        <w:t xml:space="preserve"> the germinal center</w:t>
      </w:r>
      <w:r w:rsidR="00216C0F" w:rsidRPr="00894B4A">
        <w:rPr>
          <w:rFonts w:asciiTheme="majorBidi" w:hAnsiTheme="majorBidi" w:cstheme="majorBidi"/>
        </w:rPr>
        <w:t>, show</w:t>
      </w:r>
      <w:r w:rsidRPr="00894B4A">
        <w:rPr>
          <w:rFonts w:asciiTheme="majorBidi" w:hAnsiTheme="majorBidi" w:cstheme="majorBidi"/>
        </w:rPr>
        <w:t xml:space="preserve"> a moderate to strong cytoplasmic staining. </w:t>
      </w:r>
    </w:p>
    <w:p w:rsidR="00C8362D" w:rsidRPr="00894B4A" w:rsidRDefault="00C8362D" w:rsidP="00216C0F">
      <w:pPr>
        <w:spacing w:after="0"/>
        <w:rPr>
          <w:rFonts w:asciiTheme="majorBidi" w:hAnsiTheme="majorBidi" w:cstheme="majorBidi"/>
        </w:rPr>
      </w:pPr>
      <w:r w:rsidRPr="00894B4A">
        <w:rPr>
          <w:rFonts w:asciiTheme="majorBidi" w:hAnsiTheme="majorBidi" w:cstheme="majorBidi"/>
          <w:b/>
          <w:bCs/>
        </w:rPr>
        <w:t>CD56</w:t>
      </w:r>
      <w:r w:rsidR="00216C0F" w:rsidRPr="00894B4A">
        <w:rPr>
          <w:rFonts w:asciiTheme="majorBidi" w:hAnsiTheme="majorBidi" w:cstheme="majorBidi"/>
        </w:rPr>
        <w:t>:</w:t>
      </w:r>
      <w:r w:rsidRPr="00894B4A">
        <w:rPr>
          <w:rFonts w:asciiTheme="majorBidi" w:hAnsiTheme="majorBidi" w:cstheme="majorBidi"/>
        </w:rPr>
        <w:t xml:space="preserve"> </w:t>
      </w:r>
      <w:r w:rsidR="00216C0F" w:rsidRPr="00894B4A">
        <w:rPr>
          <w:rFonts w:asciiTheme="majorBidi" w:hAnsiTheme="majorBidi" w:cstheme="majorBidi"/>
        </w:rPr>
        <w:t xml:space="preserve">human normal </w:t>
      </w:r>
      <w:r w:rsidRPr="00894B4A">
        <w:rPr>
          <w:rFonts w:asciiTheme="majorBidi" w:hAnsiTheme="majorBidi" w:cstheme="majorBidi"/>
        </w:rPr>
        <w:t>tonsil</w:t>
      </w:r>
      <w:r w:rsidR="00216C0F" w:rsidRPr="00894B4A">
        <w:rPr>
          <w:rFonts w:asciiTheme="majorBidi" w:hAnsiTheme="majorBidi" w:cstheme="majorBidi"/>
        </w:rPr>
        <w:t>.</w:t>
      </w:r>
      <w:r w:rsidRPr="00894B4A">
        <w:rPr>
          <w:rFonts w:asciiTheme="majorBidi" w:hAnsiTheme="majorBidi" w:cstheme="majorBidi"/>
        </w:rPr>
        <w:t xml:space="preserve"> </w:t>
      </w:r>
      <w:r w:rsidR="00216C0F" w:rsidRPr="00894B4A">
        <w:rPr>
          <w:rFonts w:asciiTheme="majorBidi" w:hAnsiTheme="majorBidi" w:cstheme="majorBidi"/>
        </w:rPr>
        <w:t>A weak to moderate membranous staining is shown by the NK cells.</w:t>
      </w:r>
      <w:r w:rsidR="006504F1" w:rsidRPr="00894B4A">
        <w:rPr>
          <w:rFonts w:asciiTheme="majorBidi" w:hAnsiTheme="majorBidi" w:cstheme="majorBidi"/>
        </w:rPr>
        <w:t xml:space="preserve"> Liver: the biliary epithelial layer shows weak to moderate staining reaction and could be used as the internal control in liver hydatid cysts. </w:t>
      </w:r>
    </w:p>
    <w:p w:rsidR="00141BED" w:rsidRPr="00894B4A" w:rsidRDefault="00B805C9" w:rsidP="00216C0F">
      <w:pPr>
        <w:spacing w:after="0"/>
        <w:rPr>
          <w:rFonts w:asciiTheme="majorBidi" w:hAnsiTheme="majorBidi" w:cstheme="majorBidi"/>
        </w:rPr>
      </w:pPr>
      <w:r w:rsidRPr="00894B4A">
        <w:rPr>
          <w:rFonts w:asciiTheme="majorBidi" w:hAnsiTheme="majorBidi" w:cstheme="majorBidi"/>
          <w:b/>
          <w:bCs/>
        </w:rPr>
        <w:t>FoxP3</w:t>
      </w:r>
      <w:r w:rsidR="00216C0F" w:rsidRPr="00894B4A">
        <w:rPr>
          <w:rFonts w:asciiTheme="majorBidi" w:hAnsiTheme="majorBidi" w:cstheme="majorBidi"/>
        </w:rPr>
        <w:t>:</w:t>
      </w:r>
      <w:r w:rsidRPr="00894B4A">
        <w:rPr>
          <w:rFonts w:asciiTheme="majorBidi" w:hAnsiTheme="majorBidi" w:cstheme="majorBidi"/>
        </w:rPr>
        <w:t xml:space="preserve"> </w:t>
      </w:r>
      <w:r w:rsidR="00216C0F" w:rsidRPr="00894B4A">
        <w:rPr>
          <w:rFonts w:asciiTheme="majorBidi" w:hAnsiTheme="majorBidi" w:cstheme="majorBidi"/>
        </w:rPr>
        <w:t>human normal</w:t>
      </w:r>
      <w:r w:rsidRPr="00894B4A">
        <w:rPr>
          <w:rFonts w:asciiTheme="majorBidi" w:hAnsiTheme="majorBidi" w:cstheme="majorBidi"/>
        </w:rPr>
        <w:t xml:space="preserve"> tonsil</w:t>
      </w:r>
      <w:r w:rsidR="00216C0F" w:rsidRPr="00894B4A">
        <w:rPr>
          <w:rFonts w:asciiTheme="majorBidi" w:hAnsiTheme="majorBidi" w:cstheme="majorBidi"/>
        </w:rPr>
        <w:t>.</w:t>
      </w:r>
      <w:r w:rsidRPr="00894B4A">
        <w:rPr>
          <w:rFonts w:asciiTheme="majorBidi" w:hAnsiTheme="majorBidi" w:cstheme="majorBidi"/>
        </w:rPr>
        <w:t xml:space="preserve"> </w:t>
      </w:r>
      <w:r w:rsidR="00216C0F" w:rsidRPr="00894B4A">
        <w:rPr>
          <w:rFonts w:asciiTheme="majorBidi" w:hAnsiTheme="majorBidi" w:cstheme="majorBidi"/>
        </w:rPr>
        <w:t>Regulatory T cells</w:t>
      </w:r>
      <w:r w:rsidRPr="00894B4A">
        <w:rPr>
          <w:rFonts w:asciiTheme="majorBidi" w:hAnsiTheme="majorBidi" w:cstheme="majorBidi"/>
        </w:rPr>
        <w:t xml:space="preserve"> </w:t>
      </w:r>
      <w:r w:rsidR="00141BED" w:rsidRPr="00894B4A">
        <w:rPr>
          <w:rFonts w:asciiTheme="majorBidi" w:hAnsiTheme="majorBidi" w:cstheme="majorBidi"/>
        </w:rPr>
        <w:t>show a weak to moderate staining reaction.</w:t>
      </w:r>
    </w:p>
    <w:p w:rsidR="00C8362D" w:rsidRPr="00216C0F" w:rsidRDefault="00216C0F" w:rsidP="00216C0F">
      <w:pPr>
        <w:spacing w:after="0"/>
        <w:rPr>
          <w:rFonts w:asciiTheme="majorBidi" w:hAnsiTheme="majorBidi" w:cstheme="majorBidi"/>
        </w:rPr>
      </w:pPr>
      <w:r w:rsidRPr="00894B4A">
        <w:rPr>
          <w:rFonts w:asciiTheme="majorBidi" w:hAnsiTheme="majorBidi" w:cstheme="majorBidi"/>
          <w:b/>
          <w:bCs/>
        </w:rPr>
        <w:t>Ki-67</w:t>
      </w:r>
      <w:r w:rsidRPr="00894B4A">
        <w:rPr>
          <w:rFonts w:asciiTheme="majorBidi" w:hAnsiTheme="majorBidi" w:cstheme="majorBidi"/>
        </w:rPr>
        <w:t xml:space="preserve">: human normal </w:t>
      </w:r>
      <w:r w:rsidR="00AB314D" w:rsidRPr="00894B4A">
        <w:rPr>
          <w:rFonts w:asciiTheme="majorBidi" w:hAnsiTheme="majorBidi" w:cstheme="majorBidi"/>
        </w:rPr>
        <w:t>tonsil</w:t>
      </w:r>
      <w:r w:rsidR="00C8362D" w:rsidRPr="00894B4A">
        <w:rPr>
          <w:rFonts w:asciiTheme="majorBidi" w:hAnsiTheme="majorBidi" w:cstheme="majorBidi"/>
        </w:rPr>
        <w:t xml:space="preserve">; </w:t>
      </w:r>
      <w:r w:rsidRPr="00894B4A">
        <w:rPr>
          <w:rFonts w:asciiTheme="majorBidi" w:hAnsiTheme="majorBidi" w:cstheme="majorBidi"/>
        </w:rPr>
        <w:t>tissue</w:t>
      </w:r>
      <w:r w:rsidR="00C8362D" w:rsidRPr="00894B4A">
        <w:rPr>
          <w:rFonts w:asciiTheme="majorBidi" w:hAnsiTheme="majorBidi" w:cstheme="majorBidi"/>
        </w:rPr>
        <w:t xml:space="preserve"> showing the expression of the </w:t>
      </w:r>
      <w:r w:rsidRPr="00894B4A">
        <w:rPr>
          <w:rFonts w:asciiTheme="majorBidi" w:hAnsiTheme="majorBidi" w:cstheme="majorBidi"/>
        </w:rPr>
        <w:t xml:space="preserve">MKI67 (Ki-67), a </w:t>
      </w:r>
      <w:r w:rsidR="00C8362D" w:rsidRPr="00894B4A">
        <w:rPr>
          <w:rFonts w:asciiTheme="majorBidi" w:hAnsiTheme="majorBidi" w:cstheme="majorBidi"/>
        </w:rPr>
        <w:t>proliferation marker</w:t>
      </w:r>
      <w:r w:rsidRPr="00894B4A">
        <w:rPr>
          <w:rFonts w:asciiTheme="majorBidi" w:hAnsiTheme="majorBidi" w:cstheme="majorBidi"/>
        </w:rPr>
        <w:t>,</w:t>
      </w:r>
      <w:r w:rsidR="00C8362D" w:rsidRPr="00894B4A">
        <w:rPr>
          <w:rFonts w:asciiTheme="majorBidi" w:hAnsiTheme="majorBidi" w:cstheme="majorBidi"/>
        </w:rPr>
        <w:t xml:space="preserve"> in the nuclei of proliferating cells. </w:t>
      </w:r>
      <w:r w:rsidRPr="00894B4A">
        <w:rPr>
          <w:rFonts w:asciiTheme="majorBidi" w:hAnsiTheme="majorBidi" w:cstheme="majorBidi"/>
        </w:rPr>
        <w:t>These cells are mostly present in the germinal centers.</w:t>
      </w:r>
    </w:p>
    <w:p w:rsidR="00C8362D" w:rsidRPr="00C8362D" w:rsidRDefault="00C8362D" w:rsidP="00C8362D"/>
    <w:sectPr w:rsidR="00C8362D" w:rsidRPr="00C83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U0NjEzNLM0MDE1MDVV0lEKTi0uzszPAymwqAUAAzHEHSwAAAA="/>
  </w:docVars>
  <w:rsids>
    <w:rsidRoot w:val="00C66364"/>
    <w:rsid w:val="00086A40"/>
    <w:rsid w:val="000E0F00"/>
    <w:rsid w:val="00141BED"/>
    <w:rsid w:val="00216C0F"/>
    <w:rsid w:val="00304A3F"/>
    <w:rsid w:val="003334B1"/>
    <w:rsid w:val="003D7910"/>
    <w:rsid w:val="004B5988"/>
    <w:rsid w:val="004C400C"/>
    <w:rsid w:val="005055CA"/>
    <w:rsid w:val="005104F8"/>
    <w:rsid w:val="00527BC0"/>
    <w:rsid w:val="00592998"/>
    <w:rsid w:val="00624559"/>
    <w:rsid w:val="0064109F"/>
    <w:rsid w:val="006504F1"/>
    <w:rsid w:val="00672B41"/>
    <w:rsid w:val="006B656F"/>
    <w:rsid w:val="006C6BAD"/>
    <w:rsid w:val="006E648A"/>
    <w:rsid w:val="007225F4"/>
    <w:rsid w:val="0076372B"/>
    <w:rsid w:val="00763FBF"/>
    <w:rsid w:val="00781595"/>
    <w:rsid w:val="007B0FC5"/>
    <w:rsid w:val="00810ADF"/>
    <w:rsid w:val="00830D73"/>
    <w:rsid w:val="00894B4A"/>
    <w:rsid w:val="009A5F5B"/>
    <w:rsid w:val="009D1515"/>
    <w:rsid w:val="00A57CC6"/>
    <w:rsid w:val="00A75FB4"/>
    <w:rsid w:val="00A77CAB"/>
    <w:rsid w:val="00AB0420"/>
    <w:rsid w:val="00AB314D"/>
    <w:rsid w:val="00B23FDA"/>
    <w:rsid w:val="00B26192"/>
    <w:rsid w:val="00B805C9"/>
    <w:rsid w:val="00B94DCC"/>
    <w:rsid w:val="00B95891"/>
    <w:rsid w:val="00BB6D59"/>
    <w:rsid w:val="00C046B0"/>
    <w:rsid w:val="00C42713"/>
    <w:rsid w:val="00C66364"/>
    <w:rsid w:val="00C8362D"/>
    <w:rsid w:val="00CB732E"/>
    <w:rsid w:val="00D56AE6"/>
    <w:rsid w:val="00EB1BF1"/>
    <w:rsid w:val="00F668BF"/>
    <w:rsid w:val="00F75E32"/>
    <w:rsid w:val="00FC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6636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75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6636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75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5</cp:revision>
  <dcterms:created xsi:type="dcterms:W3CDTF">2018-02-07T20:08:00Z</dcterms:created>
  <dcterms:modified xsi:type="dcterms:W3CDTF">2018-02-08T11:57:00Z</dcterms:modified>
</cp:coreProperties>
</file>