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15098" w14:textId="5EF4F4E1" w:rsidR="00BF1A3E" w:rsidRDefault="00BF1A3E" w:rsidP="00D812DA">
      <w:pPr>
        <w:pStyle w:val="Title"/>
        <w:spacing w:after="0"/>
        <w:ind w:firstLine="0"/>
      </w:pPr>
      <w:r>
        <w:t>Supplementary Material for</w:t>
      </w:r>
    </w:p>
    <w:p w14:paraId="31C14D72" w14:textId="10ED13E7" w:rsidR="00A57CDA" w:rsidRPr="00020CE7" w:rsidRDefault="00326158" w:rsidP="00D812DA">
      <w:pPr>
        <w:pStyle w:val="Title"/>
        <w:spacing w:after="0"/>
        <w:ind w:firstLine="0"/>
      </w:pPr>
      <w:r w:rsidRPr="00020CE7">
        <w:t xml:space="preserve">Antarctic </w:t>
      </w:r>
      <w:r w:rsidR="004E5A59" w:rsidRPr="00020CE7">
        <w:t>i</w:t>
      </w:r>
      <w:r w:rsidRPr="00020CE7">
        <w:t xml:space="preserve">ceberg </w:t>
      </w:r>
      <w:proofErr w:type="gramStart"/>
      <w:r w:rsidR="004E5A59" w:rsidRPr="00020CE7">
        <w:t>m</w:t>
      </w:r>
      <w:r w:rsidRPr="00020CE7">
        <w:t>elt</w:t>
      </w:r>
      <w:proofErr w:type="gramEnd"/>
      <w:r w:rsidRPr="00020CE7">
        <w:t xml:space="preserve"> </w:t>
      </w:r>
      <w:r w:rsidR="004E5A59" w:rsidRPr="00020CE7">
        <w:t>r</w:t>
      </w:r>
      <w:r w:rsidRPr="00020CE7">
        <w:t xml:space="preserve">ate </w:t>
      </w:r>
      <w:r w:rsidR="004E5A59" w:rsidRPr="00020CE7">
        <w:t>v</w:t>
      </w:r>
      <w:r w:rsidRPr="00020CE7">
        <w:t>ariability</w:t>
      </w:r>
      <w:r w:rsidR="004E5A59" w:rsidRPr="00020CE7">
        <w:t xml:space="preserve"> and </w:t>
      </w:r>
      <w:r w:rsidR="00D812DA">
        <w:t>sensitivity to ocean thermal forcing</w:t>
      </w:r>
    </w:p>
    <w:p w14:paraId="36A7A5BD" w14:textId="521BBDA4" w:rsidR="00326158" w:rsidRPr="00020CE7" w:rsidRDefault="00326158" w:rsidP="00D812DA">
      <w:pPr>
        <w:pStyle w:val="Subtitle"/>
        <w:spacing w:after="0"/>
        <w:ind w:firstLine="0"/>
      </w:pPr>
      <w:r w:rsidRPr="00020CE7">
        <w:t>Ellyn M. Enderlin</w:t>
      </w:r>
      <w:r w:rsidR="00D812DA" w:rsidRPr="00D812DA">
        <w:rPr>
          <w:vertAlign w:val="superscript"/>
        </w:rPr>
        <w:t>1,2</w:t>
      </w:r>
      <w:r w:rsidRPr="00020CE7">
        <w:t xml:space="preserve">, </w:t>
      </w:r>
      <w:r w:rsidR="00A20109" w:rsidRPr="00020CE7">
        <w:t>Carlos Moffat</w:t>
      </w:r>
      <w:r w:rsidR="00D812DA" w:rsidRPr="00D812DA">
        <w:rPr>
          <w:vertAlign w:val="superscript"/>
        </w:rPr>
        <w:t>3</w:t>
      </w:r>
      <w:r w:rsidR="00A20109" w:rsidRPr="00020CE7">
        <w:t xml:space="preserve">, </w:t>
      </w:r>
      <w:r w:rsidRPr="00020CE7">
        <w:t>Emily Miller</w:t>
      </w:r>
      <w:r w:rsidR="00D812DA" w:rsidRPr="00D812DA">
        <w:rPr>
          <w:vertAlign w:val="superscript"/>
        </w:rPr>
        <w:t>2</w:t>
      </w:r>
      <w:r w:rsidRPr="00020CE7">
        <w:t xml:space="preserve">, </w:t>
      </w:r>
      <w:r w:rsidR="008B2B55" w:rsidRPr="00020CE7">
        <w:t>Adam Dickson</w:t>
      </w:r>
      <w:r w:rsidR="00D812DA" w:rsidRPr="00D812DA">
        <w:rPr>
          <w:vertAlign w:val="superscript"/>
        </w:rPr>
        <w:t>1</w:t>
      </w:r>
      <w:r w:rsidR="008B2B55" w:rsidRPr="00020CE7">
        <w:t xml:space="preserve">, </w:t>
      </w:r>
      <w:r w:rsidR="00A20109" w:rsidRPr="00020CE7">
        <w:t>Caitlin Oliver</w:t>
      </w:r>
      <w:r w:rsidR="00D812DA" w:rsidRPr="00D812DA">
        <w:rPr>
          <w:vertAlign w:val="superscript"/>
        </w:rPr>
        <w:t>1</w:t>
      </w:r>
      <w:r w:rsidR="00A20109" w:rsidRPr="00020CE7">
        <w:t xml:space="preserve">, </w:t>
      </w:r>
      <w:r w:rsidRPr="00020CE7">
        <w:t xml:space="preserve">Mariama </w:t>
      </w:r>
      <w:r w:rsidR="00223C57">
        <w:t xml:space="preserve">C. </w:t>
      </w:r>
      <w:r w:rsidRPr="00020CE7">
        <w:t>Dryak</w:t>
      </w:r>
      <w:r w:rsidR="00D812DA" w:rsidRPr="00D812DA">
        <w:rPr>
          <w:vertAlign w:val="superscript"/>
        </w:rPr>
        <w:t>2</w:t>
      </w:r>
      <w:r w:rsidR="009E55EC">
        <w:rPr>
          <w:vertAlign w:val="superscript"/>
        </w:rPr>
        <w:t>, 4</w:t>
      </w:r>
      <w:r w:rsidRPr="00020CE7">
        <w:t xml:space="preserve">, </w:t>
      </w:r>
      <w:r w:rsidR="008B2B55" w:rsidRPr="00020CE7">
        <w:t>Rainey Aberle</w:t>
      </w:r>
      <w:r w:rsidR="00D812DA" w:rsidRPr="00D812DA">
        <w:rPr>
          <w:vertAlign w:val="superscript"/>
        </w:rPr>
        <w:t>1</w:t>
      </w:r>
    </w:p>
    <w:p w14:paraId="59FA02EC" w14:textId="066C61CB" w:rsidR="00326158" w:rsidRPr="00D812DA" w:rsidRDefault="00D812DA" w:rsidP="00D812DA">
      <w:pPr>
        <w:spacing w:after="0"/>
        <w:ind w:firstLine="0"/>
        <w:rPr>
          <w:i/>
          <w:iCs/>
        </w:rPr>
      </w:pPr>
      <w:r w:rsidRPr="00D812DA">
        <w:rPr>
          <w:i/>
          <w:iCs/>
          <w:vertAlign w:val="superscript"/>
        </w:rPr>
        <w:t>1</w:t>
      </w:r>
      <w:r w:rsidRPr="00D812DA">
        <w:rPr>
          <w:i/>
          <w:iCs/>
        </w:rPr>
        <w:t>Boise State University, Boise, Idaho, USA</w:t>
      </w:r>
    </w:p>
    <w:p w14:paraId="06F04C57" w14:textId="35DFF315" w:rsidR="00D812DA" w:rsidRPr="00D812DA" w:rsidRDefault="00D812DA" w:rsidP="00D812DA">
      <w:pPr>
        <w:spacing w:after="0"/>
        <w:ind w:firstLine="0"/>
        <w:rPr>
          <w:i/>
          <w:iCs/>
        </w:rPr>
      </w:pPr>
      <w:r w:rsidRPr="00D812DA">
        <w:rPr>
          <w:i/>
          <w:iCs/>
          <w:vertAlign w:val="superscript"/>
        </w:rPr>
        <w:t>2</w:t>
      </w:r>
      <w:r w:rsidRPr="00D812DA">
        <w:rPr>
          <w:i/>
          <w:iCs/>
        </w:rPr>
        <w:t>formerly at University of Maine, Orono, Maine, USA</w:t>
      </w:r>
    </w:p>
    <w:p w14:paraId="3834F14A" w14:textId="144E1BE4" w:rsidR="00D812DA" w:rsidRDefault="00D812DA" w:rsidP="00D812DA">
      <w:pPr>
        <w:spacing w:after="0"/>
        <w:ind w:firstLine="0"/>
        <w:rPr>
          <w:i/>
          <w:iCs/>
        </w:rPr>
      </w:pPr>
      <w:r w:rsidRPr="00D812DA">
        <w:rPr>
          <w:i/>
          <w:iCs/>
          <w:vertAlign w:val="superscript"/>
        </w:rPr>
        <w:t>3</w:t>
      </w:r>
      <w:r w:rsidRPr="00D812DA">
        <w:rPr>
          <w:i/>
          <w:iCs/>
        </w:rPr>
        <w:t>University of Delaware, Newark, Delaware, USA</w:t>
      </w:r>
    </w:p>
    <w:p w14:paraId="1390C343" w14:textId="1C52A331" w:rsidR="009E55EC" w:rsidRPr="009E55EC" w:rsidRDefault="009E55EC" w:rsidP="00D812DA">
      <w:pPr>
        <w:spacing w:after="0"/>
        <w:ind w:firstLine="0"/>
        <w:rPr>
          <w:i/>
          <w:iCs/>
        </w:rPr>
      </w:pPr>
      <w:r>
        <w:rPr>
          <w:i/>
          <w:iCs/>
          <w:vertAlign w:val="superscript"/>
        </w:rPr>
        <w:t>4</w:t>
      </w:r>
      <w:r>
        <w:rPr>
          <w:i/>
          <w:iCs/>
        </w:rPr>
        <w:t>University of Colorado Boulder, Boulder, Colorado, USA</w:t>
      </w:r>
    </w:p>
    <w:p w14:paraId="5896A6A8" w14:textId="77777777" w:rsidR="00BF1A3E" w:rsidRDefault="00BF1A3E" w:rsidP="00C7572C">
      <w:pPr>
        <w:pStyle w:val="Heading2"/>
      </w:pPr>
    </w:p>
    <w:p w14:paraId="47F3986B" w14:textId="5DC48E5E" w:rsidR="00F02FE6" w:rsidRPr="00C7572C" w:rsidRDefault="00F02FE6" w:rsidP="00C7572C">
      <w:pPr>
        <w:pStyle w:val="Heading2"/>
      </w:pPr>
      <w:r w:rsidRPr="00C7572C">
        <w:t>Methods</w:t>
      </w:r>
    </w:p>
    <w:p w14:paraId="7C4A4892" w14:textId="5ABD3C46" w:rsidR="00F02FE6" w:rsidRDefault="00D3759B" w:rsidP="00F02FE6">
      <w:r>
        <w:t>Given the sparse spatial and temporal coverage of available ocean observations (Fig. S1), we also computed thermal forcing estimates using</w:t>
      </w:r>
      <w:r w:rsidR="00F02FE6" w:rsidRPr="00FE26DA">
        <w:t xml:space="preserve"> Southern Ocean State Estimate </w:t>
      </w:r>
      <w:r w:rsidR="00F02FE6">
        <w:t>(SOSE) outputs</w:t>
      </w:r>
      <w:r>
        <w:t xml:space="preserve">. SOSE outputs are </w:t>
      </w:r>
      <w:r w:rsidR="00F02FE6" w:rsidRPr="00FE26DA">
        <w:t>solutions for an evolved version of the Massachusetts Institute of Technology GCM (</w:t>
      </w:r>
      <w:proofErr w:type="spellStart"/>
      <w:r w:rsidR="00F02FE6" w:rsidRPr="00FE26DA">
        <w:t>MITgcm</w:t>
      </w:r>
      <w:proofErr w:type="spellEnd"/>
      <w:r w:rsidR="00F02FE6" w:rsidRPr="00FE26DA">
        <w:t>) constrained by least squares to fit oceanic observations.</w:t>
      </w:r>
      <w:r w:rsidR="00F02FE6">
        <w:t xml:space="preserve"> For iceberg observations dates that overlap the SOSE period, daily profiles of </w:t>
      </w:r>
      <w:r w:rsidR="00F02FE6" w:rsidRPr="00FE26DA">
        <w:t xml:space="preserve">temperature, salinity, and horizontal velocity </w:t>
      </w:r>
      <w:r w:rsidR="00F02FE6">
        <w:t xml:space="preserve">were extracted from the closest SOSE grid cell. For iceberg observation dates entirely contained within the SOSE period, the time-averaged profiles were computed from the time series of daily SOSE data. When iceberg observation fell in-part or totally outside of the SOSE period, data gaps were filled with the SOSE period-averaged (i.e., 2013-2019) data corresponding to the same day of year. Time-averaged profiles were then constructed using the hybrid SOSE time series. The difference between the depth- and time-averaged temperature and freezing point of water was used to estimate thermal forcing for each iceberg in the study. </w:t>
      </w:r>
    </w:p>
    <w:p w14:paraId="28BE290A" w14:textId="7944F38F" w:rsidR="00D3759B" w:rsidRDefault="00D3759B" w:rsidP="006D1EAB">
      <w:pPr>
        <w:ind w:firstLine="0"/>
      </w:pPr>
    </w:p>
    <w:p w14:paraId="7BF167AD" w14:textId="77777777" w:rsidR="00D3759B" w:rsidRDefault="00D3759B" w:rsidP="00D3759B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1A2604C" wp14:editId="6D550911">
            <wp:extent cx="5149850" cy="48958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1" t="6303" r="8975" b="11325"/>
                    <a:stretch/>
                  </pic:blipFill>
                  <pic:spPr bwMode="auto">
                    <a:xfrm>
                      <a:off x="0" y="0"/>
                      <a:ext cx="5149850" cy="48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0A471" w14:textId="7249B9A0" w:rsidR="00D3759B" w:rsidRPr="00D3759B" w:rsidRDefault="00D3759B" w:rsidP="00D3759B">
      <w:pPr>
        <w:ind w:firstLine="0"/>
        <w:rPr>
          <w:i/>
          <w:iCs/>
        </w:rPr>
      </w:pPr>
      <w:r w:rsidRPr="00E03DDB">
        <w:rPr>
          <w:rStyle w:val="SubtleEmphasis"/>
        </w:rPr>
        <w:t xml:space="preserve">Figure </w:t>
      </w:r>
      <w:r>
        <w:rPr>
          <w:rStyle w:val="SubtleEmphasis"/>
        </w:rPr>
        <w:t>S1</w:t>
      </w:r>
      <w:r w:rsidRPr="00E03DDB">
        <w:rPr>
          <w:rStyle w:val="SubtleEmphasis"/>
        </w:rPr>
        <w:t>: Map of oceanographic observations</w:t>
      </w:r>
      <w:r>
        <w:rPr>
          <w:rStyle w:val="SubtleEmphasis"/>
        </w:rPr>
        <w:t xml:space="preserve"> within 100 km of iceberg data</w:t>
      </w:r>
      <w:r w:rsidRPr="00E03DDB">
        <w:rPr>
          <w:rStyle w:val="SubtleEmphasis"/>
        </w:rPr>
        <w:t xml:space="preserve">. Squares denote locations of iceberg observations, </w:t>
      </w:r>
      <w:r>
        <w:rPr>
          <w:rStyle w:val="SubtleEmphasis"/>
        </w:rPr>
        <w:t xml:space="preserve">with marker color indicating the maximum iceberg melt rate and </w:t>
      </w:r>
      <w:r w:rsidRPr="00E03DDB">
        <w:rPr>
          <w:rStyle w:val="SubtleEmphasis"/>
        </w:rPr>
        <w:t xml:space="preserve">marker size </w:t>
      </w:r>
      <w:r>
        <w:rPr>
          <w:rStyle w:val="SubtleEmphasis"/>
        </w:rPr>
        <w:t>indicating the maximum iceberg</w:t>
      </w:r>
      <w:r w:rsidRPr="00E03DDB">
        <w:rPr>
          <w:rStyle w:val="SubtleEmphasis"/>
        </w:rPr>
        <w:t xml:space="preserve"> d</w:t>
      </w:r>
      <w:r>
        <w:rPr>
          <w:rStyle w:val="SubtleEmphasis"/>
        </w:rPr>
        <w:t>raft</w:t>
      </w:r>
      <w:r w:rsidRPr="00E03DDB">
        <w:rPr>
          <w:rStyle w:val="SubtleEmphasis"/>
        </w:rPr>
        <w:t xml:space="preserve"> (see legend). Circles denote locations of in situ oceanographic data, color-coded according to the depth-averaged temperature from the surface to the m</w:t>
      </w:r>
      <w:r>
        <w:rPr>
          <w:rStyle w:val="SubtleEmphasis"/>
        </w:rPr>
        <w:t>aximum</w:t>
      </w:r>
      <w:r w:rsidRPr="00E03DDB">
        <w:rPr>
          <w:rStyle w:val="SubtleEmphasis"/>
        </w:rPr>
        <w:t xml:space="preserve"> iceberg d</w:t>
      </w:r>
      <w:r>
        <w:rPr>
          <w:rStyle w:val="SubtleEmphasis"/>
        </w:rPr>
        <w:t>raft</w:t>
      </w:r>
      <w:r w:rsidRPr="00E03DDB">
        <w:rPr>
          <w:rStyle w:val="SubtleEmphasis"/>
        </w:rPr>
        <w:t xml:space="preserve"> for the closest study site (see legend). </w:t>
      </w:r>
    </w:p>
    <w:p w14:paraId="07D108A2" w14:textId="77777777" w:rsidR="00D3759B" w:rsidRDefault="00D3759B" w:rsidP="00D3759B">
      <w:pPr>
        <w:ind w:firstLine="0"/>
      </w:pPr>
    </w:p>
    <w:p w14:paraId="51852787" w14:textId="69B35068" w:rsidR="00F02FE6" w:rsidRDefault="00D3759B" w:rsidP="00C7572C">
      <w:pPr>
        <w:pStyle w:val="Heading2"/>
      </w:pPr>
      <w:r>
        <w:t>Results</w:t>
      </w:r>
    </w:p>
    <w:p w14:paraId="42B1E48A" w14:textId="6F54BE13" w:rsidR="00D3759B" w:rsidRPr="00FE26DA" w:rsidRDefault="00D3759B" w:rsidP="00D3759B">
      <w:r>
        <w:t xml:space="preserve">We also compare the iceberg melt rates to modeled thermal forcing from time-averaged SOSE profiles (Fig. </w:t>
      </w:r>
      <w:r w:rsidR="00284C3E">
        <w:t>S2</w:t>
      </w:r>
      <w:r>
        <w:t xml:space="preserve">). </w:t>
      </w:r>
      <w:r w:rsidR="00284C3E">
        <w:t xml:space="preserve">Like the comparison with observation-based thermal forcing estimates, we find </w:t>
      </w:r>
      <w:r>
        <w:t xml:space="preserve">no universal relationship between iceberg melt rate and thermal forcing. </w:t>
      </w:r>
      <w:r w:rsidR="00284C3E">
        <w:t>While there is more apparent clustering of the melt rate and thermal forcing estimates visible in Figure S2 than the ocean observation-based equivalent plot (Fig. 5), SOSE yields erroneous negative estimates of thermal forcing and a much broader spread in the relationship between melt rate and thermal forcing (up to ~3000 m yr</w:t>
      </w:r>
      <w:r w:rsidR="00284C3E" w:rsidRPr="00284C3E">
        <w:rPr>
          <w:vertAlign w:val="superscript"/>
        </w:rPr>
        <w:t>-1</w:t>
      </w:r>
      <w:r w:rsidR="00284C3E">
        <w:t xml:space="preserve"> per </w:t>
      </w:r>
      <w:r w:rsidR="00284C3E" w:rsidRPr="00FE26DA">
        <w:t>°C</w:t>
      </w:r>
      <w:r w:rsidR="00284C3E">
        <w:t xml:space="preserve">). After eliminating data with negative thermal forcing estimates, </w:t>
      </w:r>
      <w:r>
        <w:t>automated k-means clustering for the melt rate and modeled thermal forcing estimates</w:t>
      </w:r>
      <w:r w:rsidR="00284C3E">
        <w:t xml:space="preserve"> </w:t>
      </w:r>
      <w:r w:rsidR="00284C3E">
        <w:lastRenderedPageBreak/>
        <w:t>yields two distinct data clusters. T</w:t>
      </w:r>
      <w:r>
        <w:t xml:space="preserve">he majority (64%) of the icebergs are less sensitive to thermal forcing than suggested by the </w:t>
      </w:r>
      <w:proofErr w:type="gramStart"/>
      <w:r w:rsidRPr="00542566">
        <w:rPr>
          <w:i/>
          <w:iCs/>
        </w:rPr>
        <w:t>in situ</w:t>
      </w:r>
      <w:proofErr w:type="gramEnd"/>
      <w:r>
        <w:t xml:space="preserve"> observations for Thwaites, with an increase in melting of only ~9 m yr</w:t>
      </w:r>
      <w:r w:rsidRPr="004966A4">
        <w:rPr>
          <w:vertAlign w:val="superscript"/>
        </w:rPr>
        <w:t>-1</w:t>
      </w:r>
      <w:r>
        <w:t xml:space="preserve"> per 1</w:t>
      </w:r>
      <w:r w:rsidRPr="00FE26DA">
        <w:t>°C</w:t>
      </w:r>
      <w:r>
        <w:t xml:space="preserve"> of thermal forcing (Fig. </w:t>
      </w:r>
      <w:r w:rsidR="009F531F">
        <w:t>S2</w:t>
      </w:r>
      <w:r>
        <w:t xml:space="preserve">, purple polygon). For the remaining icebergs (Fig. </w:t>
      </w:r>
      <w:r w:rsidR="009F531F">
        <w:t>S2</w:t>
      </w:r>
      <w:r>
        <w:t xml:space="preserve">, orange </w:t>
      </w:r>
      <w:r w:rsidR="009F531F">
        <w:t>polygon</w:t>
      </w:r>
      <w:r>
        <w:t>), the average increase in melting per 1</w:t>
      </w:r>
      <w:r w:rsidRPr="00FE26DA">
        <w:t>°C</w:t>
      </w:r>
      <w:r>
        <w:t xml:space="preserve"> of thermal forcing is ~39 m yr</w:t>
      </w:r>
      <w:r w:rsidRPr="004966A4">
        <w:rPr>
          <w:vertAlign w:val="superscript"/>
        </w:rPr>
        <w:t>-1</w:t>
      </w:r>
      <w:r>
        <w:t>. The range of thermal forcing of these two clusters overlaps, such that the full range of melt rate (~0-65 m yr</w:t>
      </w:r>
      <w:r w:rsidRPr="004966A4">
        <w:rPr>
          <w:vertAlign w:val="superscript"/>
        </w:rPr>
        <w:t>-1</w:t>
      </w:r>
      <w:r>
        <w:t>) is observed for icebergs with time- and depth-averaged thermal forcing of ~0.75</w:t>
      </w:r>
      <w:r w:rsidRPr="00FE26DA">
        <w:t>°C</w:t>
      </w:r>
      <w:r>
        <w:t xml:space="preserve">. There are no obvious relationships between iceberg location and/or size and the relationship between iceberg melt rate and modeled thermal forcing. Furthermore, the temporal resolution of iceberg </w:t>
      </w:r>
      <w:proofErr w:type="gramStart"/>
      <w:r>
        <w:t>melt</w:t>
      </w:r>
      <w:proofErr w:type="gramEnd"/>
      <w:r>
        <w:t xml:space="preserve"> rate estimates and their timing relative to the SOSE model period cannot explain the variations in iceberg melt rate relative to modeled thermal forcing.  </w:t>
      </w:r>
    </w:p>
    <w:p w14:paraId="1F20A6F6" w14:textId="7D42A0D9" w:rsidR="00D3759B" w:rsidRDefault="00D3759B" w:rsidP="00E237E7">
      <w:pPr>
        <w:ind w:firstLine="0"/>
        <w:rPr>
          <w:b/>
          <w:bCs/>
        </w:rPr>
      </w:pPr>
    </w:p>
    <w:p w14:paraId="0021B2D3" w14:textId="586CC1B1" w:rsidR="00A90BE8" w:rsidRDefault="00A90BE8" w:rsidP="00E237E7">
      <w:pPr>
        <w:ind w:firstLine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F4F9A5C" wp14:editId="276CFC62">
            <wp:extent cx="5943600" cy="29756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D7B9B" w14:textId="209AC188" w:rsidR="009F531F" w:rsidRPr="00B32210" w:rsidRDefault="009F531F" w:rsidP="009F531F">
      <w:pPr>
        <w:ind w:firstLine="0"/>
        <w:rPr>
          <w:i/>
          <w:iCs/>
        </w:rPr>
      </w:pPr>
      <w:r w:rsidRPr="00D41B76">
        <w:rPr>
          <w:rStyle w:val="SubtleEmphasis"/>
        </w:rPr>
        <w:t xml:space="preserve">Figure </w:t>
      </w:r>
      <w:r>
        <w:rPr>
          <w:rStyle w:val="SubtleEmphasis"/>
        </w:rPr>
        <w:t>S2</w:t>
      </w:r>
      <w:r w:rsidRPr="00D41B76">
        <w:rPr>
          <w:rStyle w:val="SubtleEmphasis"/>
        </w:rPr>
        <w:t xml:space="preserve">: Remotely-sensed iceberg melt rates plotted against depth-averaged </w:t>
      </w:r>
      <w:r>
        <w:rPr>
          <w:rStyle w:val="SubtleEmphasis"/>
        </w:rPr>
        <w:t>SOSE-derived</w:t>
      </w:r>
      <w:r w:rsidRPr="00D41B76">
        <w:rPr>
          <w:rStyle w:val="SubtleEmphasis"/>
        </w:rPr>
        <w:t xml:space="preserve"> </w:t>
      </w:r>
      <w:r>
        <w:rPr>
          <w:rStyle w:val="SubtleEmphasis"/>
        </w:rPr>
        <w:t>thermal forcing</w:t>
      </w:r>
      <w:r w:rsidRPr="00D41B76">
        <w:rPr>
          <w:rStyle w:val="SubtleEmphasis"/>
        </w:rPr>
        <w:t xml:space="preserve">. Symbol sizes vary with draft and colors vary according to region (see legend). </w:t>
      </w:r>
      <w:r>
        <w:rPr>
          <w:rStyle w:val="SubtleEmphasis"/>
        </w:rPr>
        <w:t>The purple and orange polygons outline the two distinct clusters for melt rate relative to thermal forcin</w:t>
      </w:r>
      <w:r w:rsidR="00A90BE8">
        <w:rPr>
          <w:rStyle w:val="SubtleEmphasis"/>
        </w:rPr>
        <w:t>g</w:t>
      </w:r>
      <w:r w:rsidR="00707BC5">
        <w:rPr>
          <w:rStyle w:val="SubtleEmphasis"/>
        </w:rPr>
        <w:t>, bisected by their respective best-fit linear trendlines.</w:t>
      </w:r>
      <w:r w:rsidR="00A90BE8">
        <w:rPr>
          <w:rStyle w:val="SubtleEmphasis"/>
        </w:rPr>
        <w:t xml:space="preserve"> </w:t>
      </w:r>
    </w:p>
    <w:p w14:paraId="053F877D" w14:textId="77777777" w:rsidR="009F531F" w:rsidRPr="00E237E7" w:rsidRDefault="009F531F" w:rsidP="00E237E7">
      <w:pPr>
        <w:ind w:firstLine="0"/>
        <w:rPr>
          <w:b/>
          <w:bCs/>
        </w:rPr>
      </w:pPr>
    </w:p>
    <w:p w14:paraId="591019F4" w14:textId="77777777" w:rsidR="00E237E7" w:rsidRPr="00FE26DA" w:rsidRDefault="00E237E7" w:rsidP="00E237E7">
      <w:pPr>
        <w:ind w:firstLine="0"/>
      </w:pPr>
    </w:p>
    <w:sectPr w:rsidR="00E237E7" w:rsidRPr="00FE26DA" w:rsidSect="00695CDA"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F2D4D" w14:textId="77777777" w:rsidR="00A44F61" w:rsidRDefault="00A44F61" w:rsidP="00C16F7C">
      <w:pPr>
        <w:spacing w:after="0"/>
      </w:pPr>
      <w:r>
        <w:separator/>
      </w:r>
    </w:p>
  </w:endnote>
  <w:endnote w:type="continuationSeparator" w:id="0">
    <w:p w14:paraId="2C99CC07" w14:textId="77777777" w:rsidR="00A44F61" w:rsidRDefault="00A44F61" w:rsidP="00C16F7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31446776"/>
      <w:docPartObj>
        <w:docPartGallery w:val="Page Numbers (Bottom of Page)"/>
        <w:docPartUnique/>
      </w:docPartObj>
    </w:sdtPr>
    <w:sdtContent>
      <w:p w14:paraId="7FA2DD38" w14:textId="73DEFB97" w:rsidR="00C16F7C" w:rsidRDefault="00C16F7C" w:rsidP="00B30F6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31DDF1E" w14:textId="77777777" w:rsidR="00C16F7C" w:rsidRDefault="00C16F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11000379"/>
      <w:docPartObj>
        <w:docPartGallery w:val="Page Numbers (Bottom of Page)"/>
        <w:docPartUnique/>
      </w:docPartObj>
    </w:sdtPr>
    <w:sdtContent>
      <w:p w14:paraId="664F9D77" w14:textId="2EDE0EB1" w:rsidR="00C16F7C" w:rsidRDefault="00C16F7C" w:rsidP="00B30F6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59AD9928" w14:textId="77777777" w:rsidR="00C16F7C" w:rsidRDefault="00C16F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80FDF" w14:textId="77777777" w:rsidR="00A44F61" w:rsidRDefault="00A44F61" w:rsidP="00C16F7C">
      <w:pPr>
        <w:spacing w:after="0"/>
      </w:pPr>
      <w:r>
        <w:separator/>
      </w:r>
    </w:p>
  </w:footnote>
  <w:footnote w:type="continuationSeparator" w:id="0">
    <w:p w14:paraId="5A6965F3" w14:textId="77777777" w:rsidR="00A44F61" w:rsidRDefault="00A44F61" w:rsidP="00C16F7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11941"/>
    <w:multiLevelType w:val="hybridMultilevel"/>
    <w:tmpl w:val="02C0E33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7271E55"/>
    <w:multiLevelType w:val="hybridMultilevel"/>
    <w:tmpl w:val="AD985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B124C"/>
    <w:multiLevelType w:val="hybridMultilevel"/>
    <w:tmpl w:val="3F866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054B7"/>
    <w:multiLevelType w:val="hybridMultilevel"/>
    <w:tmpl w:val="7BA6E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C3E51"/>
    <w:multiLevelType w:val="hybridMultilevel"/>
    <w:tmpl w:val="E3BC2E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4208A9"/>
    <w:multiLevelType w:val="hybridMultilevel"/>
    <w:tmpl w:val="CAA6C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B5195E"/>
    <w:multiLevelType w:val="hybridMultilevel"/>
    <w:tmpl w:val="49D290A2"/>
    <w:lvl w:ilvl="0" w:tplc="3752A6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B3169F"/>
    <w:multiLevelType w:val="hybridMultilevel"/>
    <w:tmpl w:val="2DD0E6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3901BA2"/>
    <w:multiLevelType w:val="hybridMultilevel"/>
    <w:tmpl w:val="76DA006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997101737">
    <w:abstractNumId w:val="2"/>
  </w:num>
  <w:num w:numId="2" w16cid:durableId="403455972">
    <w:abstractNumId w:val="3"/>
  </w:num>
  <w:num w:numId="3" w16cid:durableId="1276984976">
    <w:abstractNumId w:val="8"/>
  </w:num>
  <w:num w:numId="4" w16cid:durableId="2069647316">
    <w:abstractNumId w:val="5"/>
  </w:num>
  <w:num w:numId="5" w16cid:durableId="2045057235">
    <w:abstractNumId w:val="0"/>
  </w:num>
  <w:num w:numId="6" w16cid:durableId="681736636">
    <w:abstractNumId w:val="6"/>
  </w:num>
  <w:num w:numId="7" w16cid:durableId="682784386">
    <w:abstractNumId w:val="1"/>
  </w:num>
  <w:num w:numId="8" w16cid:durableId="1633097837">
    <w:abstractNumId w:val="4"/>
  </w:num>
  <w:num w:numId="9" w16cid:durableId="166666730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158"/>
    <w:rsid w:val="000002C2"/>
    <w:rsid w:val="00010454"/>
    <w:rsid w:val="00010B03"/>
    <w:rsid w:val="000122DC"/>
    <w:rsid w:val="00014F24"/>
    <w:rsid w:val="0001505B"/>
    <w:rsid w:val="0001593E"/>
    <w:rsid w:val="00015F0E"/>
    <w:rsid w:val="00020CE7"/>
    <w:rsid w:val="00025ADE"/>
    <w:rsid w:val="000341E2"/>
    <w:rsid w:val="00034335"/>
    <w:rsid w:val="000349F8"/>
    <w:rsid w:val="00037FC2"/>
    <w:rsid w:val="00042534"/>
    <w:rsid w:val="0004262E"/>
    <w:rsid w:val="00044858"/>
    <w:rsid w:val="00047FD5"/>
    <w:rsid w:val="00054F5B"/>
    <w:rsid w:val="00056481"/>
    <w:rsid w:val="000621D9"/>
    <w:rsid w:val="00062970"/>
    <w:rsid w:val="00063F22"/>
    <w:rsid w:val="00065455"/>
    <w:rsid w:val="00073F7C"/>
    <w:rsid w:val="00074CBE"/>
    <w:rsid w:val="000814FD"/>
    <w:rsid w:val="000840AA"/>
    <w:rsid w:val="00093524"/>
    <w:rsid w:val="00093FDC"/>
    <w:rsid w:val="0009710F"/>
    <w:rsid w:val="000A2BAE"/>
    <w:rsid w:val="000A4AFD"/>
    <w:rsid w:val="000B2DA9"/>
    <w:rsid w:val="000C1022"/>
    <w:rsid w:val="000C300F"/>
    <w:rsid w:val="000C47B5"/>
    <w:rsid w:val="000D0A36"/>
    <w:rsid w:val="000E2AD0"/>
    <w:rsid w:val="000E2E81"/>
    <w:rsid w:val="000E39B5"/>
    <w:rsid w:val="000E3D07"/>
    <w:rsid w:val="000E4ADA"/>
    <w:rsid w:val="00100EAF"/>
    <w:rsid w:val="001128C4"/>
    <w:rsid w:val="001159DE"/>
    <w:rsid w:val="00116937"/>
    <w:rsid w:val="00124235"/>
    <w:rsid w:val="001374A6"/>
    <w:rsid w:val="00137A75"/>
    <w:rsid w:val="00140727"/>
    <w:rsid w:val="001466AC"/>
    <w:rsid w:val="0015008D"/>
    <w:rsid w:val="00151379"/>
    <w:rsid w:val="00152E34"/>
    <w:rsid w:val="00152F75"/>
    <w:rsid w:val="00154914"/>
    <w:rsid w:val="00157503"/>
    <w:rsid w:val="001646FD"/>
    <w:rsid w:val="00164C95"/>
    <w:rsid w:val="00166922"/>
    <w:rsid w:val="001702D3"/>
    <w:rsid w:val="00171517"/>
    <w:rsid w:val="00172F95"/>
    <w:rsid w:val="00173BBB"/>
    <w:rsid w:val="00174F9E"/>
    <w:rsid w:val="00175221"/>
    <w:rsid w:val="00180089"/>
    <w:rsid w:val="001804BE"/>
    <w:rsid w:val="00180C50"/>
    <w:rsid w:val="00180F3F"/>
    <w:rsid w:val="00183563"/>
    <w:rsid w:val="001849AF"/>
    <w:rsid w:val="00184FC9"/>
    <w:rsid w:val="00190614"/>
    <w:rsid w:val="001A5A80"/>
    <w:rsid w:val="001B18E5"/>
    <w:rsid w:val="001B4483"/>
    <w:rsid w:val="001B69CA"/>
    <w:rsid w:val="001B7D89"/>
    <w:rsid w:val="001B7DCE"/>
    <w:rsid w:val="001C02EB"/>
    <w:rsid w:val="001C29A1"/>
    <w:rsid w:val="001C3738"/>
    <w:rsid w:val="001C5EA4"/>
    <w:rsid w:val="001C70AC"/>
    <w:rsid w:val="001D6E7C"/>
    <w:rsid w:val="001E10B0"/>
    <w:rsid w:val="001E11EA"/>
    <w:rsid w:val="001E1638"/>
    <w:rsid w:val="001E25C0"/>
    <w:rsid w:val="001E4161"/>
    <w:rsid w:val="001E49A7"/>
    <w:rsid w:val="001E67C5"/>
    <w:rsid w:val="001F163B"/>
    <w:rsid w:val="001F181B"/>
    <w:rsid w:val="001F43D4"/>
    <w:rsid w:val="001F7479"/>
    <w:rsid w:val="0020182B"/>
    <w:rsid w:val="002045BD"/>
    <w:rsid w:val="00205CA1"/>
    <w:rsid w:val="00205CFC"/>
    <w:rsid w:val="0020662A"/>
    <w:rsid w:val="002169D9"/>
    <w:rsid w:val="00217478"/>
    <w:rsid w:val="00220BD8"/>
    <w:rsid w:val="00223C57"/>
    <w:rsid w:val="00224D97"/>
    <w:rsid w:val="00224F70"/>
    <w:rsid w:val="00235688"/>
    <w:rsid w:val="00236F62"/>
    <w:rsid w:val="00243057"/>
    <w:rsid w:val="002430C1"/>
    <w:rsid w:val="00252492"/>
    <w:rsid w:val="0025365F"/>
    <w:rsid w:val="00253CAF"/>
    <w:rsid w:val="002548AB"/>
    <w:rsid w:val="00266B75"/>
    <w:rsid w:val="0027328E"/>
    <w:rsid w:val="002753EF"/>
    <w:rsid w:val="00276AB5"/>
    <w:rsid w:val="00276E76"/>
    <w:rsid w:val="00280985"/>
    <w:rsid w:val="002815C1"/>
    <w:rsid w:val="00284C3E"/>
    <w:rsid w:val="00286F73"/>
    <w:rsid w:val="002901B6"/>
    <w:rsid w:val="00290D89"/>
    <w:rsid w:val="002951A0"/>
    <w:rsid w:val="00295F32"/>
    <w:rsid w:val="002966D9"/>
    <w:rsid w:val="002969CB"/>
    <w:rsid w:val="00297AD9"/>
    <w:rsid w:val="002A00FD"/>
    <w:rsid w:val="002A0829"/>
    <w:rsid w:val="002A5E59"/>
    <w:rsid w:val="002A7359"/>
    <w:rsid w:val="002B5215"/>
    <w:rsid w:val="002B5DC9"/>
    <w:rsid w:val="002B6BF3"/>
    <w:rsid w:val="002B74FD"/>
    <w:rsid w:val="002C4E9E"/>
    <w:rsid w:val="002C7BE7"/>
    <w:rsid w:val="002D1FB9"/>
    <w:rsid w:val="002E3D5A"/>
    <w:rsid w:val="002E54DF"/>
    <w:rsid w:val="002F0793"/>
    <w:rsid w:val="002F2AC4"/>
    <w:rsid w:val="002F489A"/>
    <w:rsid w:val="002F5F0A"/>
    <w:rsid w:val="00300806"/>
    <w:rsid w:val="003021D7"/>
    <w:rsid w:val="003033F1"/>
    <w:rsid w:val="00306AD2"/>
    <w:rsid w:val="00315458"/>
    <w:rsid w:val="0031715E"/>
    <w:rsid w:val="00321988"/>
    <w:rsid w:val="0032385C"/>
    <w:rsid w:val="00323EB3"/>
    <w:rsid w:val="00326158"/>
    <w:rsid w:val="00326216"/>
    <w:rsid w:val="003370CD"/>
    <w:rsid w:val="00345C4D"/>
    <w:rsid w:val="00347424"/>
    <w:rsid w:val="0035797E"/>
    <w:rsid w:val="0036278C"/>
    <w:rsid w:val="00362EA3"/>
    <w:rsid w:val="00363638"/>
    <w:rsid w:val="00367566"/>
    <w:rsid w:val="00376D1A"/>
    <w:rsid w:val="00377335"/>
    <w:rsid w:val="003813DD"/>
    <w:rsid w:val="00382BFF"/>
    <w:rsid w:val="00391004"/>
    <w:rsid w:val="00391733"/>
    <w:rsid w:val="003A1919"/>
    <w:rsid w:val="003A2307"/>
    <w:rsid w:val="003A36F7"/>
    <w:rsid w:val="003A3C5C"/>
    <w:rsid w:val="003B11FC"/>
    <w:rsid w:val="003B1C46"/>
    <w:rsid w:val="003B4B89"/>
    <w:rsid w:val="003B53F8"/>
    <w:rsid w:val="003B6266"/>
    <w:rsid w:val="003C2733"/>
    <w:rsid w:val="003D17BD"/>
    <w:rsid w:val="003D42CB"/>
    <w:rsid w:val="003D4470"/>
    <w:rsid w:val="003D4BD0"/>
    <w:rsid w:val="003D5B4B"/>
    <w:rsid w:val="003D70D6"/>
    <w:rsid w:val="003D790C"/>
    <w:rsid w:val="003E09C7"/>
    <w:rsid w:val="003E0EC3"/>
    <w:rsid w:val="003E6064"/>
    <w:rsid w:val="003E6AAF"/>
    <w:rsid w:val="003F44BD"/>
    <w:rsid w:val="003F5571"/>
    <w:rsid w:val="00400144"/>
    <w:rsid w:val="004005BE"/>
    <w:rsid w:val="0040719F"/>
    <w:rsid w:val="00416979"/>
    <w:rsid w:val="00416A54"/>
    <w:rsid w:val="00426AD0"/>
    <w:rsid w:val="00426B58"/>
    <w:rsid w:val="00427227"/>
    <w:rsid w:val="0042764C"/>
    <w:rsid w:val="00433680"/>
    <w:rsid w:val="00436F68"/>
    <w:rsid w:val="00444060"/>
    <w:rsid w:val="00444BFB"/>
    <w:rsid w:val="00450025"/>
    <w:rsid w:val="0045130C"/>
    <w:rsid w:val="00455D00"/>
    <w:rsid w:val="00462417"/>
    <w:rsid w:val="00465273"/>
    <w:rsid w:val="004666F3"/>
    <w:rsid w:val="00471195"/>
    <w:rsid w:val="004715D7"/>
    <w:rsid w:val="00474441"/>
    <w:rsid w:val="00474862"/>
    <w:rsid w:val="00476DE7"/>
    <w:rsid w:val="00483710"/>
    <w:rsid w:val="00483EE1"/>
    <w:rsid w:val="0049014A"/>
    <w:rsid w:val="004966A4"/>
    <w:rsid w:val="00497319"/>
    <w:rsid w:val="004A2EA1"/>
    <w:rsid w:val="004A758F"/>
    <w:rsid w:val="004A7EA4"/>
    <w:rsid w:val="004B27AC"/>
    <w:rsid w:val="004B37C6"/>
    <w:rsid w:val="004C0645"/>
    <w:rsid w:val="004D4B84"/>
    <w:rsid w:val="004D5014"/>
    <w:rsid w:val="004E1EDD"/>
    <w:rsid w:val="004E5A59"/>
    <w:rsid w:val="004E691C"/>
    <w:rsid w:val="004F247E"/>
    <w:rsid w:val="004F7985"/>
    <w:rsid w:val="005001B8"/>
    <w:rsid w:val="0050065C"/>
    <w:rsid w:val="005115FE"/>
    <w:rsid w:val="00514F05"/>
    <w:rsid w:val="00515CD7"/>
    <w:rsid w:val="00515D53"/>
    <w:rsid w:val="00531B23"/>
    <w:rsid w:val="00532DF0"/>
    <w:rsid w:val="0053770C"/>
    <w:rsid w:val="00537C9C"/>
    <w:rsid w:val="0054042A"/>
    <w:rsid w:val="005422FB"/>
    <w:rsid w:val="00542566"/>
    <w:rsid w:val="005425B3"/>
    <w:rsid w:val="00551369"/>
    <w:rsid w:val="00551560"/>
    <w:rsid w:val="0055178B"/>
    <w:rsid w:val="0055286C"/>
    <w:rsid w:val="00554D9E"/>
    <w:rsid w:val="005555CD"/>
    <w:rsid w:val="005565B3"/>
    <w:rsid w:val="0055719B"/>
    <w:rsid w:val="0056138D"/>
    <w:rsid w:val="00561A75"/>
    <w:rsid w:val="00577F7C"/>
    <w:rsid w:val="00577FFB"/>
    <w:rsid w:val="005805D0"/>
    <w:rsid w:val="00581612"/>
    <w:rsid w:val="00582B0A"/>
    <w:rsid w:val="00583DAF"/>
    <w:rsid w:val="00584C03"/>
    <w:rsid w:val="00585171"/>
    <w:rsid w:val="005860D2"/>
    <w:rsid w:val="00590AD5"/>
    <w:rsid w:val="00594C22"/>
    <w:rsid w:val="0059501B"/>
    <w:rsid w:val="00597BEC"/>
    <w:rsid w:val="005A2843"/>
    <w:rsid w:val="005A646C"/>
    <w:rsid w:val="005A6D57"/>
    <w:rsid w:val="005B5DDA"/>
    <w:rsid w:val="005B6DCB"/>
    <w:rsid w:val="005C37ED"/>
    <w:rsid w:val="005C43AE"/>
    <w:rsid w:val="005C4D9A"/>
    <w:rsid w:val="005C5D1A"/>
    <w:rsid w:val="005D0328"/>
    <w:rsid w:val="005D47CF"/>
    <w:rsid w:val="005E33E8"/>
    <w:rsid w:val="005E3614"/>
    <w:rsid w:val="005E4721"/>
    <w:rsid w:val="005E6962"/>
    <w:rsid w:val="005F0952"/>
    <w:rsid w:val="005F23AC"/>
    <w:rsid w:val="005F7486"/>
    <w:rsid w:val="005F78D3"/>
    <w:rsid w:val="005F7A5F"/>
    <w:rsid w:val="00601216"/>
    <w:rsid w:val="0060187A"/>
    <w:rsid w:val="00603D4B"/>
    <w:rsid w:val="006050CD"/>
    <w:rsid w:val="00614342"/>
    <w:rsid w:val="00622A38"/>
    <w:rsid w:val="00627E7A"/>
    <w:rsid w:val="00630A37"/>
    <w:rsid w:val="00630CE5"/>
    <w:rsid w:val="006337E2"/>
    <w:rsid w:val="00636FFF"/>
    <w:rsid w:val="00640AEE"/>
    <w:rsid w:val="006416B5"/>
    <w:rsid w:val="0064275D"/>
    <w:rsid w:val="00643D0D"/>
    <w:rsid w:val="00645098"/>
    <w:rsid w:val="00647905"/>
    <w:rsid w:val="0065179E"/>
    <w:rsid w:val="0066238B"/>
    <w:rsid w:val="0067144F"/>
    <w:rsid w:val="00672436"/>
    <w:rsid w:val="00672B33"/>
    <w:rsid w:val="00676797"/>
    <w:rsid w:val="006831F3"/>
    <w:rsid w:val="00686A5A"/>
    <w:rsid w:val="0068741C"/>
    <w:rsid w:val="00687444"/>
    <w:rsid w:val="00690BB9"/>
    <w:rsid w:val="00690ED8"/>
    <w:rsid w:val="006919E1"/>
    <w:rsid w:val="00692D25"/>
    <w:rsid w:val="00695CDA"/>
    <w:rsid w:val="006A1A65"/>
    <w:rsid w:val="006A4E2B"/>
    <w:rsid w:val="006A5E5F"/>
    <w:rsid w:val="006A651E"/>
    <w:rsid w:val="006A6FC4"/>
    <w:rsid w:val="006A7AA2"/>
    <w:rsid w:val="006B5282"/>
    <w:rsid w:val="006C21CA"/>
    <w:rsid w:val="006C3102"/>
    <w:rsid w:val="006C334F"/>
    <w:rsid w:val="006C3614"/>
    <w:rsid w:val="006D1EAB"/>
    <w:rsid w:val="006D65DC"/>
    <w:rsid w:val="006E37B5"/>
    <w:rsid w:val="006F2AED"/>
    <w:rsid w:val="006F5EB7"/>
    <w:rsid w:val="006F6202"/>
    <w:rsid w:val="00705A6E"/>
    <w:rsid w:val="00706F2D"/>
    <w:rsid w:val="00707BC5"/>
    <w:rsid w:val="00711FAD"/>
    <w:rsid w:val="007175A7"/>
    <w:rsid w:val="00717D56"/>
    <w:rsid w:val="00723F61"/>
    <w:rsid w:val="0072799F"/>
    <w:rsid w:val="00730041"/>
    <w:rsid w:val="00735CBF"/>
    <w:rsid w:val="00742AE7"/>
    <w:rsid w:val="00744F40"/>
    <w:rsid w:val="00746D80"/>
    <w:rsid w:val="00756DAF"/>
    <w:rsid w:val="007576BC"/>
    <w:rsid w:val="0076315D"/>
    <w:rsid w:val="00765210"/>
    <w:rsid w:val="00765902"/>
    <w:rsid w:val="00767F32"/>
    <w:rsid w:val="00770F1E"/>
    <w:rsid w:val="00772BA6"/>
    <w:rsid w:val="00772D40"/>
    <w:rsid w:val="0077332C"/>
    <w:rsid w:val="00774184"/>
    <w:rsid w:val="0077422E"/>
    <w:rsid w:val="00776F9E"/>
    <w:rsid w:val="00783306"/>
    <w:rsid w:val="007851A9"/>
    <w:rsid w:val="00787703"/>
    <w:rsid w:val="0079008A"/>
    <w:rsid w:val="00791057"/>
    <w:rsid w:val="00793F39"/>
    <w:rsid w:val="00794D2A"/>
    <w:rsid w:val="007962BC"/>
    <w:rsid w:val="0079708F"/>
    <w:rsid w:val="00797745"/>
    <w:rsid w:val="007A2A3E"/>
    <w:rsid w:val="007B6FEF"/>
    <w:rsid w:val="007C154B"/>
    <w:rsid w:val="007C1861"/>
    <w:rsid w:val="007C30DF"/>
    <w:rsid w:val="007D3D73"/>
    <w:rsid w:val="007D418E"/>
    <w:rsid w:val="007D44A1"/>
    <w:rsid w:val="007E4235"/>
    <w:rsid w:val="007E7CE8"/>
    <w:rsid w:val="007F0173"/>
    <w:rsid w:val="007F3855"/>
    <w:rsid w:val="007F5346"/>
    <w:rsid w:val="007F7068"/>
    <w:rsid w:val="00811D1D"/>
    <w:rsid w:val="0081755E"/>
    <w:rsid w:val="00821E71"/>
    <w:rsid w:val="008415BF"/>
    <w:rsid w:val="00841A02"/>
    <w:rsid w:val="008459C2"/>
    <w:rsid w:val="00852C5F"/>
    <w:rsid w:val="0085683E"/>
    <w:rsid w:val="00860A97"/>
    <w:rsid w:val="00863BCD"/>
    <w:rsid w:val="00864C0D"/>
    <w:rsid w:val="008707BF"/>
    <w:rsid w:val="00870EC7"/>
    <w:rsid w:val="00873061"/>
    <w:rsid w:val="008768C4"/>
    <w:rsid w:val="00876FD3"/>
    <w:rsid w:val="00885238"/>
    <w:rsid w:val="008917FE"/>
    <w:rsid w:val="00894821"/>
    <w:rsid w:val="00896F79"/>
    <w:rsid w:val="008A082F"/>
    <w:rsid w:val="008B05C3"/>
    <w:rsid w:val="008B0E2F"/>
    <w:rsid w:val="008B2B55"/>
    <w:rsid w:val="008B53A6"/>
    <w:rsid w:val="008C0257"/>
    <w:rsid w:val="008C2812"/>
    <w:rsid w:val="008C3517"/>
    <w:rsid w:val="008C7958"/>
    <w:rsid w:val="008D16B6"/>
    <w:rsid w:val="008D1993"/>
    <w:rsid w:val="008D1AB7"/>
    <w:rsid w:val="008D38EB"/>
    <w:rsid w:val="008D65AD"/>
    <w:rsid w:val="008D78F3"/>
    <w:rsid w:val="008E0173"/>
    <w:rsid w:val="008E38D0"/>
    <w:rsid w:val="008E6205"/>
    <w:rsid w:val="008F3502"/>
    <w:rsid w:val="008F543A"/>
    <w:rsid w:val="008F7A7A"/>
    <w:rsid w:val="00900D97"/>
    <w:rsid w:val="009011C8"/>
    <w:rsid w:val="00903975"/>
    <w:rsid w:val="00911B90"/>
    <w:rsid w:val="00915C92"/>
    <w:rsid w:val="00925159"/>
    <w:rsid w:val="009257A7"/>
    <w:rsid w:val="00925C3B"/>
    <w:rsid w:val="00925DF3"/>
    <w:rsid w:val="00932171"/>
    <w:rsid w:val="00942924"/>
    <w:rsid w:val="0094298D"/>
    <w:rsid w:val="0094312E"/>
    <w:rsid w:val="00945FF8"/>
    <w:rsid w:val="00951CF8"/>
    <w:rsid w:val="00951F97"/>
    <w:rsid w:val="009522BE"/>
    <w:rsid w:val="009648FE"/>
    <w:rsid w:val="00974953"/>
    <w:rsid w:val="009838B9"/>
    <w:rsid w:val="00983E34"/>
    <w:rsid w:val="009843C6"/>
    <w:rsid w:val="00985473"/>
    <w:rsid w:val="00985B80"/>
    <w:rsid w:val="00987136"/>
    <w:rsid w:val="00990848"/>
    <w:rsid w:val="009924E2"/>
    <w:rsid w:val="00992689"/>
    <w:rsid w:val="00993D3A"/>
    <w:rsid w:val="0099604C"/>
    <w:rsid w:val="009965FF"/>
    <w:rsid w:val="009969E6"/>
    <w:rsid w:val="009A1A6F"/>
    <w:rsid w:val="009A20CD"/>
    <w:rsid w:val="009A33F3"/>
    <w:rsid w:val="009A4612"/>
    <w:rsid w:val="009A53AB"/>
    <w:rsid w:val="009A5BF4"/>
    <w:rsid w:val="009A6C53"/>
    <w:rsid w:val="009B186C"/>
    <w:rsid w:val="009B277B"/>
    <w:rsid w:val="009B51BC"/>
    <w:rsid w:val="009C1119"/>
    <w:rsid w:val="009C1BC3"/>
    <w:rsid w:val="009C20EC"/>
    <w:rsid w:val="009C73B6"/>
    <w:rsid w:val="009C7AD9"/>
    <w:rsid w:val="009D1758"/>
    <w:rsid w:val="009D2AC8"/>
    <w:rsid w:val="009E55EC"/>
    <w:rsid w:val="009F531F"/>
    <w:rsid w:val="009F54E1"/>
    <w:rsid w:val="009F6346"/>
    <w:rsid w:val="009F742C"/>
    <w:rsid w:val="00A02837"/>
    <w:rsid w:val="00A11A71"/>
    <w:rsid w:val="00A16D71"/>
    <w:rsid w:val="00A20109"/>
    <w:rsid w:val="00A22365"/>
    <w:rsid w:val="00A24765"/>
    <w:rsid w:val="00A30E4B"/>
    <w:rsid w:val="00A3220B"/>
    <w:rsid w:val="00A415B1"/>
    <w:rsid w:val="00A43493"/>
    <w:rsid w:val="00A440A0"/>
    <w:rsid w:val="00A44F61"/>
    <w:rsid w:val="00A53A9B"/>
    <w:rsid w:val="00A563AF"/>
    <w:rsid w:val="00A57CDA"/>
    <w:rsid w:val="00A65977"/>
    <w:rsid w:val="00A66380"/>
    <w:rsid w:val="00A663D2"/>
    <w:rsid w:val="00A70054"/>
    <w:rsid w:val="00A715EF"/>
    <w:rsid w:val="00A73656"/>
    <w:rsid w:val="00A740D2"/>
    <w:rsid w:val="00A77801"/>
    <w:rsid w:val="00A828A3"/>
    <w:rsid w:val="00A849E0"/>
    <w:rsid w:val="00A86C6F"/>
    <w:rsid w:val="00A90BE8"/>
    <w:rsid w:val="00A91383"/>
    <w:rsid w:val="00AA0D45"/>
    <w:rsid w:val="00AA0E15"/>
    <w:rsid w:val="00AA2ADA"/>
    <w:rsid w:val="00AA4232"/>
    <w:rsid w:val="00AA57DF"/>
    <w:rsid w:val="00AB0852"/>
    <w:rsid w:val="00AB34E1"/>
    <w:rsid w:val="00AB67C0"/>
    <w:rsid w:val="00AB7698"/>
    <w:rsid w:val="00AC1CD8"/>
    <w:rsid w:val="00AC34B0"/>
    <w:rsid w:val="00AD38F4"/>
    <w:rsid w:val="00AD5DE0"/>
    <w:rsid w:val="00AE1DF3"/>
    <w:rsid w:val="00AE6526"/>
    <w:rsid w:val="00AF43AE"/>
    <w:rsid w:val="00AF4965"/>
    <w:rsid w:val="00AF5F78"/>
    <w:rsid w:val="00B02546"/>
    <w:rsid w:val="00B07DC5"/>
    <w:rsid w:val="00B115D2"/>
    <w:rsid w:val="00B2428B"/>
    <w:rsid w:val="00B3007C"/>
    <w:rsid w:val="00B32210"/>
    <w:rsid w:val="00B32B35"/>
    <w:rsid w:val="00B33668"/>
    <w:rsid w:val="00B34CF4"/>
    <w:rsid w:val="00B36D63"/>
    <w:rsid w:val="00B41548"/>
    <w:rsid w:val="00B5046E"/>
    <w:rsid w:val="00B57326"/>
    <w:rsid w:val="00B57503"/>
    <w:rsid w:val="00B57D58"/>
    <w:rsid w:val="00B57E06"/>
    <w:rsid w:val="00B57EB8"/>
    <w:rsid w:val="00B60172"/>
    <w:rsid w:val="00B60BF6"/>
    <w:rsid w:val="00B6141B"/>
    <w:rsid w:val="00B62B1B"/>
    <w:rsid w:val="00B66C8C"/>
    <w:rsid w:val="00B703CB"/>
    <w:rsid w:val="00B70754"/>
    <w:rsid w:val="00B7400E"/>
    <w:rsid w:val="00B76D3F"/>
    <w:rsid w:val="00B77566"/>
    <w:rsid w:val="00B77AEF"/>
    <w:rsid w:val="00B8320B"/>
    <w:rsid w:val="00B85AE6"/>
    <w:rsid w:val="00B90539"/>
    <w:rsid w:val="00B92293"/>
    <w:rsid w:val="00B92949"/>
    <w:rsid w:val="00B9553D"/>
    <w:rsid w:val="00B957DF"/>
    <w:rsid w:val="00BA38BB"/>
    <w:rsid w:val="00BA635C"/>
    <w:rsid w:val="00BB00BB"/>
    <w:rsid w:val="00BB08D1"/>
    <w:rsid w:val="00BB1DB2"/>
    <w:rsid w:val="00BB76CD"/>
    <w:rsid w:val="00BC505A"/>
    <w:rsid w:val="00BC6698"/>
    <w:rsid w:val="00BD0A2E"/>
    <w:rsid w:val="00BD37BF"/>
    <w:rsid w:val="00BD3D30"/>
    <w:rsid w:val="00BE0054"/>
    <w:rsid w:val="00BF1A3E"/>
    <w:rsid w:val="00BF49F4"/>
    <w:rsid w:val="00BF4C49"/>
    <w:rsid w:val="00BF52B9"/>
    <w:rsid w:val="00C005AD"/>
    <w:rsid w:val="00C03C06"/>
    <w:rsid w:val="00C03F67"/>
    <w:rsid w:val="00C05D35"/>
    <w:rsid w:val="00C06441"/>
    <w:rsid w:val="00C127A8"/>
    <w:rsid w:val="00C168E8"/>
    <w:rsid w:val="00C16F7C"/>
    <w:rsid w:val="00C24F04"/>
    <w:rsid w:val="00C2538A"/>
    <w:rsid w:val="00C30343"/>
    <w:rsid w:val="00C40CB4"/>
    <w:rsid w:val="00C41614"/>
    <w:rsid w:val="00C41CE2"/>
    <w:rsid w:val="00C509BC"/>
    <w:rsid w:val="00C50D9B"/>
    <w:rsid w:val="00C63A1E"/>
    <w:rsid w:val="00C63C30"/>
    <w:rsid w:val="00C71D34"/>
    <w:rsid w:val="00C727B5"/>
    <w:rsid w:val="00C74F66"/>
    <w:rsid w:val="00C7572C"/>
    <w:rsid w:val="00C77852"/>
    <w:rsid w:val="00C77F5B"/>
    <w:rsid w:val="00C8335E"/>
    <w:rsid w:val="00C8794F"/>
    <w:rsid w:val="00C9001F"/>
    <w:rsid w:val="00C925A5"/>
    <w:rsid w:val="00C92BCB"/>
    <w:rsid w:val="00C931EA"/>
    <w:rsid w:val="00C94923"/>
    <w:rsid w:val="00C96783"/>
    <w:rsid w:val="00CA69CB"/>
    <w:rsid w:val="00CB03BA"/>
    <w:rsid w:val="00CB148F"/>
    <w:rsid w:val="00CC314E"/>
    <w:rsid w:val="00CC36BD"/>
    <w:rsid w:val="00CC419C"/>
    <w:rsid w:val="00CC58F6"/>
    <w:rsid w:val="00CC701F"/>
    <w:rsid w:val="00CD2F3F"/>
    <w:rsid w:val="00CD312A"/>
    <w:rsid w:val="00CD6AA6"/>
    <w:rsid w:val="00CD6AC9"/>
    <w:rsid w:val="00CE034B"/>
    <w:rsid w:val="00CE3206"/>
    <w:rsid w:val="00CE60EE"/>
    <w:rsid w:val="00CF124C"/>
    <w:rsid w:val="00CF17E2"/>
    <w:rsid w:val="00CF1D19"/>
    <w:rsid w:val="00CF24E0"/>
    <w:rsid w:val="00CF43DB"/>
    <w:rsid w:val="00CF4B62"/>
    <w:rsid w:val="00D00A62"/>
    <w:rsid w:val="00D01D3C"/>
    <w:rsid w:val="00D07B97"/>
    <w:rsid w:val="00D12633"/>
    <w:rsid w:val="00D13177"/>
    <w:rsid w:val="00D144F1"/>
    <w:rsid w:val="00D14C04"/>
    <w:rsid w:val="00D14FE1"/>
    <w:rsid w:val="00D152B4"/>
    <w:rsid w:val="00D15CF5"/>
    <w:rsid w:val="00D171B5"/>
    <w:rsid w:val="00D1727C"/>
    <w:rsid w:val="00D1791F"/>
    <w:rsid w:val="00D300E3"/>
    <w:rsid w:val="00D32D30"/>
    <w:rsid w:val="00D331CC"/>
    <w:rsid w:val="00D3525B"/>
    <w:rsid w:val="00D35462"/>
    <w:rsid w:val="00D3759B"/>
    <w:rsid w:val="00D41B76"/>
    <w:rsid w:val="00D57DC5"/>
    <w:rsid w:val="00D61265"/>
    <w:rsid w:val="00D62935"/>
    <w:rsid w:val="00D63C8B"/>
    <w:rsid w:val="00D67928"/>
    <w:rsid w:val="00D714DD"/>
    <w:rsid w:val="00D76F51"/>
    <w:rsid w:val="00D81092"/>
    <w:rsid w:val="00D812DA"/>
    <w:rsid w:val="00D858F6"/>
    <w:rsid w:val="00D8590B"/>
    <w:rsid w:val="00D86C9C"/>
    <w:rsid w:val="00D87116"/>
    <w:rsid w:val="00D9168D"/>
    <w:rsid w:val="00D9256E"/>
    <w:rsid w:val="00DA0602"/>
    <w:rsid w:val="00DA6872"/>
    <w:rsid w:val="00DB0ED6"/>
    <w:rsid w:val="00DB0F96"/>
    <w:rsid w:val="00DB353C"/>
    <w:rsid w:val="00DB42CF"/>
    <w:rsid w:val="00DB6244"/>
    <w:rsid w:val="00DB6361"/>
    <w:rsid w:val="00DB687A"/>
    <w:rsid w:val="00DB7069"/>
    <w:rsid w:val="00DB7F5D"/>
    <w:rsid w:val="00DC2891"/>
    <w:rsid w:val="00DC3E1E"/>
    <w:rsid w:val="00DC51C8"/>
    <w:rsid w:val="00DC6A38"/>
    <w:rsid w:val="00DD23D1"/>
    <w:rsid w:val="00DD36AA"/>
    <w:rsid w:val="00DD418C"/>
    <w:rsid w:val="00DD6759"/>
    <w:rsid w:val="00DD773F"/>
    <w:rsid w:val="00DD799F"/>
    <w:rsid w:val="00DD7A38"/>
    <w:rsid w:val="00DE2B9D"/>
    <w:rsid w:val="00DE3E83"/>
    <w:rsid w:val="00DE7E1C"/>
    <w:rsid w:val="00DF1780"/>
    <w:rsid w:val="00DF5354"/>
    <w:rsid w:val="00DF56A2"/>
    <w:rsid w:val="00DF5A58"/>
    <w:rsid w:val="00DF6E59"/>
    <w:rsid w:val="00E00F35"/>
    <w:rsid w:val="00E0207E"/>
    <w:rsid w:val="00E02DB1"/>
    <w:rsid w:val="00E03DDB"/>
    <w:rsid w:val="00E05E3A"/>
    <w:rsid w:val="00E06D7A"/>
    <w:rsid w:val="00E20DBE"/>
    <w:rsid w:val="00E226CC"/>
    <w:rsid w:val="00E237E7"/>
    <w:rsid w:val="00E24BDF"/>
    <w:rsid w:val="00E260EC"/>
    <w:rsid w:val="00E26158"/>
    <w:rsid w:val="00E27585"/>
    <w:rsid w:val="00E34449"/>
    <w:rsid w:val="00E41A9D"/>
    <w:rsid w:val="00E420A5"/>
    <w:rsid w:val="00E42884"/>
    <w:rsid w:val="00E44485"/>
    <w:rsid w:val="00E44B46"/>
    <w:rsid w:val="00E46027"/>
    <w:rsid w:val="00E60B26"/>
    <w:rsid w:val="00E64181"/>
    <w:rsid w:val="00E66169"/>
    <w:rsid w:val="00E664BD"/>
    <w:rsid w:val="00E6773F"/>
    <w:rsid w:val="00E816A5"/>
    <w:rsid w:val="00E965CD"/>
    <w:rsid w:val="00EA1955"/>
    <w:rsid w:val="00EA1B2F"/>
    <w:rsid w:val="00EA2CD4"/>
    <w:rsid w:val="00EA343E"/>
    <w:rsid w:val="00EA516B"/>
    <w:rsid w:val="00EA647A"/>
    <w:rsid w:val="00EB2B7C"/>
    <w:rsid w:val="00EB2FD4"/>
    <w:rsid w:val="00EB4FA0"/>
    <w:rsid w:val="00EB5BA4"/>
    <w:rsid w:val="00EC5124"/>
    <w:rsid w:val="00ED387D"/>
    <w:rsid w:val="00ED5537"/>
    <w:rsid w:val="00ED6464"/>
    <w:rsid w:val="00EE352D"/>
    <w:rsid w:val="00EE5758"/>
    <w:rsid w:val="00EF0807"/>
    <w:rsid w:val="00EF35FD"/>
    <w:rsid w:val="00EF4257"/>
    <w:rsid w:val="00EF486B"/>
    <w:rsid w:val="00EF7E8B"/>
    <w:rsid w:val="00F004CF"/>
    <w:rsid w:val="00F02FE6"/>
    <w:rsid w:val="00F0413D"/>
    <w:rsid w:val="00F06105"/>
    <w:rsid w:val="00F07D25"/>
    <w:rsid w:val="00F14749"/>
    <w:rsid w:val="00F16B81"/>
    <w:rsid w:val="00F20FD8"/>
    <w:rsid w:val="00F222CF"/>
    <w:rsid w:val="00F2344E"/>
    <w:rsid w:val="00F234B1"/>
    <w:rsid w:val="00F236B9"/>
    <w:rsid w:val="00F253BA"/>
    <w:rsid w:val="00F26E0F"/>
    <w:rsid w:val="00F31D41"/>
    <w:rsid w:val="00F324E7"/>
    <w:rsid w:val="00F40BEA"/>
    <w:rsid w:val="00F416D8"/>
    <w:rsid w:val="00F43BF3"/>
    <w:rsid w:val="00F46055"/>
    <w:rsid w:val="00F465A9"/>
    <w:rsid w:val="00F47360"/>
    <w:rsid w:val="00F47A01"/>
    <w:rsid w:val="00F524AA"/>
    <w:rsid w:val="00F54208"/>
    <w:rsid w:val="00F6104C"/>
    <w:rsid w:val="00F61563"/>
    <w:rsid w:val="00F631FC"/>
    <w:rsid w:val="00F75425"/>
    <w:rsid w:val="00F75594"/>
    <w:rsid w:val="00F83D23"/>
    <w:rsid w:val="00F87B09"/>
    <w:rsid w:val="00F903A3"/>
    <w:rsid w:val="00F91331"/>
    <w:rsid w:val="00FA1116"/>
    <w:rsid w:val="00FA4B8D"/>
    <w:rsid w:val="00FA5CCF"/>
    <w:rsid w:val="00FA659B"/>
    <w:rsid w:val="00FA6F4C"/>
    <w:rsid w:val="00FB2F57"/>
    <w:rsid w:val="00FC6566"/>
    <w:rsid w:val="00FC676B"/>
    <w:rsid w:val="00FC6B21"/>
    <w:rsid w:val="00FD00F5"/>
    <w:rsid w:val="00FD07B0"/>
    <w:rsid w:val="00FD423B"/>
    <w:rsid w:val="00FD4BFB"/>
    <w:rsid w:val="00FD5BDC"/>
    <w:rsid w:val="00FD6701"/>
    <w:rsid w:val="00FD6781"/>
    <w:rsid w:val="00FD78AD"/>
    <w:rsid w:val="00FE04A2"/>
    <w:rsid w:val="00FE26DA"/>
    <w:rsid w:val="00FE29D2"/>
    <w:rsid w:val="00FE365A"/>
    <w:rsid w:val="00FF6526"/>
    <w:rsid w:val="00FF6B60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04C6D"/>
  <w15:chartTrackingRefBased/>
  <w15:docId w15:val="{0A623DC6-17C3-5D48-86AD-231626845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0CE5"/>
    <w:pPr>
      <w:spacing w:after="240"/>
      <w:ind w:firstLine="720"/>
    </w:pPr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5A80"/>
    <w:pPr>
      <w:keepNext/>
      <w:keepLines/>
      <w:ind w:firstLine="0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572C"/>
    <w:pPr>
      <w:ind w:firstLine="0"/>
      <w:outlineLvl w:val="1"/>
    </w:pPr>
    <w:rPr>
      <w:b/>
      <w:bCs/>
      <w:small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6D7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D7A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B703CB"/>
    <w:pPr>
      <w:ind w:left="720" w:hanging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561A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61A7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1A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1A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1A75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6104C"/>
    <w:rPr>
      <w:color w:val="808080"/>
    </w:rPr>
  </w:style>
  <w:style w:type="paragraph" w:styleId="Revision">
    <w:name w:val="Revision"/>
    <w:hidden/>
    <w:uiPriority w:val="99"/>
    <w:semiHidden/>
    <w:rsid w:val="00280985"/>
  </w:style>
  <w:style w:type="character" w:styleId="Hyperlink">
    <w:name w:val="Hyperlink"/>
    <w:basedOn w:val="DefaultParagraphFont"/>
    <w:uiPriority w:val="99"/>
    <w:unhideWhenUsed/>
    <w:rsid w:val="002E3D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3D5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22DC"/>
    <w:pPr>
      <w:spacing w:before="100" w:beforeAutospacing="1" w:after="100" w:afterAutospacing="1"/>
    </w:pPr>
    <w:rPr>
      <w:rFonts w:eastAsia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2753EF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20CE7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020CE7"/>
    <w:rPr>
      <w:rFonts w:ascii="Times New Roman" w:hAnsi="Times New Roman" w:cs="Times New Roman"/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1A5A80"/>
    <w:rPr>
      <w:rFonts w:ascii="Times New Roman" w:eastAsiaTheme="majorEastAsia" w:hAnsi="Times New Roman" w:cstheme="majorBidi"/>
      <w:b/>
      <w:color w:val="000000" w:themeColor="text1"/>
      <w:szCs w:val="32"/>
    </w:rPr>
  </w:style>
  <w:style w:type="character" w:styleId="SubtleEmphasis">
    <w:name w:val="Subtle Emphasis"/>
    <w:uiPriority w:val="19"/>
    <w:qFormat/>
    <w:rsid w:val="00020CE7"/>
    <w:rPr>
      <w:rFonts w:ascii="Times New Roman" w:hAnsi="Times New Roman" w:cs="Times New Roman"/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C7572C"/>
    <w:rPr>
      <w:rFonts w:ascii="Times New Roman" w:hAnsi="Times New Roman" w:cs="Times New Roman"/>
      <w:b/>
      <w:bCs/>
      <w:smallCaps/>
    </w:rPr>
  </w:style>
  <w:style w:type="paragraph" w:styleId="Subtitle">
    <w:name w:val="Subtitle"/>
    <w:basedOn w:val="Title"/>
    <w:next w:val="Normal"/>
    <w:link w:val="SubtitleChar"/>
    <w:uiPriority w:val="11"/>
    <w:qFormat/>
    <w:rsid w:val="00020CE7"/>
    <w:rPr>
      <w:b w:val="0"/>
      <w:bCs w:val="0"/>
    </w:rPr>
  </w:style>
  <w:style w:type="character" w:customStyle="1" w:styleId="SubtitleChar">
    <w:name w:val="Subtitle Char"/>
    <w:basedOn w:val="DefaultParagraphFont"/>
    <w:link w:val="Subtitle"/>
    <w:uiPriority w:val="11"/>
    <w:rsid w:val="00020CE7"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C16F7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16F7C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16F7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16F7C"/>
    <w:rPr>
      <w:rFonts w:ascii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C16F7C"/>
  </w:style>
  <w:style w:type="character" w:styleId="LineNumber">
    <w:name w:val="line number"/>
    <w:basedOn w:val="DefaultParagraphFont"/>
    <w:uiPriority w:val="99"/>
    <w:semiHidden/>
    <w:unhideWhenUsed/>
    <w:rsid w:val="00695CDA"/>
  </w:style>
  <w:style w:type="character" w:customStyle="1" w:styleId="author">
    <w:name w:val="author"/>
    <w:basedOn w:val="DefaultParagraphFont"/>
    <w:rsid w:val="00014F24"/>
  </w:style>
  <w:style w:type="character" w:customStyle="1" w:styleId="pubyear">
    <w:name w:val="pubyear"/>
    <w:basedOn w:val="DefaultParagraphFont"/>
    <w:rsid w:val="00014F24"/>
  </w:style>
  <w:style w:type="character" w:customStyle="1" w:styleId="articletitle">
    <w:name w:val="articletitle"/>
    <w:basedOn w:val="DefaultParagraphFont"/>
    <w:rsid w:val="00014F24"/>
  </w:style>
  <w:style w:type="character" w:customStyle="1" w:styleId="vol">
    <w:name w:val="vol"/>
    <w:basedOn w:val="DefaultParagraphFont"/>
    <w:rsid w:val="00014F24"/>
  </w:style>
  <w:style w:type="character" w:customStyle="1" w:styleId="pagefirst">
    <w:name w:val="pagefirst"/>
    <w:basedOn w:val="DefaultParagraphFont"/>
    <w:rsid w:val="00014F24"/>
  </w:style>
  <w:style w:type="character" w:customStyle="1" w:styleId="pagelast">
    <w:name w:val="pagelast"/>
    <w:basedOn w:val="DefaultParagraphFont"/>
    <w:rsid w:val="00014F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7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0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92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8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3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74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1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20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623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7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7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7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26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1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27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9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02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3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82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5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5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89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6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23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7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94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9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02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64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5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ED2CBAE-8E12-AA4F-B949-485FE30B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3</Pages>
  <Words>607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Boise State University</Company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Ellyn Enderlin</dc:creator>
  <cp:keywords/>
  <dc:description/>
  <cp:lastModifiedBy>Ellyn Enderlin</cp:lastModifiedBy>
  <cp:revision>142</cp:revision>
  <dcterms:created xsi:type="dcterms:W3CDTF">2023-03-01T18:13:00Z</dcterms:created>
  <dcterms:modified xsi:type="dcterms:W3CDTF">2023-03-17T19:06:00Z</dcterms:modified>
</cp:coreProperties>
</file>