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FC2F4" w14:textId="7743E2B6" w:rsidR="00602FF0" w:rsidRDefault="00602FF0" w:rsidP="00602FF0">
      <w:pPr>
        <w:spacing w:before="100" w:beforeAutospacing="1" w:after="100" w:afterAutospacing="1" w:line="240" w:lineRule="auto"/>
        <w:ind w:left="720" w:hanging="720"/>
        <w:rPr>
          <w:rFonts w:ascii="Times New Roman" w:eastAsia="Times New Roman" w:hAnsi="Times New Roman" w:cs="Times New Roman"/>
          <w:lang w:val="en-GB"/>
        </w:rPr>
      </w:pPr>
      <w:r>
        <w:rPr>
          <w:rFonts w:ascii="Times New Roman" w:eastAsia="Times New Roman" w:hAnsi="Times New Roman" w:cs="Times New Roman"/>
          <w:lang w:val="en-GB"/>
        </w:rPr>
        <w:t>Supplementary Material:</w:t>
      </w:r>
    </w:p>
    <w:p w14:paraId="0AA94564" w14:textId="77777777" w:rsidR="00602FF0" w:rsidRPr="008632EC" w:rsidRDefault="00602FF0" w:rsidP="00602FF0">
      <w:pPr>
        <w:rPr>
          <w:rFonts w:ascii="Times New Roman" w:eastAsia="Times New Roman" w:hAnsi="Times New Roman" w:cs="Times New Roman"/>
          <w:b/>
        </w:rPr>
      </w:pPr>
      <w:r w:rsidRPr="008632EC">
        <w:rPr>
          <w:rFonts w:ascii="Times New Roman" w:eastAsia="Times New Roman" w:hAnsi="Times New Roman" w:cs="Times New Roman"/>
          <w:b/>
          <w:bCs/>
        </w:rPr>
        <w:t xml:space="preserve">Testing </w:t>
      </w:r>
      <w:r w:rsidRPr="008632EC">
        <w:rPr>
          <w:rFonts w:ascii="Times New Roman" w:eastAsia="Times New Roman" w:hAnsi="Times New Roman" w:cs="Times New Roman"/>
          <w:b/>
          <w:bCs/>
          <w:color w:val="000000"/>
        </w:rPr>
        <w:t xml:space="preserve">the Area-Altitude Balance Ratio (AABR) and Accumulation Area Ratio (AAR) </w:t>
      </w:r>
      <w:r w:rsidRPr="008632EC">
        <w:rPr>
          <w:rFonts w:ascii="Times New Roman" w:eastAsia="Times New Roman" w:hAnsi="Times New Roman" w:cs="Times New Roman"/>
          <w:b/>
          <w:bCs/>
        </w:rPr>
        <w:t>methods of calculating glacier equilibrium-line altitudes</w:t>
      </w:r>
    </w:p>
    <w:p w14:paraId="1AD7C168" w14:textId="77777777" w:rsidR="00602FF0" w:rsidRPr="008632EC" w:rsidRDefault="00602FF0" w:rsidP="00602FF0">
      <w:pPr>
        <w:ind w:firstLine="720"/>
        <w:rPr>
          <w:rFonts w:ascii="Times New Roman" w:eastAsia="Times New Roman" w:hAnsi="Times New Roman" w:cs="Times New Roman"/>
        </w:rPr>
      </w:pPr>
    </w:p>
    <w:p w14:paraId="62236F79" w14:textId="75A8A90B" w:rsidR="00602FF0" w:rsidRPr="008632EC" w:rsidRDefault="00602FF0" w:rsidP="00602FF0">
      <w:pPr>
        <w:spacing w:line="480" w:lineRule="auto"/>
        <w:rPr>
          <w:rFonts w:ascii="Times New Roman" w:eastAsia="Times New Roman" w:hAnsi="Times New Roman" w:cs="Times New Roman"/>
        </w:rPr>
      </w:pPr>
      <w:r w:rsidRPr="008632EC">
        <w:rPr>
          <w:rFonts w:ascii="Times New Roman" w:eastAsia="Times New Roman" w:hAnsi="Times New Roman" w:cs="Times New Roman"/>
        </w:rPr>
        <w:t>Rachel P. Oien*, Brice R. Rea, Matteo Spagnolo, Iestyn D. Barr, and Robert G. Bingham</w:t>
      </w:r>
    </w:p>
    <w:p w14:paraId="025D5948" w14:textId="68AFF46F" w:rsidR="00602FF0" w:rsidRPr="00602FF0" w:rsidRDefault="00602FF0" w:rsidP="00602FF0">
      <w:pPr>
        <w:spacing w:line="480" w:lineRule="auto"/>
        <w:rPr>
          <w:rFonts w:ascii="Times New Roman" w:eastAsia="Times New Roman" w:hAnsi="Times New Roman" w:cs="Times New Roman"/>
        </w:rPr>
      </w:pPr>
      <w:r w:rsidRPr="008632EC">
        <w:rPr>
          <w:rFonts w:ascii="Times New Roman" w:eastAsia="Times New Roman" w:hAnsi="Times New Roman" w:cs="Times New Roman"/>
        </w:rPr>
        <w:t>*</w:t>
      </w:r>
      <w:proofErr w:type="gramStart"/>
      <w:r w:rsidRPr="008632EC">
        <w:rPr>
          <w:rFonts w:ascii="Times New Roman" w:eastAsia="Times New Roman" w:hAnsi="Times New Roman" w:cs="Times New Roman"/>
        </w:rPr>
        <w:t>corresponding</w:t>
      </w:r>
      <w:proofErr w:type="gramEnd"/>
      <w:r w:rsidRPr="008632EC">
        <w:rPr>
          <w:rFonts w:ascii="Times New Roman" w:eastAsia="Times New Roman" w:hAnsi="Times New Roman" w:cs="Times New Roman"/>
        </w:rPr>
        <w:t xml:space="preserve"> author</w:t>
      </w:r>
    </w:p>
    <w:p w14:paraId="6C9C8464" w14:textId="77777777" w:rsidR="00602FF0" w:rsidRDefault="00602FF0" w:rsidP="00602FF0">
      <w:pPr>
        <w:spacing w:before="100" w:beforeAutospacing="1" w:after="100" w:afterAutospacing="1" w:line="240" w:lineRule="auto"/>
        <w:ind w:left="720" w:hanging="720"/>
        <w:rPr>
          <w:rFonts w:ascii="Times New Roman" w:eastAsia="Times New Roman" w:hAnsi="Times New Roman" w:cs="Times New Roman"/>
          <w:lang w:val="en-GB"/>
        </w:rPr>
      </w:pPr>
    </w:p>
    <w:p w14:paraId="6B30ECFB" w14:textId="77777777" w:rsidR="00602FF0" w:rsidRDefault="00602FF0" w:rsidP="00602FF0">
      <w:pPr>
        <w:spacing w:before="100" w:beforeAutospacing="1" w:after="100" w:afterAutospacing="1" w:line="240" w:lineRule="auto"/>
        <w:ind w:left="720" w:hanging="720"/>
        <w:rPr>
          <w:rFonts w:ascii="Times New Roman" w:eastAsia="Times New Roman" w:hAnsi="Times New Roman" w:cs="Times New Roman"/>
          <w:lang w:val="en-GB"/>
        </w:rPr>
      </w:pPr>
    </w:p>
    <w:p w14:paraId="579DC8E3" w14:textId="77777777" w:rsidR="00602FF0" w:rsidRDefault="00602FF0" w:rsidP="00602FF0">
      <w:pPr>
        <w:spacing w:before="100" w:beforeAutospacing="1" w:after="100" w:afterAutospacing="1" w:line="240" w:lineRule="auto"/>
        <w:ind w:left="720" w:hanging="720"/>
        <w:rPr>
          <w:rFonts w:ascii="Times New Roman" w:eastAsia="Times New Roman" w:hAnsi="Times New Roman" w:cs="Times New Roman"/>
          <w:lang w:val="en-GB"/>
        </w:rPr>
      </w:pPr>
    </w:p>
    <w:p w14:paraId="1B09F17A" w14:textId="3D58FD6C" w:rsidR="00602FF0" w:rsidRDefault="00C06B8C" w:rsidP="00602FF0">
      <w:pPr>
        <w:spacing w:before="100" w:beforeAutospacing="1" w:after="100" w:afterAutospacing="1" w:line="240" w:lineRule="auto"/>
        <w:ind w:left="720" w:hanging="720"/>
        <w:rPr>
          <w:rFonts w:ascii="Times New Roman" w:eastAsia="Times New Roman" w:hAnsi="Times New Roman" w:cs="Times New Roman"/>
          <w:lang w:val="en-GB"/>
        </w:rPr>
      </w:pPr>
      <w:r>
        <w:rPr>
          <w:noProof/>
        </w:rPr>
        <w:drawing>
          <wp:inline distT="0" distB="0" distL="0" distR="0" wp14:anchorId="19FEEFAE" wp14:editId="5AE644BB">
            <wp:extent cx="5762625" cy="3352800"/>
            <wp:effectExtent l="0" t="0" r="9525" b="0"/>
            <wp:docPr id="1" name="Chart 1">
              <a:extLst xmlns:a="http://schemas.openxmlformats.org/drawingml/2006/main">
                <a:ext uri="{FF2B5EF4-FFF2-40B4-BE49-F238E27FC236}">
                  <a16:creationId xmlns:a16="http://schemas.microsoft.com/office/drawing/2014/main" id="{2FCEED92-5ED1-4D8A-99E8-C583E2EAF9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678193BC" w14:textId="77777777" w:rsidR="00602FF0" w:rsidRDefault="00602FF0" w:rsidP="00602FF0">
      <w:pPr>
        <w:spacing w:before="100" w:beforeAutospacing="1" w:after="100" w:afterAutospacing="1" w:line="240" w:lineRule="auto"/>
        <w:ind w:left="720" w:hanging="720"/>
        <w:rPr>
          <w:rFonts w:ascii="Times New Roman" w:eastAsia="Times New Roman" w:hAnsi="Times New Roman" w:cs="Times New Roman"/>
        </w:rPr>
      </w:pPr>
    </w:p>
    <w:p w14:paraId="710D78E6" w14:textId="5236C7B1" w:rsidR="00602FF0" w:rsidRDefault="00602FF0" w:rsidP="00602FF0">
      <w:pPr>
        <w:spacing w:before="100" w:beforeAutospacing="1" w:after="100" w:afterAutospacing="1" w:line="240" w:lineRule="auto"/>
        <w:ind w:left="720" w:hanging="720"/>
        <w:rPr>
          <w:rFonts w:ascii="Times New Roman" w:eastAsia="Times New Roman" w:hAnsi="Times New Roman" w:cs="Times New Roman"/>
        </w:rPr>
      </w:pPr>
      <w:r w:rsidRPr="001E7F0B">
        <w:rPr>
          <w:rFonts w:ascii="Times New Roman" w:eastAsia="Times New Roman" w:hAnsi="Times New Roman" w:cs="Times New Roman"/>
          <w:b/>
          <w:bCs/>
        </w:rPr>
        <w:t>Figure S1.</w:t>
      </w:r>
      <w:r>
        <w:rPr>
          <w:rFonts w:ascii="Times New Roman" w:eastAsia="Times New Roman" w:hAnsi="Times New Roman" w:cs="Times New Roman"/>
        </w:rPr>
        <w:t xml:space="preserve"> This comparison between the glacier size and median elevation difference shows that there is no relationship between size of the glacier and accuracy of this methodology (see section 2). Glacier Area is extracted from the variable </w:t>
      </w:r>
      <w:proofErr w:type="spellStart"/>
      <w:r>
        <w:rPr>
          <w:rFonts w:ascii="Times New Roman" w:eastAsia="Times New Roman" w:hAnsi="Times New Roman" w:cs="Times New Roman"/>
        </w:rPr>
        <w:t>DB_Area</w:t>
      </w:r>
      <w:proofErr w:type="spellEnd"/>
      <w:r>
        <w:rPr>
          <w:rFonts w:ascii="Times New Roman" w:eastAsia="Times New Roman" w:hAnsi="Times New Roman" w:cs="Times New Roman"/>
        </w:rPr>
        <w:t>, which is the notation used by the GLIMS Glacier Database for the calculated map-plane area of the glacier (km</w:t>
      </w:r>
      <w:r w:rsidRPr="004D0DA0">
        <w:rPr>
          <w:rFonts w:ascii="Times New Roman" w:eastAsia="Times New Roman" w:hAnsi="Times New Roman" w:cs="Times New Roman"/>
          <w:vertAlign w:val="superscript"/>
        </w:rPr>
        <w:t>2</w:t>
      </w:r>
      <w:r>
        <w:rPr>
          <w:rFonts w:ascii="Times New Roman" w:eastAsia="Times New Roman" w:hAnsi="Times New Roman" w:cs="Times New Roman"/>
        </w:rPr>
        <w:t xml:space="preserve">). Therefore, glacier response time does not impact our analyses. </w:t>
      </w:r>
    </w:p>
    <w:p w14:paraId="3738A0B4" w14:textId="77777777" w:rsidR="00215634" w:rsidRDefault="00215634"/>
    <w:sectPr w:rsidR="00215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zM7Q0NzO3NDM1NjZQ0lEKTi0uzszPAykwrgUA4rO+0ywAAAA="/>
  </w:docVars>
  <w:rsids>
    <w:rsidRoot w:val="00602FF0"/>
    <w:rsid w:val="001E7F0B"/>
    <w:rsid w:val="00215634"/>
    <w:rsid w:val="00602FF0"/>
    <w:rsid w:val="00C06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F538"/>
  <w15:chartTrackingRefBased/>
  <w15:docId w15:val="{E0982952-8DB3-49F9-9283-891DA36D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FF0"/>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poie\Desktop\J.%20of%20Glaciology\R1_Final_versions%20for%20Journal%20of%20Glaciology\May_new_Figures\regional_relationships&amp;%20plo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'new_full (2)'!$W$1</c:f>
              <c:strCache>
                <c:ptCount val="1"/>
                <c:pt idx="0">
                  <c:v>DB_AREa</c:v>
                </c:pt>
              </c:strCache>
            </c:strRef>
          </c:tx>
          <c:spPr>
            <a:ln w="19050" cap="rnd">
              <a:noFill/>
              <a:round/>
            </a:ln>
            <a:effectLst/>
          </c:spPr>
          <c:marker>
            <c:symbol val="circle"/>
            <c:size val="5"/>
            <c:spPr>
              <a:solidFill>
                <a:schemeClr val="tx1"/>
              </a:solidFill>
              <a:ln w="9525">
                <a:solidFill>
                  <a:schemeClr val="tx1"/>
                </a:solidFill>
              </a:ln>
              <a:effectLst/>
            </c:spPr>
          </c:marker>
          <c:trendline>
            <c:spPr>
              <a:ln w="19050" cap="rnd">
                <a:solidFill>
                  <a:schemeClr val="tx1"/>
                </a:solidFill>
                <a:prstDash val="sysDot"/>
              </a:ln>
              <a:effectLst/>
            </c:spPr>
            <c:trendlineType val="linear"/>
            <c:dispRSqr val="1"/>
            <c:dispEq val="1"/>
            <c:trendlineLbl>
              <c:layout>
                <c:manualLayout>
                  <c:x val="-2.4518810148731409E-3"/>
                  <c:y val="-0.251139909594634"/>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t>y = 0.35x - 8.77</a:t>
                    </a:r>
                    <a:br>
                      <a:rPr lang="en-US" baseline="0"/>
                    </a:br>
                    <a:r>
                      <a:rPr lang="en-US" baseline="0"/>
                      <a:t>R² = 0.09</a:t>
                    </a: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'new_full (2)'!$P$2:$P$65</c:f>
              <c:numCache>
                <c:formatCode>General</c:formatCode>
                <c:ptCount val="64"/>
                <c:pt idx="0">
                  <c:v>111</c:v>
                </c:pt>
                <c:pt idx="1">
                  <c:v>263</c:v>
                </c:pt>
                <c:pt idx="2">
                  <c:v>280</c:v>
                </c:pt>
                <c:pt idx="3">
                  <c:v>28</c:v>
                </c:pt>
                <c:pt idx="4">
                  <c:v>80</c:v>
                </c:pt>
                <c:pt idx="5">
                  <c:v>142</c:v>
                </c:pt>
                <c:pt idx="6">
                  <c:v>127</c:v>
                </c:pt>
                <c:pt idx="7">
                  <c:v>194</c:v>
                </c:pt>
                <c:pt idx="8">
                  <c:v>33</c:v>
                </c:pt>
                <c:pt idx="9">
                  <c:v>108</c:v>
                </c:pt>
                <c:pt idx="10">
                  <c:v>57</c:v>
                </c:pt>
                <c:pt idx="11">
                  <c:v>178</c:v>
                </c:pt>
                <c:pt idx="12">
                  <c:v>100</c:v>
                </c:pt>
                <c:pt idx="13">
                  <c:v>95</c:v>
                </c:pt>
                <c:pt idx="14">
                  <c:v>14</c:v>
                </c:pt>
                <c:pt idx="15">
                  <c:v>85</c:v>
                </c:pt>
                <c:pt idx="16">
                  <c:v>197</c:v>
                </c:pt>
                <c:pt idx="17">
                  <c:v>20</c:v>
                </c:pt>
                <c:pt idx="18">
                  <c:v>145</c:v>
                </c:pt>
                <c:pt idx="19">
                  <c:v>32</c:v>
                </c:pt>
                <c:pt idx="20">
                  <c:v>114</c:v>
                </c:pt>
                <c:pt idx="21">
                  <c:v>159</c:v>
                </c:pt>
                <c:pt idx="22">
                  <c:v>26</c:v>
                </c:pt>
                <c:pt idx="23">
                  <c:v>180</c:v>
                </c:pt>
                <c:pt idx="24">
                  <c:v>48</c:v>
                </c:pt>
                <c:pt idx="25">
                  <c:v>73</c:v>
                </c:pt>
                <c:pt idx="26">
                  <c:v>5</c:v>
                </c:pt>
                <c:pt idx="27">
                  <c:v>125</c:v>
                </c:pt>
                <c:pt idx="28">
                  <c:v>108</c:v>
                </c:pt>
                <c:pt idx="29">
                  <c:v>20</c:v>
                </c:pt>
                <c:pt idx="30">
                  <c:v>141</c:v>
                </c:pt>
                <c:pt idx="31">
                  <c:v>116</c:v>
                </c:pt>
                <c:pt idx="32">
                  <c:v>21</c:v>
                </c:pt>
                <c:pt idx="33">
                  <c:v>58</c:v>
                </c:pt>
                <c:pt idx="34">
                  <c:v>52</c:v>
                </c:pt>
                <c:pt idx="35">
                  <c:v>8</c:v>
                </c:pt>
                <c:pt idx="36">
                  <c:v>51</c:v>
                </c:pt>
                <c:pt idx="37">
                  <c:v>31</c:v>
                </c:pt>
                <c:pt idx="38">
                  <c:v>126</c:v>
                </c:pt>
                <c:pt idx="39">
                  <c:v>75</c:v>
                </c:pt>
                <c:pt idx="40">
                  <c:v>22</c:v>
                </c:pt>
                <c:pt idx="41">
                  <c:v>45</c:v>
                </c:pt>
                <c:pt idx="42">
                  <c:v>24</c:v>
                </c:pt>
                <c:pt idx="43">
                  <c:v>85</c:v>
                </c:pt>
                <c:pt idx="44">
                  <c:v>2</c:v>
                </c:pt>
                <c:pt idx="45">
                  <c:v>0</c:v>
                </c:pt>
                <c:pt idx="46">
                  <c:v>106</c:v>
                </c:pt>
                <c:pt idx="47">
                  <c:v>4</c:v>
                </c:pt>
                <c:pt idx="48">
                  <c:v>36</c:v>
                </c:pt>
                <c:pt idx="49">
                  <c:v>13</c:v>
                </c:pt>
                <c:pt idx="50">
                  <c:v>3</c:v>
                </c:pt>
                <c:pt idx="51">
                  <c:v>42</c:v>
                </c:pt>
                <c:pt idx="52">
                  <c:v>190</c:v>
                </c:pt>
                <c:pt idx="53">
                  <c:v>284</c:v>
                </c:pt>
                <c:pt idx="54">
                  <c:v>20</c:v>
                </c:pt>
                <c:pt idx="55">
                  <c:v>90</c:v>
                </c:pt>
                <c:pt idx="56">
                  <c:v>51</c:v>
                </c:pt>
                <c:pt idx="57">
                  <c:v>38</c:v>
                </c:pt>
                <c:pt idx="58">
                  <c:v>26</c:v>
                </c:pt>
                <c:pt idx="59">
                  <c:v>45</c:v>
                </c:pt>
                <c:pt idx="60">
                  <c:v>77</c:v>
                </c:pt>
                <c:pt idx="61">
                  <c:v>473</c:v>
                </c:pt>
                <c:pt idx="62">
                  <c:v>81</c:v>
                </c:pt>
                <c:pt idx="63">
                  <c:v>29</c:v>
                </c:pt>
              </c:numCache>
            </c:numRef>
          </c:xVal>
          <c:yVal>
            <c:numRef>
              <c:f>'new_full (2)'!$W$2:$W$65</c:f>
              <c:numCache>
                <c:formatCode>General</c:formatCode>
                <c:ptCount val="64"/>
                <c:pt idx="0">
                  <c:v>2.33908</c:v>
                </c:pt>
                <c:pt idx="1">
                  <c:v>765.43899999999996</c:v>
                </c:pt>
                <c:pt idx="2">
                  <c:v>40.510399999999997</c:v>
                </c:pt>
                <c:pt idx="3">
                  <c:v>21.345300000000002</c:v>
                </c:pt>
                <c:pt idx="4">
                  <c:v>1.7622</c:v>
                </c:pt>
                <c:pt idx="5">
                  <c:v>5.4095000000000004</c:v>
                </c:pt>
                <c:pt idx="6">
                  <c:v>4.8275199999999998</c:v>
                </c:pt>
                <c:pt idx="7">
                  <c:v>5.8131899999999996</c:v>
                </c:pt>
                <c:pt idx="8">
                  <c:v>2.8208700000000002</c:v>
                </c:pt>
                <c:pt idx="9">
                  <c:v>3.3542700000000001</c:v>
                </c:pt>
                <c:pt idx="10">
                  <c:v>4.4131499999999999</c:v>
                </c:pt>
                <c:pt idx="11">
                  <c:v>2.3942800000000002</c:v>
                </c:pt>
                <c:pt idx="12">
                  <c:v>2.8381599999999998</c:v>
                </c:pt>
                <c:pt idx="13">
                  <c:v>1.03365</c:v>
                </c:pt>
                <c:pt idx="14">
                  <c:v>9.6986299999999996</c:v>
                </c:pt>
                <c:pt idx="15">
                  <c:v>2.1281500000000002</c:v>
                </c:pt>
                <c:pt idx="16">
                  <c:v>2.0919699999999999</c:v>
                </c:pt>
                <c:pt idx="17">
                  <c:v>2.8360799999999999</c:v>
                </c:pt>
                <c:pt idx="18">
                  <c:v>4.78531</c:v>
                </c:pt>
                <c:pt idx="19">
                  <c:v>8.0361700000000003</c:v>
                </c:pt>
                <c:pt idx="20">
                  <c:v>0.239623</c:v>
                </c:pt>
                <c:pt idx="21">
                  <c:v>3.9648400000000001</c:v>
                </c:pt>
                <c:pt idx="22">
                  <c:v>2.0160999999999998</c:v>
                </c:pt>
                <c:pt idx="23">
                  <c:v>2.3543599999999998</c:v>
                </c:pt>
                <c:pt idx="24">
                  <c:v>0.84068299999999996</c:v>
                </c:pt>
                <c:pt idx="25">
                  <c:v>2.6827899999999998</c:v>
                </c:pt>
                <c:pt idx="26">
                  <c:v>1.18845</c:v>
                </c:pt>
                <c:pt idx="27">
                  <c:v>1.67672</c:v>
                </c:pt>
                <c:pt idx="28">
                  <c:v>8.5587099999999996</c:v>
                </c:pt>
                <c:pt idx="29">
                  <c:v>1.17364</c:v>
                </c:pt>
                <c:pt idx="30">
                  <c:v>7.9184700000000001</c:v>
                </c:pt>
                <c:pt idx="31">
                  <c:v>36.0486</c:v>
                </c:pt>
                <c:pt idx="32">
                  <c:v>10.3462</c:v>
                </c:pt>
                <c:pt idx="33">
                  <c:v>2.1655000000000002</c:v>
                </c:pt>
                <c:pt idx="34">
                  <c:v>2.90822</c:v>
                </c:pt>
                <c:pt idx="35">
                  <c:v>17.382999999999999</c:v>
                </c:pt>
                <c:pt idx="36">
                  <c:v>2.7993999999999999</c:v>
                </c:pt>
                <c:pt idx="37">
                  <c:v>2.57315</c:v>
                </c:pt>
                <c:pt idx="38">
                  <c:v>3.4545699999999999</c:v>
                </c:pt>
                <c:pt idx="39">
                  <c:v>41.872100000000003</c:v>
                </c:pt>
                <c:pt idx="40">
                  <c:v>14.1515</c:v>
                </c:pt>
                <c:pt idx="41">
                  <c:v>3.4054700000000002</c:v>
                </c:pt>
                <c:pt idx="42">
                  <c:v>41.235199999999999</c:v>
                </c:pt>
                <c:pt idx="43">
                  <c:v>5.6212200000000001</c:v>
                </c:pt>
                <c:pt idx="44">
                  <c:v>1.70912</c:v>
                </c:pt>
                <c:pt idx="45">
                  <c:v>3.6958899999999999</c:v>
                </c:pt>
                <c:pt idx="46">
                  <c:v>4.7130299999999998</c:v>
                </c:pt>
                <c:pt idx="47">
                  <c:v>5.2103099999999998</c:v>
                </c:pt>
                <c:pt idx="48">
                  <c:v>3.9718499999999999</c:v>
                </c:pt>
                <c:pt idx="49">
                  <c:v>9.8111800000000002</c:v>
                </c:pt>
                <c:pt idx="50">
                  <c:v>64.210999999999999</c:v>
                </c:pt>
                <c:pt idx="51">
                  <c:v>4.0285799999999998</c:v>
                </c:pt>
                <c:pt idx="52">
                  <c:v>71.752499999999998</c:v>
                </c:pt>
                <c:pt idx="53">
                  <c:v>9.5582100000000008</c:v>
                </c:pt>
                <c:pt idx="54">
                  <c:v>17.566700000000001</c:v>
                </c:pt>
                <c:pt idx="55">
                  <c:v>0.97461799999999998</c:v>
                </c:pt>
                <c:pt idx="56">
                  <c:v>6.4334699999999998</c:v>
                </c:pt>
                <c:pt idx="57">
                  <c:v>3.01573</c:v>
                </c:pt>
                <c:pt idx="58">
                  <c:v>2.0303200000000001</c:v>
                </c:pt>
                <c:pt idx="59">
                  <c:v>2.9241000000000001</c:v>
                </c:pt>
                <c:pt idx="60">
                  <c:v>24.658799999999999</c:v>
                </c:pt>
                <c:pt idx="61">
                  <c:v>58.910400000000003</c:v>
                </c:pt>
                <c:pt idx="62">
                  <c:v>1.61758</c:v>
                </c:pt>
                <c:pt idx="63">
                  <c:v>6.1535799999999998</c:v>
                </c:pt>
              </c:numCache>
            </c:numRef>
          </c:yVal>
          <c:smooth val="0"/>
          <c:extLst>
            <c:ext xmlns:c16="http://schemas.microsoft.com/office/drawing/2014/chart" uri="{C3380CC4-5D6E-409C-BE32-E72D297353CC}">
              <c16:uniqueId val="{00000001-BCDF-45F9-AF5E-45314597877F}"/>
            </c:ext>
          </c:extLst>
        </c:ser>
        <c:dLbls>
          <c:showLegendKey val="0"/>
          <c:showVal val="0"/>
          <c:showCatName val="0"/>
          <c:showSerName val="0"/>
          <c:showPercent val="0"/>
          <c:showBubbleSize val="0"/>
        </c:dLbls>
        <c:axId val="699879056"/>
        <c:axId val="699880368"/>
      </c:scatterChart>
      <c:valAx>
        <c:axId val="699879056"/>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Absolute</a:t>
                </a:r>
                <a:r>
                  <a:rPr lang="en-GB" baseline="0"/>
                  <a:t> Median Difference beteween c-ELAs and znb-ELAs</a:t>
                </a:r>
                <a:r>
                  <a:rPr lang="en-GB"/>
                  <a:t>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9880368"/>
        <c:crosses val="autoZero"/>
        <c:crossBetween val="midCat"/>
      </c:valAx>
      <c:valAx>
        <c:axId val="699880368"/>
        <c:scaling>
          <c:orientation val="minMax"/>
          <c:max val="1000"/>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Glacier Area </a:t>
                </a:r>
                <a:r>
                  <a:rPr lang="en-GB" baseline="0"/>
                  <a:t>(km</a:t>
                </a:r>
                <a:r>
                  <a:rPr lang="en-GB" baseline="30000"/>
                  <a:t>2</a:t>
                </a:r>
                <a:r>
                  <a:rPr lang="en-GB" baseline="0"/>
                  <a:t>)</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9879056"/>
        <c:crosses val="autoZero"/>
        <c:crossBetween val="midCat"/>
        <c:majorUnit val="2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OIEN, RACHEL PASSIG (PGR)</dc:creator>
  <cp:keywords/>
  <dc:description/>
  <cp:lastModifiedBy>OIEN, RACHEL PASSIG (PGR)</cp:lastModifiedBy>
  <cp:revision>3</cp:revision>
  <dcterms:created xsi:type="dcterms:W3CDTF">2021-08-05T18:32:00Z</dcterms:created>
  <dcterms:modified xsi:type="dcterms:W3CDTF">2021-08-11T15:42:00Z</dcterms:modified>
</cp:coreProperties>
</file>