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9C442" w14:textId="768FEDE5" w:rsidR="00115D2F" w:rsidRPr="00A055C1" w:rsidRDefault="00115D2F" w:rsidP="00115D2F">
      <w:pPr>
        <w:pStyle w:val="Title"/>
        <w:rPr>
          <w:color w:val="000000" w:themeColor="text1"/>
          <w:sz w:val="22"/>
          <w:szCs w:val="22"/>
        </w:rPr>
      </w:pPr>
      <w:r w:rsidRPr="00A055C1">
        <w:rPr>
          <w:color w:val="000000" w:themeColor="text1"/>
          <w:sz w:val="22"/>
          <w:szCs w:val="22"/>
        </w:rPr>
        <w:t>SUPPLEMENTARY INFORMATION FOR:</w:t>
      </w:r>
    </w:p>
    <w:p w14:paraId="0AA65F28" w14:textId="2B9D49D7" w:rsidR="00115D2F" w:rsidRPr="00A055C1" w:rsidRDefault="00115D2F" w:rsidP="00115D2F">
      <w:pPr>
        <w:rPr>
          <w:color w:val="000000" w:themeColor="text1"/>
          <w:lang w:eastAsia="zh-CN"/>
        </w:rPr>
      </w:pPr>
    </w:p>
    <w:p w14:paraId="67E17C96" w14:textId="2016C553" w:rsidR="00115D2F" w:rsidRPr="00A055C1" w:rsidRDefault="00115D2F" w:rsidP="00115D2F">
      <w:pPr>
        <w:jc w:val="center"/>
        <w:rPr>
          <w:rFonts w:ascii="Times New Roman" w:hAnsi="Times New Roman" w:cs="Times New Roman"/>
          <w:color w:val="000000" w:themeColor="text1"/>
          <w:sz w:val="24"/>
          <w:szCs w:val="24"/>
        </w:rPr>
      </w:pPr>
      <w:r w:rsidRPr="00A055C1">
        <w:rPr>
          <w:rFonts w:ascii="Times New Roman" w:hAnsi="Times New Roman" w:cs="Times New Roman"/>
          <w:b/>
          <w:bCs/>
          <w:color w:val="000000" w:themeColor="text1"/>
          <w:sz w:val="32"/>
          <w:szCs w:val="32"/>
        </w:rPr>
        <w:t>Complex multi-decadal ice dynamical change inland of marine-terminating glaciers on the Greenland Ice Sheet</w:t>
      </w:r>
    </w:p>
    <w:p w14:paraId="50757C0E" w14:textId="77777777" w:rsidR="00115D2F" w:rsidRPr="00A055C1" w:rsidRDefault="00115D2F" w:rsidP="00115D2F">
      <w:pPr>
        <w:jc w:val="center"/>
        <w:rPr>
          <w:rFonts w:ascii="Times New Roman" w:hAnsi="Times New Roman" w:cs="Times New Roman"/>
          <w:color w:val="000000" w:themeColor="text1"/>
          <w:sz w:val="24"/>
          <w:szCs w:val="24"/>
          <w:vertAlign w:val="superscript"/>
        </w:rPr>
      </w:pPr>
      <w:r w:rsidRPr="00A055C1">
        <w:rPr>
          <w:rFonts w:ascii="Times New Roman" w:hAnsi="Times New Roman" w:cs="Times New Roman"/>
          <w:color w:val="000000" w:themeColor="text1"/>
          <w:sz w:val="24"/>
          <w:szCs w:val="24"/>
        </w:rPr>
        <w:t>Joshua J. Williams</w:t>
      </w:r>
      <w:r w:rsidRPr="00A055C1">
        <w:rPr>
          <w:rFonts w:ascii="Times New Roman" w:hAnsi="Times New Roman" w:cs="Times New Roman"/>
          <w:color w:val="000000" w:themeColor="text1"/>
          <w:sz w:val="24"/>
          <w:szCs w:val="24"/>
          <w:vertAlign w:val="superscript"/>
        </w:rPr>
        <w:t>1</w:t>
      </w:r>
      <w:r w:rsidRPr="00A055C1">
        <w:rPr>
          <w:rFonts w:ascii="Times New Roman" w:hAnsi="Times New Roman" w:cs="Times New Roman"/>
          <w:color w:val="000000" w:themeColor="text1"/>
          <w:sz w:val="24"/>
          <w:szCs w:val="24"/>
        </w:rPr>
        <w:t>, Noel Gourmelen</w:t>
      </w:r>
      <w:r w:rsidRPr="00A055C1">
        <w:rPr>
          <w:rFonts w:ascii="Times New Roman" w:hAnsi="Times New Roman" w:cs="Times New Roman"/>
          <w:color w:val="000000" w:themeColor="text1"/>
          <w:sz w:val="24"/>
          <w:szCs w:val="24"/>
          <w:vertAlign w:val="superscript"/>
        </w:rPr>
        <w:t>1</w:t>
      </w:r>
      <w:r w:rsidRPr="00A055C1">
        <w:rPr>
          <w:rFonts w:ascii="Times New Roman" w:hAnsi="Times New Roman" w:cs="Times New Roman"/>
          <w:color w:val="000000" w:themeColor="text1"/>
          <w:sz w:val="24"/>
          <w:szCs w:val="24"/>
        </w:rPr>
        <w:t>, Peter Nienow</w:t>
      </w:r>
      <w:r w:rsidRPr="00A055C1">
        <w:rPr>
          <w:rFonts w:ascii="Times New Roman" w:hAnsi="Times New Roman" w:cs="Times New Roman"/>
          <w:color w:val="000000" w:themeColor="text1"/>
          <w:sz w:val="24"/>
          <w:szCs w:val="24"/>
          <w:vertAlign w:val="superscript"/>
        </w:rPr>
        <w:t>1</w:t>
      </w:r>
    </w:p>
    <w:p w14:paraId="4624FEB3" w14:textId="77777777" w:rsidR="00115D2F" w:rsidRPr="00A055C1" w:rsidRDefault="00115D2F" w:rsidP="00115D2F">
      <w:pPr>
        <w:pStyle w:val="PreformattedText"/>
        <w:spacing w:after="283"/>
        <w:jc w:val="center"/>
        <w:rPr>
          <w:rFonts w:ascii="Times New Roman" w:hAnsi="Times New Roman" w:cs="Times New Roman"/>
          <w:i/>
          <w:color w:val="000000" w:themeColor="text1"/>
          <w:sz w:val="24"/>
          <w:szCs w:val="24"/>
        </w:rPr>
      </w:pPr>
      <w:r w:rsidRPr="00A055C1">
        <w:rPr>
          <w:rFonts w:ascii="Times New Roman" w:hAnsi="Times New Roman" w:cs="Times New Roman"/>
          <w:i/>
          <w:color w:val="000000" w:themeColor="text1"/>
          <w:sz w:val="24"/>
          <w:szCs w:val="24"/>
          <w:vertAlign w:val="superscript"/>
        </w:rPr>
        <w:t>1</w:t>
      </w:r>
      <w:r w:rsidRPr="00A055C1">
        <w:rPr>
          <w:rFonts w:ascii="Times New Roman" w:hAnsi="Times New Roman" w:cs="Times New Roman"/>
          <w:i/>
          <w:color w:val="000000" w:themeColor="text1"/>
          <w:sz w:val="24"/>
          <w:szCs w:val="24"/>
        </w:rPr>
        <w:t>School of Geosciences, University of Edinburgh, Edinburgh, EH8 9XP, UK.</w:t>
      </w:r>
    </w:p>
    <w:p w14:paraId="144BFC29" w14:textId="3B6EB547" w:rsidR="00115D2F" w:rsidRPr="00A055C1" w:rsidRDefault="00115D2F" w:rsidP="00115D2F">
      <w:pPr>
        <w:pStyle w:val="PreformattedText"/>
        <w:spacing w:after="283"/>
        <w:jc w:val="center"/>
        <w:rPr>
          <w:rStyle w:val="Hyperlink"/>
          <w:rFonts w:ascii="Times New Roman" w:hAnsi="Times New Roman" w:cs="Times New Roman"/>
          <w:color w:val="000000" w:themeColor="text1"/>
          <w:sz w:val="24"/>
          <w:szCs w:val="24"/>
        </w:rPr>
      </w:pPr>
      <w:r w:rsidRPr="00A055C1">
        <w:rPr>
          <w:rFonts w:ascii="Times New Roman" w:hAnsi="Times New Roman" w:cs="Times New Roman"/>
          <w:color w:val="000000" w:themeColor="text1"/>
          <w:sz w:val="24"/>
          <w:szCs w:val="24"/>
        </w:rPr>
        <w:t xml:space="preserve">*Corresponding author: </w:t>
      </w:r>
      <w:hyperlink r:id="rId7" w:history="1">
        <w:r w:rsidRPr="00A055C1">
          <w:rPr>
            <w:rStyle w:val="Hyperlink"/>
            <w:rFonts w:ascii="Times New Roman" w:hAnsi="Times New Roman" w:cs="Times New Roman"/>
            <w:color w:val="000000" w:themeColor="text1"/>
            <w:sz w:val="24"/>
            <w:szCs w:val="24"/>
          </w:rPr>
          <w:t>j.j.williams-4@sms.ed.ac.uk</w:t>
        </w:r>
      </w:hyperlink>
    </w:p>
    <w:p w14:paraId="212D2708" w14:textId="5C3F2742" w:rsidR="005959C6" w:rsidRPr="00A055C1" w:rsidRDefault="005959C6" w:rsidP="00115D2F">
      <w:pPr>
        <w:pStyle w:val="PreformattedText"/>
        <w:spacing w:after="283"/>
        <w:jc w:val="center"/>
        <w:rPr>
          <w:rStyle w:val="Hyperlink"/>
          <w:rFonts w:ascii="Times New Roman" w:hAnsi="Times New Roman" w:cs="Times New Roman"/>
          <w:color w:val="000000" w:themeColor="text1"/>
          <w:sz w:val="24"/>
          <w:szCs w:val="24"/>
        </w:rPr>
      </w:pPr>
    </w:p>
    <w:p w14:paraId="7DD20882" w14:textId="7D9D54E4" w:rsidR="005959C6" w:rsidRPr="00A055C1" w:rsidRDefault="005959C6" w:rsidP="00115D2F">
      <w:pPr>
        <w:pStyle w:val="PreformattedText"/>
        <w:spacing w:after="283"/>
        <w:jc w:val="center"/>
        <w:rPr>
          <w:rStyle w:val="Hyperlink"/>
          <w:rFonts w:ascii="Times New Roman" w:hAnsi="Times New Roman" w:cs="Times New Roman"/>
          <w:color w:val="000000" w:themeColor="text1"/>
          <w:sz w:val="24"/>
          <w:szCs w:val="24"/>
        </w:rPr>
      </w:pPr>
    </w:p>
    <w:p w14:paraId="17CE9DCD" w14:textId="52D63A5E" w:rsidR="005959C6" w:rsidRPr="00A055C1" w:rsidRDefault="005959C6" w:rsidP="00115D2F">
      <w:pPr>
        <w:pStyle w:val="PreformattedText"/>
        <w:spacing w:after="283"/>
        <w:jc w:val="center"/>
        <w:rPr>
          <w:rStyle w:val="Hyperlink"/>
          <w:rFonts w:ascii="Times New Roman" w:hAnsi="Times New Roman" w:cs="Times New Roman"/>
          <w:b/>
          <w:bCs/>
          <w:color w:val="000000" w:themeColor="text1"/>
          <w:sz w:val="24"/>
          <w:szCs w:val="24"/>
          <w:u w:val="none"/>
        </w:rPr>
      </w:pPr>
      <w:r w:rsidRPr="00A055C1">
        <w:rPr>
          <w:rStyle w:val="Hyperlink"/>
          <w:rFonts w:ascii="Times New Roman" w:hAnsi="Times New Roman" w:cs="Times New Roman"/>
          <w:b/>
          <w:bCs/>
          <w:color w:val="000000" w:themeColor="text1"/>
          <w:sz w:val="24"/>
          <w:szCs w:val="24"/>
          <w:u w:val="none"/>
        </w:rPr>
        <w:t>Contents</w:t>
      </w:r>
    </w:p>
    <w:p w14:paraId="7F8A0116" w14:textId="3326002D" w:rsidR="00AA3C73" w:rsidRPr="00A055C1" w:rsidRDefault="00AA3C73" w:rsidP="00115D2F">
      <w:pPr>
        <w:pStyle w:val="PreformattedText"/>
        <w:spacing w:after="283"/>
        <w:jc w:val="center"/>
        <w:rPr>
          <w:rStyle w:val="Hyperlink"/>
          <w:rFonts w:ascii="Times New Roman" w:hAnsi="Times New Roman" w:cs="Times New Roman"/>
          <w:color w:val="000000" w:themeColor="text1"/>
          <w:sz w:val="24"/>
          <w:szCs w:val="24"/>
          <w:u w:val="none"/>
        </w:rPr>
      </w:pPr>
      <w:r w:rsidRPr="00A055C1">
        <w:rPr>
          <w:rStyle w:val="Hyperlink"/>
          <w:rFonts w:ascii="Times New Roman" w:hAnsi="Times New Roman" w:cs="Times New Roman"/>
          <w:color w:val="000000" w:themeColor="text1"/>
          <w:sz w:val="24"/>
          <w:szCs w:val="24"/>
          <w:u w:val="none"/>
        </w:rPr>
        <w:t>Supplementary Text 1: Seasonality</w:t>
      </w:r>
    </w:p>
    <w:p w14:paraId="67AB397E" w14:textId="78349E83" w:rsidR="005959C6" w:rsidRPr="00A055C1" w:rsidRDefault="005959C6" w:rsidP="00115D2F">
      <w:pPr>
        <w:pStyle w:val="PreformattedText"/>
        <w:spacing w:after="283"/>
        <w:jc w:val="center"/>
        <w:rPr>
          <w:rStyle w:val="Hyperlink"/>
          <w:rFonts w:ascii="Times New Roman" w:hAnsi="Times New Roman" w:cs="Times New Roman"/>
          <w:color w:val="000000" w:themeColor="text1"/>
          <w:sz w:val="24"/>
          <w:szCs w:val="24"/>
          <w:u w:val="none"/>
        </w:rPr>
      </w:pPr>
      <w:r w:rsidRPr="00A055C1">
        <w:rPr>
          <w:rStyle w:val="Hyperlink"/>
          <w:rFonts w:ascii="Times New Roman" w:hAnsi="Times New Roman" w:cs="Times New Roman"/>
          <w:color w:val="000000" w:themeColor="text1"/>
          <w:sz w:val="24"/>
          <w:szCs w:val="24"/>
          <w:u w:val="none"/>
        </w:rPr>
        <w:t>Supplementary Figures S1 – S2</w:t>
      </w:r>
      <w:r w:rsidR="00D03A42" w:rsidRPr="00A055C1">
        <w:rPr>
          <w:rStyle w:val="Hyperlink"/>
          <w:rFonts w:ascii="Times New Roman" w:hAnsi="Times New Roman" w:cs="Times New Roman"/>
          <w:color w:val="000000" w:themeColor="text1"/>
          <w:sz w:val="24"/>
          <w:szCs w:val="24"/>
          <w:u w:val="none"/>
        </w:rPr>
        <w:t>5</w:t>
      </w:r>
    </w:p>
    <w:p w14:paraId="7B9B5CF1" w14:textId="3840103E" w:rsidR="006F608E" w:rsidRPr="00A055C1" w:rsidRDefault="006F608E" w:rsidP="00115D2F">
      <w:pPr>
        <w:pStyle w:val="PreformattedText"/>
        <w:spacing w:after="283"/>
        <w:jc w:val="center"/>
        <w:rPr>
          <w:rFonts w:ascii="Times New Roman" w:hAnsi="Times New Roman" w:cs="Times New Roman"/>
          <w:color w:val="000000" w:themeColor="text1"/>
          <w:sz w:val="24"/>
          <w:szCs w:val="24"/>
        </w:rPr>
      </w:pPr>
      <w:r w:rsidRPr="00A055C1">
        <w:rPr>
          <w:rStyle w:val="Hyperlink"/>
          <w:rFonts w:ascii="Times New Roman" w:hAnsi="Times New Roman" w:cs="Times New Roman"/>
          <w:color w:val="000000" w:themeColor="text1"/>
          <w:sz w:val="24"/>
          <w:szCs w:val="24"/>
          <w:u w:val="none"/>
        </w:rPr>
        <w:t>Supplementary References</w:t>
      </w:r>
    </w:p>
    <w:p w14:paraId="4C267B72" w14:textId="08BA0C7D" w:rsidR="00115D2F" w:rsidRPr="00A055C1" w:rsidRDefault="00115D2F" w:rsidP="00115D2F">
      <w:pPr>
        <w:rPr>
          <w:color w:val="000000" w:themeColor="text1"/>
          <w:lang w:eastAsia="zh-CN"/>
        </w:rPr>
      </w:pPr>
    </w:p>
    <w:p w14:paraId="647DD6B9" w14:textId="4AA363B4" w:rsidR="00AA3C73" w:rsidRPr="00A055C1" w:rsidRDefault="00AA3C73" w:rsidP="00115D2F">
      <w:pPr>
        <w:rPr>
          <w:color w:val="000000" w:themeColor="text1"/>
          <w:lang w:eastAsia="zh-CN"/>
        </w:rPr>
      </w:pPr>
    </w:p>
    <w:p w14:paraId="7934CAD3" w14:textId="79560A11" w:rsidR="00AA3C73" w:rsidRPr="00A055C1" w:rsidRDefault="00AA3C73" w:rsidP="00115D2F">
      <w:pPr>
        <w:rPr>
          <w:color w:val="000000" w:themeColor="text1"/>
          <w:lang w:eastAsia="zh-CN"/>
        </w:rPr>
      </w:pPr>
    </w:p>
    <w:p w14:paraId="74CD3378" w14:textId="7F3C8830" w:rsidR="00AA3C73" w:rsidRPr="00A055C1" w:rsidRDefault="00AA3C73" w:rsidP="00115D2F">
      <w:pPr>
        <w:rPr>
          <w:color w:val="000000" w:themeColor="text1"/>
          <w:lang w:eastAsia="zh-CN"/>
        </w:rPr>
      </w:pPr>
    </w:p>
    <w:p w14:paraId="5041948B" w14:textId="7EEC831E" w:rsidR="00AA3C73" w:rsidRPr="00A055C1" w:rsidRDefault="00AA3C73" w:rsidP="00115D2F">
      <w:pPr>
        <w:rPr>
          <w:color w:val="000000" w:themeColor="text1"/>
          <w:lang w:eastAsia="zh-CN"/>
        </w:rPr>
      </w:pPr>
    </w:p>
    <w:p w14:paraId="526F01F2" w14:textId="07AA780F" w:rsidR="00AA3C73" w:rsidRPr="00A055C1" w:rsidRDefault="00AA3C73" w:rsidP="00115D2F">
      <w:pPr>
        <w:rPr>
          <w:color w:val="000000" w:themeColor="text1"/>
          <w:lang w:eastAsia="zh-CN"/>
        </w:rPr>
      </w:pPr>
    </w:p>
    <w:p w14:paraId="31CC9471" w14:textId="10678759" w:rsidR="00AA3C73" w:rsidRPr="00A055C1" w:rsidRDefault="00AA3C73" w:rsidP="00115D2F">
      <w:pPr>
        <w:rPr>
          <w:color w:val="000000" w:themeColor="text1"/>
          <w:lang w:eastAsia="zh-CN"/>
        </w:rPr>
      </w:pPr>
    </w:p>
    <w:p w14:paraId="6EC02211" w14:textId="5BE7E3FB" w:rsidR="00AA3C73" w:rsidRPr="00A055C1" w:rsidRDefault="00AA3C73" w:rsidP="00115D2F">
      <w:pPr>
        <w:rPr>
          <w:color w:val="000000" w:themeColor="text1"/>
          <w:lang w:eastAsia="zh-CN"/>
        </w:rPr>
      </w:pPr>
    </w:p>
    <w:p w14:paraId="6A21ED1F" w14:textId="3292AF68" w:rsidR="00AA3C73" w:rsidRPr="00A055C1" w:rsidRDefault="00AA3C73" w:rsidP="00115D2F">
      <w:pPr>
        <w:rPr>
          <w:color w:val="000000" w:themeColor="text1"/>
          <w:lang w:eastAsia="zh-CN"/>
        </w:rPr>
      </w:pPr>
    </w:p>
    <w:p w14:paraId="405FE6E6" w14:textId="3A29CF49" w:rsidR="00AA3C73" w:rsidRPr="00A055C1" w:rsidRDefault="00AA3C73" w:rsidP="00115D2F">
      <w:pPr>
        <w:rPr>
          <w:color w:val="000000" w:themeColor="text1"/>
          <w:lang w:eastAsia="zh-CN"/>
        </w:rPr>
      </w:pPr>
    </w:p>
    <w:p w14:paraId="7101F32A" w14:textId="72DA95AE" w:rsidR="00AA3C73" w:rsidRPr="00A055C1" w:rsidRDefault="00AA3C73" w:rsidP="00115D2F">
      <w:pPr>
        <w:rPr>
          <w:color w:val="000000" w:themeColor="text1"/>
          <w:lang w:eastAsia="zh-CN"/>
        </w:rPr>
      </w:pPr>
    </w:p>
    <w:p w14:paraId="46AD2521" w14:textId="7B7632A2" w:rsidR="00AA3C73" w:rsidRPr="00A055C1" w:rsidRDefault="00AA3C73" w:rsidP="00115D2F">
      <w:pPr>
        <w:rPr>
          <w:color w:val="000000" w:themeColor="text1"/>
          <w:lang w:eastAsia="zh-CN"/>
        </w:rPr>
      </w:pPr>
    </w:p>
    <w:p w14:paraId="00817448" w14:textId="0156925A" w:rsidR="00AA3C73" w:rsidRPr="00A055C1" w:rsidRDefault="00AA3C73" w:rsidP="00115D2F">
      <w:pPr>
        <w:rPr>
          <w:color w:val="000000" w:themeColor="text1"/>
          <w:lang w:eastAsia="zh-CN"/>
        </w:rPr>
      </w:pPr>
    </w:p>
    <w:p w14:paraId="71392FE8" w14:textId="39EFB8E0" w:rsidR="00AA3C73" w:rsidRPr="00A055C1" w:rsidRDefault="00AA3C73" w:rsidP="00115D2F">
      <w:pPr>
        <w:rPr>
          <w:color w:val="000000" w:themeColor="text1"/>
          <w:lang w:eastAsia="zh-CN"/>
        </w:rPr>
      </w:pPr>
    </w:p>
    <w:p w14:paraId="3C942F95" w14:textId="1BF2488A" w:rsidR="00AA3C73" w:rsidRPr="00A055C1" w:rsidRDefault="00AA3C73" w:rsidP="00115D2F">
      <w:pPr>
        <w:rPr>
          <w:color w:val="000000" w:themeColor="text1"/>
          <w:lang w:eastAsia="zh-CN"/>
        </w:rPr>
      </w:pPr>
    </w:p>
    <w:p w14:paraId="1E2DE4ED" w14:textId="61B41982" w:rsidR="00AA3C73" w:rsidRPr="00A055C1" w:rsidRDefault="00AA3C73" w:rsidP="00115D2F">
      <w:pPr>
        <w:rPr>
          <w:color w:val="000000" w:themeColor="text1"/>
          <w:lang w:eastAsia="zh-CN"/>
        </w:rPr>
      </w:pPr>
    </w:p>
    <w:p w14:paraId="55438005" w14:textId="1CAEA09F" w:rsidR="00AA3C73" w:rsidRPr="00A055C1" w:rsidRDefault="00AA3C73" w:rsidP="00115D2F">
      <w:pPr>
        <w:rPr>
          <w:b/>
          <w:bCs/>
          <w:color w:val="000000" w:themeColor="text1"/>
          <w:lang w:eastAsia="zh-CN"/>
        </w:rPr>
      </w:pPr>
      <w:r w:rsidRPr="00A055C1">
        <w:rPr>
          <w:b/>
          <w:bCs/>
          <w:color w:val="000000" w:themeColor="text1"/>
          <w:lang w:eastAsia="zh-CN"/>
        </w:rPr>
        <w:lastRenderedPageBreak/>
        <w:t>Supplementary Text 1: Seasonality</w:t>
      </w:r>
    </w:p>
    <w:p w14:paraId="33E0097F" w14:textId="77777777" w:rsidR="00AA3C73" w:rsidRPr="00A055C1" w:rsidRDefault="00AA3C73" w:rsidP="00AA3C73">
      <w:pPr>
        <w:spacing w:line="360" w:lineRule="auto"/>
        <w:rPr>
          <w:rStyle w:val="st"/>
          <w:rFonts w:ascii="Times New Roman" w:hAnsi="Times New Roman" w:cs="Times New Roman"/>
          <w:color w:val="000000" w:themeColor="text1"/>
          <w:sz w:val="24"/>
          <w:szCs w:val="24"/>
        </w:rPr>
      </w:pPr>
      <w:r w:rsidRPr="00A055C1">
        <w:rPr>
          <w:rStyle w:val="st"/>
          <w:rFonts w:ascii="Times New Roman" w:hAnsi="Times New Roman" w:cs="Times New Roman"/>
          <w:color w:val="000000" w:themeColor="text1"/>
          <w:sz w:val="24"/>
          <w:szCs w:val="24"/>
        </w:rPr>
        <w:t xml:space="preserve">GPS data from 1850 m (a.s.l.) in south west Greenland, during the period 2009-2012, reveal a strong seasonal velocity cycle, with summer velocities up to 8.1 % above the winter mean (Doyle and others, 2014). Whilst this sector is land-terminating as opposed to marine-terminating and thus potentially undergoing different dynamic processes, seasonal velocity variability has been observed near the margins of tidewater glaciers </w:t>
      </w:r>
      <w:proofErr w:type="gramStart"/>
      <w:r w:rsidRPr="00A055C1">
        <w:rPr>
          <w:rStyle w:val="st"/>
          <w:rFonts w:ascii="Times New Roman" w:hAnsi="Times New Roman" w:cs="Times New Roman"/>
          <w:color w:val="000000" w:themeColor="text1"/>
          <w:sz w:val="24"/>
          <w:szCs w:val="24"/>
        </w:rPr>
        <w:t>on</w:t>
      </w:r>
      <w:proofErr w:type="gramEnd"/>
      <w:r w:rsidRPr="00A055C1">
        <w:rPr>
          <w:rStyle w:val="st"/>
          <w:rFonts w:ascii="Times New Roman" w:hAnsi="Times New Roman" w:cs="Times New Roman"/>
          <w:color w:val="000000" w:themeColor="text1"/>
          <w:sz w:val="24"/>
          <w:szCs w:val="24"/>
        </w:rPr>
        <w:t xml:space="preserve"> Greenland (Lemos and others, 2018) and up to at least ~70 km inland at </w:t>
      </w:r>
      <w:proofErr w:type="spellStart"/>
      <w:r w:rsidRPr="00A055C1">
        <w:rPr>
          <w:rStyle w:val="st"/>
          <w:rFonts w:ascii="Times New Roman" w:hAnsi="Times New Roman" w:cs="Times New Roman"/>
          <w:color w:val="000000" w:themeColor="text1"/>
          <w:sz w:val="24"/>
          <w:szCs w:val="24"/>
        </w:rPr>
        <w:t>Kangiata</w:t>
      </w:r>
      <w:proofErr w:type="spellEnd"/>
      <w:r w:rsidRPr="00A055C1">
        <w:rPr>
          <w:rStyle w:val="st"/>
          <w:rFonts w:ascii="Times New Roman" w:hAnsi="Times New Roman" w:cs="Times New Roman"/>
          <w:color w:val="000000" w:themeColor="text1"/>
          <w:sz w:val="24"/>
          <w:szCs w:val="24"/>
        </w:rPr>
        <w:t xml:space="preserve"> </w:t>
      </w:r>
      <w:proofErr w:type="spellStart"/>
      <w:r w:rsidRPr="00A055C1">
        <w:rPr>
          <w:rStyle w:val="st"/>
          <w:rFonts w:ascii="Times New Roman" w:hAnsi="Times New Roman" w:cs="Times New Roman"/>
          <w:color w:val="000000" w:themeColor="text1"/>
          <w:sz w:val="24"/>
          <w:szCs w:val="24"/>
        </w:rPr>
        <w:t>Nunaata</w:t>
      </w:r>
      <w:proofErr w:type="spellEnd"/>
      <w:r w:rsidRPr="00A055C1">
        <w:rPr>
          <w:rStyle w:val="st"/>
          <w:rFonts w:ascii="Times New Roman" w:hAnsi="Times New Roman" w:cs="Times New Roman"/>
          <w:color w:val="000000" w:themeColor="text1"/>
          <w:sz w:val="24"/>
          <w:szCs w:val="24"/>
        </w:rPr>
        <w:t xml:space="preserve"> Sermia in southwest Greenland (Sole and others, 2011), although it is not clear how much further inland such variability extends. Given that we include pixels with pair lengths both longer and shorter than 365 days, we calculate the potential impact of such seasonality on our satellite-image-derived velocities, reasoning that any disproportionate sampling of summer vs winter days may result in artificially high or low velocities. </w:t>
      </w:r>
    </w:p>
    <w:p w14:paraId="34D92E2B" w14:textId="6704FEB6" w:rsidR="00AA3C73" w:rsidRPr="00A055C1" w:rsidRDefault="00F605CD" w:rsidP="00AA3C73">
      <w:pPr>
        <w:spacing w:line="360" w:lineRule="auto"/>
        <w:rPr>
          <w:rStyle w:val="st"/>
          <w:rFonts w:ascii="Times New Roman" w:hAnsi="Times New Roman" w:cs="Times New Roman"/>
          <w:color w:val="000000" w:themeColor="text1"/>
          <w:sz w:val="24"/>
          <w:szCs w:val="24"/>
        </w:rPr>
      </w:pPr>
      <w:r w:rsidRPr="00A055C1">
        <w:rPr>
          <w:rStyle w:val="st"/>
          <w:rFonts w:ascii="Times New Roman" w:hAnsi="Times New Roman" w:cs="Times New Roman"/>
          <w:color w:val="000000" w:themeColor="text1"/>
          <w:sz w:val="24"/>
          <w:szCs w:val="24"/>
        </w:rPr>
        <w:t xml:space="preserve">Following previous work (i.e., Hanna and others 2008; 2012; </w:t>
      </w:r>
      <w:r w:rsidR="00B41DC7" w:rsidRPr="00A055C1">
        <w:rPr>
          <w:rStyle w:val="st"/>
          <w:rFonts w:ascii="Times New Roman" w:hAnsi="Times New Roman" w:cs="Times New Roman"/>
          <w:color w:val="000000" w:themeColor="text1"/>
          <w:sz w:val="24"/>
          <w:szCs w:val="24"/>
        </w:rPr>
        <w:t xml:space="preserve">2013; </w:t>
      </w:r>
      <w:r w:rsidRPr="00A055C1">
        <w:rPr>
          <w:rStyle w:val="st"/>
          <w:rFonts w:ascii="Times New Roman" w:hAnsi="Times New Roman" w:cs="Times New Roman"/>
          <w:color w:val="000000" w:themeColor="text1"/>
          <w:sz w:val="24"/>
          <w:szCs w:val="24"/>
        </w:rPr>
        <w:t xml:space="preserve">2014; 2020; </w:t>
      </w:r>
      <w:r w:rsidR="00B41DC7" w:rsidRPr="00A055C1">
        <w:rPr>
          <w:rStyle w:val="st"/>
          <w:rFonts w:ascii="Times New Roman" w:hAnsi="Times New Roman" w:cs="Times New Roman"/>
          <w:color w:val="000000" w:themeColor="text1"/>
          <w:sz w:val="24"/>
          <w:szCs w:val="24"/>
        </w:rPr>
        <w:t>No</w:t>
      </w:r>
      <w:r w:rsidR="00B41DC7" w:rsidRPr="00A055C1">
        <w:rPr>
          <w:rFonts w:ascii="Times New Roman" w:hAnsi="Times New Roman" w:cs="Times New Roman"/>
          <w:color w:val="000000" w:themeColor="text1"/>
          <w:sz w:val="24"/>
          <w:szCs w:val="24"/>
        </w:rPr>
        <w:t>ë</w:t>
      </w:r>
      <w:r w:rsidR="00B41DC7" w:rsidRPr="00A055C1">
        <w:rPr>
          <w:rStyle w:val="st"/>
          <w:rFonts w:ascii="Times New Roman" w:hAnsi="Times New Roman" w:cs="Times New Roman"/>
          <w:color w:val="000000" w:themeColor="text1"/>
          <w:sz w:val="24"/>
          <w:szCs w:val="24"/>
        </w:rPr>
        <w:t>l and others, 2015; Hofer and others, 2017; Leeson and others, 2018</w:t>
      </w:r>
      <w:r w:rsidRPr="00A055C1">
        <w:rPr>
          <w:rStyle w:val="st"/>
          <w:rFonts w:ascii="Times New Roman" w:hAnsi="Times New Roman" w:cs="Times New Roman"/>
          <w:color w:val="000000" w:themeColor="text1"/>
          <w:sz w:val="24"/>
          <w:szCs w:val="24"/>
        </w:rPr>
        <w:t>), w</w:t>
      </w:r>
      <w:r w:rsidR="00AA3C73" w:rsidRPr="00A055C1">
        <w:rPr>
          <w:rStyle w:val="st"/>
          <w:rFonts w:ascii="Times New Roman" w:hAnsi="Times New Roman" w:cs="Times New Roman"/>
          <w:color w:val="000000" w:themeColor="text1"/>
          <w:sz w:val="24"/>
          <w:szCs w:val="24"/>
        </w:rPr>
        <w:t xml:space="preserve">e take summer as the months June, July, and August (hereafter JJA), a period spanning 91 days and making up ~25 % of the year, with ‘winter’ spanning 274 days and making up ~75 % of the year. For each GPS site, at each pixel in the 3*3 grid around the site, we use the centre-date and effective pair length to calculate the number of days in the sampling period that fall within </w:t>
      </w:r>
      <w:proofErr w:type="gramStart"/>
      <w:r w:rsidR="00AA3C73" w:rsidRPr="00A055C1">
        <w:rPr>
          <w:rStyle w:val="st"/>
          <w:rFonts w:ascii="Times New Roman" w:hAnsi="Times New Roman" w:cs="Times New Roman"/>
          <w:color w:val="000000" w:themeColor="text1"/>
          <w:sz w:val="24"/>
          <w:szCs w:val="24"/>
        </w:rPr>
        <w:t>JJA, and</w:t>
      </w:r>
      <w:proofErr w:type="gramEnd"/>
      <w:r w:rsidR="00AA3C73" w:rsidRPr="00A055C1">
        <w:rPr>
          <w:rStyle w:val="st"/>
          <w:rFonts w:ascii="Times New Roman" w:hAnsi="Times New Roman" w:cs="Times New Roman"/>
          <w:color w:val="000000" w:themeColor="text1"/>
          <w:sz w:val="24"/>
          <w:szCs w:val="24"/>
        </w:rPr>
        <w:t xml:space="preserve"> divide this by the effective pair length to give a percentage of the sampling period that represents summer. We calculate a reference velocity at each pixel by taking the average velocity across the 3*3</w:t>
      </w:r>
      <w:r w:rsidR="00F21466" w:rsidRPr="00A055C1">
        <w:rPr>
          <w:rStyle w:val="st"/>
          <w:rFonts w:ascii="Times New Roman" w:hAnsi="Times New Roman" w:cs="Times New Roman"/>
          <w:color w:val="000000" w:themeColor="text1"/>
          <w:sz w:val="24"/>
          <w:szCs w:val="24"/>
        </w:rPr>
        <w:t>-</w:t>
      </w:r>
      <w:r w:rsidR="00AA3C73" w:rsidRPr="00A055C1">
        <w:rPr>
          <w:rStyle w:val="st"/>
          <w:rFonts w:ascii="Times New Roman" w:hAnsi="Times New Roman" w:cs="Times New Roman"/>
          <w:color w:val="000000" w:themeColor="text1"/>
          <w:sz w:val="24"/>
          <w:szCs w:val="24"/>
        </w:rPr>
        <w:t>pixel window for the period 2014-2018, and then subtracting this from the velocity at that pixel for each year (2014-2018) in turn, giving an ‘adjusted velocity’. As a result, for the pixels within the 3*3 window centred on each GPS site, and for each year in the period 2014-2018, we can plot the percentage summer coverage against the adjusted velocity to assess the impact of any seasonality. To compare across all GPS sites, we normalise the adjusted velocities through the following at each pixel</w:t>
      </w:r>
      <w:r w:rsidR="00A54FC8" w:rsidRPr="00A055C1">
        <w:rPr>
          <w:rStyle w:val="st"/>
          <w:rFonts w:ascii="Times New Roman" w:hAnsi="Times New Roman" w:cs="Times New Roman"/>
          <w:color w:val="000000" w:themeColor="text1"/>
          <w:sz w:val="24"/>
          <w:szCs w:val="24"/>
        </w:rPr>
        <w:t xml:space="preserve"> as shown in equation S1.1</w:t>
      </w:r>
      <w:r w:rsidR="00AA3C73" w:rsidRPr="00A055C1">
        <w:rPr>
          <w:rStyle w:val="st"/>
          <w:rFonts w:ascii="Times New Roman" w:hAnsi="Times New Roman" w:cs="Times New Roman"/>
          <w:color w:val="000000" w:themeColor="text1"/>
          <w:sz w:val="24"/>
          <w:szCs w:val="24"/>
        </w:rPr>
        <w:t>:</w:t>
      </w:r>
      <w:r w:rsidR="00AA3C73" w:rsidRPr="00A055C1">
        <w:rPr>
          <w:rStyle w:val="st"/>
          <w:rFonts w:ascii="Times New Roman" w:hAnsi="Times New Roman" w:cs="Times New Roman"/>
          <w:color w:val="000000" w:themeColor="text1"/>
          <w:sz w:val="24"/>
          <w:szCs w:val="24"/>
        </w:rPr>
        <w:br/>
      </w:r>
    </w:p>
    <w:p w14:paraId="0ACD0A15" w14:textId="0E04391D" w:rsidR="00AA3C73" w:rsidRPr="00A055C1" w:rsidRDefault="00AA3C73" w:rsidP="00AA3C73">
      <w:pPr>
        <w:spacing w:line="360" w:lineRule="auto"/>
        <w:rPr>
          <w:rFonts w:ascii="Times New Roman" w:eastAsiaTheme="minorEastAsia" w:hAnsi="Times New Roman" w:cs="Times New Roman"/>
          <w:color w:val="000000" w:themeColor="text1"/>
        </w:rPr>
      </w:pPr>
      <m:oMath>
        <m:r>
          <w:rPr>
            <w:rFonts w:ascii="Cambria Math" w:eastAsiaTheme="minorEastAsia" w:hAnsi="Cambria Math" w:cs="Times New Roman"/>
            <w:color w:val="000000" w:themeColor="text1"/>
          </w:rPr>
          <m:t xml:space="preserve">Adjusted Velocity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m:t>
            </m:r>
          </m:e>
        </m:d>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Velocity</m:t>
                </m:r>
              </m:e>
              <m:sub>
                <m:r>
                  <w:rPr>
                    <w:rFonts w:ascii="Cambria Math" w:eastAsiaTheme="minorEastAsia" w:hAnsi="Cambria Math" w:cs="Times New Roman"/>
                    <w:color w:val="000000" w:themeColor="text1"/>
                  </w:rPr>
                  <m:t>(i,j)</m:t>
                </m:r>
              </m:sub>
            </m:sSub>
            <m:r>
              <w:rPr>
                <w:rFonts w:ascii="Cambria Math" w:eastAsiaTheme="minorEastAsia" w:hAnsi="Cambria Math" w:cs="Times New Roman"/>
                <w:color w:val="000000" w:themeColor="text1"/>
              </w:rPr>
              <m:t xml:space="preserve">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 xml:space="preserve">m </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yr</m:t>
                    </m:r>
                  </m:e>
                  <m:sup>
                    <m:r>
                      <w:rPr>
                        <w:rFonts w:ascii="Cambria Math" w:eastAsiaTheme="minorEastAsia" w:hAnsi="Cambria Math" w:cs="Times New Roman"/>
                        <w:color w:val="000000" w:themeColor="text1"/>
                      </w:rPr>
                      <m:t>-1</m:t>
                    </m:r>
                  </m:sup>
                </m:sSup>
              </m:e>
            </m:d>
            <m:r>
              <w:rPr>
                <w:rFonts w:ascii="Cambria Math" w:eastAsiaTheme="minorEastAsia" w:hAnsi="Cambria Math" w:cs="Times New Roman"/>
                <w:color w:val="000000" w:themeColor="text1"/>
              </w:rPr>
              <m:t xml:space="preserve">-Reference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Velocity</m:t>
                </m:r>
              </m:e>
              <m:sub>
                <m:r>
                  <w:rPr>
                    <w:rFonts w:ascii="Cambria Math" w:eastAsiaTheme="minorEastAsia" w:hAnsi="Cambria Math" w:cs="Times New Roman"/>
                    <w:color w:val="000000" w:themeColor="text1"/>
                  </w:rPr>
                  <m:t>(i,j)</m:t>
                </m:r>
              </m:sub>
            </m:sSub>
            <m:r>
              <w:rPr>
                <w:rFonts w:ascii="Cambria Math" w:eastAsiaTheme="minorEastAsia" w:hAnsi="Cambria Math" w:cs="Times New Roman"/>
                <w:color w:val="000000" w:themeColor="text1"/>
              </w:rPr>
              <m:t xml:space="preserve">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 xml:space="preserve">m </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yr</m:t>
                    </m:r>
                  </m:e>
                  <m:sup>
                    <m:r>
                      <w:rPr>
                        <w:rFonts w:ascii="Cambria Math" w:eastAsiaTheme="minorEastAsia" w:hAnsi="Cambria Math" w:cs="Times New Roman"/>
                        <w:color w:val="000000" w:themeColor="text1"/>
                      </w:rPr>
                      <m:t>-1</m:t>
                    </m:r>
                  </m:sup>
                </m:sSup>
              </m:e>
            </m:d>
            <m:r>
              <w:rPr>
                <w:rFonts w:ascii="Cambria Math" w:eastAsiaTheme="minorEastAsia" w:hAnsi="Cambria Math" w:cs="Times New Roman"/>
                <w:color w:val="000000" w:themeColor="text1"/>
              </w:rPr>
              <m:t>)</m:t>
            </m:r>
          </m:num>
          <m:den>
            <m:r>
              <w:rPr>
                <w:rFonts w:ascii="Cambria Math" w:eastAsiaTheme="minorEastAsia" w:hAnsi="Cambria Math" w:cs="Times New Roman"/>
                <w:color w:val="000000" w:themeColor="text1"/>
              </w:rPr>
              <m:t xml:space="preserve">Reference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Velocity</m:t>
                </m:r>
              </m:e>
              <m:sub>
                <m:r>
                  <w:rPr>
                    <w:rFonts w:ascii="Cambria Math" w:eastAsiaTheme="minorEastAsia" w:hAnsi="Cambria Math" w:cs="Times New Roman"/>
                    <w:color w:val="000000" w:themeColor="text1"/>
                  </w:rPr>
                  <m:t>(i,j)</m:t>
                </m:r>
              </m:sub>
            </m:sSub>
            <m:r>
              <w:rPr>
                <w:rFonts w:ascii="Cambria Math" w:eastAsiaTheme="minorEastAsia" w:hAnsi="Cambria Math" w:cs="Times New Roman"/>
                <w:color w:val="000000" w:themeColor="text1"/>
              </w:rPr>
              <m:t xml:space="preserve">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 xml:space="preserve">m </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yr</m:t>
                    </m:r>
                  </m:e>
                  <m:sup>
                    <m:r>
                      <w:rPr>
                        <w:rFonts w:ascii="Cambria Math" w:eastAsiaTheme="minorEastAsia" w:hAnsi="Cambria Math" w:cs="Times New Roman"/>
                        <w:color w:val="000000" w:themeColor="text1"/>
                      </w:rPr>
                      <m:t>-1</m:t>
                    </m:r>
                  </m:sup>
                </m:sSup>
              </m:e>
            </m:d>
          </m:den>
        </m:f>
        <m:r>
          <w:rPr>
            <w:rFonts w:ascii="Cambria Math" w:eastAsiaTheme="minorEastAsia" w:hAnsi="Cambria Math" w:cs="Times New Roman"/>
            <w:color w:val="000000" w:themeColor="text1"/>
          </w:rPr>
          <m:t>×100</m:t>
        </m:r>
      </m:oMath>
      <w:r w:rsidR="00C77318" w:rsidRPr="00A055C1">
        <w:rPr>
          <w:rFonts w:ascii="Times New Roman" w:eastAsiaTheme="minorEastAsia" w:hAnsi="Times New Roman" w:cs="Times New Roman"/>
          <w:color w:val="000000" w:themeColor="text1"/>
        </w:rPr>
        <w:t xml:space="preserve">               (S1.1)</w:t>
      </w:r>
    </w:p>
    <w:p w14:paraId="77086EAA" w14:textId="77777777" w:rsidR="00AA3C73" w:rsidRPr="00A055C1" w:rsidRDefault="00AA3C73" w:rsidP="00AA3C73">
      <w:pPr>
        <w:spacing w:line="360" w:lineRule="auto"/>
        <w:rPr>
          <w:rFonts w:ascii="Times New Roman" w:eastAsiaTheme="minorEastAsia" w:hAnsi="Times New Roman" w:cs="Times New Roman"/>
          <w:b/>
          <w:bCs/>
          <w:color w:val="000000" w:themeColor="text1"/>
          <w:sz w:val="24"/>
          <w:szCs w:val="24"/>
        </w:rPr>
      </w:pPr>
    </w:p>
    <w:p w14:paraId="101917B0" w14:textId="412F4B18" w:rsidR="00F21466" w:rsidRPr="00A055C1" w:rsidRDefault="00AA3C73" w:rsidP="00AA3C73">
      <w:pPr>
        <w:spacing w:line="360" w:lineRule="auto"/>
        <w:rPr>
          <w:rFonts w:ascii="Times New Roman" w:eastAsiaTheme="minorEastAsia" w:hAnsi="Times New Roman" w:cs="Times New Roman"/>
          <w:color w:val="000000" w:themeColor="text1"/>
          <w:sz w:val="24"/>
          <w:szCs w:val="24"/>
        </w:rPr>
      </w:pPr>
      <w:r w:rsidRPr="00A055C1">
        <w:rPr>
          <w:rFonts w:ascii="Times New Roman" w:eastAsiaTheme="minorEastAsia" w:hAnsi="Times New Roman" w:cs="Times New Roman"/>
          <w:color w:val="000000" w:themeColor="text1"/>
          <w:sz w:val="24"/>
          <w:szCs w:val="24"/>
        </w:rPr>
        <w:lastRenderedPageBreak/>
        <w:t xml:space="preserve">We observe that when integrating the data across all GPS sites, for four of the five years (2014, 2015, 2016, 2018), there is a negative correlation between adjusted velocity and the percentage of summer coverage (Figure </w:t>
      </w:r>
      <w:r w:rsidR="00F21466" w:rsidRPr="00A055C1">
        <w:rPr>
          <w:rFonts w:ascii="Times New Roman" w:eastAsiaTheme="minorEastAsia" w:hAnsi="Times New Roman" w:cs="Times New Roman"/>
          <w:color w:val="000000" w:themeColor="text1"/>
          <w:sz w:val="24"/>
          <w:szCs w:val="24"/>
        </w:rPr>
        <w:t>S1</w:t>
      </w:r>
      <w:r w:rsidRPr="00A055C1">
        <w:rPr>
          <w:rFonts w:ascii="Times New Roman" w:eastAsiaTheme="minorEastAsia" w:hAnsi="Times New Roman" w:cs="Times New Roman"/>
          <w:color w:val="000000" w:themeColor="text1"/>
          <w:sz w:val="24"/>
          <w:szCs w:val="24"/>
        </w:rPr>
        <w:t>). Considering a larger spatial scale, for an 11*11</w:t>
      </w:r>
      <w:r w:rsidR="00F21466" w:rsidRPr="00A055C1">
        <w:rPr>
          <w:rFonts w:ascii="Times New Roman" w:eastAsiaTheme="minorEastAsia" w:hAnsi="Times New Roman" w:cs="Times New Roman"/>
          <w:color w:val="000000" w:themeColor="text1"/>
          <w:sz w:val="24"/>
          <w:szCs w:val="24"/>
        </w:rPr>
        <w:t>-</w:t>
      </w:r>
      <w:r w:rsidRPr="00A055C1">
        <w:rPr>
          <w:rFonts w:ascii="Times New Roman" w:eastAsiaTheme="minorEastAsia" w:hAnsi="Times New Roman" w:cs="Times New Roman"/>
          <w:color w:val="000000" w:themeColor="text1"/>
          <w:sz w:val="24"/>
          <w:szCs w:val="24"/>
        </w:rPr>
        <w:t>pixel window centred around each GPS site, we undertake the same analysis and observe a similar pattern, that is, no correlation (2014, 2015) or a negative correlation (2016, 2018) for four of the five years in our study period (Figure S</w:t>
      </w:r>
      <w:r w:rsidR="00F21466" w:rsidRPr="00A055C1">
        <w:rPr>
          <w:rFonts w:ascii="Times New Roman" w:eastAsiaTheme="minorEastAsia" w:hAnsi="Times New Roman" w:cs="Times New Roman"/>
          <w:color w:val="000000" w:themeColor="text1"/>
          <w:sz w:val="24"/>
          <w:szCs w:val="24"/>
        </w:rPr>
        <w:t>2</w:t>
      </w:r>
      <w:r w:rsidRPr="00A055C1">
        <w:rPr>
          <w:rFonts w:ascii="Times New Roman" w:eastAsiaTheme="minorEastAsia" w:hAnsi="Times New Roman" w:cs="Times New Roman"/>
          <w:color w:val="000000" w:themeColor="text1"/>
          <w:sz w:val="24"/>
          <w:szCs w:val="24"/>
        </w:rPr>
        <w:t xml:space="preserve">). </w:t>
      </w:r>
      <w:r w:rsidR="0015253C" w:rsidRPr="00A055C1">
        <w:rPr>
          <w:rFonts w:ascii="Times New Roman" w:eastAsiaTheme="minorEastAsia" w:hAnsi="Times New Roman" w:cs="Times New Roman"/>
          <w:color w:val="000000" w:themeColor="text1"/>
          <w:sz w:val="24"/>
          <w:szCs w:val="24"/>
        </w:rPr>
        <w:t>These trends are influenced by outliers, notably when using a small window size (3*3-pixels, Figure S1)</w:t>
      </w:r>
      <w:r w:rsidR="00197D6D" w:rsidRPr="00A055C1">
        <w:rPr>
          <w:rFonts w:ascii="Times New Roman" w:eastAsiaTheme="minorEastAsia" w:hAnsi="Times New Roman" w:cs="Times New Roman"/>
          <w:color w:val="000000" w:themeColor="text1"/>
          <w:sz w:val="24"/>
          <w:szCs w:val="24"/>
        </w:rPr>
        <w:t>, which appear to be concentrated at individual GPS sites. There is no consistent pattern with these outliers; with a window size of 3*3-pixels, in four of the five years (2014, 2015, 2016, 2018) we observe strong negative adjusted ice velocity with a summer coverage of 100 % (Figure S1), whereas in 2017 we observe that the apparent positive trend may be driven by strong positive adjusted velocity at a single site with a summer coverage of ~90 %. When more pixels are included with a larger window size (Figure S2), the trends are reduced, which supports our conclusion that we observe no broad seasonal pattern at the PARCA GPS sites during the period 2014-2018.</w:t>
      </w:r>
    </w:p>
    <w:p w14:paraId="01247402" w14:textId="25EE89D3" w:rsidR="00F21466" w:rsidRPr="00A055C1" w:rsidRDefault="00F21466" w:rsidP="00AA3C73">
      <w:pPr>
        <w:spacing w:line="360" w:lineRule="auto"/>
        <w:rPr>
          <w:rFonts w:ascii="Times New Roman" w:eastAsiaTheme="minorEastAsia" w:hAnsi="Times New Roman" w:cs="Times New Roman"/>
          <w:color w:val="000000" w:themeColor="text1"/>
          <w:sz w:val="24"/>
          <w:szCs w:val="24"/>
        </w:rPr>
      </w:pPr>
      <w:r w:rsidRPr="00A055C1">
        <w:rPr>
          <w:rFonts w:ascii="Times New Roman" w:eastAsiaTheme="minorEastAsia" w:hAnsi="Times New Roman" w:cs="Times New Roman"/>
          <w:color w:val="000000" w:themeColor="text1"/>
          <w:sz w:val="24"/>
          <w:szCs w:val="24"/>
        </w:rPr>
        <w:t xml:space="preserve">We also repeat this analysis, but instead of dividing by the reference velocity at each individual pixel within </w:t>
      </w:r>
      <w:r w:rsidR="0015253C" w:rsidRPr="00A055C1">
        <w:rPr>
          <w:rFonts w:ascii="Times New Roman" w:eastAsiaTheme="minorEastAsia" w:hAnsi="Times New Roman" w:cs="Times New Roman"/>
          <w:color w:val="000000" w:themeColor="text1"/>
          <w:sz w:val="24"/>
          <w:szCs w:val="24"/>
        </w:rPr>
        <w:t>the 3*3-pixel window around the GPS site, we divide by the mean reference velocity across the entire 3*3-pixel window</w:t>
      </w:r>
      <w:r w:rsidR="00A54FC8" w:rsidRPr="00A055C1">
        <w:rPr>
          <w:rFonts w:ascii="Times New Roman" w:eastAsiaTheme="minorEastAsia" w:hAnsi="Times New Roman" w:cs="Times New Roman"/>
          <w:color w:val="000000" w:themeColor="text1"/>
          <w:sz w:val="24"/>
          <w:szCs w:val="24"/>
        </w:rPr>
        <w:t xml:space="preserve"> as shown in equation S1.2</w:t>
      </w:r>
      <w:r w:rsidR="0015253C" w:rsidRPr="00A055C1">
        <w:rPr>
          <w:rFonts w:ascii="Times New Roman" w:eastAsiaTheme="minorEastAsia" w:hAnsi="Times New Roman" w:cs="Times New Roman"/>
          <w:color w:val="000000" w:themeColor="text1"/>
          <w:sz w:val="24"/>
          <w:szCs w:val="24"/>
        </w:rPr>
        <w:t>:</w:t>
      </w:r>
    </w:p>
    <w:p w14:paraId="51ABC801" w14:textId="530FC20F" w:rsidR="00F21466" w:rsidRPr="00A055C1" w:rsidRDefault="0015253C" w:rsidP="00AA3C73">
      <w:pPr>
        <w:spacing w:line="360" w:lineRule="auto"/>
        <w:rPr>
          <w:rFonts w:ascii="Times New Roman" w:eastAsiaTheme="minorEastAsia" w:hAnsi="Times New Roman" w:cs="Times New Roman"/>
          <w:color w:val="000000" w:themeColor="text1"/>
        </w:rPr>
      </w:pPr>
      <m:oMath>
        <m:r>
          <w:rPr>
            <w:rFonts w:ascii="Cambria Math" w:eastAsiaTheme="minorEastAsia" w:hAnsi="Cambria Math" w:cs="Times New Roman"/>
            <w:color w:val="000000" w:themeColor="text1"/>
          </w:rPr>
          <m:t xml:space="preserve">Adjusted Velocity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m:t>
            </m:r>
          </m:e>
        </m:d>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Velocity</m:t>
                </m:r>
              </m:e>
              <m:sub>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i,j</m:t>
                    </m:r>
                  </m:e>
                </m:d>
              </m:sub>
            </m:sSub>
            <m:r>
              <w:rPr>
                <w:rFonts w:ascii="Cambria Math" w:eastAsiaTheme="minorEastAsia" w:hAnsi="Cambria Math" w:cs="Times New Roman"/>
                <w:color w:val="000000" w:themeColor="text1"/>
              </w:rPr>
              <m:t xml:space="preserve">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 xml:space="preserve">m </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yr</m:t>
                    </m:r>
                  </m:e>
                  <m:sup>
                    <m:r>
                      <w:rPr>
                        <w:rFonts w:ascii="Cambria Math" w:eastAsiaTheme="minorEastAsia" w:hAnsi="Cambria Math" w:cs="Times New Roman"/>
                        <w:color w:val="000000" w:themeColor="text1"/>
                      </w:rPr>
                      <m:t>-1</m:t>
                    </m:r>
                  </m:sup>
                </m:sSup>
              </m:e>
            </m:d>
            <m:r>
              <w:rPr>
                <w:rFonts w:ascii="Cambria Math" w:eastAsiaTheme="minorEastAsia" w:hAnsi="Cambria Math" w:cs="Times New Roman"/>
                <w:color w:val="000000" w:themeColor="text1"/>
              </w:rPr>
              <m:t xml:space="preserve">-Reference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Velocity</m:t>
                </m:r>
              </m:e>
              <m:sub>
                <m:r>
                  <w:rPr>
                    <w:rFonts w:ascii="Cambria Math" w:eastAsiaTheme="minorEastAsia" w:hAnsi="Cambria Math" w:cs="Times New Roman"/>
                    <w:color w:val="000000" w:themeColor="text1"/>
                  </w:rPr>
                  <m:t>mean</m:t>
                </m:r>
              </m:sub>
            </m:sSub>
            <m:r>
              <w:rPr>
                <w:rFonts w:ascii="Cambria Math" w:eastAsiaTheme="minorEastAsia" w:hAnsi="Cambria Math" w:cs="Times New Roman"/>
                <w:color w:val="000000" w:themeColor="text1"/>
              </w:rPr>
              <m:t xml:space="preserve">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 xml:space="preserve">m </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yr</m:t>
                    </m:r>
                  </m:e>
                  <m:sup>
                    <m:r>
                      <w:rPr>
                        <w:rFonts w:ascii="Cambria Math" w:eastAsiaTheme="minorEastAsia" w:hAnsi="Cambria Math" w:cs="Times New Roman"/>
                        <w:color w:val="000000" w:themeColor="text1"/>
                      </w:rPr>
                      <m:t>-1</m:t>
                    </m:r>
                  </m:sup>
                </m:sSup>
              </m:e>
            </m:d>
            <m:r>
              <w:rPr>
                <w:rFonts w:ascii="Cambria Math" w:eastAsiaTheme="minorEastAsia" w:hAnsi="Cambria Math" w:cs="Times New Roman"/>
                <w:color w:val="000000" w:themeColor="text1"/>
              </w:rPr>
              <m:t>)</m:t>
            </m:r>
          </m:num>
          <m:den>
            <m:r>
              <w:rPr>
                <w:rFonts w:ascii="Cambria Math" w:eastAsiaTheme="minorEastAsia" w:hAnsi="Cambria Math" w:cs="Times New Roman"/>
                <w:color w:val="000000" w:themeColor="text1"/>
              </w:rPr>
              <m:t xml:space="preserve">Reference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Velocity</m:t>
                </m:r>
              </m:e>
              <m:sub>
                <m:r>
                  <w:rPr>
                    <w:rFonts w:ascii="Cambria Math" w:eastAsiaTheme="minorEastAsia" w:hAnsi="Cambria Math" w:cs="Times New Roman"/>
                    <w:color w:val="000000" w:themeColor="text1"/>
                  </w:rPr>
                  <m:t>mean</m:t>
                </m:r>
              </m:sub>
            </m:sSub>
            <m:r>
              <w:rPr>
                <w:rFonts w:ascii="Cambria Math" w:eastAsiaTheme="minorEastAsia" w:hAnsi="Cambria Math" w:cs="Times New Roman"/>
                <w:color w:val="000000" w:themeColor="text1"/>
              </w:rPr>
              <m:t xml:space="preserve"> </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 xml:space="preserve">m </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yr</m:t>
                    </m:r>
                  </m:e>
                  <m:sup>
                    <m:r>
                      <w:rPr>
                        <w:rFonts w:ascii="Cambria Math" w:eastAsiaTheme="minorEastAsia" w:hAnsi="Cambria Math" w:cs="Times New Roman"/>
                        <w:color w:val="000000" w:themeColor="text1"/>
                      </w:rPr>
                      <m:t>-1</m:t>
                    </m:r>
                  </m:sup>
                </m:sSup>
              </m:e>
            </m:d>
          </m:den>
        </m:f>
        <m:r>
          <w:rPr>
            <w:rFonts w:ascii="Cambria Math" w:eastAsiaTheme="minorEastAsia" w:hAnsi="Cambria Math" w:cs="Times New Roman"/>
            <w:color w:val="000000" w:themeColor="text1"/>
          </w:rPr>
          <m:t>×100</m:t>
        </m:r>
      </m:oMath>
      <w:r w:rsidR="00C77318" w:rsidRPr="00A055C1">
        <w:rPr>
          <w:rFonts w:ascii="Times New Roman" w:eastAsiaTheme="minorEastAsia" w:hAnsi="Times New Roman" w:cs="Times New Roman"/>
          <w:color w:val="000000" w:themeColor="text1"/>
        </w:rPr>
        <w:t xml:space="preserve">             (S1.2)</w:t>
      </w:r>
    </w:p>
    <w:p w14:paraId="0598189D" w14:textId="089B1609" w:rsidR="00F21466" w:rsidRPr="00A055C1" w:rsidRDefault="0015253C" w:rsidP="00AA3C73">
      <w:pPr>
        <w:spacing w:line="360" w:lineRule="auto"/>
        <w:rPr>
          <w:rFonts w:ascii="Times New Roman" w:eastAsiaTheme="minorEastAsia" w:hAnsi="Times New Roman" w:cs="Times New Roman"/>
          <w:color w:val="000000" w:themeColor="text1"/>
          <w:sz w:val="24"/>
          <w:szCs w:val="24"/>
        </w:rPr>
      </w:pPr>
      <w:r w:rsidRPr="00A055C1">
        <w:rPr>
          <w:rFonts w:ascii="Times New Roman" w:eastAsiaTheme="minorEastAsia" w:hAnsi="Times New Roman" w:cs="Times New Roman"/>
          <w:color w:val="000000" w:themeColor="text1"/>
          <w:sz w:val="24"/>
          <w:szCs w:val="24"/>
        </w:rPr>
        <w:t>Similarly, for four of the five years (2014, 2015, 2016, 2018) we observe a negative correlation between adjusted velocity and the percentage of summer coverage (Figure S3). With a larger 11*11-pixel window, we observe either a very small negative correlation (2015, 2016, 2018) or no trend (2014, 2017) (Figure S4).</w:t>
      </w:r>
    </w:p>
    <w:p w14:paraId="45F5FFE0" w14:textId="77777777" w:rsidR="00A54FC8" w:rsidRPr="00A055C1" w:rsidRDefault="00AA3C73" w:rsidP="00AA3C73">
      <w:pPr>
        <w:spacing w:line="360" w:lineRule="auto"/>
        <w:rPr>
          <w:rFonts w:ascii="Times New Roman" w:eastAsiaTheme="minorEastAsia" w:hAnsi="Times New Roman" w:cs="Times New Roman"/>
          <w:color w:val="000000" w:themeColor="text1"/>
          <w:sz w:val="24"/>
          <w:szCs w:val="24"/>
        </w:rPr>
        <w:sectPr w:rsidR="00A54FC8" w:rsidRPr="00A055C1">
          <w:pgSz w:w="11906" w:h="16838"/>
          <w:pgMar w:top="1440" w:right="1440" w:bottom="1440" w:left="1440" w:header="708" w:footer="708" w:gutter="0"/>
          <w:cols w:space="708"/>
          <w:docGrid w:linePitch="360"/>
        </w:sectPr>
      </w:pPr>
      <w:r w:rsidRPr="00A055C1">
        <w:rPr>
          <w:rFonts w:ascii="Times New Roman" w:eastAsiaTheme="minorEastAsia" w:hAnsi="Times New Roman" w:cs="Times New Roman"/>
          <w:color w:val="000000" w:themeColor="text1"/>
          <w:sz w:val="24"/>
          <w:szCs w:val="24"/>
        </w:rPr>
        <w:t>As such, whilst there is variance between GPS sites, there is no coherent pattern showing clear evidence of seasonality in the velocity data at these elevations and so we do not filter the ITS-LIVE data by pair length.</w:t>
      </w:r>
    </w:p>
    <w:p w14:paraId="31A698AC" w14:textId="40E4F190" w:rsidR="00A54FC8" w:rsidRPr="00A055C1" w:rsidRDefault="00A54FC8" w:rsidP="00A54FC8">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eastAsiaTheme="minorEastAsia" w:hAnsi="Times New Roman" w:cs="Times New Roman"/>
          <w:noProof/>
          <w:color w:val="000000" w:themeColor="text1"/>
          <w:sz w:val="24"/>
          <w:szCs w:val="24"/>
          <w:lang w:eastAsia="en-GB"/>
        </w:rPr>
        <w:lastRenderedPageBreak/>
        <w:drawing>
          <wp:anchor distT="0" distB="0" distL="114300" distR="114300" simplePos="0" relativeHeight="251669504" behindDoc="1" locked="0" layoutInCell="1" allowOverlap="1" wp14:anchorId="43189660" wp14:editId="3B88D065">
            <wp:simplePos x="0" y="0"/>
            <wp:positionH relativeFrom="margin">
              <wp:posOffset>9525</wp:posOffset>
            </wp:positionH>
            <wp:positionV relativeFrom="paragraph">
              <wp:posOffset>0</wp:posOffset>
            </wp:positionV>
            <wp:extent cx="8972550" cy="4747895"/>
            <wp:effectExtent l="0" t="0" r="0" b="0"/>
            <wp:wrapTight wrapText="bothSides">
              <wp:wrapPolygon edited="0">
                <wp:start x="0" y="0"/>
                <wp:lineTo x="0" y="21493"/>
                <wp:lineTo x="21554" y="21493"/>
                <wp:lineTo x="21554" y="0"/>
                <wp:lineTo x="0" y="0"/>
              </wp:wrapPolygon>
            </wp:wrapTight>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9457" t="7913" r="7903" b="5047"/>
                    <a:stretch/>
                  </pic:blipFill>
                  <pic:spPr bwMode="auto">
                    <a:xfrm>
                      <a:off x="0" y="0"/>
                      <a:ext cx="8972550" cy="474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b/>
          <w:bCs/>
          <w:i/>
          <w:iCs/>
          <w:color w:val="000000" w:themeColor="text1"/>
          <w:sz w:val="24"/>
          <w:szCs w:val="24"/>
        </w:rPr>
        <w:t>Figure S1:</w:t>
      </w:r>
      <w:r w:rsidRPr="00A055C1">
        <w:rPr>
          <w:rFonts w:ascii="Times New Roman" w:eastAsiaTheme="minorEastAsia" w:hAnsi="Times New Roman" w:cs="Times New Roman"/>
          <w:i/>
          <w:iCs/>
          <w:color w:val="000000" w:themeColor="text1"/>
          <w:sz w:val="24"/>
          <w:szCs w:val="24"/>
        </w:rPr>
        <w:t xml:space="preserve"> Normalised adjusted ice velocity (%) against summer coverage (%), calculated using equation S1.1, for all pixels in a 3*3-pixel (0.72*0.72 km) window centred around each of the 45 GPS sites included in our analysis for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2014,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2015,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2016, </w:t>
      </w:r>
      <w:r w:rsidRPr="00A055C1">
        <w:rPr>
          <w:rFonts w:ascii="Times New Roman" w:eastAsiaTheme="minorEastAsia" w:hAnsi="Times New Roman" w:cs="Times New Roman"/>
          <w:b/>
          <w:bCs/>
          <w:i/>
          <w:iCs/>
          <w:color w:val="000000" w:themeColor="text1"/>
          <w:sz w:val="24"/>
          <w:szCs w:val="24"/>
        </w:rPr>
        <w:t>(D)</w:t>
      </w:r>
      <w:r w:rsidRPr="00A055C1">
        <w:rPr>
          <w:rFonts w:ascii="Times New Roman" w:eastAsiaTheme="minorEastAsia" w:hAnsi="Times New Roman" w:cs="Times New Roman"/>
          <w:i/>
          <w:iCs/>
          <w:color w:val="000000" w:themeColor="text1"/>
          <w:sz w:val="24"/>
          <w:szCs w:val="24"/>
        </w:rPr>
        <w:t xml:space="preserve"> 2017, </w:t>
      </w:r>
      <w:r w:rsidRPr="00A055C1">
        <w:rPr>
          <w:rFonts w:ascii="Times New Roman" w:eastAsiaTheme="minorEastAsia" w:hAnsi="Times New Roman" w:cs="Times New Roman"/>
          <w:b/>
          <w:bCs/>
          <w:i/>
          <w:iCs/>
          <w:color w:val="000000" w:themeColor="text1"/>
          <w:sz w:val="24"/>
          <w:szCs w:val="24"/>
        </w:rPr>
        <w:t>(E)</w:t>
      </w:r>
      <w:r w:rsidRPr="00A055C1">
        <w:rPr>
          <w:rFonts w:ascii="Times New Roman" w:eastAsiaTheme="minorEastAsia" w:hAnsi="Times New Roman" w:cs="Times New Roman"/>
          <w:i/>
          <w:iCs/>
          <w:color w:val="000000" w:themeColor="text1"/>
          <w:sz w:val="24"/>
          <w:szCs w:val="24"/>
        </w:rPr>
        <w:t xml:space="preserve"> 2018. The scatter points are coloured by their GPS site number. A linear model is fit to each year of data, with the p- value and adjusted R</w:t>
      </w:r>
      <w:r w:rsidRPr="00A055C1">
        <w:rPr>
          <w:rFonts w:ascii="Times New Roman" w:eastAsiaTheme="minorEastAsia" w:hAnsi="Times New Roman" w:cs="Times New Roman"/>
          <w:i/>
          <w:iCs/>
          <w:color w:val="000000" w:themeColor="text1"/>
          <w:sz w:val="24"/>
          <w:szCs w:val="24"/>
          <w:vertAlign w:val="superscript"/>
        </w:rPr>
        <w:t>2</w:t>
      </w:r>
      <w:r w:rsidRPr="00A055C1">
        <w:rPr>
          <w:rFonts w:ascii="Times New Roman" w:eastAsiaTheme="minorEastAsia" w:hAnsi="Times New Roman" w:cs="Times New Roman"/>
          <w:i/>
          <w:iCs/>
          <w:color w:val="000000" w:themeColor="text1"/>
          <w:sz w:val="24"/>
          <w:szCs w:val="24"/>
        </w:rPr>
        <w:t xml:space="preserve"> displayed in the lower right. The calculation of the adjusted ice velocity and summer coverage are described in Supplementary Text 1.</w:t>
      </w:r>
    </w:p>
    <w:p w14:paraId="4B511215" w14:textId="7E09A01B" w:rsidR="00A54FC8" w:rsidRPr="00A055C1" w:rsidRDefault="00A54FC8" w:rsidP="00A54FC8">
      <w:pPr>
        <w:spacing w:line="360" w:lineRule="auto"/>
        <w:jc w:val="center"/>
        <w:rPr>
          <w:rFonts w:ascii="Times New Roman" w:eastAsiaTheme="minorEastAsia" w:hAnsi="Times New Roman" w:cs="Times New Roman"/>
          <w:color w:val="000000" w:themeColor="text1"/>
          <w:sz w:val="24"/>
          <w:szCs w:val="24"/>
        </w:rPr>
      </w:pPr>
      <w:r w:rsidRPr="00A055C1">
        <w:rPr>
          <w:rFonts w:ascii="Times New Roman" w:eastAsiaTheme="minorEastAsia" w:hAnsi="Times New Roman" w:cs="Times New Roman"/>
          <w:noProof/>
          <w:color w:val="000000" w:themeColor="text1"/>
          <w:sz w:val="24"/>
          <w:szCs w:val="24"/>
          <w:lang w:eastAsia="en-GB"/>
        </w:rPr>
        <w:lastRenderedPageBreak/>
        <w:drawing>
          <wp:anchor distT="0" distB="0" distL="114300" distR="114300" simplePos="0" relativeHeight="251670528" behindDoc="1" locked="0" layoutInCell="1" allowOverlap="1" wp14:anchorId="0F11EE85" wp14:editId="1A8843B5">
            <wp:simplePos x="0" y="0"/>
            <wp:positionH relativeFrom="margin">
              <wp:posOffset>-352425</wp:posOffset>
            </wp:positionH>
            <wp:positionV relativeFrom="paragraph">
              <wp:posOffset>0</wp:posOffset>
            </wp:positionV>
            <wp:extent cx="8867775" cy="4700270"/>
            <wp:effectExtent l="0" t="0" r="9525" b="5080"/>
            <wp:wrapTight wrapText="bothSides">
              <wp:wrapPolygon edited="0">
                <wp:start x="0" y="0"/>
                <wp:lineTo x="0" y="21536"/>
                <wp:lineTo x="21577" y="21536"/>
                <wp:lineTo x="21577" y="0"/>
                <wp:lineTo x="0" y="0"/>
              </wp:wrapPolygon>
            </wp:wrapTight>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9778" t="7737" r="8118" b="5216"/>
                    <a:stretch/>
                  </pic:blipFill>
                  <pic:spPr bwMode="auto">
                    <a:xfrm>
                      <a:off x="0" y="0"/>
                      <a:ext cx="8867775" cy="470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b/>
          <w:bCs/>
          <w:i/>
          <w:iCs/>
          <w:color w:val="000000" w:themeColor="text1"/>
          <w:sz w:val="24"/>
          <w:szCs w:val="24"/>
        </w:rPr>
        <w:t>Figure S2:</w:t>
      </w:r>
      <w:r w:rsidRPr="00A055C1">
        <w:rPr>
          <w:rFonts w:ascii="Times New Roman" w:eastAsiaTheme="minorEastAsia" w:hAnsi="Times New Roman" w:cs="Times New Roman"/>
          <w:i/>
          <w:iCs/>
          <w:color w:val="000000" w:themeColor="text1"/>
          <w:sz w:val="24"/>
          <w:szCs w:val="24"/>
        </w:rPr>
        <w:t xml:space="preserve"> Normalised adjusted ice velocity (%) against summer coverage (%), calculated using equation S1.1, for all pixels in a 11*11-pixel (2.64*2.64 km) window centred around each of the 45 GPS sites included in our analysis for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2014,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2015,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2016, </w:t>
      </w:r>
      <w:r w:rsidRPr="00A055C1">
        <w:rPr>
          <w:rFonts w:ascii="Times New Roman" w:eastAsiaTheme="minorEastAsia" w:hAnsi="Times New Roman" w:cs="Times New Roman"/>
          <w:b/>
          <w:bCs/>
          <w:i/>
          <w:iCs/>
          <w:color w:val="000000" w:themeColor="text1"/>
          <w:sz w:val="24"/>
          <w:szCs w:val="24"/>
        </w:rPr>
        <w:t>(D)</w:t>
      </w:r>
      <w:r w:rsidRPr="00A055C1">
        <w:rPr>
          <w:rFonts w:ascii="Times New Roman" w:eastAsiaTheme="minorEastAsia" w:hAnsi="Times New Roman" w:cs="Times New Roman"/>
          <w:i/>
          <w:iCs/>
          <w:color w:val="000000" w:themeColor="text1"/>
          <w:sz w:val="24"/>
          <w:szCs w:val="24"/>
        </w:rPr>
        <w:t xml:space="preserve"> 2017, </w:t>
      </w:r>
      <w:r w:rsidRPr="00A055C1">
        <w:rPr>
          <w:rFonts w:ascii="Times New Roman" w:eastAsiaTheme="minorEastAsia" w:hAnsi="Times New Roman" w:cs="Times New Roman"/>
          <w:b/>
          <w:bCs/>
          <w:i/>
          <w:iCs/>
          <w:color w:val="000000" w:themeColor="text1"/>
          <w:sz w:val="24"/>
          <w:szCs w:val="24"/>
        </w:rPr>
        <w:t>(E)</w:t>
      </w:r>
      <w:r w:rsidRPr="00A055C1">
        <w:rPr>
          <w:rFonts w:ascii="Times New Roman" w:eastAsiaTheme="minorEastAsia" w:hAnsi="Times New Roman" w:cs="Times New Roman"/>
          <w:i/>
          <w:iCs/>
          <w:color w:val="000000" w:themeColor="text1"/>
          <w:sz w:val="24"/>
          <w:szCs w:val="24"/>
        </w:rPr>
        <w:t xml:space="preserve"> 2018. The scatter points are coloured by their GPS site number. A linear model is fit to each year of data, with the p-value and adjusted R</w:t>
      </w:r>
      <w:r w:rsidRPr="00A055C1">
        <w:rPr>
          <w:rFonts w:ascii="Times New Roman" w:eastAsiaTheme="minorEastAsia" w:hAnsi="Times New Roman" w:cs="Times New Roman"/>
          <w:i/>
          <w:iCs/>
          <w:color w:val="000000" w:themeColor="text1"/>
          <w:sz w:val="24"/>
          <w:szCs w:val="24"/>
          <w:vertAlign w:val="superscript"/>
        </w:rPr>
        <w:t>2</w:t>
      </w:r>
      <w:r w:rsidRPr="00A055C1">
        <w:rPr>
          <w:rFonts w:ascii="Times New Roman" w:eastAsiaTheme="minorEastAsia" w:hAnsi="Times New Roman" w:cs="Times New Roman"/>
          <w:i/>
          <w:iCs/>
          <w:color w:val="000000" w:themeColor="text1"/>
          <w:sz w:val="24"/>
          <w:szCs w:val="24"/>
        </w:rPr>
        <w:t xml:space="preserve"> displayed in the lower right. The calculation of the adjusted ice velocity and summer coverage are described in the Supplementary Text 1.</w:t>
      </w:r>
    </w:p>
    <w:p w14:paraId="6E565B39" w14:textId="2626C5CE" w:rsidR="00A54FC8" w:rsidRPr="00A055C1" w:rsidRDefault="00A54FC8" w:rsidP="00A54FC8">
      <w:pPr>
        <w:spacing w:line="360" w:lineRule="auto"/>
        <w:jc w:val="center"/>
        <w:rPr>
          <w:color w:val="000000" w:themeColor="text1"/>
          <w:lang w:eastAsia="zh-CN"/>
        </w:rPr>
      </w:pPr>
      <w:r w:rsidRPr="00A055C1">
        <w:rPr>
          <w:noProof/>
          <w:color w:val="000000" w:themeColor="text1"/>
          <w:lang w:eastAsia="en-GB"/>
        </w:rPr>
        <w:lastRenderedPageBreak/>
        <w:drawing>
          <wp:anchor distT="0" distB="0" distL="114300" distR="114300" simplePos="0" relativeHeight="251661312" behindDoc="1" locked="0" layoutInCell="1" allowOverlap="1" wp14:anchorId="579FFEE6" wp14:editId="129B1ED2">
            <wp:simplePos x="0" y="0"/>
            <wp:positionH relativeFrom="margin">
              <wp:align>left</wp:align>
            </wp:positionH>
            <wp:positionV relativeFrom="paragraph">
              <wp:posOffset>0</wp:posOffset>
            </wp:positionV>
            <wp:extent cx="8858250" cy="4690110"/>
            <wp:effectExtent l="0" t="0" r="0" b="0"/>
            <wp:wrapTight wrapText="bothSides">
              <wp:wrapPolygon edited="0">
                <wp:start x="0" y="0"/>
                <wp:lineTo x="0" y="21495"/>
                <wp:lineTo x="21554" y="21495"/>
                <wp:lineTo x="21554" y="0"/>
                <wp:lineTo x="0" y="0"/>
              </wp:wrapPolygon>
            </wp:wrapTight>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l="9887" t="7952" r="8118" b="5216"/>
                    <a:stretch/>
                  </pic:blipFill>
                  <pic:spPr bwMode="auto">
                    <a:xfrm>
                      <a:off x="0" y="0"/>
                      <a:ext cx="8858250" cy="469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b/>
          <w:bCs/>
          <w:i/>
          <w:iCs/>
          <w:color w:val="000000" w:themeColor="text1"/>
          <w:sz w:val="24"/>
          <w:szCs w:val="24"/>
        </w:rPr>
        <w:t>Figure S3:</w:t>
      </w:r>
      <w:r w:rsidRPr="00A055C1">
        <w:rPr>
          <w:rFonts w:ascii="Times New Roman" w:eastAsiaTheme="minorEastAsia" w:hAnsi="Times New Roman" w:cs="Times New Roman"/>
          <w:i/>
          <w:iCs/>
          <w:color w:val="000000" w:themeColor="text1"/>
          <w:sz w:val="24"/>
          <w:szCs w:val="24"/>
        </w:rPr>
        <w:t xml:space="preserve"> Normalised adjusted ice velocity (%) against summer coverage (%), calculated using equation S1.2, for all pixels in a 3*3-pixel (0.72*0.72 km) window centred around each of the 45 GPS sites included in our analysis for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2014,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2015,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2016, </w:t>
      </w:r>
      <w:r w:rsidRPr="00A055C1">
        <w:rPr>
          <w:rFonts w:ascii="Times New Roman" w:eastAsiaTheme="minorEastAsia" w:hAnsi="Times New Roman" w:cs="Times New Roman"/>
          <w:b/>
          <w:bCs/>
          <w:i/>
          <w:iCs/>
          <w:color w:val="000000" w:themeColor="text1"/>
          <w:sz w:val="24"/>
          <w:szCs w:val="24"/>
        </w:rPr>
        <w:t>(D)</w:t>
      </w:r>
      <w:r w:rsidRPr="00A055C1">
        <w:rPr>
          <w:rFonts w:ascii="Times New Roman" w:eastAsiaTheme="minorEastAsia" w:hAnsi="Times New Roman" w:cs="Times New Roman"/>
          <w:i/>
          <w:iCs/>
          <w:color w:val="000000" w:themeColor="text1"/>
          <w:sz w:val="24"/>
          <w:szCs w:val="24"/>
        </w:rPr>
        <w:t xml:space="preserve"> 2017, </w:t>
      </w:r>
      <w:r w:rsidRPr="00A055C1">
        <w:rPr>
          <w:rFonts w:ascii="Times New Roman" w:eastAsiaTheme="minorEastAsia" w:hAnsi="Times New Roman" w:cs="Times New Roman"/>
          <w:b/>
          <w:bCs/>
          <w:i/>
          <w:iCs/>
          <w:color w:val="000000" w:themeColor="text1"/>
          <w:sz w:val="24"/>
          <w:szCs w:val="24"/>
        </w:rPr>
        <w:t>(E)</w:t>
      </w:r>
      <w:r w:rsidRPr="00A055C1">
        <w:rPr>
          <w:rFonts w:ascii="Times New Roman" w:eastAsiaTheme="minorEastAsia" w:hAnsi="Times New Roman" w:cs="Times New Roman"/>
          <w:i/>
          <w:iCs/>
          <w:color w:val="000000" w:themeColor="text1"/>
          <w:sz w:val="24"/>
          <w:szCs w:val="24"/>
        </w:rPr>
        <w:t xml:space="preserve"> 2018. The scatter points are coloured by their GPS site number. A linear model is fit to each year of data, with the p- value and adjusted R</w:t>
      </w:r>
      <w:r w:rsidRPr="00A055C1">
        <w:rPr>
          <w:rFonts w:ascii="Times New Roman" w:eastAsiaTheme="minorEastAsia" w:hAnsi="Times New Roman" w:cs="Times New Roman"/>
          <w:i/>
          <w:iCs/>
          <w:color w:val="000000" w:themeColor="text1"/>
          <w:sz w:val="24"/>
          <w:szCs w:val="24"/>
          <w:vertAlign w:val="superscript"/>
        </w:rPr>
        <w:t>2</w:t>
      </w:r>
      <w:r w:rsidRPr="00A055C1">
        <w:rPr>
          <w:rFonts w:ascii="Times New Roman" w:eastAsiaTheme="minorEastAsia" w:hAnsi="Times New Roman" w:cs="Times New Roman"/>
          <w:i/>
          <w:iCs/>
          <w:color w:val="000000" w:themeColor="text1"/>
          <w:sz w:val="24"/>
          <w:szCs w:val="24"/>
        </w:rPr>
        <w:t xml:space="preserve"> displayed in the lower right. The calculation of the adjusted ice velocity and summer coverage are described in Supplementary Text 1.</w:t>
      </w:r>
    </w:p>
    <w:p w14:paraId="0FA686A5" w14:textId="3334B672" w:rsidR="00A54FC8" w:rsidRPr="00A055C1" w:rsidRDefault="00A54FC8" w:rsidP="00A54FC8">
      <w:pPr>
        <w:spacing w:line="360" w:lineRule="auto"/>
        <w:jc w:val="center"/>
        <w:rPr>
          <w:color w:val="000000" w:themeColor="text1"/>
          <w:lang w:eastAsia="zh-CN"/>
        </w:rPr>
        <w:sectPr w:rsidR="00A54FC8" w:rsidRPr="00A055C1" w:rsidSect="00A54FC8">
          <w:pgSz w:w="16838" w:h="11906" w:orient="landscape"/>
          <w:pgMar w:top="1440" w:right="1440" w:bottom="1440" w:left="1440" w:header="708" w:footer="708" w:gutter="0"/>
          <w:cols w:space="708"/>
          <w:docGrid w:linePitch="360"/>
        </w:sectPr>
      </w:pPr>
      <w:r w:rsidRPr="00A055C1">
        <w:rPr>
          <w:noProof/>
          <w:color w:val="000000" w:themeColor="text1"/>
          <w:lang w:eastAsia="en-GB"/>
        </w:rPr>
        <w:lastRenderedPageBreak/>
        <w:drawing>
          <wp:anchor distT="0" distB="0" distL="114300" distR="114300" simplePos="0" relativeHeight="251663360" behindDoc="1" locked="0" layoutInCell="1" allowOverlap="1" wp14:anchorId="4486BF64" wp14:editId="694C67BD">
            <wp:simplePos x="0" y="0"/>
            <wp:positionH relativeFrom="margin">
              <wp:posOffset>19050</wp:posOffset>
            </wp:positionH>
            <wp:positionV relativeFrom="paragraph">
              <wp:posOffset>0</wp:posOffset>
            </wp:positionV>
            <wp:extent cx="8630285" cy="4562475"/>
            <wp:effectExtent l="0" t="0" r="0" b="0"/>
            <wp:wrapTight wrapText="bothSides">
              <wp:wrapPolygon edited="0">
                <wp:start x="0" y="0"/>
                <wp:lineTo x="0" y="21465"/>
                <wp:lineTo x="21551" y="21465"/>
                <wp:lineTo x="21551" y="0"/>
                <wp:lineTo x="0" y="0"/>
              </wp:wrapPolygon>
            </wp:wrapTight>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l="9564" t="7737" r="8117" b="5216"/>
                    <a:stretch/>
                  </pic:blipFill>
                  <pic:spPr bwMode="auto">
                    <a:xfrm>
                      <a:off x="0" y="0"/>
                      <a:ext cx="8630285" cy="456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b/>
          <w:bCs/>
          <w:i/>
          <w:iCs/>
          <w:color w:val="000000" w:themeColor="text1"/>
          <w:sz w:val="24"/>
          <w:szCs w:val="24"/>
        </w:rPr>
        <w:t>Figure S4:</w:t>
      </w:r>
      <w:r w:rsidRPr="00A055C1">
        <w:rPr>
          <w:rFonts w:ascii="Times New Roman" w:eastAsiaTheme="minorEastAsia" w:hAnsi="Times New Roman" w:cs="Times New Roman"/>
          <w:i/>
          <w:iCs/>
          <w:color w:val="000000" w:themeColor="text1"/>
          <w:sz w:val="24"/>
          <w:szCs w:val="24"/>
        </w:rPr>
        <w:t xml:space="preserve"> Normalised adjusted ice velocity (%) against summer coverage (%), calculated using equation S1.1, for all pixels in a 11*11-pixel (2.64*2.64 km) window centred around each of the 45 GPS sites included in our analysis for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2014,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2015,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2016, </w:t>
      </w:r>
      <w:r w:rsidRPr="00A055C1">
        <w:rPr>
          <w:rFonts w:ascii="Times New Roman" w:eastAsiaTheme="minorEastAsia" w:hAnsi="Times New Roman" w:cs="Times New Roman"/>
          <w:b/>
          <w:bCs/>
          <w:i/>
          <w:iCs/>
          <w:color w:val="000000" w:themeColor="text1"/>
          <w:sz w:val="24"/>
          <w:szCs w:val="24"/>
        </w:rPr>
        <w:t>(D)</w:t>
      </w:r>
      <w:r w:rsidRPr="00A055C1">
        <w:rPr>
          <w:rFonts w:ascii="Times New Roman" w:eastAsiaTheme="minorEastAsia" w:hAnsi="Times New Roman" w:cs="Times New Roman"/>
          <w:i/>
          <w:iCs/>
          <w:color w:val="000000" w:themeColor="text1"/>
          <w:sz w:val="24"/>
          <w:szCs w:val="24"/>
        </w:rPr>
        <w:t xml:space="preserve"> 2017, </w:t>
      </w:r>
      <w:r w:rsidRPr="00A055C1">
        <w:rPr>
          <w:rFonts w:ascii="Times New Roman" w:eastAsiaTheme="minorEastAsia" w:hAnsi="Times New Roman" w:cs="Times New Roman"/>
          <w:b/>
          <w:bCs/>
          <w:i/>
          <w:iCs/>
          <w:color w:val="000000" w:themeColor="text1"/>
          <w:sz w:val="24"/>
          <w:szCs w:val="24"/>
        </w:rPr>
        <w:t>(E)</w:t>
      </w:r>
      <w:r w:rsidRPr="00A055C1">
        <w:rPr>
          <w:rFonts w:ascii="Times New Roman" w:eastAsiaTheme="minorEastAsia" w:hAnsi="Times New Roman" w:cs="Times New Roman"/>
          <w:i/>
          <w:iCs/>
          <w:color w:val="000000" w:themeColor="text1"/>
          <w:sz w:val="24"/>
          <w:szCs w:val="24"/>
        </w:rPr>
        <w:t xml:space="preserve"> 2018. The scatter points are coloured by their GPS site number. A linear model is fit to each year of data, with the p-value and adjusted R</w:t>
      </w:r>
      <w:r w:rsidRPr="00A055C1">
        <w:rPr>
          <w:rFonts w:ascii="Times New Roman" w:eastAsiaTheme="minorEastAsia" w:hAnsi="Times New Roman" w:cs="Times New Roman"/>
          <w:i/>
          <w:iCs/>
          <w:color w:val="000000" w:themeColor="text1"/>
          <w:sz w:val="24"/>
          <w:szCs w:val="24"/>
          <w:vertAlign w:val="superscript"/>
        </w:rPr>
        <w:t>2</w:t>
      </w:r>
      <w:r w:rsidRPr="00A055C1">
        <w:rPr>
          <w:rFonts w:ascii="Times New Roman" w:eastAsiaTheme="minorEastAsia" w:hAnsi="Times New Roman" w:cs="Times New Roman"/>
          <w:i/>
          <w:iCs/>
          <w:color w:val="000000" w:themeColor="text1"/>
          <w:sz w:val="24"/>
          <w:szCs w:val="24"/>
        </w:rPr>
        <w:t xml:space="preserve"> displayed in the lower right. The calculation of the adjusted ice velocity and summer coverage are described in the Supplementary Text 1.</w:t>
      </w:r>
    </w:p>
    <w:p w14:paraId="03DAF9C2" w14:textId="7111B718" w:rsidR="00115D2F" w:rsidRPr="00A055C1" w:rsidRDefault="002D78B3" w:rsidP="00115D2F">
      <w:pPr>
        <w:spacing w:line="360" w:lineRule="auto"/>
        <w:rPr>
          <w:rFonts w:ascii="Times New Roman" w:eastAsiaTheme="minorEastAsia" w:hAnsi="Times New Roman" w:cs="Times New Roman"/>
          <w:b/>
          <w:bCs/>
          <w:color w:val="000000" w:themeColor="text1"/>
          <w:sz w:val="24"/>
          <w:szCs w:val="24"/>
        </w:rPr>
      </w:pPr>
      <w:r w:rsidRPr="00A055C1">
        <w:rPr>
          <w:rFonts w:ascii="Times New Roman" w:hAnsi="Times New Roman" w:cs="Times New Roman"/>
          <w:noProof/>
          <w:color w:val="000000" w:themeColor="text1"/>
          <w:sz w:val="24"/>
          <w:szCs w:val="24"/>
          <w:lang w:eastAsia="en-GB"/>
        </w:rPr>
        <w:lastRenderedPageBreak/>
        <w:drawing>
          <wp:anchor distT="0" distB="0" distL="114300" distR="114300" simplePos="0" relativeHeight="251662336" behindDoc="1" locked="0" layoutInCell="1" allowOverlap="1" wp14:anchorId="707093CB" wp14:editId="178F750B">
            <wp:simplePos x="0" y="0"/>
            <wp:positionH relativeFrom="margin">
              <wp:align>right</wp:align>
            </wp:positionH>
            <wp:positionV relativeFrom="paragraph">
              <wp:posOffset>0</wp:posOffset>
            </wp:positionV>
            <wp:extent cx="5302250" cy="4489450"/>
            <wp:effectExtent l="0" t="0" r="0" b="6350"/>
            <wp:wrapTight wrapText="bothSides">
              <wp:wrapPolygon edited="0">
                <wp:start x="0" y="0"/>
                <wp:lineTo x="0" y="21539"/>
                <wp:lineTo x="21497" y="21539"/>
                <wp:lineTo x="2149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l="6758" t="7101" r="732" b="4810"/>
                    <a:stretch>
                      <a:fillRect/>
                    </a:stretch>
                  </pic:blipFill>
                  <pic:spPr bwMode="auto">
                    <a:xfrm>
                      <a:off x="0" y="0"/>
                      <a:ext cx="5302250" cy="4489450"/>
                    </a:xfrm>
                    <a:prstGeom prst="rect">
                      <a:avLst/>
                    </a:prstGeom>
                    <a:noFill/>
                  </pic:spPr>
                </pic:pic>
              </a:graphicData>
            </a:graphic>
            <wp14:sizeRelH relativeFrom="page">
              <wp14:pctWidth>0</wp14:pctWidth>
            </wp14:sizeRelH>
            <wp14:sizeRelV relativeFrom="page">
              <wp14:pctHeight>0</wp14:pctHeight>
            </wp14:sizeRelV>
          </wp:anchor>
        </w:drawing>
      </w:r>
    </w:p>
    <w:p w14:paraId="02AC3436" w14:textId="77777777" w:rsidR="00115D2F" w:rsidRPr="00A055C1" w:rsidRDefault="00115D2F" w:rsidP="00115D2F">
      <w:pPr>
        <w:spacing w:line="360" w:lineRule="auto"/>
        <w:rPr>
          <w:rFonts w:ascii="Times New Roman" w:eastAsiaTheme="minorEastAsia" w:hAnsi="Times New Roman" w:cs="Times New Roman"/>
          <w:b/>
          <w:bCs/>
          <w:color w:val="000000" w:themeColor="text1"/>
          <w:sz w:val="24"/>
          <w:szCs w:val="24"/>
        </w:rPr>
      </w:pPr>
    </w:p>
    <w:p w14:paraId="235BBFF4" w14:textId="77777777" w:rsidR="00115D2F" w:rsidRPr="00A055C1" w:rsidRDefault="00115D2F" w:rsidP="00115D2F">
      <w:pPr>
        <w:spacing w:line="360" w:lineRule="auto"/>
        <w:rPr>
          <w:rFonts w:ascii="Times New Roman" w:eastAsiaTheme="minorEastAsia" w:hAnsi="Times New Roman" w:cs="Times New Roman"/>
          <w:b/>
          <w:bCs/>
          <w:color w:val="000000" w:themeColor="text1"/>
          <w:sz w:val="24"/>
          <w:szCs w:val="24"/>
        </w:rPr>
      </w:pPr>
    </w:p>
    <w:p w14:paraId="11DFC04C" w14:textId="77777777" w:rsidR="00115D2F" w:rsidRPr="00A055C1" w:rsidRDefault="00115D2F" w:rsidP="00115D2F">
      <w:pPr>
        <w:spacing w:line="360" w:lineRule="auto"/>
        <w:rPr>
          <w:rFonts w:ascii="Times New Roman" w:eastAsiaTheme="minorEastAsia" w:hAnsi="Times New Roman" w:cs="Times New Roman"/>
          <w:b/>
          <w:bCs/>
          <w:color w:val="000000" w:themeColor="text1"/>
          <w:sz w:val="24"/>
          <w:szCs w:val="24"/>
        </w:rPr>
      </w:pPr>
    </w:p>
    <w:p w14:paraId="4FE0E71E"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020F5CFE"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226F2FC0"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1E87AA6D"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55A1E1A0"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3E59A2A6"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0FC186E2" w14:textId="77777777" w:rsidR="00115D2F" w:rsidRPr="00A055C1" w:rsidRDefault="00115D2F" w:rsidP="00115D2F">
      <w:pPr>
        <w:spacing w:line="360" w:lineRule="auto"/>
        <w:rPr>
          <w:rFonts w:ascii="Times New Roman" w:eastAsiaTheme="minorEastAsia" w:hAnsi="Times New Roman" w:cs="Times New Roman"/>
          <w:b/>
          <w:bCs/>
          <w:color w:val="000000" w:themeColor="text1"/>
          <w:sz w:val="24"/>
          <w:szCs w:val="24"/>
        </w:rPr>
      </w:pPr>
    </w:p>
    <w:p w14:paraId="0E605802" w14:textId="77777777" w:rsidR="00115D2F" w:rsidRPr="00A055C1" w:rsidRDefault="00115D2F" w:rsidP="00115D2F">
      <w:pPr>
        <w:spacing w:line="360" w:lineRule="auto"/>
        <w:rPr>
          <w:rFonts w:ascii="Times New Roman" w:eastAsiaTheme="minorEastAsia" w:hAnsi="Times New Roman" w:cs="Times New Roman"/>
          <w:b/>
          <w:bCs/>
          <w:color w:val="000000" w:themeColor="text1"/>
          <w:sz w:val="24"/>
          <w:szCs w:val="24"/>
        </w:rPr>
      </w:pPr>
    </w:p>
    <w:p w14:paraId="77DD5D4A" w14:textId="0250CEDB"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765540AB" w14:textId="648753BF" w:rsidR="002D78B3" w:rsidRPr="00A055C1" w:rsidRDefault="002D78B3" w:rsidP="002D78B3">
      <w:pPr>
        <w:spacing w:line="360" w:lineRule="auto"/>
        <w:jc w:val="center"/>
        <w:rPr>
          <w:rFonts w:ascii="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S5:</w:t>
      </w:r>
      <w:r w:rsidRPr="00A055C1">
        <w:rPr>
          <w:rFonts w:ascii="Times New Roman" w:eastAsiaTheme="minorEastAsia" w:hAnsi="Times New Roman" w:cs="Times New Roman"/>
          <w:i/>
          <w:iCs/>
          <w:color w:val="000000" w:themeColor="text1"/>
          <w:sz w:val="24"/>
          <w:szCs w:val="24"/>
        </w:rPr>
        <w:t xml:space="preserve"> Median 2014-2018 summer coverage (%) within a 3*3-pixel window centred on 45 GPS sites used in our analysis, with summer taken as JJA. </w:t>
      </w:r>
      <w:r w:rsidRPr="00A055C1">
        <w:rPr>
          <w:rFonts w:ascii="Times New Roman" w:hAnsi="Times New Roman" w:cs="Times New Roman"/>
          <w:i/>
          <w:iCs/>
          <w:color w:val="000000" w:themeColor="text1"/>
          <w:sz w:val="24"/>
          <w:szCs w:val="24"/>
        </w:rPr>
        <w:t>The base image is the 2016 velocity field from the NASA ITS-LIVE v0 product (Gardner and others, 2018; 2019).</w:t>
      </w:r>
    </w:p>
    <w:p w14:paraId="42AB3E5D" w14:textId="3E844429"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7337B295" w14:textId="3ACAE83A"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153BDAB4" w14:textId="3441F8DE"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61F52F71" w14:textId="1629F73E"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62FEBC4B" w14:textId="618A80FB"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19830111" w14:textId="51CCA185"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325D5BEF" w14:textId="429CB9E3"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2E16ED1E" w14:textId="4FA9F5CD" w:rsidR="00115D2F" w:rsidRPr="00A055C1" w:rsidRDefault="002D78B3" w:rsidP="00115D2F">
      <w:pPr>
        <w:spacing w:line="360" w:lineRule="auto"/>
        <w:rPr>
          <w:rFonts w:ascii="Times New Roman" w:eastAsiaTheme="minorEastAsia" w:hAnsi="Times New Roman" w:cs="Times New Roman"/>
          <w:b/>
          <w:bCs/>
          <w:color w:val="000000" w:themeColor="text1"/>
          <w:sz w:val="24"/>
          <w:szCs w:val="24"/>
        </w:rPr>
      </w:pPr>
      <w:r w:rsidRPr="00A055C1">
        <w:rPr>
          <w:rFonts w:ascii="Times New Roman" w:eastAsia="Times New Roman" w:hAnsi="Times New Roman" w:cs="Times New Roman"/>
          <w:noProof/>
          <w:color w:val="000000" w:themeColor="text1"/>
          <w:sz w:val="24"/>
          <w:szCs w:val="24"/>
          <w:lang w:eastAsia="en-GB"/>
        </w:rPr>
        <w:lastRenderedPageBreak/>
        <w:drawing>
          <wp:anchor distT="0" distB="0" distL="114300" distR="114300" simplePos="0" relativeHeight="251665408" behindDoc="1" locked="0" layoutInCell="1" allowOverlap="1" wp14:anchorId="4EC96263" wp14:editId="7FB506DB">
            <wp:simplePos x="0" y="0"/>
            <wp:positionH relativeFrom="margin">
              <wp:posOffset>-184150</wp:posOffset>
            </wp:positionH>
            <wp:positionV relativeFrom="paragraph">
              <wp:posOffset>0</wp:posOffset>
            </wp:positionV>
            <wp:extent cx="5865495" cy="4495800"/>
            <wp:effectExtent l="0" t="0" r="1905" b="0"/>
            <wp:wrapTight wrapText="bothSides">
              <wp:wrapPolygon edited="0">
                <wp:start x="0" y="0"/>
                <wp:lineTo x="0" y="21508"/>
                <wp:lineTo x="21537" y="21508"/>
                <wp:lineTo x="21537" y="0"/>
                <wp:lineTo x="0" y="0"/>
              </wp:wrapPolygon>
            </wp:wrapTight>
            <wp:docPr id="41" name="Picture 4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 up of a tre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3546" t="6998" r="1617" b="4724"/>
                    <a:stretch>
                      <a:fillRect/>
                    </a:stretch>
                  </pic:blipFill>
                  <pic:spPr bwMode="auto">
                    <a:xfrm>
                      <a:off x="0" y="0"/>
                      <a:ext cx="5865495" cy="4495800"/>
                    </a:xfrm>
                    <a:prstGeom prst="rect">
                      <a:avLst/>
                    </a:prstGeom>
                    <a:noFill/>
                  </pic:spPr>
                </pic:pic>
              </a:graphicData>
            </a:graphic>
            <wp14:sizeRelH relativeFrom="page">
              <wp14:pctWidth>0</wp14:pctWidth>
            </wp14:sizeRelH>
            <wp14:sizeRelV relativeFrom="page">
              <wp14:pctHeight>0</wp14:pctHeight>
            </wp14:sizeRelV>
          </wp:anchor>
        </w:drawing>
      </w:r>
    </w:p>
    <w:p w14:paraId="4E60F2B1" w14:textId="2A25C774" w:rsidR="002D78B3" w:rsidRPr="00A055C1" w:rsidRDefault="002D78B3" w:rsidP="002D78B3">
      <w:pPr>
        <w:spacing w:line="360" w:lineRule="auto"/>
        <w:jc w:val="center"/>
        <w:rPr>
          <w:rFonts w:ascii="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S6:</w:t>
      </w:r>
      <w:r w:rsidRPr="00A055C1">
        <w:rPr>
          <w:rFonts w:ascii="Times New Roman" w:eastAsiaTheme="minorEastAsia" w:hAnsi="Times New Roman" w:cs="Times New Roman"/>
          <w:i/>
          <w:iCs/>
          <w:color w:val="000000" w:themeColor="text1"/>
          <w:sz w:val="24"/>
          <w:szCs w:val="24"/>
        </w:rPr>
        <w:t xml:space="preserve"> Distance from terminus of</w:t>
      </w:r>
      <w:r w:rsidRPr="00A055C1">
        <w:rPr>
          <w:rFonts w:ascii="Times New Roman" w:hAnsi="Times New Roman" w:cs="Times New Roman"/>
          <w:i/>
          <w:iCs/>
          <w:color w:val="000000" w:themeColor="text1"/>
          <w:sz w:val="24"/>
          <w:szCs w:val="24"/>
        </w:rPr>
        <w:t xml:space="preserve"> the 45 GPS sites inland of tidewater margins used in our analyses</w:t>
      </w:r>
      <w:r w:rsidRPr="00A055C1">
        <w:rPr>
          <w:rFonts w:ascii="Times New Roman" w:eastAsiaTheme="minorEastAsia" w:hAnsi="Times New Roman" w:cs="Times New Roman"/>
          <w:i/>
          <w:iCs/>
          <w:color w:val="000000" w:themeColor="text1"/>
          <w:sz w:val="24"/>
          <w:szCs w:val="24"/>
        </w:rPr>
        <w:t xml:space="preserve">. </w:t>
      </w:r>
      <w:r w:rsidRPr="00A055C1">
        <w:rPr>
          <w:rFonts w:ascii="Times New Roman" w:hAnsi="Times New Roman" w:cs="Times New Roman"/>
          <w:i/>
          <w:iCs/>
          <w:color w:val="000000" w:themeColor="text1"/>
          <w:sz w:val="24"/>
          <w:szCs w:val="24"/>
        </w:rPr>
        <w:t>The base image is the 2016 velocity field from the NASA ITS-LIVE v0 product (Gardner and others, 2018; 2019).</w:t>
      </w:r>
    </w:p>
    <w:p w14:paraId="717408DE"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0B851B2C"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0C701777"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4340F7B6"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2E6BE5E6" w14:textId="77777777"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p>
    <w:p w14:paraId="7C5F67CA"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731DBC45" w14:textId="77777777" w:rsidR="00115D2F" w:rsidRPr="00A055C1" w:rsidRDefault="00115D2F" w:rsidP="00115D2F">
      <w:pPr>
        <w:spacing w:line="360" w:lineRule="auto"/>
        <w:rPr>
          <w:rFonts w:ascii="Times New Roman" w:eastAsiaTheme="minorEastAsia" w:hAnsi="Times New Roman" w:cs="Times New Roman"/>
          <w:b/>
          <w:bCs/>
          <w:color w:val="000000" w:themeColor="text1"/>
          <w:sz w:val="24"/>
          <w:szCs w:val="24"/>
        </w:rPr>
      </w:pPr>
    </w:p>
    <w:p w14:paraId="56CCA810"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124B7618" w14:textId="24E1F1E9" w:rsidR="00CF4600" w:rsidRPr="00A055C1" w:rsidRDefault="00CF4600"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i/>
          <w:iCs/>
          <w:noProof/>
          <w:color w:val="000000" w:themeColor="text1"/>
          <w:sz w:val="24"/>
          <w:szCs w:val="24"/>
          <w:lang w:eastAsia="en-GB"/>
        </w:rPr>
        <w:lastRenderedPageBreak/>
        <w:drawing>
          <wp:anchor distT="0" distB="0" distL="114300" distR="114300" simplePos="0" relativeHeight="251668480" behindDoc="1" locked="0" layoutInCell="1" allowOverlap="1" wp14:anchorId="5DF9F8A1" wp14:editId="0B0A2DF9">
            <wp:simplePos x="0" y="0"/>
            <wp:positionH relativeFrom="margin">
              <wp:align>center</wp:align>
            </wp:positionH>
            <wp:positionV relativeFrom="paragraph">
              <wp:posOffset>4445</wp:posOffset>
            </wp:positionV>
            <wp:extent cx="4600575" cy="4456430"/>
            <wp:effectExtent l="0" t="0" r="9525" b="1270"/>
            <wp:wrapTight wrapText="bothSides">
              <wp:wrapPolygon edited="0">
                <wp:start x="0" y="0"/>
                <wp:lineTo x="0" y="21514"/>
                <wp:lineTo x="21555" y="21514"/>
                <wp:lineTo x="21555" y="0"/>
                <wp:lineTo x="0" y="0"/>
              </wp:wrapPolygon>
            </wp:wrapTight>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0575" cy="4456430"/>
                    </a:xfrm>
                    <a:prstGeom prst="rect">
                      <a:avLst/>
                    </a:prstGeom>
                  </pic:spPr>
                </pic:pic>
              </a:graphicData>
            </a:graphic>
            <wp14:sizeRelH relativeFrom="page">
              <wp14:pctWidth>0</wp14:pctWidth>
            </wp14:sizeRelH>
            <wp14:sizeRelV relativeFrom="page">
              <wp14:pctHeight>0</wp14:pctHeight>
            </wp14:sizeRelV>
          </wp:anchor>
        </w:drawing>
      </w:r>
    </w:p>
    <w:p w14:paraId="7BB36EA8" w14:textId="70F652DD"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4B6C158C" w14:textId="39BD0E7F"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2827DE25" w14:textId="77777777"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3FE429C6" w14:textId="77777777"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7CA9FA66" w14:textId="77777777"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0BF867A0" w14:textId="77777777"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0EDC1F3B" w14:textId="77777777"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71BDA641" w14:textId="77777777"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27B2B353" w14:textId="77777777" w:rsidR="00CF4600" w:rsidRPr="00A055C1" w:rsidRDefault="00CF4600" w:rsidP="00CF4600">
      <w:pPr>
        <w:spacing w:line="360" w:lineRule="auto"/>
        <w:rPr>
          <w:rFonts w:ascii="Times New Roman" w:eastAsiaTheme="minorEastAsia" w:hAnsi="Times New Roman" w:cs="Times New Roman"/>
          <w:b/>
          <w:bCs/>
          <w:color w:val="000000" w:themeColor="text1"/>
          <w:sz w:val="24"/>
          <w:szCs w:val="24"/>
        </w:rPr>
      </w:pPr>
    </w:p>
    <w:p w14:paraId="0D9648E7" w14:textId="77777777" w:rsidR="00CF4600" w:rsidRPr="00A055C1" w:rsidRDefault="00CF4600" w:rsidP="00CF4600">
      <w:pPr>
        <w:spacing w:line="360" w:lineRule="auto"/>
        <w:rPr>
          <w:rFonts w:ascii="Times New Roman" w:eastAsiaTheme="minorEastAsia" w:hAnsi="Times New Roman" w:cs="Times New Roman"/>
          <w:b/>
          <w:bCs/>
          <w:color w:val="000000" w:themeColor="text1"/>
          <w:sz w:val="24"/>
          <w:szCs w:val="24"/>
        </w:rPr>
      </w:pPr>
    </w:p>
    <w:p w14:paraId="59777FE9" w14:textId="77777777" w:rsidR="00CF4600" w:rsidRPr="00A055C1" w:rsidRDefault="00CF4600" w:rsidP="00CF4600">
      <w:pPr>
        <w:spacing w:line="360" w:lineRule="auto"/>
        <w:rPr>
          <w:rFonts w:ascii="Times New Roman" w:eastAsiaTheme="minorEastAsia" w:hAnsi="Times New Roman" w:cs="Times New Roman"/>
          <w:b/>
          <w:bCs/>
          <w:color w:val="000000" w:themeColor="text1"/>
          <w:sz w:val="24"/>
          <w:szCs w:val="24"/>
        </w:rPr>
      </w:pPr>
    </w:p>
    <w:p w14:paraId="5872FE1C" w14:textId="77777777" w:rsidR="00CF4600" w:rsidRPr="00A055C1" w:rsidRDefault="00CF4600" w:rsidP="00CF4600">
      <w:pPr>
        <w:spacing w:line="360" w:lineRule="auto"/>
        <w:rPr>
          <w:rFonts w:ascii="Times New Roman" w:eastAsiaTheme="minorEastAsia" w:hAnsi="Times New Roman" w:cs="Times New Roman"/>
          <w:b/>
          <w:bCs/>
          <w:color w:val="000000" w:themeColor="text1"/>
          <w:sz w:val="24"/>
          <w:szCs w:val="24"/>
        </w:rPr>
      </w:pPr>
    </w:p>
    <w:p w14:paraId="663EC454" w14:textId="1264F913" w:rsidR="00CF4600" w:rsidRPr="00A055C1" w:rsidRDefault="00CF4600" w:rsidP="00CF4600">
      <w:pPr>
        <w:spacing w:line="360" w:lineRule="auto"/>
        <w:jc w:val="center"/>
        <w:rPr>
          <w:rFonts w:ascii="Times New Roman" w:hAnsi="Times New Roman" w:cs="Times New Roman"/>
          <w:i/>
          <w:iCs/>
          <w:color w:val="000000" w:themeColor="text1"/>
        </w:rPr>
      </w:pPr>
      <w:r w:rsidRPr="00A055C1">
        <w:rPr>
          <w:rFonts w:ascii="Times New Roman" w:eastAsiaTheme="minorEastAsia" w:hAnsi="Times New Roman" w:cs="Times New Roman"/>
          <w:b/>
          <w:bCs/>
          <w:i/>
          <w:iCs/>
          <w:color w:val="000000" w:themeColor="text1"/>
          <w:sz w:val="24"/>
          <w:szCs w:val="24"/>
        </w:rPr>
        <w:t>Figure S</w:t>
      </w:r>
      <w:r w:rsidR="002D78B3" w:rsidRPr="00A055C1">
        <w:rPr>
          <w:rFonts w:ascii="Times New Roman" w:eastAsiaTheme="minorEastAsia" w:hAnsi="Times New Roman" w:cs="Times New Roman"/>
          <w:b/>
          <w:bCs/>
          <w:i/>
          <w:iCs/>
          <w:color w:val="000000" w:themeColor="text1"/>
          <w:sz w:val="24"/>
          <w:szCs w:val="24"/>
        </w:rPr>
        <w:t>7</w:t>
      </w:r>
      <w:r w:rsidRPr="00A055C1">
        <w:rPr>
          <w:rFonts w:ascii="Times New Roman" w:eastAsiaTheme="minorEastAsia" w:hAnsi="Times New Roman" w:cs="Times New Roman"/>
          <w:b/>
          <w:bCs/>
          <w:i/>
          <w:iCs/>
          <w:color w:val="000000" w:themeColor="text1"/>
          <w:sz w:val="24"/>
          <w:szCs w:val="24"/>
        </w:rPr>
        <w:t>:</w:t>
      </w:r>
      <w:r w:rsidRPr="00A055C1">
        <w:rPr>
          <w:rFonts w:ascii="Times New Roman" w:eastAsiaTheme="minorEastAsia" w:hAnsi="Times New Roman" w:cs="Times New Roman"/>
          <w:i/>
          <w:iCs/>
          <w:color w:val="000000" w:themeColor="text1"/>
          <w:sz w:val="24"/>
          <w:szCs w:val="24"/>
        </w:rPr>
        <w:t xml:space="preserve"> Ice velocity change (m yr</w:t>
      </w:r>
      <w:r w:rsidRPr="00A055C1">
        <w:rPr>
          <w:rFonts w:ascii="Times New Roman" w:eastAsiaTheme="minorEastAsia" w:hAnsi="Times New Roman" w:cs="Times New Roman"/>
          <w:i/>
          <w:iCs/>
          <w:color w:val="000000" w:themeColor="text1"/>
          <w:sz w:val="24"/>
          <w:szCs w:val="24"/>
          <w:vertAlign w:val="superscript"/>
        </w:rPr>
        <w:t>-1</w:t>
      </w:r>
      <w:r w:rsidRPr="00A055C1">
        <w:rPr>
          <w:rFonts w:ascii="Times New Roman" w:eastAsiaTheme="minorEastAsia" w:hAnsi="Times New Roman" w:cs="Times New Roman"/>
          <w:i/>
          <w:iCs/>
          <w:color w:val="000000" w:themeColor="text1"/>
          <w:sz w:val="24"/>
          <w:szCs w:val="24"/>
        </w:rPr>
        <w:t>)</w:t>
      </w:r>
      <w:r w:rsidRPr="00A055C1">
        <w:rPr>
          <w:rFonts w:ascii="Times New Roman" w:eastAsiaTheme="minorEastAsia" w:hAnsi="Times New Roman" w:cs="Times New Roman"/>
          <w:color w:val="000000" w:themeColor="text1"/>
          <w:sz w:val="24"/>
          <w:szCs w:val="24"/>
        </w:rPr>
        <w:t xml:space="preserve"> </w:t>
      </w:r>
      <w:r w:rsidRPr="00A055C1">
        <w:rPr>
          <w:rFonts w:ascii="Times New Roman" w:hAnsi="Times New Roman" w:cs="Times New Roman"/>
          <w:i/>
          <w:iCs/>
          <w:color w:val="000000" w:themeColor="text1"/>
        </w:rPr>
        <w:t xml:space="preserve">at 45 GPS sites inland of tidewater margins between the periods 1993-1997 and 2014-2018. GPS sites that were filtered out of our analysis are shown as </w:t>
      </w:r>
      <w:r w:rsidR="00D03A42" w:rsidRPr="00A055C1">
        <w:rPr>
          <w:rFonts w:ascii="Times New Roman" w:hAnsi="Times New Roman" w:cs="Times New Roman"/>
          <w:i/>
          <w:iCs/>
          <w:color w:val="000000" w:themeColor="text1"/>
        </w:rPr>
        <w:t>empty circles</w:t>
      </w:r>
      <w:r w:rsidRPr="00A055C1">
        <w:rPr>
          <w:rFonts w:ascii="Times New Roman" w:hAnsi="Times New Roman" w:cs="Times New Roman"/>
          <w:i/>
          <w:iCs/>
          <w:color w:val="000000" w:themeColor="text1"/>
        </w:rPr>
        <w:t xml:space="preserve">. The base image is the 2016 velocity field from the NASA MEaSUREs ITS-LIVE v0 product (Gardner and others, 2018; 2019). </w:t>
      </w:r>
    </w:p>
    <w:p w14:paraId="7E4B3EBC" w14:textId="77777777" w:rsidR="00CF4600" w:rsidRPr="00A055C1" w:rsidRDefault="00CF4600" w:rsidP="00115D2F">
      <w:pPr>
        <w:spacing w:line="360" w:lineRule="auto"/>
        <w:jc w:val="center"/>
        <w:rPr>
          <w:rFonts w:ascii="Times New Roman" w:hAnsi="Times New Roman" w:cs="Times New Roman"/>
          <w:i/>
          <w:iCs/>
          <w:color w:val="000000" w:themeColor="text1"/>
          <w:sz w:val="24"/>
          <w:szCs w:val="24"/>
        </w:rPr>
      </w:pPr>
    </w:p>
    <w:p w14:paraId="0458578A" w14:textId="13A00E24"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lastRenderedPageBreak/>
        <w:drawing>
          <wp:anchor distT="0" distB="0" distL="114300" distR="114300" simplePos="0" relativeHeight="251666432" behindDoc="1" locked="0" layoutInCell="1" allowOverlap="1" wp14:anchorId="7DD1E54D" wp14:editId="7856A61E">
            <wp:simplePos x="0" y="0"/>
            <wp:positionH relativeFrom="margin">
              <wp:align>center</wp:align>
            </wp:positionH>
            <wp:positionV relativeFrom="paragraph">
              <wp:posOffset>0</wp:posOffset>
            </wp:positionV>
            <wp:extent cx="7105650" cy="5716905"/>
            <wp:effectExtent l="0" t="0" r="0" b="0"/>
            <wp:wrapTight wrapText="bothSides">
              <wp:wrapPolygon edited="0">
                <wp:start x="0" y="0"/>
                <wp:lineTo x="0" y="21521"/>
                <wp:lineTo x="21542" y="21521"/>
                <wp:lineTo x="21542" y="0"/>
                <wp:lineTo x="0" y="0"/>
              </wp:wrapPolygon>
            </wp:wrapTight>
            <wp:docPr id="34"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close up of a 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6093" t="2077" b="3477"/>
                    <a:stretch>
                      <a:fillRect/>
                    </a:stretch>
                  </pic:blipFill>
                  <pic:spPr bwMode="auto">
                    <a:xfrm>
                      <a:off x="0" y="0"/>
                      <a:ext cx="7105650" cy="5716905"/>
                    </a:xfrm>
                    <a:prstGeom prst="rect">
                      <a:avLst/>
                    </a:prstGeom>
                    <a:noFill/>
                  </pic:spPr>
                </pic:pic>
              </a:graphicData>
            </a:graphic>
            <wp14:sizeRelH relativeFrom="page">
              <wp14:pctWidth>0</wp14:pctWidth>
            </wp14:sizeRelH>
            <wp14:sizeRelV relativeFrom="page">
              <wp14:pctHeight>0</wp14:pctHeight>
            </wp14:sizeRelV>
          </wp:anchor>
        </w:drawing>
      </w:r>
    </w:p>
    <w:p w14:paraId="4C2307EC" w14:textId="4FABFCEF"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b/>
          <w:bCs/>
          <w:i/>
          <w:iCs/>
          <w:color w:val="000000" w:themeColor="text1"/>
          <w:sz w:val="24"/>
          <w:szCs w:val="24"/>
        </w:rPr>
        <w:t>Figure S</w:t>
      </w:r>
      <w:r w:rsidR="002D78B3" w:rsidRPr="00A055C1">
        <w:rPr>
          <w:rFonts w:ascii="Times New Roman" w:hAnsi="Times New Roman" w:cs="Times New Roman"/>
          <w:b/>
          <w:bCs/>
          <w:i/>
          <w:iCs/>
          <w:color w:val="000000" w:themeColor="text1"/>
          <w:sz w:val="24"/>
          <w:szCs w:val="24"/>
        </w:rPr>
        <w:t>8</w:t>
      </w:r>
      <w:r w:rsidRPr="00A055C1">
        <w:rPr>
          <w:rFonts w:ascii="Times New Roman" w:hAnsi="Times New Roman" w:cs="Times New Roman"/>
          <w:b/>
          <w:bCs/>
          <w:i/>
          <w:iCs/>
          <w:color w:val="000000" w:themeColor="text1"/>
          <w:sz w:val="24"/>
          <w:szCs w:val="24"/>
        </w:rPr>
        <w:t>:</w:t>
      </w:r>
      <w:r w:rsidRPr="00A055C1">
        <w:rPr>
          <w:rFonts w:ascii="Times New Roman" w:hAnsi="Times New Roman" w:cs="Times New Roman"/>
          <w:i/>
          <w:iCs/>
          <w:color w:val="000000" w:themeColor="text1"/>
          <w:sz w:val="24"/>
          <w:szCs w:val="24"/>
        </w:rPr>
        <w:t xml:space="preserve"> </w:t>
      </w:r>
      <w:r w:rsidRPr="00A055C1">
        <w:rPr>
          <w:rFonts w:ascii="Times New Roman" w:hAnsi="Times New Roman" w:cs="Times New Roman"/>
          <w:b/>
          <w:bCs/>
          <w:i/>
          <w:iCs/>
          <w:color w:val="000000" w:themeColor="text1"/>
          <w:sz w:val="24"/>
          <w:szCs w:val="24"/>
        </w:rPr>
        <w:t xml:space="preserve">(A) </w:t>
      </w:r>
      <w:r w:rsidRPr="00A055C1">
        <w:rPr>
          <w:rFonts w:ascii="Times New Roman" w:hAnsi="Times New Roman" w:cs="Times New Roman"/>
          <w:i/>
          <w:iCs/>
          <w:color w:val="000000" w:themeColor="text1"/>
          <w:sz w:val="24"/>
          <w:szCs w:val="24"/>
        </w:rPr>
        <w:t>Standard deviation of 2014-2018 ITS-LIVE ice velocity measurements (m yr</w:t>
      </w:r>
      <w:r w:rsidRPr="00A055C1">
        <w:rPr>
          <w:rFonts w:ascii="Times New Roman" w:hAnsi="Times New Roman" w:cs="Times New Roman"/>
          <w:i/>
          <w:iCs/>
          <w:color w:val="000000" w:themeColor="text1"/>
          <w:sz w:val="24"/>
          <w:szCs w:val="24"/>
          <w:vertAlign w:val="superscript"/>
        </w:rPr>
        <w:t>-1</w:t>
      </w:r>
      <w:r w:rsidRPr="00A055C1">
        <w:rPr>
          <w:rFonts w:ascii="Times New Roman" w:hAnsi="Times New Roman" w:cs="Times New Roman"/>
          <w:i/>
          <w:iCs/>
          <w:color w:val="000000" w:themeColor="text1"/>
          <w:sz w:val="24"/>
          <w:szCs w:val="24"/>
        </w:rPr>
        <w:t xml:space="preserve">), </w:t>
      </w:r>
      <w:r w:rsidRPr="00A055C1">
        <w:rPr>
          <w:rFonts w:ascii="Times New Roman" w:hAnsi="Times New Roman" w:cs="Times New Roman"/>
          <w:b/>
          <w:bCs/>
          <w:i/>
          <w:iCs/>
          <w:color w:val="000000" w:themeColor="text1"/>
          <w:sz w:val="24"/>
          <w:szCs w:val="24"/>
        </w:rPr>
        <w:t>(B)</w:t>
      </w:r>
      <w:r w:rsidRPr="00A055C1">
        <w:rPr>
          <w:rFonts w:ascii="Times New Roman" w:hAnsi="Times New Roman" w:cs="Times New Roman"/>
          <w:i/>
          <w:iCs/>
          <w:color w:val="000000" w:themeColor="text1"/>
          <w:sz w:val="24"/>
          <w:szCs w:val="24"/>
        </w:rPr>
        <w:t xml:space="preserve"> median ITS-LIVE ice velocity uncertainty (m yr</w:t>
      </w:r>
      <w:r w:rsidRPr="00A055C1">
        <w:rPr>
          <w:rFonts w:ascii="Times New Roman" w:hAnsi="Times New Roman" w:cs="Times New Roman"/>
          <w:i/>
          <w:iCs/>
          <w:color w:val="000000" w:themeColor="text1"/>
          <w:sz w:val="24"/>
          <w:szCs w:val="24"/>
          <w:vertAlign w:val="superscript"/>
        </w:rPr>
        <w:t>-1</w:t>
      </w:r>
      <w:r w:rsidRPr="00A055C1">
        <w:rPr>
          <w:rFonts w:ascii="Times New Roman" w:hAnsi="Times New Roman" w:cs="Times New Roman"/>
          <w:i/>
          <w:iCs/>
          <w:color w:val="000000" w:themeColor="text1"/>
          <w:sz w:val="24"/>
          <w:szCs w:val="24"/>
        </w:rPr>
        <w:t xml:space="preserve">), </w:t>
      </w:r>
      <w:r w:rsidRPr="00A055C1">
        <w:rPr>
          <w:rFonts w:ascii="Times New Roman" w:hAnsi="Times New Roman" w:cs="Times New Roman"/>
          <w:b/>
          <w:bCs/>
          <w:i/>
          <w:iCs/>
          <w:color w:val="000000" w:themeColor="text1"/>
          <w:sz w:val="24"/>
          <w:szCs w:val="24"/>
        </w:rPr>
        <w:t>(C)</w:t>
      </w:r>
      <w:r w:rsidRPr="00A055C1">
        <w:rPr>
          <w:rFonts w:ascii="Times New Roman" w:hAnsi="Times New Roman" w:cs="Times New Roman"/>
          <w:i/>
          <w:iCs/>
          <w:color w:val="000000" w:themeColor="text1"/>
          <w:sz w:val="24"/>
          <w:szCs w:val="24"/>
        </w:rPr>
        <w:t xml:space="preserve"> median ITS-LIVE pair length, and </w:t>
      </w:r>
      <w:r w:rsidRPr="00A055C1">
        <w:rPr>
          <w:rFonts w:ascii="Times New Roman" w:hAnsi="Times New Roman" w:cs="Times New Roman"/>
          <w:b/>
          <w:bCs/>
          <w:i/>
          <w:iCs/>
          <w:color w:val="000000" w:themeColor="text1"/>
          <w:sz w:val="24"/>
          <w:szCs w:val="24"/>
        </w:rPr>
        <w:t>(D)</w:t>
      </w:r>
      <w:r w:rsidRPr="00A055C1">
        <w:rPr>
          <w:rFonts w:ascii="Times New Roman" w:hAnsi="Times New Roman" w:cs="Times New Roman"/>
          <w:i/>
          <w:iCs/>
          <w:color w:val="000000" w:themeColor="text1"/>
          <w:sz w:val="24"/>
          <w:szCs w:val="24"/>
        </w:rPr>
        <w:t xml:space="preserve"> the number of ITS-LIVE measurement years at the 45 GPS sites included in our analyses. The base image is the 2016 velocity field from the NASA ITS-LIVE v0 product (Gardner and others, 2018; 2019). </w:t>
      </w:r>
    </w:p>
    <w:p w14:paraId="76F3CAD0" w14:textId="77777777" w:rsidR="00115D2F" w:rsidRPr="00A055C1" w:rsidRDefault="00115D2F" w:rsidP="00115D2F">
      <w:pPr>
        <w:spacing w:line="360" w:lineRule="auto"/>
        <w:jc w:val="center"/>
        <w:rPr>
          <w:i/>
          <w:iCs/>
          <w:color w:val="000000" w:themeColor="text1"/>
        </w:rPr>
      </w:pPr>
    </w:p>
    <w:p w14:paraId="01B884DA" w14:textId="5AFCF94E" w:rsidR="00115D2F" w:rsidRPr="00A055C1" w:rsidRDefault="00115D2F" w:rsidP="00115D2F">
      <w:pPr>
        <w:spacing w:line="360" w:lineRule="auto"/>
        <w:jc w:val="center"/>
        <w:rPr>
          <w:i/>
          <w:iCs/>
          <w:color w:val="000000" w:themeColor="text1"/>
        </w:rPr>
      </w:pPr>
    </w:p>
    <w:p w14:paraId="1ECD5944" w14:textId="77777777" w:rsidR="00115D2F" w:rsidRPr="00A055C1" w:rsidRDefault="00115D2F" w:rsidP="00115D2F">
      <w:pPr>
        <w:spacing w:line="360" w:lineRule="auto"/>
        <w:jc w:val="center"/>
        <w:rPr>
          <w:i/>
          <w:iCs/>
          <w:color w:val="000000" w:themeColor="text1"/>
        </w:rPr>
      </w:pPr>
    </w:p>
    <w:p w14:paraId="46E656C7" w14:textId="77777777" w:rsidR="00115D2F" w:rsidRPr="00A055C1" w:rsidRDefault="00115D2F" w:rsidP="00115D2F">
      <w:pPr>
        <w:spacing w:line="360" w:lineRule="auto"/>
        <w:jc w:val="center"/>
        <w:rPr>
          <w:i/>
          <w:iCs/>
          <w:color w:val="000000" w:themeColor="text1"/>
        </w:rPr>
      </w:pPr>
    </w:p>
    <w:tbl>
      <w:tblPr>
        <w:tblStyle w:val="TableGrid"/>
        <w:tblpPr w:leftFromText="180" w:rightFromText="180" w:vertAnchor="text" w:horzAnchor="page" w:tblpX="671" w:tblpY="-309"/>
        <w:tblW w:w="10632" w:type="dxa"/>
        <w:tblLook w:val="04A0" w:firstRow="1" w:lastRow="0" w:firstColumn="1" w:lastColumn="0" w:noHBand="0" w:noVBand="1"/>
      </w:tblPr>
      <w:tblGrid>
        <w:gridCol w:w="2127"/>
        <w:gridCol w:w="1246"/>
        <w:gridCol w:w="1305"/>
        <w:gridCol w:w="1600"/>
        <w:gridCol w:w="1537"/>
        <w:gridCol w:w="1116"/>
        <w:gridCol w:w="1701"/>
      </w:tblGrid>
      <w:tr w:rsidR="00A055C1" w:rsidRPr="00A055C1" w14:paraId="64D04771"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tcPr>
          <w:p w14:paraId="0D9BEF4E"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p>
          <w:p w14:paraId="3238431A"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p>
          <w:p w14:paraId="33730607"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Glacier Name</w:t>
            </w:r>
          </w:p>
        </w:tc>
        <w:tc>
          <w:tcPr>
            <w:tcW w:w="1246" w:type="dxa"/>
            <w:tcBorders>
              <w:top w:val="single" w:sz="4" w:space="0" w:color="auto"/>
              <w:left w:val="single" w:sz="4" w:space="0" w:color="auto"/>
              <w:bottom w:val="single" w:sz="4" w:space="0" w:color="auto"/>
              <w:right w:val="single" w:sz="4" w:space="0" w:color="auto"/>
            </w:tcBorders>
            <w:noWrap/>
            <w:hideMark/>
          </w:tcPr>
          <w:p w14:paraId="5EBAFC41"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Centre Latitude (degrees N)</w:t>
            </w:r>
          </w:p>
        </w:tc>
        <w:tc>
          <w:tcPr>
            <w:tcW w:w="1305" w:type="dxa"/>
            <w:tcBorders>
              <w:top w:val="single" w:sz="4" w:space="0" w:color="auto"/>
              <w:left w:val="single" w:sz="4" w:space="0" w:color="auto"/>
              <w:bottom w:val="single" w:sz="4" w:space="0" w:color="auto"/>
              <w:right w:val="single" w:sz="4" w:space="0" w:color="auto"/>
            </w:tcBorders>
            <w:noWrap/>
            <w:hideMark/>
          </w:tcPr>
          <w:p w14:paraId="466C2EEB"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Centre Longitude (degrees E)</w:t>
            </w:r>
          </w:p>
        </w:tc>
        <w:tc>
          <w:tcPr>
            <w:tcW w:w="1600" w:type="dxa"/>
            <w:tcBorders>
              <w:top w:val="single" w:sz="4" w:space="0" w:color="auto"/>
              <w:left w:val="single" w:sz="4" w:space="0" w:color="auto"/>
              <w:bottom w:val="single" w:sz="4" w:space="0" w:color="auto"/>
              <w:right w:val="single" w:sz="4" w:space="0" w:color="auto"/>
            </w:tcBorders>
            <w:noWrap/>
          </w:tcPr>
          <w:p w14:paraId="3F50B707"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p>
          <w:p w14:paraId="168A503A"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Window Size (pixels x)</w:t>
            </w:r>
          </w:p>
        </w:tc>
        <w:tc>
          <w:tcPr>
            <w:tcW w:w="1537" w:type="dxa"/>
            <w:tcBorders>
              <w:top w:val="single" w:sz="4" w:space="0" w:color="auto"/>
              <w:left w:val="single" w:sz="4" w:space="0" w:color="auto"/>
              <w:bottom w:val="single" w:sz="4" w:space="0" w:color="auto"/>
              <w:right w:val="single" w:sz="4" w:space="0" w:color="auto"/>
            </w:tcBorders>
            <w:noWrap/>
          </w:tcPr>
          <w:p w14:paraId="53347BE3"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p>
          <w:p w14:paraId="1F81A3DC"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Window Size (pixels y)</w:t>
            </w:r>
          </w:p>
        </w:tc>
        <w:tc>
          <w:tcPr>
            <w:tcW w:w="1116" w:type="dxa"/>
            <w:tcBorders>
              <w:top w:val="single" w:sz="4" w:space="0" w:color="auto"/>
              <w:left w:val="single" w:sz="4" w:space="0" w:color="auto"/>
              <w:bottom w:val="single" w:sz="4" w:space="0" w:color="auto"/>
              <w:right w:val="single" w:sz="4" w:space="0" w:color="auto"/>
            </w:tcBorders>
            <w:noWrap/>
            <w:hideMark/>
          </w:tcPr>
          <w:p w14:paraId="4B77F415"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Minimum Velocity (m yr-1)</w:t>
            </w:r>
          </w:p>
        </w:tc>
        <w:tc>
          <w:tcPr>
            <w:tcW w:w="1701" w:type="dxa"/>
            <w:tcBorders>
              <w:top w:val="single" w:sz="4" w:space="0" w:color="auto"/>
              <w:left w:val="single" w:sz="4" w:space="0" w:color="auto"/>
              <w:bottom w:val="single" w:sz="4" w:space="0" w:color="auto"/>
              <w:right w:val="single" w:sz="4" w:space="0" w:color="auto"/>
            </w:tcBorders>
            <w:noWrap/>
          </w:tcPr>
          <w:p w14:paraId="53DB9634"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p>
          <w:p w14:paraId="2A1E3B28" w14:textId="77777777" w:rsidR="00115D2F" w:rsidRPr="00A055C1" w:rsidRDefault="00115D2F" w:rsidP="00D411D4">
            <w:pPr>
              <w:spacing w:line="276"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Error Threshold (m yr-1)</w:t>
            </w:r>
          </w:p>
        </w:tc>
      </w:tr>
      <w:tr w:rsidR="00A055C1" w:rsidRPr="00A055C1" w14:paraId="7AA3B4F7"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551B90E" w14:textId="77777777" w:rsidR="00115D2F" w:rsidRPr="00A055C1" w:rsidRDefault="00115D2F" w:rsidP="00D411D4">
            <w:pPr>
              <w:spacing w:line="360"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Figure 2</w:t>
            </w:r>
          </w:p>
        </w:tc>
        <w:tc>
          <w:tcPr>
            <w:tcW w:w="124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4B35235B"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509A28A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p>
        </w:tc>
        <w:tc>
          <w:tcPr>
            <w:tcW w:w="16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4516A3A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p>
        </w:tc>
        <w:tc>
          <w:tcPr>
            <w:tcW w:w="15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10900ED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p>
        </w:tc>
        <w:tc>
          <w:tcPr>
            <w:tcW w:w="111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0196F0A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169C062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p>
        </w:tc>
      </w:tr>
      <w:tr w:rsidR="00A055C1" w:rsidRPr="00A055C1" w14:paraId="44B105CA" w14:textId="77777777" w:rsidTr="00D411D4">
        <w:trPr>
          <w:trHeight w:val="290"/>
        </w:trPr>
        <w:tc>
          <w:tcPr>
            <w:tcW w:w="2127" w:type="dxa"/>
            <w:tcBorders>
              <w:top w:val="single" w:sz="4" w:space="0" w:color="auto"/>
              <w:left w:val="single" w:sz="4" w:space="0" w:color="auto"/>
              <w:bottom w:val="nil"/>
              <w:right w:val="single" w:sz="4" w:space="0" w:color="auto"/>
            </w:tcBorders>
            <w:noWrap/>
            <w:hideMark/>
          </w:tcPr>
          <w:p w14:paraId="75626E0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Jakobshavn Isbrae</w:t>
            </w:r>
          </w:p>
        </w:tc>
        <w:tc>
          <w:tcPr>
            <w:tcW w:w="1246" w:type="dxa"/>
            <w:tcBorders>
              <w:top w:val="single" w:sz="4" w:space="0" w:color="auto"/>
              <w:left w:val="single" w:sz="4" w:space="0" w:color="auto"/>
              <w:bottom w:val="nil"/>
              <w:right w:val="single" w:sz="4" w:space="0" w:color="auto"/>
            </w:tcBorders>
            <w:noWrap/>
            <w:hideMark/>
          </w:tcPr>
          <w:p w14:paraId="5C245311"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69.12</w:t>
            </w:r>
          </w:p>
        </w:tc>
        <w:tc>
          <w:tcPr>
            <w:tcW w:w="1305" w:type="dxa"/>
            <w:tcBorders>
              <w:top w:val="single" w:sz="4" w:space="0" w:color="auto"/>
              <w:left w:val="single" w:sz="4" w:space="0" w:color="auto"/>
              <w:bottom w:val="nil"/>
              <w:right w:val="single" w:sz="4" w:space="0" w:color="auto"/>
            </w:tcBorders>
            <w:noWrap/>
            <w:hideMark/>
          </w:tcPr>
          <w:p w14:paraId="7893A07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-49.55</w:t>
            </w:r>
          </w:p>
        </w:tc>
        <w:tc>
          <w:tcPr>
            <w:tcW w:w="1600" w:type="dxa"/>
            <w:tcBorders>
              <w:top w:val="single" w:sz="4" w:space="0" w:color="auto"/>
              <w:left w:val="single" w:sz="4" w:space="0" w:color="auto"/>
              <w:bottom w:val="nil"/>
              <w:right w:val="single" w:sz="4" w:space="0" w:color="auto"/>
            </w:tcBorders>
            <w:noWrap/>
            <w:hideMark/>
          </w:tcPr>
          <w:p w14:paraId="5281028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51</w:t>
            </w:r>
          </w:p>
        </w:tc>
        <w:tc>
          <w:tcPr>
            <w:tcW w:w="1537" w:type="dxa"/>
            <w:tcBorders>
              <w:top w:val="single" w:sz="4" w:space="0" w:color="auto"/>
              <w:left w:val="single" w:sz="4" w:space="0" w:color="auto"/>
              <w:bottom w:val="nil"/>
              <w:right w:val="single" w:sz="4" w:space="0" w:color="auto"/>
            </w:tcBorders>
            <w:noWrap/>
            <w:hideMark/>
          </w:tcPr>
          <w:p w14:paraId="3A49C4B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51</w:t>
            </w:r>
          </w:p>
        </w:tc>
        <w:tc>
          <w:tcPr>
            <w:tcW w:w="1116" w:type="dxa"/>
            <w:tcBorders>
              <w:top w:val="single" w:sz="4" w:space="0" w:color="auto"/>
              <w:left w:val="single" w:sz="4" w:space="0" w:color="auto"/>
              <w:bottom w:val="nil"/>
              <w:right w:val="single" w:sz="4" w:space="0" w:color="auto"/>
            </w:tcBorders>
            <w:noWrap/>
            <w:hideMark/>
          </w:tcPr>
          <w:p w14:paraId="3B0D5124"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1500</w:t>
            </w:r>
          </w:p>
        </w:tc>
        <w:tc>
          <w:tcPr>
            <w:tcW w:w="1701" w:type="dxa"/>
            <w:tcBorders>
              <w:top w:val="single" w:sz="4" w:space="0" w:color="auto"/>
              <w:left w:val="single" w:sz="4" w:space="0" w:color="auto"/>
              <w:bottom w:val="nil"/>
              <w:right w:val="single" w:sz="4" w:space="0" w:color="auto"/>
            </w:tcBorders>
            <w:noWrap/>
            <w:hideMark/>
          </w:tcPr>
          <w:p w14:paraId="08EE9AB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2FA0D8D2" w14:textId="77777777" w:rsidTr="00D411D4">
        <w:trPr>
          <w:trHeight w:val="290"/>
        </w:trPr>
        <w:tc>
          <w:tcPr>
            <w:tcW w:w="2127" w:type="dxa"/>
            <w:tcBorders>
              <w:top w:val="nil"/>
              <w:left w:val="single" w:sz="4" w:space="0" w:color="auto"/>
              <w:bottom w:val="single" w:sz="4" w:space="0" w:color="auto"/>
              <w:right w:val="single" w:sz="4" w:space="0" w:color="auto"/>
            </w:tcBorders>
            <w:noWrap/>
            <w:hideMark/>
          </w:tcPr>
          <w:p w14:paraId="5637E48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Narsap Sermia</w:t>
            </w:r>
          </w:p>
        </w:tc>
        <w:tc>
          <w:tcPr>
            <w:tcW w:w="1246" w:type="dxa"/>
            <w:tcBorders>
              <w:top w:val="nil"/>
              <w:left w:val="single" w:sz="4" w:space="0" w:color="auto"/>
              <w:bottom w:val="single" w:sz="4" w:space="0" w:color="auto"/>
              <w:right w:val="single" w:sz="4" w:space="0" w:color="auto"/>
            </w:tcBorders>
            <w:noWrap/>
            <w:hideMark/>
          </w:tcPr>
          <w:p w14:paraId="3947208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64.66</w:t>
            </w:r>
          </w:p>
        </w:tc>
        <w:tc>
          <w:tcPr>
            <w:tcW w:w="1305" w:type="dxa"/>
            <w:tcBorders>
              <w:top w:val="nil"/>
              <w:left w:val="single" w:sz="4" w:space="0" w:color="auto"/>
              <w:bottom w:val="single" w:sz="4" w:space="0" w:color="auto"/>
              <w:right w:val="single" w:sz="4" w:space="0" w:color="auto"/>
            </w:tcBorders>
            <w:noWrap/>
            <w:hideMark/>
          </w:tcPr>
          <w:p w14:paraId="78B8B7A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-49.88</w:t>
            </w:r>
          </w:p>
        </w:tc>
        <w:tc>
          <w:tcPr>
            <w:tcW w:w="1600" w:type="dxa"/>
            <w:tcBorders>
              <w:top w:val="nil"/>
              <w:left w:val="single" w:sz="4" w:space="0" w:color="auto"/>
              <w:bottom w:val="single" w:sz="4" w:space="0" w:color="auto"/>
              <w:right w:val="single" w:sz="4" w:space="0" w:color="auto"/>
            </w:tcBorders>
            <w:noWrap/>
            <w:hideMark/>
          </w:tcPr>
          <w:p w14:paraId="616B951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51</w:t>
            </w:r>
          </w:p>
        </w:tc>
        <w:tc>
          <w:tcPr>
            <w:tcW w:w="1537" w:type="dxa"/>
            <w:tcBorders>
              <w:top w:val="nil"/>
              <w:left w:val="single" w:sz="4" w:space="0" w:color="auto"/>
              <w:bottom w:val="single" w:sz="4" w:space="0" w:color="auto"/>
              <w:right w:val="single" w:sz="4" w:space="0" w:color="auto"/>
            </w:tcBorders>
            <w:noWrap/>
            <w:hideMark/>
          </w:tcPr>
          <w:p w14:paraId="77431EAB"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51</w:t>
            </w:r>
          </w:p>
        </w:tc>
        <w:tc>
          <w:tcPr>
            <w:tcW w:w="1116" w:type="dxa"/>
            <w:tcBorders>
              <w:top w:val="nil"/>
              <w:left w:val="single" w:sz="4" w:space="0" w:color="auto"/>
              <w:bottom w:val="single" w:sz="4" w:space="0" w:color="auto"/>
              <w:right w:val="single" w:sz="4" w:space="0" w:color="auto"/>
            </w:tcBorders>
            <w:noWrap/>
            <w:hideMark/>
          </w:tcPr>
          <w:p w14:paraId="64FC705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1000</w:t>
            </w:r>
          </w:p>
        </w:tc>
        <w:tc>
          <w:tcPr>
            <w:tcW w:w="1701" w:type="dxa"/>
            <w:tcBorders>
              <w:top w:val="nil"/>
              <w:left w:val="single" w:sz="4" w:space="0" w:color="auto"/>
              <w:bottom w:val="single" w:sz="4" w:space="0" w:color="auto"/>
              <w:right w:val="single" w:sz="4" w:space="0" w:color="auto"/>
            </w:tcBorders>
            <w:noWrap/>
            <w:hideMark/>
          </w:tcPr>
          <w:p w14:paraId="436FB5D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7BF1E61A"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48AABB97"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Kangerlugssuaq</w:t>
            </w:r>
          </w:p>
        </w:tc>
        <w:tc>
          <w:tcPr>
            <w:tcW w:w="1246" w:type="dxa"/>
            <w:tcBorders>
              <w:top w:val="single" w:sz="4" w:space="0" w:color="auto"/>
              <w:left w:val="single" w:sz="4" w:space="0" w:color="auto"/>
              <w:bottom w:val="single" w:sz="4" w:space="0" w:color="auto"/>
              <w:right w:val="single" w:sz="4" w:space="0" w:color="auto"/>
            </w:tcBorders>
            <w:noWrap/>
            <w:hideMark/>
          </w:tcPr>
          <w:p w14:paraId="58EB7EC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68.64</w:t>
            </w:r>
          </w:p>
        </w:tc>
        <w:tc>
          <w:tcPr>
            <w:tcW w:w="1305" w:type="dxa"/>
            <w:tcBorders>
              <w:top w:val="single" w:sz="4" w:space="0" w:color="auto"/>
              <w:left w:val="single" w:sz="4" w:space="0" w:color="auto"/>
              <w:bottom w:val="single" w:sz="4" w:space="0" w:color="auto"/>
              <w:right w:val="single" w:sz="4" w:space="0" w:color="auto"/>
            </w:tcBorders>
            <w:noWrap/>
            <w:hideMark/>
          </w:tcPr>
          <w:p w14:paraId="5D6A5EF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-33</w:t>
            </w:r>
          </w:p>
        </w:tc>
        <w:tc>
          <w:tcPr>
            <w:tcW w:w="1600" w:type="dxa"/>
            <w:tcBorders>
              <w:top w:val="single" w:sz="4" w:space="0" w:color="auto"/>
              <w:left w:val="single" w:sz="4" w:space="0" w:color="auto"/>
              <w:bottom w:val="single" w:sz="4" w:space="0" w:color="auto"/>
              <w:right w:val="single" w:sz="4" w:space="0" w:color="auto"/>
            </w:tcBorders>
            <w:noWrap/>
            <w:hideMark/>
          </w:tcPr>
          <w:p w14:paraId="54CB2EE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537" w:type="dxa"/>
            <w:tcBorders>
              <w:top w:val="single" w:sz="4" w:space="0" w:color="auto"/>
              <w:left w:val="single" w:sz="4" w:space="0" w:color="auto"/>
              <w:bottom w:val="single" w:sz="4" w:space="0" w:color="auto"/>
              <w:right w:val="single" w:sz="4" w:space="0" w:color="auto"/>
            </w:tcBorders>
            <w:noWrap/>
            <w:hideMark/>
          </w:tcPr>
          <w:p w14:paraId="11D3650F"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116" w:type="dxa"/>
            <w:tcBorders>
              <w:top w:val="single" w:sz="4" w:space="0" w:color="auto"/>
              <w:left w:val="single" w:sz="4" w:space="0" w:color="auto"/>
              <w:bottom w:val="single" w:sz="4" w:space="0" w:color="auto"/>
              <w:right w:val="single" w:sz="4" w:space="0" w:color="auto"/>
            </w:tcBorders>
            <w:noWrap/>
            <w:hideMark/>
          </w:tcPr>
          <w:p w14:paraId="75D89DB4"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1000</w:t>
            </w:r>
          </w:p>
        </w:tc>
        <w:tc>
          <w:tcPr>
            <w:tcW w:w="1701" w:type="dxa"/>
            <w:tcBorders>
              <w:top w:val="single" w:sz="4" w:space="0" w:color="auto"/>
              <w:left w:val="single" w:sz="4" w:space="0" w:color="auto"/>
              <w:bottom w:val="single" w:sz="4" w:space="0" w:color="auto"/>
              <w:right w:val="single" w:sz="4" w:space="0" w:color="auto"/>
            </w:tcBorders>
            <w:noWrap/>
            <w:hideMark/>
          </w:tcPr>
          <w:p w14:paraId="1226F78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7BF2B760"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0A157646"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Upernavik Isstrom</w:t>
            </w:r>
          </w:p>
        </w:tc>
        <w:tc>
          <w:tcPr>
            <w:tcW w:w="1246" w:type="dxa"/>
            <w:tcBorders>
              <w:top w:val="single" w:sz="4" w:space="0" w:color="auto"/>
              <w:left w:val="single" w:sz="4" w:space="0" w:color="auto"/>
              <w:bottom w:val="single" w:sz="4" w:space="0" w:color="auto"/>
              <w:right w:val="single" w:sz="4" w:space="0" w:color="auto"/>
            </w:tcBorders>
            <w:noWrap/>
            <w:hideMark/>
          </w:tcPr>
          <w:p w14:paraId="7467149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72.95</w:t>
            </w:r>
          </w:p>
        </w:tc>
        <w:tc>
          <w:tcPr>
            <w:tcW w:w="1305" w:type="dxa"/>
            <w:tcBorders>
              <w:top w:val="single" w:sz="4" w:space="0" w:color="auto"/>
              <w:left w:val="single" w:sz="4" w:space="0" w:color="auto"/>
              <w:bottom w:val="single" w:sz="4" w:space="0" w:color="auto"/>
              <w:right w:val="single" w:sz="4" w:space="0" w:color="auto"/>
            </w:tcBorders>
            <w:noWrap/>
            <w:hideMark/>
          </w:tcPr>
          <w:p w14:paraId="318E222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-54.07</w:t>
            </w:r>
          </w:p>
        </w:tc>
        <w:tc>
          <w:tcPr>
            <w:tcW w:w="1600" w:type="dxa"/>
            <w:tcBorders>
              <w:top w:val="single" w:sz="4" w:space="0" w:color="auto"/>
              <w:left w:val="single" w:sz="4" w:space="0" w:color="auto"/>
              <w:bottom w:val="single" w:sz="4" w:space="0" w:color="auto"/>
              <w:right w:val="single" w:sz="4" w:space="0" w:color="auto"/>
            </w:tcBorders>
            <w:noWrap/>
            <w:hideMark/>
          </w:tcPr>
          <w:p w14:paraId="34BFF8DF"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81</w:t>
            </w:r>
          </w:p>
        </w:tc>
        <w:tc>
          <w:tcPr>
            <w:tcW w:w="1537" w:type="dxa"/>
            <w:tcBorders>
              <w:top w:val="single" w:sz="4" w:space="0" w:color="auto"/>
              <w:left w:val="single" w:sz="4" w:space="0" w:color="auto"/>
              <w:bottom w:val="single" w:sz="4" w:space="0" w:color="auto"/>
              <w:right w:val="single" w:sz="4" w:space="0" w:color="auto"/>
            </w:tcBorders>
            <w:noWrap/>
            <w:hideMark/>
          </w:tcPr>
          <w:p w14:paraId="43BB554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41</w:t>
            </w:r>
          </w:p>
        </w:tc>
        <w:tc>
          <w:tcPr>
            <w:tcW w:w="1116" w:type="dxa"/>
            <w:tcBorders>
              <w:top w:val="single" w:sz="4" w:space="0" w:color="auto"/>
              <w:left w:val="single" w:sz="4" w:space="0" w:color="auto"/>
              <w:bottom w:val="single" w:sz="4" w:space="0" w:color="auto"/>
              <w:right w:val="single" w:sz="4" w:space="0" w:color="auto"/>
            </w:tcBorders>
            <w:noWrap/>
            <w:hideMark/>
          </w:tcPr>
          <w:p w14:paraId="04C395EF"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800</w:t>
            </w:r>
          </w:p>
        </w:tc>
        <w:tc>
          <w:tcPr>
            <w:tcW w:w="1701" w:type="dxa"/>
            <w:tcBorders>
              <w:top w:val="single" w:sz="4" w:space="0" w:color="auto"/>
              <w:left w:val="single" w:sz="4" w:space="0" w:color="auto"/>
              <w:bottom w:val="single" w:sz="4" w:space="0" w:color="auto"/>
              <w:right w:val="single" w:sz="4" w:space="0" w:color="auto"/>
            </w:tcBorders>
            <w:noWrap/>
            <w:hideMark/>
          </w:tcPr>
          <w:p w14:paraId="5E5B9F14"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39F8F820"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2971DA6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Kong Oscar Glacier</w:t>
            </w:r>
          </w:p>
        </w:tc>
        <w:tc>
          <w:tcPr>
            <w:tcW w:w="1246" w:type="dxa"/>
            <w:tcBorders>
              <w:top w:val="single" w:sz="4" w:space="0" w:color="auto"/>
              <w:left w:val="single" w:sz="4" w:space="0" w:color="auto"/>
              <w:bottom w:val="single" w:sz="4" w:space="0" w:color="auto"/>
              <w:right w:val="single" w:sz="4" w:space="0" w:color="auto"/>
            </w:tcBorders>
            <w:noWrap/>
            <w:hideMark/>
          </w:tcPr>
          <w:p w14:paraId="0FD49D6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76.04</w:t>
            </w:r>
          </w:p>
        </w:tc>
        <w:tc>
          <w:tcPr>
            <w:tcW w:w="1305" w:type="dxa"/>
            <w:tcBorders>
              <w:top w:val="single" w:sz="4" w:space="0" w:color="auto"/>
              <w:left w:val="single" w:sz="4" w:space="0" w:color="auto"/>
              <w:bottom w:val="single" w:sz="4" w:space="0" w:color="auto"/>
              <w:right w:val="single" w:sz="4" w:space="0" w:color="auto"/>
            </w:tcBorders>
            <w:noWrap/>
            <w:hideMark/>
          </w:tcPr>
          <w:p w14:paraId="6AA829AC"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-59.55</w:t>
            </w:r>
          </w:p>
        </w:tc>
        <w:tc>
          <w:tcPr>
            <w:tcW w:w="1600" w:type="dxa"/>
            <w:tcBorders>
              <w:top w:val="single" w:sz="4" w:space="0" w:color="auto"/>
              <w:left w:val="single" w:sz="4" w:space="0" w:color="auto"/>
              <w:bottom w:val="single" w:sz="4" w:space="0" w:color="auto"/>
              <w:right w:val="single" w:sz="4" w:space="0" w:color="auto"/>
            </w:tcBorders>
            <w:noWrap/>
            <w:hideMark/>
          </w:tcPr>
          <w:p w14:paraId="5053ABD6"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81</w:t>
            </w:r>
          </w:p>
        </w:tc>
        <w:tc>
          <w:tcPr>
            <w:tcW w:w="1537" w:type="dxa"/>
            <w:tcBorders>
              <w:top w:val="single" w:sz="4" w:space="0" w:color="auto"/>
              <w:left w:val="single" w:sz="4" w:space="0" w:color="auto"/>
              <w:bottom w:val="single" w:sz="4" w:space="0" w:color="auto"/>
              <w:right w:val="single" w:sz="4" w:space="0" w:color="auto"/>
            </w:tcBorders>
            <w:noWrap/>
            <w:hideMark/>
          </w:tcPr>
          <w:p w14:paraId="34F4105A"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41</w:t>
            </w:r>
          </w:p>
        </w:tc>
        <w:tc>
          <w:tcPr>
            <w:tcW w:w="1116" w:type="dxa"/>
            <w:tcBorders>
              <w:top w:val="single" w:sz="4" w:space="0" w:color="auto"/>
              <w:left w:val="single" w:sz="4" w:space="0" w:color="auto"/>
              <w:bottom w:val="single" w:sz="4" w:space="0" w:color="auto"/>
              <w:right w:val="single" w:sz="4" w:space="0" w:color="auto"/>
            </w:tcBorders>
            <w:noWrap/>
            <w:hideMark/>
          </w:tcPr>
          <w:p w14:paraId="12241DD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2000</w:t>
            </w:r>
          </w:p>
        </w:tc>
        <w:tc>
          <w:tcPr>
            <w:tcW w:w="1701" w:type="dxa"/>
            <w:tcBorders>
              <w:top w:val="single" w:sz="4" w:space="0" w:color="auto"/>
              <w:left w:val="single" w:sz="4" w:space="0" w:color="auto"/>
              <w:bottom w:val="single" w:sz="4" w:space="0" w:color="auto"/>
              <w:right w:val="single" w:sz="4" w:space="0" w:color="auto"/>
            </w:tcBorders>
            <w:noWrap/>
            <w:hideMark/>
          </w:tcPr>
          <w:p w14:paraId="0E99B67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2B1ECF51"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1F53ACC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Petermann Glacier</w:t>
            </w:r>
          </w:p>
        </w:tc>
        <w:tc>
          <w:tcPr>
            <w:tcW w:w="1246" w:type="dxa"/>
            <w:tcBorders>
              <w:top w:val="single" w:sz="4" w:space="0" w:color="auto"/>
              <w:left w:val="single" w:sz="4" w:space="0" w:color="auto"/>
              <w:bottom w:val="single" w:sz="4" w:space="0" w:color="auto"/>
              <w:right w:val="single" w:sz="4" w:space="0" w:color="auto"/>
            </w:tcBorders>
            <w:noWrap/>
            <w:hideMark/>
          </w:tcPr>
          <w:p w14:paraId="68174CB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80.48</w:t>
            </w:r>
          </w:p>
        </w:tc>
        <w:tc>
          <w:tcPr>
            <w:tcW w:w="1305" w:type="dxa"/>
            <w:tcBorders>
              <w:top w:val="single" w:sz="4" w:space="0" w:color="auto"/>
              <w:left w:val="single" w:sz="4" w:space="0" w:color="auto"/>
              <w:bottom w:val="single" w:sz="4" w:space="0" w:color="auto"/>
              <w:right w:val="single" w:sz="4" w:space="0" w:color="auto"/>
            </w:tcBorders>
            <w:noWrap/>
            <w:hideMark/>
          </w:tcPr>
          <w:p w14:paraId="60E7ECB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-59.6</w:t>
            </w:r>
          </w:p>
        </w:tc>
        <w:tc>
          <w:tcPr>
            <w:tcW w:w="1600" w:type="dxa"/>
            <w:tcBorders>
              <w:top w:val="single" w:sz="4" w:space="0" w:color="auto"/>
              <w:left w:val="single" w:sz="4" w:space="0" w:color="auto"/>
              <w:bottom w:val="single" w:sz="4" w:space="0" w:color="auto"/>
              <w:right w:val="single" w:sz="4" w:space="0" w:color="auto"/>
            </w:tcBorders>
            <w:noWrap/>
            <w:hideMark/>
          </w:tcPr>
          <w:p w14:paraId="3C7009B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81</w:t>
            </w:r>
          </w:p>
        </w:tc>
        <w:tc>
          <w:tcPr>
            <w:tcW w:w="1537" w:type="dxa"/>
            <w:tcBorders>
              <w:top w:val="single" w:sz="4" w:space="0" w:color="auto"/>
              <w:left w:val="single" w:sz="4" w:space="0" w:color="auto"/>
              <w:bottom w:val="single" w:sz="4" w:space="0" w:color="auto"/>
              <w:right w:val="single" w:sz="4" w:space="0" w:color="auto"/>
            </w:tcBorders>
            <w:noWrap/>
            <w:hideMark/>
          </w:tcPr>
          <w:p w14:paraId="31314291"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41</w:t>
            </w:r>
          </w:p>
        </w:tc>
        <w:tc>
          <w:tcPr>
            <w:tcW w:w="1116" w:type="dxa"/>
            <w:tcBorders>
              <w:top w:val="single" w:sz="4" w:space="0" w:color="auto"/>
              <w:left w:val="single" w:sz="4" w:space="0" w:color="auto"/>
              <w:bottom w:val="single" w:sz="4" w:space="0" w:color="auto"/>
              <w:right w:val="single" w:sz="4" w:space="0" w:color="auto"/>
            </w:tcBorders>
            <w:noWrap/>
            <w:hideMark/>
          </w:tcPr>
          <w:p w14:paraId="49D3780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500</w:t>
            </w:r>
          </w:p>
        </w:tc>
        <w:tc>
          <w:tcPr>
            <w:tcW w:w="1701" w:type="dxa"/>
            <w:tcBorders>
              <w:top w:val="single" w:sz="4" w:space="0" w:color="auto"/>
              <w:left w:val="single" w:sz="4" w:space="0" w:color="auto"/>
              <w:bottom w:val="single" w:sz="4" w:space="0" w:color="auto"/>
              <w:right w:val="single" w:sz="4" w:space="0" w:color="auto"/>
            </w:tcBorders>
            <w:noWrap/>
            <w:hideMark/>
          </w:tcPr>
          <w:p w14:paraId="50B0D66C"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w:t>
            </w:r>
          </w:p>
        </w:tc>
      </w:tr>
      <w:tr w:rsidR="00A055C1" w:rsidRPr="00A055C1" w14:paraId="7EE3BD22"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5804275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Rinks Isbrae</w:t>
            </w:r>
          </w:p>
        </w:tc>
        <w:tc>
          <w:tcPr>
            <w:tcW w:w="1246" w:type="dxa"/>
            <w:tcBorders>
              <w:top w:val="single" w:sz="4" w:space="0" w:color="auto"/>
              <w:left w:val="single" w:sz="4" w:space="0" w:color="auto"/>
              <w:bottom w:val="single" w:sz="4" w:space="0" w:color="auto"/>
              <w:right w:val="single" w:sz="4" w:space="0" w:color="auto"/>
            </w:tcBorders>
            <w:noWrap/>
            <w:hideMark/>
          </w:tcPr>
          <w:p w14:paraId="326661C4"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71.77</w:t>
            </w:r>
          </w:p>
        </w:tc>
        <w:tc>
          <w:tcPr>
            <w:tcW w:w="1305" w:type="dxa"/>
            <w:tcBorders>
              <w:top w:val="single" w:sz="4" w:space="0" w:color="auto"/>
              <w:left w:val="single" w:sz="4" w:space="0" w:color="auto"/>
              <w:bottom w:val="single" w:sz="4" w:space="0" w:color="auto"/>
              <w:right w:val="single" w:sz="4" w:space="0" w:color="auto"/>
            </w:tcBorders>
            <w:noWrap/>
            <w:hideMark/>
          </w:tcPr>
          <w:p w14:paraId="1CC16D47"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-51.44</w:t>
            </w:r>
          </w:p>
        </w:tc>
        <w:tc>
          <w:tcPr>
            <w:tcW w:w="1600" w:type="dxa"/>
            <w:tcBorders>
              <w:top w:val="single" w:sz="4" w:space="0" w:color="auto"/>
              <w:left w:val="single" w:sz="4" w:space="0" w:color="auto"/>
              <w:bottom w:val="single" w:sz="4" w:space="0" w:color="auto"/>
              <w:right w:val="single" w:sz="4" w:space="0" w:color="auto"/>
            </w:tcBorders>
            <w:noWrap/>
            <w:hideMark/>
          </w:tcPr>
          <w:p w14:paraId="438A04C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121</w:t>
            </w:r>
          </w:p>
        </w:tc>
        <w:tc>
          <w:tcPr>
            <w:tcW w:w="1537" w:type="dxa"/>
            <w:tcBorders>
              <w:top w:val="single" w:sz="4" w:space="0" w:color="auto"/>
              <w:left w:val="single" w:sz="4" w:space="0" w:color="auto"/>
              <w:bottom w:val="single" w:sz="4" w:space="0" w:color="auto"/>
              <w:right w:val="single" w:sz="4" w:space="0" w:color="auto"/>
            </w:tcBorders>
            <w:noWrap/>
            <w:hideMark/>
          </w:tcPr>
          <w:p w14:paraId="20E6F54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116" w:type="dxa"/>
            <w:tcBorders>
              <w:top w:val="single" w:sz="4" w:space="0" w:color="auto"/>
              <w:left w:val="single" w:sz="4" w:space="0" w:color="auto"/>
              <w:bottom w:val="single" w:sz="4" w:space="0" w:color="auto"/>
              <w:right w:val="single" w:sz="4" w:space="0" w:color="auto"/>
            </w:tcBorders>
            <w:noWrap/>
            <w:hideMark/>
          </w:tcPr>
          <w:p w14:paraId="575D7A17"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2000</w:t>
            </w:r>
          </w:p>
        </w:tc>
        <w:tc>
          <w:tcPr>
            <w:tcW w:w="1701" w:type="dxa"/>
            <w:tcBorders>
              <w:top w:val="single" w:sz="4" w:space="0" w:color="auto"/>
              <w:left w:val="single" w:sz="4" w:space="0" w:color="auto"/>
              <w:bottom w:val="single" w:sz="4" w:space="0" w:color="auto"/>
              <w:right w:val="single" w:sz="4" w:space="0" w:color="auto"/>
            </w:tcBorders>
            <w:noWrap/>
            <w:hideMark/>
          </w:tcPr>
          <w:p w14:paraId="3821AC8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53FC182D"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1DBAD41" w14:textId="77777777" w:rsidR="00115D2F" w:rsidRPr="00A055C1" w:rsidRDefault="00115D2F" w:rsidP="00D411D4">
            <w:pPr>
              <w:spacing w:line="360"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Figure 3</w:t>
            </w:r>
          </w:p>
        </w:tc>
        <w:tc>
          <w:tcPr>
            <w:tcW w:w="124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392394E" w14:textId="77777777" w:rsidR="00115D2F" w:rsidRPr="00A055C1" w:rsidRDefault="00115D2F" w:rsidP="00D411D4">
            <w:pPr>
              <w:rPr>
                <w:rFonts w:ascii="Times New Roman" w:eastAsiaTheme="minorEastAsia" w:hAnsi="Times New Roman" w:cs="Times New Roman"/>
                <w:b/>
                <w:bCs/>
                <w:color w:val="000000" w:themeColor="text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BAD42FF" w14:textId="77777777" w:rsidR="00115D2F" w:rsidRPr="00A055C1" w:rsidRDefault="00115D2F" w:rsidP="00D411D4">
            <w:pPr>
              <w:rPr>
                <w:rFonts w:ascii="Times New Roman" w:hAnsi="Times New Roman" w:cs="Times New Roman"/>
                <w:color w:val="000000" w:themeColor="text1"/>
                <w:sz w:val="18"/>
                <w:szCs w:val="18"/>
              </w:rPr>
            </w:pPr>
          </w:p>
        </w:tc>
        <w:tc>
          <w:tcPr>
            <w:tcW w:w="16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0F0236D" w14:textId="77777777" w:rsidR="00115D2F" w:rsidRPr="00A055C1" w:rsidRDefault="00115D2F" w:rsidP="00D411D4">
            <w:pPr>
              <w:rPr>
                <w:rFonts w:ascii="Times New Roman" w:hAnsi="Times New Roman" w:cs="Times New Roman"/>
                <w:color w:val="000000" w:themeColor="text1"/>
                <w:sz w:val="18"/>
                <w:szCs w:val="18"/>
              </w:rPr>
            </w:pPr>
          </w:p>
        </w:tc>
        <w:tc>
          <w:tcPr>
            <w:tcW w:w="15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78BF0ED" w14:textId="77777777" w:rsidR="00115D2F" w:rsidRPr="00A055C1" w:rsidRDefault="00115D2F" w:rsidP="00D411D4">
            <w:pPr>
              <w:rPr>
                <w:rFonts w:ascii="Times New Roman" w:hAnsi="Times New Roman" w:cs="Times New Roman"/>
                <w:color w:val="000000" w:themeColor="text1"/>
                <w:sz w:val="18"/>
                <w:szCs w:val="18"/>
              </w:rPr>
            </w:pPr>
          </w:p>
        </w:tc>
        <w:tc>
          <w:tcPr>
            <w:tcW w:w="111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EA69641" w14:textId="77777777" w:rsidR="00115D2F" w:rsidRPr="00A055C1" w:rsidRDefault="00115D2F" w:rsidP="00D411D4">
            <w:pPr>
              <w:rPr>
                <w:rFonts w:ascii="Times New Roman" w:hAnsi="Times New Roman" w:cs="Times New Roman"/>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7DF1381" w14:textId="77777777" w:rsidR="00115D2F" w:rsidRPr="00A055C1" w:rsidRDefault="00115D2F" w:rsidP="00D411D4">
            <w:pPr>
              <w:rPr>
                <w:rFonts w:ascii="Times New Roman" w:hAnsi="Times New Roman" w:cs="Times New Roman"/>
                <w:color w:val="000000" w:themeColor="text1"/>
                <w:sz w:val="18"/>
                <w:szCs w:val="18"/>
              </w:rPr>
            </w:pPr>
          </w:p>
        </w:tc>
      </w:tr>
      <w:tr w:rsidR="00A055C1" w:rsidRPr="00A055C1" w14:paraId="6D71E9F4"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093847CC"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Helheim Glacier</w:t>
            </w:r>
          </w:p>
        </w:tc>
        <w:tc>
          <w:tcPr>
            <w:tcW w:w="1246" w:type="dxa"/>
            <w:tcBorders>
              <w:top w:val="single" w:sz="4" w:space="0" w:color="auto"/>
              <w:left w:val="single" w:sz="4" w:space="0" w:color="auto"/>
              <w:bottom w:val="single" w:sz="4" w:space="0" w:color="auto"/>
              <w:right w:val="single" w:sz="4" w:space="0" w:color="auto"/>
            </w:tcBorders>
            <w:noWrap/>
            <w:hideMark/>
          </w:tcPr>
          <w:p w14:paraId="4F27219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66.38</w:t>
            </w:r>
          </w:p>
        </w:tc>
        <w:tc>
          <w:tcPr>
            <w:tcW w:w="1305" w:type="dxa"/>
            <w:tcBorders>
              <w:top w:val="single" w:sz="4" w:space="0" w:color="auto"/>
              <w:left w:val="single" w:sz="4" w:space="0" w:color="auto"/>
              <w:bottom w:val="single" w:sz="4" w:space="0" w:color="auto"/>
              <w:right w:val="single" w:sz="4" w:space="0" w:color="auto"/>
            </w:tcBorders>
            <w:noWrap/>
            <w:hideMark/>
          </w:tcPr>
          <w:p w14:paraId="2B409ECF"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-38.25</w:t>
            </w:r>
          </w:p>
        </w:tc>
        <w:tc>
          <w:tcPr>
            <w:tcW w:w="1600" w:type="dxa"/>
            <w:tcBorders>
              <w:top w:val="single" w:sz="4" w:space="0" w:color="auto"/>
              <w:left w:val="single" w:sz="4" w:space="0" w:color="auto"/>
              <w:bottom w:val="single" w:sz="4" w:space="0" w:color="auto"/>
              <w:right w:val="single" w:sz="4" w:space="0" w:color="auto"/>
            </w:tcBorders>
            <w:noWrap/>
            <w:hideMark/>
          </w:tcPr>
          <w:p w14:paraId="691935D3"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537" w:type="dxa"/>
            <w:tcBorders>
              <w:top w:val="single" w:sz="4" w:space="0" w:color="auto"/>
              <w:left w:val="single" w:sz="4" w:space="0" w:color="auto"/>
              <w:bottom w:val="single" w:sz="4" w:space="0" w:color="auto"/>
              <w:right w:val="single" w:sz="4" w:space="0" w:color="auto"/>
            </w:tcBorders>
            <w:noWrap/>
            <w:hideMark/>
          </w:tcPr>
          <w:p w14:paraId="0732DC9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116" w:type="dxa"/>
            <w:tcBorders>
              <w:top w:val="single" w:sz="4" w:space="0" w:color="auto"/>
              <w:left w:val="single" w:sz="4" w:space="0" w:color="auto"/>
              <w:bottom w:val="single" w:sz="4" w:space="0" w:color="auto"/>
              <w:right w:val="single" w:sz="4" w:space="0" w:color="auto"/>
            </w:tcBorders>
            <w:noWrap/>
            <w:hideMark/>
          </w:tcPr>
          <w:p w14:paraId="45442BEC"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3000</w:t>
            </w:r>
          </w:p>
        </w:tc>
        <w:tc>
          <w:tcPr>
            <w:tcW w:w="1701" w:type="dxa"/>
            <w:tcBorders>
              <w:top w:val="single" w:sz="4" w:space="0" w:color="auto"/>
              <w:left w:val="single" w:sz="4" w:space="0" w:color="auto"/>
              <w:bottom w:val="single" w:sz="4" w:space="0" w:color="auto"/>
              <w:right w:val="single" w:sz="4" w:space="0" w:color="auto"/>
            </w:tcBorders>
            <w:noWrap/>
            <w:hideMark/>
          </w:tcPr>
          <w:p w14:paraId="6355CBA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0FBA8533"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46292941"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Daugaard-Jensen Glacier</w:t>
            </w:r>
          </w:p>
        </w:tc>
        <w:tc>
          <w:tcPr>
            <w:tcW w:w="1246" w:type="dxa"/>
            <w:tcBorders>
              <w:top w:val="single" w:sz="4" w:space="0" w:color="auto"/>
              <w:left w:val="single" w:sz="4" w:space="0" w:color="auto"/>
              <w:bottom w:val="single" w:sz="4" w:space="0" w:color="auto"/>
              <w:right w:val="single" w:sz="4" w:space="0" w:color="auto"/>
            </w:tcBorders>
            <w:noWrap/>
            <w:hideMark/>
          </w:tcPr>
          <w:p w14:paraId="342086F1"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71.8</w:t>
            </w:r>
          </w:p>
        </w:tc>
        <w:tc>
          <w:tcPr>
            <w:tcW w:w="1305" w:type="dxa"/>
            <w:tcBorders>
              <w:top w:val="single" w:sz="4" w:space="0" w:color="auto"/>
              <w:left w:val="single" w:sz="4" w:space="0" w:color="auto"/>
              <w:bottom w:val="single" w:sz="4" w:space="0" w:color="auto"/>
              <w:right w:val="single" w:sz="4" w:space="0" w:color="auto"/>
            </w:tcBorders>
            <w:noWrap/>
            <w:hideMark/>
          </w:tcPr>
          <w:p w14:paraId="5EE5ADB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-28.93</w:t>
            </w:r>
          </w:p>
        </w:tc>
        <w:tc>
          <w:tcPr>
            <w:tcW w:w="1600" w:type="dxa"/>
            <w:tcBorders>
              <w:top w:val="single" w:sz="4" w:space="0" w:color="auto"/>
              <w:left w:val="single" w:sz="4" w:space="0" w:color="auto"/>
              <w:bottom w:val="single" w:sz="4" w:space="0" w:color="auto"/>
              <w:right w:val="single" w:sz="4" w:space="0" w:color="auto"/>
            </w:tcBorders>
            <w:noWrap/>
            <w:hideMark/>
          </w:tcPr>
          <w:p w14:paraId="2C45D0A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161</w:t>
            </w:r>
          </w:p>
        </w:tc>
        <w:tc>
          <w:tcPr>
            <w:tcW w:w="1537" w:type="dxa"/>
            <w:tcBorders>
              <w:top w:val="single" w:sz="4" w:space="0" w:color="auto"/>
              <w:left w:val="single" w:sz="4" w:space="0" w:color="auto"/>
              <w:bottom w:val="single" w:sz="4" w:space="0" w:color="auto"/>
              <w:right w:val="single" w:sz="4" w:space="0" w:color="auto"/>
            </w:tcBorders>
            <w:noWrap/>
            <w:hideMark/>
          </w:tcPr>
          <w:p w14:paraId="0D62264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161</w:t>
            </w:r>
          </w:p>
        </w:tc>
        <w:tc>
          <w:tcPr>
            <w:tcW w:w="1116" w:type="dxa"/>
            <w:tcBorders>
              <w:top w:val="single" w:sz="4" w:space="0" w:color="auto"/>
              <w:left w:val="single" w:sz="4" w:space="0" w:color="auto"/>
              <w:bottom w:val="single" w:sz="4" w:space="0" w:color="auto"/>
              <w:right w:val="single" w:sz="4" w:space="0" w:color="auto"/>
            </w:tcBorders>
            <w:noWrap/>
            <w:hideMark/>
          </w:tcPr>
          <w:p w14:paraId="09625D1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1000</w:t>
            </w:r>
          </w:p>
        </w:tc>
        <w:tc>
          <w:tcPr>
            <w:tcW w:w="1701" w:type="dxa"/>
            <w:tcBorders>
              <w:top w:val="single" w:sz="4" w:space="0" w:color="auto"/>
              <w:left w:val="single" w:sz="4" w:space="0" w:color="auto"/>
              <w:bottom w:val="single" w:sz="4" w:space="0" w:color="auto"/>
              <w:right w:val="single" w:sz="4" w:space="0" w:color="auto"/>
            </w:tcBorders>
            <w:noWrap/>
            <w:hideMark/>
          </w:tcPr>
          <w:p w14:paraId="1D98F34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60</w:t>
            </w:r>
          </w:p>
        </w:tc>
      </w:tr>
      <w:tr w:rsidR="00A055C1" w:rsidRPr="00A055C1" w14:paraId="14D5CA43"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0194C02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79 North Glacier</w:t>
            </w:r>
          </w:p>
        </w:tc>
        <w:tc>
          <w:tcPr>
            <w:tcW w:w="1246" w:type="dxa"/>
            <w:tcBorders>
              <w:top w:val="single" w:sz="4" w:space="0" w:color="auto"/>
              <w:left w:val="single" w:sz="4" w:space="0" w:color="auto"/>
              <w:bottom w:val="single" w:sz="4" w:space="0" w:color="auto"/>
              <w:right w:val="single" w:sz="4" w:space="0" w:color="auto"/>
            </w:tcBorders>
            <w:noWrap/>
            <w:hideMark/>
          </w:tcPr>
          <w:p w14:paraId="429C9513"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79.46</w:t>
            </w:r>
          </w:p>
        </w:tc>
        <w:tc>
          <w:tcPr>
            <w:tcW w:w="1305" w:type="dxa"/>
            <w:tcBorders>
              <w:top w:val="single" w:sz="4" w:space="0" w:color="auto"/>
              <w:left w:val="single" w:sz="4" w:space="0" w:color="auto"/>
              <w:bottom w:val="single" w:sz="4" w:space="0" w:color="auto"/>
              <w:right w:val="single" w:sz="4" w:space="0" w:color="auto"/>
            </w:tcBorders>
            <w:noWrap/>
            <w:hideMark/>
          </w:tcPr>
          <w:p w14:paraId="0C0FCBE1"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-22.05</w:t>
            </w:r>
          </w:p>
        </w:tc>
        <w:tc>
          <w:tcPr>
            <w:tcW w:w="1600" w:type="dxa"/>
            <w:tcBorders>
              <w:top w:val="single" w:sz="4" w:space="0" w:color="auto"/>
              <w:left w:val="single" w:sz="4" w:space="0" w:color="auto"/>
              <w:bottom w:val="single" w:sz="4" w:space="0" w:color="auto"/>
              <w:right w:val="single" w:sz="4" w:space="0" w:color="auto"/>
            </w:tcBorders>
            <w:noWrap/>
            <w:hideMark/>
          </w:tcPr>
          <w:p w14:paraId="550D2AB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151</w:t>
            </w:r>
          </w:p>
        </w:tc>
        <w:tc>
          <w:tcPr>
            <w:tcW w:w="1537" w:type="dxa"/>
            <w:tcBorders>
              <w:top w:val="single" w:sz="4" w:space="0" w:color="auto"/>
              <w:left w:val="single" w:sz="4" w:space="0" w:color="auto"/>
              <w:bottom w:val="single" w:sz="4" w:space="0" w:color="auto"/>
              <w:right w:val="single" w:sz="4" w:space="0" w:color="auto"/>
            </w:tcBorders>
            <w:noWrap/>
            <w:hideMark/>
          </w:tcPr>
          <w:p w14:paraId="752D70B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301</w:t>
            </w:r>
          </w:p>
        </w:tc>
        <w:tc>
          <w:tcPr>
            <w:tcW w:w="1116" w:type="dxa"/>
            <w:tcBorders>
              <w:top w:val="single" w:sz="4" w:space="0" w:color="auto"/>
              <w:left w:val="single" w:sz="4" w:space="0" w:color="auto"/>
              <w:bottom w:val="single" w:sz="4" w:space="0" w:color="auto"/>
              <w:right w:val="single" w:sz="4" w:space="0" w:color="auto"/>
            </w:tcBorders>
            <w:noWrap/>
            <w:hideMark/>
          </w:tcPr>
          <w:p w14:paraId="6B4B324A"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200</w:t>
            </w:r>
          </w:p>
        </w:tc>
        <w:tc>
          <w:tcPr>
            <w:tcW w:w="1701" w:type="dxa"/>
            <w:tcBorders>
              <w:top w:val="single" w:sz="4" w:space="0" w:color="auto"/>
              <w:left w:val="single" w:sz="4" w:space="0" w:color="auto"/>
              <w:bottom w:val="single" w:sz="4" w:space="0" w:color="auto"/>
              <w:right w:val="single" w:sz="4" w:space="0" w:color="auto"/>
            </w:tcBorders>
            <w:noWrap/>
            <w:hideMark/>
          </w:tcPr>
          <w:p w14:paraId="3ED5381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46AB502B"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68BD2223"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Zacharie Isstrom</w:t>
            </w:r>
          </w:p>
        </w:tc>
        <w:tc>
          <w:tcPr>
            <w:tcW w:w="1246" w:type="dxa"/>
            <w:tcBorders>
              <w:top w:val="single" w:sz="4" w:space="0" w:color="auto"/>
              <w:left w:val="single" w:sz="4" w:space="0" w:color="auto"/>
              <w:bottom w:val="single" w:sz="4" w:space="0" w:color="auto"/>
              <w:right w:val="single" w:sz="4" w:space="0" w:color="auto"/>
            </w:tcBorders>
            <w:noWrap/>
            <w:hideMark/>
          </w:tcPr>
          <w:p w14:paraId="3AD38297"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78.3</w:t>
            </w:r>
          </w:p>
        </w:tc>
        <w:tc>
          <w:tcPr>
            <w:tcW w:w="1305" w:type="dxa"/>
            <w:tcBorders>
              <w:top w:val="single" w:sz="4" w:space="0" w:color="auto"/>
              <w:left w:val="single" w:sz="4" w:space="0" w:color="auto"/>
              <w:bottom w:val="single" w:sz="4" w:space="0" w:color="auto"/>
              <w:right w:val="single" w:sz="4" w:space="0" w:color="auto"/>
            </w:tcBorders>
            <w:noWrap/>
            <w:hideMark/>
          </w:tcPr>
          <w:p w14:paraId="5F45A79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-21</w:t>
            </w:r>
          </w:p>
        </w:tc>
        <w:tc>
          <w:tcPr>
            <w:tcW w:w="1600" w:type="dxa"/>
            <w:tcBorders>
              <w:top w:val="single" w:sz="4" w:space="0" w:color="auto"/>
              <w:left w:val="single" w:sz="4" w:space="0" w:color="auto"/>
              <w:bottom w:val="single" w:sz="4" w:space="0" w:color="auto"/>
              <w:right w:val="single" w:sz="4" w:space="0" w:color="auto"/>
            </w:tcBorders>
            <w:noWrap/>
            <w:hideMark/>
          </w:tcPr>
          <w:p w14:paraId="0E3AD8F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101</w:t>
            </w:r>
          </w:p>
        </w:tc>
        <w:tc>
          <w:tcPr>
            <w:tcW w:w="1537" w:type="dxa"/>
            <w:tcBorders>
              <w:top w:val="single" w:sz="4" w:space="0" w:color="auto"/>
              <w:left w:val="single" w:sz="4" w:space="0" w:color="auto"/>
              <w:bottom w:val="single" w:sz="4" w:space="0" w:color="auto"/>
              <w:right w:val="single" w:sz="4" w:space="0" w:color="auto"/>
            </w:tcBorders>
            <w:noWrap/>
            <w:hideMark/>
          </w:tcPr>
          <w:p w14:paraId="02A273C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101</w:t>
            </w:r>
          </w:p>
        </w:tc>
        <w:tc>
          <w:tcPr>
            <w:tcW w:w="1116" w:type="dxa"/>
            <w:tcBorders>
              <w:top w:val="single" w:sz="4" w:space="0" w:color="auto"/>
              <w:left w:val="single" w:sz="4" w:space="0" w:color="auto"/>
              <w:bottom w:val="single" w:sz="4" w:space="0" w:color="auto"/>
              <w:right w:val="single" w:sz="4" w:space="0" w:color="auto"/>
            </w:tcBorders>
            <w:noWrap/>
            <w:hideMark/>
          </w:tcPr>
          <w:p w14:paraId="2D3FFF9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1000</w:t>
            </w:r>
          </w:p>
        </w:tc>
        <w:tc>
          <w:tcPr>
            <w:tcW w:w="1701" w:type="dxa"/>
            <w:tcBorders>
              <w:top w:val="single" w:sz="4" w:space="0" w:color="auto"/>
              <w:left w:val="single" w:sz="4" w:space="0" w:color="auto"/>
              <w:bottom w:val="single" w:sz="4" w:space="0" w:color="auto"/>
              <w:right w:val="single" w:sz="4" w:space="0" w:color="auto"/>
            </w:tcBorders>
            <w:noWrap/>
            <w:hideMark/>
          </w:tcPr>
          <w:p w14:paraId="0B3D3873"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300</w:t>
            </w:r>
          </w:p>
        </w:tc>
      </w:tr>
      <w:tr w:rsidR="00A055C1" w:rsidRPr="00A055C1" w14:paraId="3ED6E965"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352F6AE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Academy Glacier</w:t>
            </w:r>
          </w:p>
        </w:tc>
        <w:tc>
          <w:tcPr>
            <w:tcW w:w="1246" w:type="dxa"/>
            <w:tcBorders>
              <w:top w:val="single" w:sz="4" w:space="0" w:color="auto"/>
              <w:left w:val="single" w:sz="4" w:space="0" w:color="auto"/>
              <w:bottom w:val="single" w:sz="4" w:space="0" w:color="auto"/>
              <w:right w:val="single" w:sz="4" w:space="0" w:color="auto"/>
            </w:tcBorders>
            <w:noWrap/>
            <w:hideMark/>
          </w:tcPr>
          <w:p w14:paraId="7724B4E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81.63</w:t>
            </w:r>
          </w:p>
        </w:tc>
        <w:tc>
          <w:tcPr>
            <w:tcW w:w="1305" w:type="dxa"/>
            <w:tcBorders>
              <w:top w:val="single" w:sz="4" w:space="0" w:color="auto"/>
              <w:left w:val="single" w:sz="4" w:space="0" w:color="auto"/>
              <w:bottom w:val="single" w:sz="4" w:space="0" w:color="auto"/>
              <w:right w:val="single" w:sz="4" w:space="0" w:color="auto"/>
            </w:tcBorders>
            <w:noWrap/>
            <w:hideMark/>
          </w:tcPr>
          <w:p w14:paraId="563CAFFF"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-32.3</w:t>
            </w:r>
          </w:p>
        </w:tc>
        <w:tc>
          <w:tcPr>
            <w:tcW w:w="1600" w:type="dxa"/>
            <w:tcBorders>
              <w:top w:val="single" w:sz="4" w:space="0" w:color="auto"/>
              <w:left w:val="single" w:sz="4" w:space="0" w:color="auto"/>
              <w:bottom w:val="single" w:sz="4" w:space="0" w:color="auto"/>
              <w:right w:val="single" w:sz="4" w:space="0" w:color="auto"/>
            </w:tcBorders>
            <w:noWrap/>
            <w:hideMark/>
          </w:tcPr>
          <w:p w14:paraId="7138BEBF"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31</w:t>
            </w:r>
          </w:p>
        </w:tc>
        <w:tc>
          <w:tcPr>
            <w:tcW w:w="1537" w:type="dxa"/>
            <w:tcBorders>
              <w:top w:val="single" w:sz="4" w:space="0" w:color="auto"/>
              <w:left w:val="single" w:sz="4" w:space="0" w:color="auto"/>
              <w:bottom w:val="single" w:sz="4" w:space="0" w:color="auto"/>
              <w:right w:val="single" w:sz="4" w:space="0" w:color="auto"/>
            </w:tcBorders>
            <w:noWrap/>
            <w:hideMark/>
          </w:tcPr>
          <w:p w14:paraId="28FAA1EB"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31</w:t>
            </w:r>
          </w:p>
        </w:tc>
        <w:tc>
          <w:tcPr>
            <w:tcW w:w="1116" w:type="dxa"/>
            <w:tcBorders>
              <w:top w:val="single" w:sz="4" w:space="0" w:color="auto"/>
              <w:left w:val="single" w:sz="4" w:space="0" w:color="auto"/>
              <w:bottom w:val="single" w:sz="4" w:space="0" w:color="auto"/>
              <w:right w:val="single" w:sz="4" w:space="0" w:color="auto"/>
            </w:tcBorders>
            <w:noWrap/>
            <w:hideMark/>
          </w:tcPr>
          <w:p w14:paraId="32228A04"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100</w:t>
            </w:r>
          </w:p>
        </w:tc>
        <w:tc>
          <w:tcPr>
            <w:tcW w:w="1701" w:type="dxa"/>
            <w:tcBorders>
              <w:top w:val="single" w:sz="4" w:space="0" w:color="auto"/>
              <w:left w:val="single" w:sz="4" w:space="0" w:color="auto"/>
              <w:bottom w:val="single" w:sz="4" w:space="0" w:color="auto"/>
              <w:right w:val="single" w:sz="4" w:space="0" w:color="auto"/>
            </w:tcBorders>
            <w:noWrap/>
            <w:hideMark/>
          </w:tcPr>
          <w:p w14:paraId="72158687"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60</w:t>
            </w:r>
          </w:p>
        </w:tc>
      </w:tr>
      <w:tr w:rsidR="00A055C1" w:rsidRPr="00A055C1" w14:paraId="0254CCE2"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tcPr>
          <w:p w14:paraId="55C4A76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Umiamako Isbrae</w:t>
            </w:r>
          </w:p>
        </w:tc>
        <w:tc>
          <w:tcPr>
            <w:tcW w:w="1246" w:type="dxa"/>
            <w:tcBorders>
              <w:top w:val="single" w:sz="4" w:space="0" w:color="auto"/>
              <w:left w:val="single" w:sz="4" w:space="0" w:color="auto"/>
              <w:bottom w:val="single" w:sz="4" w:space="0" w:color="auto"/>
              <w:right w:val="single" w:sz="4" w:space="0" w:color="auto"/>
            </w:tcBorders>
            <w:noWrap/>
          </w:tcPr>
          <w:p w14:paraId="7455E5F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71.76</w:t>
            </w:r>
          </w:p>
        </w:tc>
        <w:tc>
          <w:tcPr>
            <w:tcW w:w="1305" w:type="dxa"/>
            <w:tcBorders>
              <w:top w:val="single" w:sz="4" w:space="0" w:color="auto"/>
              <w:left w:val="single" w:sz="4" w:space="0" w:color="auto"/>
              <w:bottom w:val="single" w:sz="4" w:space="0" w:color="auto"/>
              <w:right w:val="single" w:sz="4" w:space="0" w:color="auto"/>
            </w:tcBorders>
            <w:noWrap/>
          </w:tcPr>
          <w:p w14:paraId="1E650C21"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-51.61</w:t>
            </w:r>
          </w:p>
        </w:tc>
        <w:tc>
          <w:tcPr>
            <w:tcW w:w="1600" w:type="dxa"/>
            <w:tcBorders>
              <w:top w:val="single" w:sz="4" w:space="0" w:color="auto"/>
              <w:left w:val="single" w:sz="4" w:space="0" w:color="auto"/>
              <w:bottom w:val="single" w:sz="4" w:space="0" w:color="auto"/>
              <w:right w:val="single" w:sz="4" w:space="0" w:color="auto"/>
            </w:tcBorders>
            <w:noWrap/>
          </w:tcPr>
          <w:p w14:paraId="258F1326" w14:textId="0EACF39B" w:rsidR="00115D2F" w:rsidRPr="00A055C1" w:rsidRDefault="008014B6"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51</w:t>
            </w:r>
          </w:p>
        </w:tc>
        <w:tc>
          <w:tcPr>
            <w:tcW w:w="1537" w:type="dxa"/>
            <w:tcBorders>
              <w:top w:val="single" w:sz="4" w:space="0" w:color="auto"/>
              <w:left w:val="single" w:sz="4" w:space="0" w:color="auto"/>
              <w:bottom w:val="single" w:sz="4" w:space="0" w:color="auto"/>
              <w:right w:val="single" w:sz="4" w:space="0" w:color="auto"/>
            </w:tcBorders>
            <w:noWrap/>
          </w:tcPr>
          <w:p w14:paraId="7CDE6561" w14:textId="15C3B81A" w:rsidR="00115D2F" w:rsidRPr="00A055C1" w:rsidRDefault="008014B6"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51</w:t>
            </w:r>
          </w:p>
        </w:tc>
        <w:tc>
          <w:tcPr>
            <w:tcW w:w="1116" w:type="dxa"/>
            <w:tcBorders>
              <w:top w:val="single" w:sz="4" w:space="0" w:color="auto"/>
              <w:left w:val="single" w:sz="4" w:space="0" w:color="auto"/>
              <w:bottom w:val="single" w:sz="4" w:space="0" w:color="auto"/>
              <w:right w:val="single" w:sz="4" w:space="0" w:color="auto"/>
            </w:tcBorders>
            <w:noWrap/>
          </w:tcPr>
          <w:p w14:paraId="7AE42C8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500</w:t>
            </w:r>
          </w:p>
        </w:tc>
        <w:tc>
          <w:tcPr>
            <w:tcW w:w="1701" w:type="dxa"/>
            <w:tcBorders>
              <w:top w:val="single" w:sz="4" w:space="0" w:color="auto"/>
              <w:left w:val="single" w:sz="4" w:space="0" w:color="auto"/>
              <w:bottom w:val="single" w:sz="4" w:space="0" w:color="auto"/>
              <w:right w:val="single" w:sz="4" w:space="0" w:color="auto"/>
            </w:tcBorders>
            <w:noWrap/>
          </w:tcPr>
          <w:p w14:paraId="1E8C2ADB"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400</w:t>
            </w:r>
          </w:p>
        </w:tc>
      </w:tr>
      <w:tr w:rsidR="00A055C1" w:rsidRPr="00A055C1" w14:paraId="1CB98B42"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A44ABDC" w14:textId="77777777" w:rsidR="00115D2F" w:rsidRPr="00A055C1" w:rsidRDefault="00115D2F" w:rsidP="00D411D4">
            <w:pPr>
              <w:spacing w:line="360" w:lineRule="auto"/>
              <w:jc w:val="center"/>
              <w:rPr>
                <w:rFonts w:ascii="Times New Roman" w:eastAsiaTheme="minorEastAsia" w:hAnsi="Times New Roman" w:cs="Times New Roman"/>
                <w:b/>
                <w:bCs/>
                <w:color w:val="000000" w:themeColor="text1"/>
                <w:sz w:val="18"/>
                <w:szCs w:val="18"/>
              </w:rPr>
            </w:pPr>
            <w:r w:rsidRPr="00A055C1">
              <w:rPr>
                <w:rFonts w:ascii="Times New Roman" w:eastAsiaTheme="minorEastAsia" w:hAnsi="Times New Roman" w:cs="Times New Roman"/>
                <w:b/>
                <w:bCs/>
                <w:color w:val="000000" w:themeColor="text1"/>
                <w:sz w:val="18"/>
                <w:szCs w:val="18"/>
              </w:rPr>
              <w:t>Figure 4</w:t>
            </w:r>
          </w:p>
        </w:tc>
        <w:tc>
          <w:tcPr>
            <w:tcW w:w="124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781BB6B" w14:textId="77777777" w:rsidR="00115D2F" w:rsidRPr="00A055C1" w:rsidRDefault="00115D2F" w:rsidP="00D411D4">
            <w:pPr>
              <w:rPr>
                <w:rFonts w:ascii="Times New Roman" w:eastAsiaTheme="minorEastAsia" w:hAnsi="Times New Roman" w:cs="Times New Roman"/>
                <w:b/>
                <w:bCs/>
                <w:color w:val="000000" w:themeColor="text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6FFAD97" w14:textId="77777777" w:rsidR="00115D2F" w:rsidRPr="00A055C1" w:rsidRDefault="00115D2F" w:rsidP="00D411D4">
            <w:pPr>
              <w:rPr>
                <w:rFonts w:ascii="Times New Roman" w:hAnsi="Times New Roman" w:cs="Times New Roman"/>
                <w:color w:val="000000" w:themeColor="text1"/>
                <w:sz w:val="18"/>
                <w:szCs w:val="18"/>
              </w:rPr>
            </w:pPr>
          </w:p>
        </w:tc>
        <w:tc>
          <w:tcPr>
            <w:tcW w:w="16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9B32723" w14:textId="77777777" w:rsidR="00115D2F" w:rsidRPr="00A055C1" w:rsidRDefault="00115D2F" w:rsidP="00D411D4">
            <w:pPr>
              <w:rPr>
                <w:rFonts w:ascii="Times New Roman" w:hAnsi="Times New Roman" w:cs="Times New Roman"/>
                <w:color w:val="000000" w:themeColor="text1"/>
                <w:sz w:val="18"/>
                <w:szCs w:val="18"/>
              </w:rPr>
            </w:pPr>
          </w:p>
        </w:tc>
        <w:tc>
          <w:tcPr>
            <w:tcW w:w="153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8F16640" w14:textId="77777777" w:rsidR="00115D2F" w:rsidRPr="00A055C1" w:rsidRDefault="00115D2F" w:rsidP="00D411D4">
            <w:pPr>
              <w:rPr>
                <w:rFonts w:ascii="Times New Roman" w:hAnsi="Times New Roman" w:cs="Times New Roman"/>
                <w:color w:val="000000" w:themeColor="text1"/>
                <w:sz w:val="18"/>
                <w:szCs w:val="18"/>
              </w:rPr>
            </w:pPr>
          </w:p>
        </w:tc>
        <w:tc>
          <w:tcPr>
            <w:tcW w:w="111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FEC5460" w14:textId="77777777" w:rsidR="00115D2F" w:rsidRPr="00A055C1" w:rsidRDefault="00115D2F" w:rsidP="00D411D4">
            <w:pPr>
              <w:rPr>
                <w:rFonts w:ascii="Times New Roman" w:hAnsi="Times New Roman" w:cs="Times New Roman"/>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86DF0BF" w14:textId="77777777" w:rsidR="00115D2F" w:rsidRPr="00A055C1" w:rsidRDefault="00115D2F" w:rsidP="00D411D4">
            <w:pPr>
              <w:rPr>
                <w:rFonts w:ascii="Times New Roman" w:hAnsi="Times New Roman" w:cs="Times New Roman"/>
                <w:color w:val="000000" w:themeColor="text1"/>
                <w:sz w:val="18"/>
                <w:szCs w:val="18"/>
              </w:rPr>
            </w:pPr>
          </w:p>
        </w:tc>
      </w:tr>
      <w:tr w:rsidR="00A055C1" w:rsidRPr="00A055C1" w14:paraId="72EC22B6"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15201B7A"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Kangerlugssuaq Branch 1</w:t>
            </w:r>
          </w:p>
        </w:tc>
        <w:tc>
          <w:tcPr>
            <w:tcW w:w="1246" w:type="dxa"/>
            <w:tcBorders>
              <w:top w:val="single" w:sz="4" w:space="0" w:color="auto"/>
              <w:left w:val="single" w:sz="4" w:space="0" w:color="auto"/>
              <w:bottom w:val="single" w:sz="4" w:space="0" w:color="auto"/>
              <w:right w:val="single" w:sz="4" w:space="0" w:color="auto"/>
            </w:tcBorders>
            <w:noWrap/>
            <w:hideMark/>
          </w:tcPr>
          <w:p w14:paraId="0BCAC927"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68.8</w:t>
            </w:r>
          </w:p>
        </w:tc>
        <w:tc>
          <w:tcPr>
            <w:tcW w:w="1305" w:type="dxa"/>
            <w:tcBorders>
              <w:top w:val="single" w:sz="4" w:space="0" w:color="auto"/>
              <w:left w:val="single" w:sz="4" w:space="0" w:color="auto"/>
              <w:bottom w:val="single" w:sz="4" w:space="0" w:color="auto"/>
              <w:right w:val="single" w:sz="4" w:space="0" w:color="auto"/>
            </w:tcBorders>
            <w:noWrap/>
            <w:hideMark/>
          </w:tcPr>
          <w:p w14:paraId="7D93889F"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-34.01</w:t>
            </w:r>
          </w:p>
        </w:tc>
        <w:tc>
          <w:tcPr>
            <w:tcW w:w="1600" w:type="dxa"/>
            <w:tcBorders>
              <w:top w:val="single" w:sz="4" w:space="0" w:color="auto"/>
              <w:left w:val="single" w:sz="4" w:space="0" w:color="auto"/>
              <w:bottom w:val="single" w:sz="4" w:space="0" w:color="auto"/>
              <w:right w:val="single" w:sz="4" w:space="0" w:color="auto"/>
            </w:tcBorders>
            <w:noWrap/>
            <w:hideMark/>
          </w:tcPr>
          <w:p w14:paraId="1FED4974"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537" w:type="dxa"/>
            <w:tcBorders>
              <w:top w:val="single" w:sz="4" w:space="0" w:color="auto"/>
              <w:left w:val="single" w:sz="4" w:space="0" w:color="auto"/>
              <w:bottom w:val="single" w:sz="4" w:space="0" w:color="auto"/>
              <w:right w:val="single" w:sz="4" w:space="0" w:color="auto"/>
            </w:tcBorders>
            <w:noWrap/>
            <w:hideMark/>
          </w:tcPr>
          <w:p w14:paraId="6D27AD3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116" w:type="dxa"/>
            <w:tcBorders>
              <w:top w:val="single" w:sz="4" w:space="0" w:color="auto"/>
              <w:left w:val="single" w:sz="4" w:space="0" w:color="auto"/>
              <w:bottom w:val="single" w:sz="4" w:space="0" w:color="auto"/>
              <w:right w:val="single" w:sz="4" w:space="0" w:color="auto"/>
            </w:tcBorders>
            <w:noWrap/>
            <w:hideMark/>
          </w:tcPr>
          <w:p w14:paraId="262C510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50</w:t>
            </w:r>
          </w:p>
        </w:tc>
        <w:tc>
          <w:tcPr>
            <w:tcW w:w="1701" w:type="dxa"/>
            <w:tcBorders>
              <w:top w:val="single" w:sz="4" w:space="0" w:color="auto"/>
              <w:left w:val="single" w:sz="4" w:space="0" w:color="auto"/>
              <w:bottom w:val="single" w:sz="4" w:space="0" w:color="auto"/>
              <w:right w:val="single" w:sz="4" w:space="0" w:color="auto"/>
            </w:tcBorders>
            <w:noWrap/>
            <w:hideMark/>
          </w:tcPr>
          <w:p w14:paraId="0D2C2DF7"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200</w:t>
            </w:r>
          </w:p>
        </w:tc>
      </w:tr>
      <w:tr w:rsidR="00A055C1" w:rsidRPr="00A055C1" w14:paraId="6C5405D8"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67FC92FB"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Kangerlugssuaq Branch 2</w:t>
            </w:r>
          </w:p>
        </w:tc>
        <w:tc>
          <w:tcPr>
            <w:tcW w:w="1246" w:type="dxa"/>
            <w:tcBorders>
              <w:top w:val="single" w:sz="4" w:space="0" w:color="auto"/>
              <w:left w:val="single" w:sz="4" w:space="0" w:color="auto"/>
              <w:bottom w:val="single" w:sz="4" w:space="0" w:color="auto"/>
              <w:right w:val="single" w:sz="4" w:space="0" w:color="auto"/>
            </w:tcBorders>
            <w:noWrap/>
            <w:hideMark/>
          </w:tcPr>
          <w:p w14:paraId="5F9F928E"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68.94</w:t>
            </w:r>
          </w:p>
        </w:tc>
        <w:tc>
          <w:tcPr>
            <w:tcW w:w="1305" w:type="dxa"/>
            <w:tcBorders>
              <w:top w:val="single" w:sz="4" w:space="0" w:color="auto"/>
              <w:left w:val="single" w:sz="4" w:space="0" w:color="auto"/>
              <w:bottom w:val="single" w:sz="4" w:space="0" w:color="auto"/>
              <w:right w:val="single" w:sz="4" w:space="0" w:color="auto"/>
            </w:tcBorders>
            <w:noWrap/>
            <w:hideMark/>
          </w:tcPr>
          <w:p w14:paraId="07C6369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-33.85</w:t>
            </w:r>
          </w:p>
        </w:tc>
        <w:tc>
          <w:tcPr>
            <w:tcW w:w="1600" w:type="dxa"/>
            <w:tcBorders>
              <w:top w:val="single" w:sz="4" w:space="0" w:color="auto"/>
              <w:left w:val="single" w:sz="4" w:space="0" w:color="auto"/>
              <w:bottom w:val="single" w:sz="4" w:space="0" w:color="auto"/>
              <w:right w:val="single" w:sz="4" w:space="0" w:color="auto"/>
            </w:tcBorders>
            <w:noWrap/>
            <w:hideMark/>
          </w:tcPr>
          <w:p w14:paraId="5A29130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537" w:type="dxa"/>
            <w:tcBorders>
              <w:top w:val="single" w:sz="4" w:space="0" w:color="auto"/>
              <w:left w:val="single" w:sz="4" w:space="0" w:color="auto"/>
              <w:bottom w:val="single" w:sz="4" w:space="0" w:color="auto"/>
              <w:right w:val="single" w:sz="4" w:space="0" w:color="auto"/>
            </w:tcBorders>
            <w:noWrap/>
            <w:hideMark/>
          </w:tcPr>
          <w:p w14:paraId="74CAC02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116" w:type="dxa"/>
            <w:tcBorders>
              <w:top w:val="single" w:sz="4" w:space="0" w:color="auto"/>
              <w:left w:val="single" w:sz="4" w:space="0" w:color="auto"/>
              <w:bottom w:val="single" w:sz="4" w:space="0" w:color="auto"/>
              <w:right w:val="single" w:sz="4" w:space="0" w:color="auto"/>
            </w:tcBorders>
            <w:noWrap/>
            <w:hideMark/>
          </w:tcPr>
          <w:p w14:paraId="213AEAF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200</w:t>
            </w:r>
          </w:p>
        </w:tc>
        <w:tc>
          <w:tcPr>
            <w:tcW w:w="1701" w:type="dxa"/>
            <w:tcBorders>
              <w:top w:val="single" w:sz="4" w:space="0" w:color="auto"/>
              <w:left w:val="single" w:sz="4" w:space="0" w:color="auto"/>
              <w:bottom w:val="single" w:sz="4" w:space="0" w:color="auto"/>
              <w:right w:val="single" w:sz="4" w:space="0" w:color="auto"/>
            </w:tcBorders>
            <w:noWrap/>
            <w:hideMark/>
          </w:tcPr>
          <w:p w14:paraId="6C53F7BD"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100</w:t>
            </w:r>
          </w:p>
        </w:tc>
      </w:tr>
      <w:tr w:rsidR="00A055C1" w:rsidRPr="00A055C1" w14:paraId="125C5500"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6E7116CB"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Kangerlugssuaq Branch 3</w:t>
            </w:r>
          </w:p>
        </w:tc>
        <w:tc>
          <w:tcPr>
            <w:tcW w:w="1246" w:type="dxa"/>
            <w:tcBorders>
              <w:top w:val="single" w:sz="4" w:space="0" w:color="auto"/>
              <w:left w:val="single" w:sz="4" w:space="0" w:color="auto"/>
              <w:bottom w:val="single" w:sz="4" w:space="0" w:color="auto"/>
              <w:right w:val="single" w:sz="4" w:space="0" w:color="auto"/>
            </w:tcBorders>
            <w:noWrap/>
            <w:hideMark/>
          </w:tcPr>
          <w:p w14:paraId="0384562C"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69.05</w:t>
            </w:r>
          </w:p>
        </w:tc>
        <w:tc>
          <w:tcPr>
            <w:tcW w:w="1305" w:type="dxa"/>
            <w:tcBorders>
              <w:top w:val="single" w:sz="4" w:space="0" w:color="auto"/>
              <w:left w:val="single" w:sz="4" w:space="0" w:color="auto"/>
              <w:bottom w:val="single" w:sz="4" w:space="0" w:color="auto"/>
              <w:right w:val="single" w:sz="4" w:space="0" w:color="auto"/>
            </w:tcBorders>
            <w:noWrap/>
            <w:hideMark/>
          </w:tcPr>
          <w:p w14:paraId="06EA832C"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-33.35</w:t>
            </w:r>
          </w:p>
        </w:tc>
        <w:tc>
          <w:tcPr>
            <w:tcW w:w="1600" w:type="dxa"/>
            <w:tcBorders>
              <w:top w:val="single" w:sz="4" w:space="0" w:color="auto"/>
              <w:left w:val="single" w:sz="4" w:space="0" w:color="auto"/>
              <w:bottom w:val="single" w:sz="4" w:space="0" w:color="auto"/>
              <w:right w:val="single" w:sz="4" w:space="0" w:color="auto"/>
            </w:tcBorders>
            <w:noWrap/>
            <w:hideMark/>
          </w:tcPr>
          <w:p w14:paraId="6DB6D066"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537" w:type="dxa"/>
            <w:tcBorders>
              <w:top w:val="single" w:sz="4" w:space="0" w:color="auto"/>
              <w:left w:val="single" w:sz="4" w:space="0" w:color="auto"/>
              <w:bottom w:val="single" w:sz="4" w:space="0" w:color="auto"/>
              <w:right w:val="single" w:sz="4" w:space="0" w:color="auto"/>
            </w:tcBorders>
            <w:noWrap/>
            <w:hideMark/>
          </w:tcPr>
          <w:p w14:paraId="1965D9B6"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61</w:t>
            </w:r>
          </w:p>
        </w:tc>
        <w:tc>
          <w:tcPr>
            <w:tcW w:w="1116" w:type="dxa"/>
            <w:tcBorders>
              <w:top w:val="single" w:sz="4" w:space="0" w:color="auto"/>
              <w:left w:val="single" w:sz="4" w:space="0" w:color="auto"/>
              <w:bottom w:val="single" w:sz="4" w:space="0" w:color="auto"/>
              <w:right w:val="single" w:sz="4" w:space="0" w:color="auto"/>
            </w:tcBorders>
            <w:noWrap/>
            <w:hideMark/>
          </w:tcPr>
          <w:p w14:paraId="735DC9F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300</w:t>
            </w:r>
          </w:p>
        </w:tc>
        <w:tc>
          <w:tcPr>
            <w:tcW w:w="1701" w:type="dxa"/>
            <w:tcBorders>
              <w:top w:val="single" w:sz="4" w:space="0" w:color="auto"/>
              <w:left w:val="single" w:sz="4" w:space="0" w:color="auto"/>
              <w:bottom w:val="single" w:sz="4" w:space="0" w:color="auto"/>
              <w:right w:val="single" w:sz="4" w:space="0" w:color="auto"/>
            </w:tcBorders>
            <w:noWrap/>
            <w:hideMark/>
          </w:tcPr>
          <w:p w14:paraId="701936E8"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100</w:t>
            </w:r>
          </w:p>
        </w:tc>
      </w:tr>
      <w:tr w:rsidR="00A055C1" w:rsidRPr="00A055C1" w14:paraId="6F7C93F0" w14:textId="77777777" w:rsidTr="00D411D4">
        <w:trPr>
          <w:trHeight w:val="290"/>
        </w:trPr>
        <w:tc>
          <w:tcPr>
            <w:tcW w:w="2127" w:type="dxa"/>
            <w:tcBorders>
              <w:top w:val="single" w:sz="4" w:space="0" w:color="auto"/>
              <w:left w:val="single" w:sz="4" w:space="0" w:color="auto"/>
              <w:bottom w:val="single" w:sz="4" w:space="0" w:color="auto"/>
              <w:right w:val="single" w:sz="4" w:space="0" w:color="auto"/>
            </w:tcBorders>
            <w:noWrap/>
            <w:hideMark/>
          </w:tcPr>
          <w:p w14:paraId="7B35981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Kangerlugssuaq Branch 4</w:t>
            </w:r>
          </w:p>
        </w:tc>
        <w:tc>
          <w:tcPr>
            <w:tcW w:w="1246" w:type="dxa"/>
            <w:tcBorders>
              <w:top w:val="single" w:sz="4" w:space="0" w:color="auto"/>
              <w:left w:val="single" w:sz="4" w:space="0" w:color="auto"/>
              <w:bottom w:val="single" w:sz="4" w:space="0" w:color="auto"/>
              <w:right w:val="single" w:sz="4" w:space="0" w:color="auto"/>
            </w:tcBorders>
            <w:noWrap/>
            <w:hideMark/>
          </w:tcPr>
          <w:p w14:paraId="5217D7C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69.05</w:t>
            </w:r>
          </w:p>
        </w:tc>
        <w:tc>
          <w:tcPr>
            <w:tcW w:w="1305" w:type="dxa"/>
            <w:tcBorders>
              <w:top w:val="single" w:sz="4" w:space="0" w:color="auto"/>
              <w:left w:val="single" w:sz="4" w:space="0" w:color="auto"/>
              <w:bottom w:val="single" w:sz="4" w:space="0" w:color="auto"/>
              <w:right w:val="single" w:sz="4" w:space="0" w:color="auto"/>
            </w:tcBorders>
            <w:noWrap/>
            <w:hideMark/>
          </w:tcPr>
          <w:p w14:paraId="77BE0D90"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-32.92</w:t>
            </w:r>
          </w:p>
        </w:tc>
        <w:tc>
          <w:tcPr>
            <w:tcW w:w="1600" w:type="dxa"/>
            <w:tcBorders>
              <w:top w:val="single" w:sz="4" w:space="0" w:color="auto"/>
              <w:left w:val="single" w:sz="4" w:space="0" w:color="auto"/>
              <w:bottom w:val="single" w:sz="4" w:space="0" w:color="auto"/>
              <w:right w:val="single" w:sz="4" w:space="0" w:color="auto"/>
            </w:tcBorders>
            <w:noWrap/>
            <w:hideMark/>
          </w:tcPr>
          <w:p w14:paraId="511B3B75"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21</w:t>
            </w:r>
          </w:p>
        </w:tc>
        <w:tc>
          <w:tcPr>
            <w:tcW w:w="1537" w:type="dxa"/>
            <w:tcBorders>
              <w:top w:val="single" w:sz="4" w:space="0" w:color="auto"/>
              <w:left w:val="single" w:sz="4" w:space="0" w:color="auto"/>
              <w:bottom w:val="single" w:sz="4" w:space="0" w:color="auto"/>
              <w:right w:val="single" w:sz="4" w:space="0" w:color="auto"/>
            </w:tcBorders>
            <w:noWrap/>
            <w:hideMark/>
          </w:tcPr>
          <w:p w14:paraId="1CC4D1F2"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21</w:t>
            </w:r>
          </w:p>
        </w:tc>
        <w:tc>
          <w:tcPr>
            <w:tcW w:w="1116" w:type="dxa"/>
            <w:tcBorders>
              <w:top w:val="single" w:sz="4" w:space="0" w:color="auto"/>
              <w:left w:val="single" w:sz="4" w:space="0" w:color="auto"/>
              <w:bottom w:val="single" w:sz="4" w:space="0" w:color="auto"/>
              <w:right w:val="single" w:sz="4" w:space="0" w:color="auto"/>
            </w:tcBorders>
            <w:noWrap/>
            <w:hideMark/>
          </w:tcPr>
          <w:p w14:paraId="45B6ED9B"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200</w:t>
            </w:r>
          </w:p>
        </w:tc>
        <w:tc>
          <w:tcPr>
            <w:tcW w:w="1701" w:type="dxa"/>
            <w:tcBorders>
              <w:top w:val="single" w:sz="4" w:space="0" w:color="auto"/>
              <w:left w:val="single" w:sz="4" w:space="0" w:color="auto"/>
              <w:bottom w:val="single" w:sz="4" w:space="0" w:color="auto"/>
              <w:right w:val="single" w:sz="4" w:space="0" w:color="auto"/>
            </w:tcBorders>
            <w:noWrap/>
            <w:hideMark/>
          </w:tcPr>
          <w:p w14:paraId="15C63219" w14:textId="77777777" w:rsidR="00115D2F" w:rsidRPr="00A055C1" w:rsidRDefault="00115D2F" w:rsidP="00D411D4">
            <w:pPr>
              <w:spacing w:line="360" w:lineRule="auto"/>
              <w:jc w:val="center"/>
              <w:rPr>
                <w:rFonts w:ascii="Times New Roman" w:eastAsiaTheme="minorEastAsia" w:hAnsi="Times New Roman" w:cs="Times New Roman"/>
                <w:color w:val="000000" w:themeColor="text1"/>
                <w:sz w:val="18"/>
                <w:szCs w:val="18"/>
              </w:rPr>
            </w:pPr>
            <w:r w:rsidRPr="00A055C1">
              <w:rPr>
                <w:rFonts w:ascii="Times New Roman" w:eastAsiaTheme="minorEastAsia" w:hAnsi="Times New Roman" w:cs="Times New Roman"/>
                <w:color w:val="000000" w:themeColor="text1"/>
                <w:sz w:val="18"/>
                <w:szCs w:val="18"/>
              </w:rPr>
              <w:t>200</w:t>
            </w:r>
          </w:p>
        </w:tc>
      </w:tr>
    </w:tbl>
    <w:p w14:paraId="19445A7F" w14:textId="77777777" w:rsidR="00115D2F" w:rsidRPr="00A055C1" w:rsidRDefault="00115D2F" w:rsidP="00115D2F">
      <w:pPr>
        <w:spacing w:line="360" w:lineRule="auto"/>
        <w:jc w:val="center"/>
        <w:rPr>
          <w:rFonts w:eastAsiaTheme="minorEastAsia"/>
          <w:b/>
          <w:bCs/>
          <w:color w:val="000000" w:themeColor="text1"/>
          <w:sz w:val="24"/>
          <w:szCs w:val="24"/>
          <w:lang w:eastAsia="en-GB"/>
        </w:rPr>
      </w:pPr>
    </w:p>
    <w:p w14:paraId="6E507ACC"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Table S1:</w:t>
      </w:r>
      <w:r w:rsidRPr="00A055C1">
        <w:rPr>
          <w:rFonts w:ascii="Times New Roman" w:eastAsiaTheme="minorEastAsia" w:hAnsi="Times New Roman" w:cs="Times New Roman"/>
          <w:b/>
          <w:b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Input parameters for ITS-LIVE velocity time series extraction at glaciers in Figures 2 through 4.</w:t>
      </w:r>
    </w:p>
    <w:p w14:paraId="2083DAF3"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7D73530C"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4C45EB18"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3158DBC0"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38F31B09"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6160EA48"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5E08A6F8"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0CFA57A1"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7B0085AA"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5E14C437"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5DB85CC0"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eastAsia="Times New Roman" w:hAnsi="Times New Roman" w:cs="Times New Roman"/>
          <w:noProof/>
          <w:color w:val="000000" w:themeColor="text1"/>
          <w:sz w:val="24"/>
          <w:szCs w:val="24"/>
          <w:lang w:eastAsia="en-GB"/>
        </w:rPr>
        <w:lastRenderedPageBreak/>
        <w:drawing>
          <wp:anchor distT="0" distB="0" distL="114300" distR="114300" simplePos="0" relativeHeight="251660288" behindDoc="1" locked="0" layoutInCell="1" allowOverlap="1" wp14:anchorId="2F2FC383" wp14:editId="566C40BF">
            <wp:simplePos x="0" y="0"/>
            <wp:positionH relativeFrom="margin">
              <wp:posOffset>-375285</wp:posOffset>
            </wp:positionH>
            <wp:positionV relativeFrom="paragraph">
              <wp:posOffset>0</wp:posOffset>
            </wp:positionV>
            <wp:extent cx="6687820" cy="1860550"/>
            <wp:effectExtent l="0" t="0" r="0" b="6350"/>
            <wp:wrapTight wrapText="bothSides">
              <wp:wrapPolygon edited="0">
                <wp:start x="0" y="0"/>
                <wp:lineTo x="0" y="21453"/>
                <wp:lineTo x="21534" y="21453"/>
                <wp:lineTo x="21534" y="0"/>
                <wp:lineTo x="0" y="0"/>
              </wp:wrapPolygon>
            </wp:wrapTight>
            <wp:docPr id="33" name="Picture 33" descr="A picture containing screenshot, draw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screenshot, drawing,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2962" r="5383" b="9212"/>
                    <a:stretch>
                      <a:fillRect/>
                    </a:stretch>
                  </pic:blipFill>
                  <pic:spPr bwMode="auto">
                    <a:xfrm>
                      <a:off x="0" y="0"/>
                      <a:ext cx="6687820" cy="1860550"/>
                    </a:xfrm>
                    <a:prstGeom prst="rect">
                      <a:avLst/>
                    </a:prstGeom>
                    <a:noFill/>
                  </pic:spPr>
                </pic:pic>
              </a:graphicData>
            </a:graphic>
            <wp14:sizeRelH relativeFrom="page">
              <wp14:pctWidth>0</wp14:pctWidth>
            </wp14:sizeRelH>
            <wp14:sizeRelV relativeFrom="page">
              <wp14:pctHeight>0</wp14:pctHeight>
            </wp14:sizeRelV>
          </wp:anchor>
        </w:drawing>
      </w:r>
    </w:p>
    <w:p w14:paraId="04CB2BBD" w14:textId="1742200B"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w:t>
      </w:r>
      <w:r w:rsidR="00877829" w:rsidRPr="00A055C1">
        <w:rPr>
          <w:rFonts w:ascii="Times New Roman" w:eastAsiaTheme="minorEastAsia" w:hAnsi="Times New Roman" w:cs="Times New Roman"/>
          <w:b/>
          <w:bCs/>
          <w:i/>
          <w:iCs/>
          <w:color w:val="000000" w:themeColor="text1"/>
          <w:sz w:val="24"/>
          <w:szCs w:val="24"/>
        </w:rPr>
        <w:t>9</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Jakobshavn Isbrae.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Jakobshavn Isbrae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01599A0D"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drawing>
          <wp:anchor distT="0" distB="0" distL="114300" distR="114300" simplePos="0" relativeHeight="251644928" behindDoc="1" locked="0" layoutInCell="1" allowOverlap="1" wp14:anchorId="11FCB628" wp14:editId="26E4DD0C">
            <wp:simplePos x="0" y="0"/>
            <wp:positionH relativeFrom="margin">
              <wp:align>center</wp:align>
            </wp:positionH>
            <wp:positionV relativeFrom="paragraph">
              <wp:posOffset>209550</wp:posOffset>
            </wp:positionV>
            <wp:extent cx="6668135" cy="1879600"/>
            <wp:effectExtent l="0" t="0" r="0" b="6350"/>
            <wp:wrapTight wrapText="bothSides">
              <wp:wrapPolygon edited="0">
                <wp:start x="0" y="0"/>
                <wp:lineTo x="0" y="21454"/>
                <wp:lineTo x="21536" y="21454"/>
                <wp:lineTo x="21536" y="0"/>
                <wp:lineTo x="0" y="0"/>
              </wp:wrapPolygon>
            </wp:wrapTight>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draw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2650" r="6288" b="8649"/>
                    <a:stretch>
                      <a:fillRect/>
                    </a:stretch>
                  </pic:blipFill>
                  <pic:spPr bwMode="auto">
                    <a:xfrm>
                      <a:off x="0" y="0"/>
                      <a:ext cx="6668135" cy="1879600"/>
                    </a:xfrm>
                    <a:prstGeom prst="rect">
                      <a:avLst/>
                    </a:prstGeom>
                    <a:noFill/>
                  </pic:spPr>
                </pic:pic>
              </a:graphicData>
            </a:graphic>
            <wp14:sizeRelH relativeFrom="page">
              <wp14:pctWidth>0</wp14:pctWidth>
            </wp14:sizeRelH>
            <wp14:sizeRelV relativeFrom="page">
              <wp14:pctHeight>0</wp14:pctHeight>
            </wp14:sizeRelV>
          </wp:anchor>
        </w:drawing>
      </w:r>
    </w:p>
    <w:p w14:paraId="65779486"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3789D48A" w14:textId="08A2BFC4"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w:t>
      </w:r>
      <w:r w:rsidR="002D5BEC" w:rsidRPr="00A055C1">
        <w:rPr>
          <w:rFonts w:ascii="Times New Roman" w:eastAsiaTheme="minorEastAsia" w:hAnsi="Times New Roman" w:cs="Times New Roman"/>
          <w:b/>
          <w:bCs/>
          <w:i/>
          <w:iCs/>
          <w:color w:val="000000" w:themeColor="text1"/>
          <w:sz w:val="24"/>
          <w:szCs w:val="24"/>
        </w:rPr>
        <w:t>1</w:t>
      </w:r>
      <w:r w:rsidR="00877829" w:rsidRPr="00A055C1">
        <w:rPr>
          <w:rFonts w:ascii="Times New Roman" w:eastAsiaTheme="minorEastAsia" w:hAnsi="Times New Roman" w:cs="Times New Roman"/>
          <w:b/>
          <w:bCs/>
          <w:i/>
          <w:iCs/>
          <w:color w:val="000000" w:themeColor="text1"/>
          <w:sz w:val="24"/>
          <w:szCs w:val="24"/>
        </w:rPr>
        <w:t>0</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Narsap Sermia.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Narsap Sermia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3DAB7ABD"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76907EDF"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20602587" w14:textId="2825A30A"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eastAsia="Times New Roman" w:hAnsi="Times New Roman" w:cs="Times New Roman"/>
          <w:noProof/>
          <w:color w:val="000000" w:themeColor="text1"/>
          <w:sz w:val="24"/>
          <w:szCs w:val="24"/>
          <w:lang w:eastAsia="en-GB"/>
        </w:rPr>
        <w:lastRenderedPageBreak/>
        <w:drawing>
          <wp:anchor distT="0" distB="0" distL="114300" distR="114300" simplePos="0" relativeHeight="251645952" behindDoc="1" locked="0" layoutInCell="1" allowOverlap="1" wp14:anchorId="3500D7E6" wp14:editId="7C67516B">
            <wp:simplePos x="0" y="0"/>
            <wp:positionH relativeFrom="margin">
              <wp:align>center</wp:align>
            </wp:positionH>
            <wp:positionV relativeFrom="paragraph">
              <wp:posOffset>0</wp:posOffset>
            </wp:positionV>
            <wp:extent cx="6477635" cy="1835150"/>
            <wp:effectExtent l="0" t="0" r="0" b="0"/>
            <wp:wrapTight wrapText="bothSides">
              <wp:wrapPolygon edited="0">
                <wp:start x="0" y="0"/>
                <wp:lineTo x="0" y="21301"/>
                <wp:lineTo x="21534" y="21301"/>
                <wp:lineTo x="21534" y="0"/>
                <wp:lineTo x="0" y="0"/>
              </wp:wrapPolygon>
            </wp:wrapTight>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2936" r="6429" b="7169"/>
                    <a:stretch>
                      <a:fillRect/>
                    </a:stretch>
                  </pic:blipFill>
                  <pic:spPr bwMode="auto">
                    <a:xfrm>
                      <a:off x="0" y="0"/>
                      <a:ext cx="6477635" cy="1835150"/>
                    </a:xfrm>
                    <a:prstGeom prst="rect">
                      <a:avLst/>
                    </a:prstGeom>
                    <a:noFill/>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b/>
          <w:bCs/>
          <w:i/>
          <w:iCs/>
          <w:color w:val="000000" w:themeColor="text1"/>
          <w:sz w:val="24"/>
          <w:szCs w:val="24"/>
        </w:rPr>
        <w:t>Figure S</w:t>
      </w:r>
      <w:r w:rsidR="002D5BEC" w:rsidRPr="00A055C1">
        <w:rPr>
          <w:rFonts w:ascii="Times New Roman" w:eastAsiaTheme="minorEastAsia" w:hAnsi="Times New Roman" w:cs="Times New Roman"/>
          <w:b/>
          <w:bCs/>
          <w:i/>
          <w:iCs/>
          <w:color w:val="000000" w:themeColor="text1"/>
          <w:sz w:val="24"/>
          <w:szCs w:val="24"/>
        </w:rPr>
        <w:t>1</w:t>
      </w:r>
      <w:r w:rsidR="00877829" w:rsidRPr="00A055C1">
        <w:rPr>
          <w:rFonts w:ascii="Times New Roman" w:eastAsiaTheme="minorEastAsia" w:hAnsi="Times New Roman" w:cs="Times New Roman"/>
          <w:b/>
          <w:bCs/>
          <w:i/>
          <w:iCs/>
          <w:color w:val="000000" w:themeColor="text1"/>
          <w:sz w:val="24"/>
          <w:szCs w:val="24"/>
        </w:rPr>
        <w:t>1</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Kangerlugssuaq.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Kangerlugssuaq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238C70E7"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drawing>
          <wp:anchor distT="0" distB="0" distL="114300" distR="114300" simplePos="0" relativeHeight="251646976" behindDoc="1" locked="0" layoutInCell="1" allowOverlap="1" wp14:anchorId="22AB5EEC" wp14:editId="236550B0">
            <wp:simplePos x="0" y="0"/>
            <wp:positionH relativeFrom="margin">
              <wp:align>center</wp:align>
            </wp:positionH>
            <wp:positionV relativeFrom="paragraph">
              <wp:posOffset>485140</wp:posOffset>
            </wp:positionV>
            <wp:extent cx="6792595" cy="1885950"/>
            <wp:effectExtent l="0" t="0" r="8255" b="0"/>
            <wp:wrapTight wrapText="bothSides">
              <wp:wrapPolygon edited="0">
                <wp:start x="0" y="0"/>
                <wp:lineTo x="0" y="21382"/>
                <wp:lineTo x="21566" y="21382"/>
                <wp:lineTo x="2156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l="12650" r="6140" b="8337"/>
                    <a:stretch>
                      <a:fillRect/>
                    </a:stretch>
                  </pic:blipFill>
                  <pic:spPr bwMode="auto">
                    <a:xfrm>
                      <a:off x="0" y="0"/>
                      <a:ext cx="6792595" cy="1885950"/>
                    </a:xfrm>
                    <a:prstGeom prst="rect">
                      <a:avLst/>
                    </a:prstGeom>
                    <a:noFill/>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i/>
          <w:iCs/>
          <w:color w:val="000000" w:themeColor="text1"/>
          <w:sz w:val="24"/>
          <w:szCs w:val="24"/>
        </w:rPr>
        <w:t xml:space="preserve"> </w:t>
      </w:r>
    </w:p>
    <w:p w14:paraId="5DD424FC"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2E9BB3EF" w14:textId="7A475C75"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w:t>
      </w:r>
      <w:r w:rsidR="00CF4600" w:rsidRPr="00A055C1">
        <w:rPr>
          <w:rFonts w:ascii="Times New Roman" w:eastAsiaTheme="minorEastAsia" w:hAnsi="Times New Roman" w:cs="Times New Roman"/>
          <w:b/>
          <w:bCs/>
          <w:i/>
          <w:iCs/>
          <w:color w:val="000000" w:themeColor="text1"/>
          <w:sz w:val="24"/>
          <w:szCs w:val="24"/>
        </w:rPr>
        <w:t>1</w:t>
      </w:r>
      <w:r w:rsidR="00877829" w:rsidRPr="00A055C1">
        <w:rPr>
          <w:rFonts w:ascii="Times New Roman" w:eastAsiaTheme="minorEastAsia" w:hAnsi="Times New Roman" w:cs="Times New Roman"/>
          <w:b/>
          <w:bCs/>
          <w:i/>
          <w:iCs/>
          <w:color w:val="000000" w:themeColor="text1"/>
          <w:sz w:val="24"/>
          <w:szCs w:val="24"/>
        </w:rPr>
        <w:t>2</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Upernavik Isstrom.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Upernavik Isstrom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2652B03E"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4D3FFAE3"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2A88B16E"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590B9011"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lastRenderedPageBreak/>
        <w:drawing>
          <wp:anchor distT="0" distB="0" distL="114300" distR="114300" simplePos="0" relativeHeight="251648000" behindDoc="1" locked="0" layoutInCell="1" allowOverlap="1" wp14:anchorId="00D53853" wp14:editId="0EDE671A">
            <wp:simplePos x="0" y="0"/>
            <wp:positionH relativeFrom="margin">
              <wp:align>center</wp:align>
            </wp:positionH>
            <wp:positionV relativeFrom="paragraph">
              <wp:posOffset>0</wp:posOffset>
            </wp:positionV>
            <wp:extent cx="6884035" cy="1930400"/>
            <wp:effectExtent l="0" t="0" r="0" b="0"/>
            <wp:wrapTight wrapText="bothSides">
              <wp:wrapPolygon edited="0">
                <wp:start x="0" y="0"/>
                <wp:lineTo x="0" y="21316"/>
                <wp:lineTo x="21518" y="21316"/>
                <wp:lineTo x="215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l="12793" r="6288" b="7753"/>
                    <a:stretch>
                      <a:fillRect/>
                    </a:stretch>
                  </pic:blipFill>
                  <pic:spPr bwMode="auto">
                    <a:xfrm>
                      <a:off x="0" y="0"/>
                      <a:ext cx="6884035" cy="1930400"/>
                    </a:xfrm>
                    <a:prstGeom prst="rect">
                      <a:avLst/>
                    </a:prstGeom>
                    <a:noFill/>
                  </pic:spPr>
                </pic:pic>
              </a:graphicData>
            </a:graphic>
            <wp14:sizeRelH relativeFrom="page">
              <wp14:pctWidth>0</wp14:pctWidth>
            </wp14:sizeRelH>
            <wp14:sizeRelV relativeFrom="page">
              <wp14:pctHeight>0</wp14:pctHeight>
            </wp14:sizeRelV>
          </wp:anchor>
        </w:drawing>
      </w:r>
    </w:p>
    <w:p w14:paraId="2BA2C47A" w14:textId="50296F1B"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S1</w:t>
      </w:r>
      <w:r w:rsidR="00877829" w:rsidRPr="00A055C1">
        <w:rPr>
          <w:rFonts w:ascii="Times New Roman" w:eastAsiaTheme="minorEastAsia" w:hAnsi="Times New Roman" w:cs="Times New Roman"/>
          <w:b/>
          <w:bCs/>
          <w:i/>
          <w:iCs/>
          <w:color w:val="000000" w:themeColor="text1"/>
          <w:sz w:val="24"/>
          <w:szCs w:val="24"/>
        </w:rPr>
        <w:t>3</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Kong Oscar Glacier.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Kong Oscar Glacier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1E58502B"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3D083EEA"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006260D1"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drawing>
          <wp:anchor distT="0" distB="0" distL="114300" distR="114300" simplePos="0" relativeHeight="251649024" behindDoc="1" locked="0" layoutInCell="1" allowOverlap="1" wp14:anchorId="0526049A" wp14:editId="1E8B30BF">
            <wp:simplePos x="0" y="0"/>
            <wp:positionH relativeFrom="margin">
              <wp:align>center</wp:align>
            </wp:positionH>
            <wp:positionV relativeFrom="paragraph">
              <wp:posOffset>255905</wp:posOffset>
            </wp:positionV>
            <wp:extent cx="7150100" cy="2012950"/>
            <wp:effectExtent l="0" t="0" r="0" b="6350"/>
            <wp:wrapTight wrapText="bothSides">
              <wp:wrapPolygon edited="0">
                <wp:start x="0" y="0"/>
                <wp:lineTo x="0" y="21464"/>
                <wp:lineTo x="21523" y="21464"/>
                <wp:lineTo x="21523" y="0"/>
                <wp:lineTo x="0" y="0"/>
              </wp:wrapPolygon>
            </wp:wrapTight>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ell pho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2936" r="6429" b="7753"/>
                    <a:stretch>
                      <a:fillRect/>
                    </a:stretch>
                  </pic:blipFill>
                  <pic:spPr bwMode="auto">
                    <a:xfrm>
                      <a:off x="0" y="0"/>
                      <a:ext cx="7150100" cy="2012950"/>
                    </a:xfrm>
                    <a:prstGeom prst="rect">
                      <a:avLst/>
                    </a:prstGeom>
                    <a:noFill/>
                  </pic:spPr>
                </pic:pic>
              </a:graphicData>
            </a:graphic>
            <wp14:sizeRelH relativeFrom="page">
              <wp14:pctWidth>0</wp14:pctWidth>
            </wp14:sizeRelH>
            <wp14:sizeRelV relativeFrom="page">
              <wp14:pctHeight>0</wp14:pctHeight>
            </wp14:sizeRelV>
          </wp:anchor>
        </w:drawing>
      </w:r>
    </w:p>
    <w:p w14:paraId="5928E22E"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1079D7A8" w14:textId="4D48CCE1"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S1</w:t>
      </w:r>
      <w:r w:rsidR="00877829" w:rsidRPr="00A055C1">
        <w:rPr>
          <w:rFonts w:ascii="Times New Roman" w:eastAsiaTheme="minorEastAsia" w:hAnsi="Times New Roman" w:cs="Times New Roman"/>
          <w:b/>
          <w:bCs/>
          <w:i/>
          <w:iCs/>
          <w:color w:val="000000" w:themeColor="text1"/>
          <w:sz w:val="24"/>
          <w:szCs w:val="24"/>
        </w:rPr>
        <w:t>4</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Petermann Glacier.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Petermann Glacier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2D52FAD6" w14:textId="044C8478"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eastAsia="Times New Roman" w:hAnsi="Times New Roman" w:cs="Times New Roman"/>
          <w:noProof/>
          <w:color w:val="000000" w:themeColor="text1"/>
          <w:sz w:val="24"/>
          <w:szCs w:val="24"/>
          <w:lang w:eastAsia="en-GB"/>
        </w:rPr>
        <w:lastRenderedPageBreak/>
        <w:drawing>
          <wp:anchor distT="0" distB="0" distL="114300" distR="114300" simplePos="0" relativeHeight="251650048" behindDoc="1" locked="0" layoutInCell="1" allowOverlap="1" wp14:anchorId="5CD9D255" wp14:editId="2B66FF41">
            <wp:simplePos x="0" y="0"/>
            <wp:positionH relativeFrom="margin">
              <wp:align>center</wp:align>
            </wp:positionH>
            <wp:positionV relativeFrom="paragraph">
              <wp:posOffset>0</wp:posOffset>
            </wp:positionV>
            <wp:extent cx="6953250" cy="1962150"/>
            <wp:effectExtent l="0" t="0" r="0" b="0"/>
            <wp:wrapTight wrapText="bothSides">
              <wp:wrapPolygon edited="0">
                <wp:start x="0" y="0"/>
                <wp:lineTo x="0" y="21390"/>
                <wp:lineTo x="21541" y="21390"/>
                <wp:lineTo x="21541" y="0"/>
                <wp:lineTo x="0" y="0"/>
              </wp:wrapPolygon>
            </wp:wrapTight>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cell ph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12791" r="6284" b="7169"/>
                    <a:stretch>
                      <a:fillRect/>
                    </a:stretch>
                  </pic:blipFill>
                  <pic:spPr bwMode="auto">
                    <a:xfrm>
                      <a:off x="0" y="0"/>
                      <a:ext cx="6953250" cy="1962150"/>
                    </a:xfrm>
                    <a:prstGeom prst="rect">
                      <a:avLst/>
                    </a:prstGeom>
                    <a:noFill/>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b/>
          <w:bCs/>
          <w:i/>
          <w:iCs/>
          <w:color w:val="000000" w:themeColor="text1"/>
          <w:sz w:val="24"/>
          <w:szCs w:val="24"/>
        </w:rPr>
        <w:t>Figure S1</w:t>
      </w:r>
      <w:r w:rsidR="00877829" w:rsidRPr="00A055C1">
        <w:rPr>
          <w:rFonts w:ascii="Times New Roman" w:eastAsiaTheme="minorEastAsia" w:hAnsi="Times New Roman" w:cs="Times New Roman"/>
          <w:b/>
          <w:bCs/>
          <w:i/>
          <w:iCs/>
          <w:color w:val="000000" w:themeColor="text1"/>
          <w:sz w:val="24"/>
          <w:szCs w:val="24"/>
        </w:rPr>
        <w:t>5</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Rinks Isbrae.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Rinks Isbrae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636D9D0F"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7F2F46ED"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drawing>
          <wp:anchor distT="0" distB="0" distL="114300" distR="114300" simplePos="0" relativeHeight="251651072" behindDoc="1" locked="0" layoutInCell="1" allowOverlap="1" wp14:anchorId="295B1FDB" wp14:editId="27E1D3BA">
            <wp:simplePos x="0" y="0"/>
            <wp:positionH relativeFrom="margin">
              <wp:align>center</wp:align>
            </wp:positionH>
            <wp:positionV relativeFrom="paragraph">
              <wp:posOffset>421640</wp:posOffset>
            </wp:positionV>
            <wp:extent cx="6933565" cy="1936750"/>
            <wp:effectExtent l="0" t="0" r="635" b="6350"/>
            <wp:wrapTight wrapText="bothSides">
              <wp:wrapPolygon edited="0">
                <wp:start x="0" y="0"/>
                <wp:lineTo x="0" y="21458"/>
                <wp:lineTo x="21543" y="21458"/>
                <wp:lineTo x="21543" y="0"/>
                <wp:lineTo x="0" y="0"/>
              </wp:wrapPolygon>
            </wp:wrapTight>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screenshot of a cell pho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12936" r="6284" b="8336"/>
                    <a:stretch>
                      <a:fillRect/>
                    </a:stretch>
                  </pic:blipFill>
                  <pic:spPr bwMode="auto">
                    <a:xfrm>
                      <a:off x="0" y="0"/>
                      <a:ext cx="6933565" cy="1936750"/>
                    </a:xfrm>
                    <a:prstGeom prst="rect">
                      <a:avLst/>
                    </a:prstGeom>
                    <a:noFill/>
                  </pic:spPr>
                </pic:pic>
              </a:graphicData>
            </a:graphic>
            <wp14:sizeRelH relativeFrom="page">
              <wp14:pctWidth>0</wp14:pctWidth>
            </wp14:sizeRelH>
            <wp14:sizeRelV relativeFrom="page">
              <wp14:pctHeight>0</wp14:pctHeight>
            </wp14:sizeRelV>
          </wp:anchor>
        </w:drawing>
      </w:r>
    </w:p>
    <w:p w14:paraId="53C0E350" w14:textId="5C99FC81"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S1</w:t>
      </w:r>
      <w:r w:rsidR="00877829" w:rsidRPr="00A055C1">
        <w:rPr>
          <w:rFonts w:ascii="Times New Roman" w:eastAsiaTheme="minorEastAsia" w:hAnsi="Times New Roman" w:cs="Times New Roman"/>
          <w:b/>
          <w:bCs/>
          <w:i/>
          <w:iCs/>
          <w:color w:val="000000" w:themeColor="text1"/>
          <w:sz w:val="24"/>
          <w:szCs w:val="24"/>
        </w:rPr>
        <w:t>6</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Helheim Glacier.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Helheim Glacier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29DD5F96"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2CA8CA12"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625CE071" w14:textId="24FB58ED"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lastRenderedPageBreak/>
        <w:drawing>
          <wp:anchor distT="0" distB="0" distL="114300" distR="114300" simplePos="0" relativeHeight="251652096" behindDoc="1" locked="0" layoutInCell="1" allowOverlap="1" wp14:anchorId="1D843EC5" wp14:editId="7568C7E1">
            <wp:simplePos x="0" y="0"/>
            <wp:positionH relativeFrom="margin">
              <wp:posOffset>-641350</wp:posOffset>
            </wp:positionH>
            <wp:positionV relativeFrom="paragraph">
              <wp:posOffset>0</wp:posOffset>
            </wp:positionV>
            <wp:extent cx="7082155" cy="1993900"/>
            <wp:effectExtent l="0" t="0" r="4445" b="6350"/>
            <wp:wrapTight wrapText="bothSides">
              <wp:wrapPolygon edited="0">
                <wp:start x="0" y="0"/>
                <wp:lineTo x="0" y="21462"/>
                <wp:lineTo x="21555" y="21462"/>
                <wp:lineTo x="21555" y="0"/>
                <wp:lineTo x="0" y="0"/>
              </wp:wrapPolygon>
            </wp:wrapTight>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cell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12791" r="6572" b="7751"/>
                    <a:stretch>
                      <a:fillRect/>
                    </a:stretch>
                  </pic:blipFill>
                  <pic:spPr bwMode="auto">
                    <a:xfrm>
                      <a:off x="0" y="0"/>
                      <a:ext cx="7082155" cy="1993900"/>
                    </a:xfrm>
                    <a:prstGeom prst="rect">
                      <a:avLst/>
                    </a:prstGeom>
                    <a:noFill/>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b/>
          <w:bCs/>
          <w:i/>
          <w:iCs/>
          <w:color w:val="000000" w:themeColor="text1"/>
          <w:sz w:val="24"/>
          <w:szCs w:val="24"/>
        </w:rPr>
        <w:t>Figure S1</w:t>
      </w:r>
      <w:r w:rsidR="00877829" w:rsidRPr="00A055C1">
        <w:rPr>
          <w:rFonts w:ascii="Times New Roman" w:eastAsiaTheme="minorEastAsia" w:hAnsi="Times New Roman" w:cs="Times New Roman"/>
          <w:b/>
          <w:bCs/>
          <w:i/>
          <w:iCs/>
          <w:color w:val="000000" w:themeColor="text1"/>
          <w:sz w:val="24"/>
          <w:szCs w:val="24"/>
        </w:rPr>
        <w:t>7</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Daugaard-Jensen Glacier.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Daugaard-Jensen Glacier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201B28F8"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4CFF645F"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drawing>
          <wp:anchor distT="0" distB="0" distL="114300" distR="114300" simplePos="0" relativeHeight="251653120" behindDoc="1" locked="0" layoutInCell="1" allowOverlap="1" wp14:anchorId="4FC90B68" wp14:editId="6EC77A9B">
            <wp:simplePos x="0" y="0"/>
            <wp:positionH relativeFrom="margin">
              <wp:posOffset>-609600</wp:posOffset>
            </wp:positionH>
            <wp:positionV relativeFrom="paragraph">
              <wp:posOffset>218440</wp:posOffset>
            </wp:positionV>
            <wp:extent cx="7016115" cy="1968500"/>
            <wp:effectExtent l="0" t="0" r="0" b="0"/>
            <wp:wrapTight wrapText="bothSides">
              <wp:wrapPolygon edited="0">
                <wp:start x="0" y="0"/>
                <wp:lineTo x="0" y="21321"/>
                <wp:lineTo x="21524" y="21321"/>
                <wp:lineTo x="21524" y="0"/>
                <wp:lineTo x="0" y="0"/>
              </wp:wrapPolygon>
            </wp:wrapTight>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12791" r="6284" b="7753"/>
                    <a:stretch>
                      <a:fillRect/>
                    </a:stretch>
                  </pic:blipFill>
                  <pic:spPr bwMode="auto">
                    <a:xfrm>
                      <a:off x="0" y="0"/>
                      <a:ext cx="7016115" cy="1968500"/>
                    </a:xfrm>
                    <a:prstGeom prst="rect">
                      <a:avLst/>
                    </a:prstGeom>
                    <a:noFill/>
                  </pic:spPr>
                </pic:pic>
              </a:graphicData>
            </a:graphic>
            <wp14:sizeRelH relativeFrom="page">
              <wp14:pctWidth>0</wp14:pctWidth>
            </wp14:sizeRelH>
            <wp14:sizeRelV relativeFrom="page">
              <wp14:pctHeight>0</wp14:pctHeight>
            </wp14:sizeRelV>
          </wp:anchor>
        </w:drawing>
      </w:r>
    </w:p>
    <w:p w14:paraId="7CBA65C7" w14:textId="684B879A"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S1</w:t>
      </w:r>
      <w:r w:rsidR="00877829" w:rsidRPr="00A055C1">
        <w:rPr>
          <w:rFonts w:ascii="Times New Roman" w:eastAsiaTheme="minorEastAsia" w:hAnsi="Times New Roman" w:cs="Times New Roman"/>
          <w:b/>
          <w:bCs/>
          <w:i/>
          <w:iCs/>
          <w:color w:val="000000" w:themeColor="text1"/>
          <w:sz w:val="24"/>
          <w:szCs w:val="24"/>
        </w:rPr>
        <w:t>8</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79 North Glacier.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79 North Glacier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15DF7842"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39154448"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7FE962DB"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3782708F" w14:textId="576AA7B6"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lastRenderedPageBreak/>
        <w:t>Figure S</w:t>
      </w:r>
      <w:r w:rsidR="00877829" w:rsidRPr="00A055C1">
        <w:rPr>
          <w:rFonts w:ascii="Times New Roman" w:eastAsiaTheme="minorEastAsia" w:hAnsi="Times New Roman" w:cs="Times New Roman"/>
          <w:b/>
          <w:bCs/>
          <w:i/>
          <w:iCs/>
          <w:color w:val="000000" w:themeColor="text1"/>
          <w:sz w:val="24"/>
          <w:szCs w:val="24"/>
        </w:rPr>
        <w:t>19</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Zacharie Isstrom.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Zacharie Isstrom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w:t>
      </w:r>
      <w:r w:rsidRPr="00A055C1">
        <w:rPr>
          <w:rFonts w:ascii="Times New Roman" w:hAnsi="Times New Roman" w:cs="Times New Roman"/>
          <w:noProof/>
          <w:color w:val="000000" w:themeColor="text1"/>
          <w:sz w:val="24"/>
          <w:szCs w:val="24"/>
          <w:lang w:eastAsia="en-GB"/>
        </w:rPr>
        <w:drawing>
          <wp:anchor distT="0" distB="0" distL="114300" distR="114300" simplePos="0" relativeHeight="251654144" behindDoc="1" locked="0" layoutInCell="1" allowOverlap="1" wp14:anchorId="75B786BD" wp14:editId="1CB8F95F">
            <wp:simplePos x="0" y="0"/>
            <wp:positionH relativeFrom="margin">
              <wp:posOffset>-643255</wp:posOffset>
            </wp:positionH>
            <wp:positionV relativeFrom="paragraph">
              <wp:posOffset>0</wp:posOffset>
            </wp:positionV>
            <wp:extent cx="7106920" cy="1968500"/>
            <wp:effectExtent l="0" t="0" r="0" b="0"/>
            <wp:wrapTight wrapText="bothSides">
              <wp:wrapPolygon edited="0">
                <wp:start x="0" y="0"/>
                <wp:lineTo x="0" y="21321"/>
                <wp:lineTo x="21538" y="21321"/>
                <wp:lineTo x="21538" y="0"/>
                <wp:lineTo x="0" y="0"/>
              </wp:wrapPolygon>
            </wp:wrapTight>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ell ph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l="12648" r="6429" b="8920"/>
                    <a:stretch>
                      <a:fillRect/>
                    </a:stretch>
                  </pic:blipFill>
                  <pic:spPr bwMode="auto">
                    <a:xfrm>
                      <a:off x="0" y="0"/>
                      <a:ext cx="7106920" cy="1968500"/>
                    </a:xfrm>
                    <a:prstGeom prst="rect">
                      <a:avLst/>
                    </a:prstGeom>
                    <a:noFill/>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i/>
          <w:iCs/>
          <w:color w:val="000000" w:themeColor="text1"/>
          <w:sz w:val="24"/>
          <w:szCs w:val="24"/>
        </w:rPr>
        <w:t xml:space="preserve">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2224E150"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7BE478D9"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06FD2548"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eastAsia="Times New Roman" w:hAnsi="Times New Roman" w:cs="Times New Roman"/>
          <w:noProof/>
          <w:color w:val="000000" w:themeColor="text1"/>
          <w:sz w:val="24"/>
          <w:szCs w:val="24"/>
          <w:lang w:eastAsia="en-GB"/>
        </w:rPr>
        <w:drawing>
          <wp:anchor distT="0" distB="0" distL="114300" distR="114300" simplePos="0" relativeHeight="251655168" behindDoc="1" locked="0" layoutInCell="1" allowOverlap="1" wp14:anchorId="7F437CF6" wp14:editId="5B1DE632">
            <wp:simplePos x="0" y="0"/>
            <wp:positionH relativeFrom="margin">
              <wp:align>center</wp:align>
            </wp:positionH>
            <wp:positionV relativeFrom="paragraph">
              <wp:posOffset>197485</wp:posOffset>
            </wp:positionV>
            <wp:extent cx="7042785" cy="1981200"/>
            <wp:effectExtent l="0" t="0" r="5715" b="0"/>
            <wp:wrapTight wrapText="bothSides">
              <wp:wrapPolygon edited="0">
                <wp:start x="0" y="0"/>
                <wp:lineTo x="0" y="21392"/>
                <wp:lineTo x="21559" y="21392"/>
                <wp:lineTo x="21559" y="0"/>
                <wp:lineTo x="0" y="0"/>
              </wp:wrapPolygon>
            </wp:wrapTight>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ture containing draw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12791" r="7002" b="8336"/>
                    <a:stretch>
                      <a:fillRect/>
                    </a:stretch>
                  </pic:blipFill>
                  <pic:spPr bwMode="auto">
                    <a:xfrm>
                      <a:off x="0" y="0"/>
                      <a:ext cx="7042785" cy="1981200"/>
                    </a:xfrm>
                    <a:prstGeom prst="rect">
                      <a:avLst/>
                    </a:prstGeom>
                    <a:noFill/>
                  </pic:spPr>
                </pic:pic>
              </a:graphicData>
            </a:graphic>
            <wp14:sizeRelH relativeFrom="page">
              <wp14:pctWidth>0</wp14:pctWidth>
            </wp14:sizeRelH>
            <wp14:sizeRelV relativeFrom="page">
              <wp14:pctHeight>0</wp14:pctHeight>
            </wp14:sizeRelV>
          </wp:anchor>
        </w:drawing>
      </w:r>
    </w:p>
    <w:p w14:paraId="388BE5CB" w14:textId="6621EDC7"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w:t>
      </w:r>
      <w:r w:rsidR="002B1AD7" w:rsidRPr="00A055C1">
        <w:rPr>
          <w:rFonts w:ascii="Times New Roman" w:eastAsiaTheme="minorEastAsia" w:hAnsi="Times New Roman" w:cs="Times New Roman"/>
          <w:b/>
          <w:bCs/>
          <w:i/>
          <w:iCs/>
          <w:color w:val="000000" w:themeColor="text1"/>
          <w:sz w:val="24"/>
          <w:szCs w:val="24"/>
        </w:rPr>
        <w:t>2</w:t>
      </w:r>
      <w:r w:rsidR="00877829" w:rsidRPr="00A055C1">
        <w:rPr>
          <w:rFonts w:ascii="Times New Roman" w:eastAsiaTheme="minorEastAsia" w:hAnsi="Times New Roman" w:cs="Times New Roman"/>
          <w:b/>
          <w:bCs/>
          <w:i/>
          <w:iCs/>
          <w:color w:val="000000" w:themeColor="text1"/>
          <w:sz w:val="24"/>
          <w:szCs w:val="24"/>
        </w:rPr>
        <w:t>0</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Academy Glacier.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Academy Glacier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69FB5DC8"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6B49B4F8"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05B07CD7"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5EB20990" w14:textId="77777777"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r w:rsidRPr="00A055C1">
        <w:rPr>
          <w:rFonts w:ascii="Times New Roman" w:eastAsia="Times New Roman" w:hAnsi="Times New Roman" w:cs="Times New Roman"/>
          <w:i/>
          <w:iCs/>
          <w:noProof/>
          <w:color w:val="000000" w:themeColor="text1"/>
          <w:sz w:val="24"/>
          <w:szCs w:val="24"/>
          <w:lang w:eastAsia="en-GB"/>
        </w:rPr>
        <w:lastRenderedPageBreak/>
        <w:drawing>
          <wp:anchor distT="0" distB="0" distL="114300" distR="114300" simplePos="0" relativeHeight="251667456" behindDoc="1" locked="0" layoutInCell="1" allowOverlap="1" wp14:anchorId="2514FDAF" wp14:editId="3154DD2B">
            <wp:simplePos x="0" y="0"/>
            <wp:positionH relativeFrom="margin">
              <wp:align>center</wp:align>
            </wp:positionH>
            <wp:positionV relativeFrom="paragraph">
              <wp:posOffset>0</wp:posOffset>
            </wp:positionV>
            <wp:extent cx="6823710" cy="1936750"/>
            <wp:effectExtent l="0" t="0" r="0" b="6350"/>
            <wp:wrapTight wrapText="bothSides">
              <wp:wrapPolygon edited="0">
                <wp:start x="0" y="0"/>
                <wp:lineTo x="0" y="21458"/>
                <wp:lineTo x="21528" y="21458"/>
                <wp:lineTo x="21528" y="0"/>
                <wp:lineTo x="0" y="0"/>
              </wp:wrapPolygon>
            </wp:wrapTight>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TS_LIVE_TS_SI_MAPS_UmiamakoIsbrae.png"/>
                    <pic:cNvPicPr/>
                  </pic:nvPicPr>
                  <pic:blipFill rotWithShape="1">
                    <a:blip r:embed="rId28" cstate="print">
                      <a:extLst>
                        <a:ext uri="{28A0092B-C50C-407E-A947-70E740481C1C}">
                          <a14:useLocalDpi xmlns:a14="http://schemas.microsoft.com/office/drawing/2010/main" val="0"/>
                        </a:ext>
                      </a:extLst>
                    </a:blip>
                    <a:srcRect l="12297" r="5717" b="6998"/>
                    <a:stretch/>
                  </pic:blipFill>
                  <pic:spPr bwMode="auto">
                    <a:xfrm>
                      <a:off x="0" y="0"/>
                      <a:ext cx="6823710" cy="193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1C3" w14:textId="61F81584"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w:t>
      </w:r>
      <w:r w:rsidR="002B1AD7" w:rsidRPr="00A055C1">
        <w:rPr>
          <w:rFonts w:ascii="Times New Roman" w:eastAsiaTheme="minorEastAsia" w:hAnsi="Times New Roman" w:cs="Times New Roman"/>
          <w:b/>
          <w:bCs/>
          <w:i/>
          <w:iCs/>
          <w:color w:val="000000" w:themeColor="text1"/>
          <w:sz w:val="24"/>
          <w:szCs w:val="24"/>
        </w:rPr>
        <w:t>2</w:t>
      </w:r>
      <w:r w:rsidR="00877829" w:rsidRPr="00A055C1">
        <w:rPr>
          <w:rFonts w:ascii="Times New Roman" w:eastAsiaTheme="minorEastAsia" w:hAnsi="Times New Roman" w:cs="Times New Roman"/>
          <w:b/>
          <w:bCs/>
          <w:i/>
          <w:iCs/>
          <w:color w:val="000000" w:themeColor="text1"/>
          <w:sz w:val="24"/>
          <w:szCs w:val="24"/>
        </w:rPr>
        <w:t>1</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Umiamako Isbrae.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Umiamako Isbrae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168737A0"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5C6DAA3F"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76292AC5"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r w:rsidRPr="00A055C1">
        <w:rPr>
          <w:rFonts w:ascii="Times New Roman" w:eastAsia="Times New Roman" w:hAnsi="Times New Roman" w:cs="Times New Roman"/>
          <w:noProof/>
          <w:color w:val="000000" w:themeColor="text1"/>
          <w:sz w:val="24"/>
          <w:szCs w:val="24"/>
          <w:lang w:eastAsia="en-GB"/>
        </w:rPr>
        <w:drawing>
          <wp:anchor distT="0" distB="0" distL="114300" distR="114300" simplePos="0" relativeHeight="251656192" behindDoc="1" locked="0" layoutInCell="1" allowOverlap="1" wp14:anchorId="1FB5961C" wp14:editId="144C81B2">
            <wp:simplePos x="0" y="0"/>
            <wp:positionH relativeFrom="margin">
              <wp:align>center</wp:align>
            </wp:positionH>
            <wp:positionV relativeFrom="paragraph">
              <wp:posOffset>0</wp:posOffset>
            </wp:positionV>
            <wp:extent cx="6873875" cy="1936750"/>
            <wp:effectExtent l="0" t="0" r="3175" b="6350"/>
            <wp:wrapTight wrapText="bothSides">
              <wp:wrapPolygon edited="0">
                <wp:start x="0" y="0"/>
                <wp:lineTo x="0" y="21458"/>
                <wp:lineTo x="21550" y="21458"/>
                <wp:lineTo x="215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l="12936" r="7002" b="8336"/>
                    <a:stretch>
                      <a:fillRect/>
                    </a:stretch>
                  </pic:blipFill>
                  <pic:spPr bwMode="auto">
                    <a:xfrm>
                      <a:off x="0" y="0"/>
                      <a:ext cx="6873875" cy="1936750"/>
                    </a:xfrm>
                    <a:prstGeom prst="rect">
                      <a:avLst/>
                    </a:prstGeom>
                    <a:noFill/>
                  </pic:spPr>
                </pic:pic>
              </a:graphicData>
            </a:graphic>
            <wp14:sizeRelH relativeFrom="page">
              <wp14:pctWidth>0</wp14:pctWidth>
            </wp14:sizeRelH>
            <wp14:sizeRelV relativeFrom="page">
              <wp14:pctHeight>0</wp14:pctHeight>
            </wp14:sizeRelV>
          </wp:anchor>
        </w:drawing>
      </w:r>
    </w:p>
    <w:p w14:paraId="245AB962" w14:textId="11038012"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w:t>
      </w:r>
      <w:r w:rsidR="00CF4600" w:rsidRPr="00A055C1">
        <w:rPr>
          <w:rFonts w:ascii="Times New Roman" w:eastAsiaTheme="minorEastAsia" w:hAnsi="Times New Roman" w:cs="Times New Roman"/>
          <w:b/>
          <w:bCs/>
          <w:i/>
          <w:iCs/>
          <w:color w:val="000000" w:themeColor="text1"/>
          <w:sz w:val="24"/>
          <w:szCs w:val="24"/>
        </w:rPr>
        <w:t>2</w:t>
      </w:r>
      <w:r w:rsidR="00877829" w:rsidRPr="00A055C1">
        <w:rPr>
          <w:rFonts w:ascii="Times New Roman" w:eastAsiaTheme="minorEastAsia" w:hAnsi="Times New Roman" w:cs="Times New Roman"/>
          <w:b/>
          <w:bCs/>
          <w:i/>
          <w:iCs/>
          <w:color w:val="000000" w:themeColor="text1"/>
          <w:sz w:val="24"/>
          <w:szCs w:val="24"/>
        </w:rPr>
        <w:t>2</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Kangerlugssuaq Branch 1.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Kangerlugssuaq Branch 1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4786BB25"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lastRenderedPageBreak/>
        <w:drawing>
          <wp:anchor distT="0" distB="0" distL="114300" distR="114300" simplePos="0" relativeHeight="251657216" behindDoc="1" locked="0" layoutInCell="1" allowOverlap="1" wp14:anchorId="5618551E" wp14:editId="7E86365D">
            <wp:simplePos x="0" y="0"/>
            <wp:positionH relativeFrom="margin">
              <wp:align>center</wp:align>
            </wp:positionH>
            <wp:positionV relativeFrom="paragraph">
              <wp:posOffset>340995</wp:posOffset>
            </wp:positionV>
            <wp:extent cx="7166610" cy="2019300"/>
            <wp:effectExtent l="0" t="0" r="0" b="0"/>
            <wp:wrapTight wrapText="bothSides">
              <wp:wrapPolygon edited="0">
                <wp:start x="0" y="0"/>
                <wp:lineTo x="0" y="21396"/>
                <wp:lineTo x="21531" y="21396"/>
                <wp:lineTo x="21531" y="0"/>
                <wp:lineTo x="0" y="0"/>
              </wp:wrapPolygon>
            </wp:wrapTight>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close up of a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l="12648" r="7291" b="8336"/>
                    <a:stretch>
                      <a:fillRect/>
                    </a:stretch>
                  </pic:blipFill>
                  <pic:spPr bwMode="auto">
                    <a:xfrm>
                      <a:off x="0" y="0"/>
                      <a:ext cx="7166610" cy="2019300"/>
                    </a:xfrm>
                    <a:prstGeom prst="rect">
                      <a:avLst/>
                    </a:prstGeom>
                    <a:noFill/>
                  </pic:spPr>
                </pic:pic>
              </a:graphicData>
            </a:graphic>
            <wp14:sizeRelH relativeFrom="page">
              <wp14:pctWidth>0</wp14:pctWidth>
            </wp14:sizeRelH>
            <wp14:sizeRelV relativeFrom="page">
              <wp14:pctHeight>0</wp14:pctHeight>
            </wp14:sizeRelV>
          </wp:anchor>
        </w:drawing>
      </w:r>
    </w:p>
    <w:p w14:paraId="16C64C6A" w14:textId="2A1A385A"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S2</w:t>
      </w:r>
      <w:r w:rsidR="00877829" w:rsidRPr="00A055C1">
        <w:rPr>
          <w:rFonts w:ascii="Times New Roman" w:eastAsiaTheme="minorEastAsia" w:hAnsi="Times New Roman" w:cs="Times New Roman"/>
          <w:b/>
          <w:bCs/>
          <w:i/>
          <w:iCs/>
          <w:color w:val="000000" w:themeColor="text1"/>
          <w:sz w:val="24"/>
          <w:szCs w:val="24"/>
        </w:rPr>
        <w:t>3</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Kangerlugssuaq Branch 2.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Kangerlugssuaq Branch 2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506E4D68" w14:textId="77777777"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p>
    <w:p w14:paraId="329C72E3" w14:textId="0A9EBAE6" w:rsidR="00115D2F" w:rsidRPr="00A055C1" w:rsidRDefault="00115D2F" w:rsidP="00115D2F">
      <w:pPr>
        <w:spacing w:line="360" w:lineRule="auto"/>
        <w:jc w:val="center"/>
        <w:rPr>
          <w:rFonts w:ascii="Times New Roman" w:eastAsia="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drawing>
          <wp:anchor distT="0" distB="0" distL="114300" distR="114300" simplePos="0" relativeHeight="251658240" behindDoc="1" locked="0" layoutInCell="1" allowOverlap="1" wp14:anchorId="7DE07F26" wp14:editId="287ACE44">
            <wp:simplePos x="0" y="0"/>
            <wp:positionH relativeFrom="margin">
              <wp:align>center</wp:align>
            </wp:positionH>
            <wp:positionV relativeFrom="paragraph">
              <wp:posOffset>0</wp:posOffset>
            </wp:positionV>
            <wp:extent cx="7132955" cy="2019300"/>
            <wp:effectExtent l="0" t="0" r="0" b="0"/>
            <wp:wrapTight wrapText="bothSides">
              <wp:wrapPolygon edited="0">
                <wp:start x="0" y="0"/>
                <wp:lineTo x="0" y="21396"/>
                <wp:lineTo x="21517" y="21396"/>
                <wp:lineTo x="21517" y="0"/>
                <wp:lineTo x="0" y="0"/>
              </wp:wrapPolygon>
            </wp:wrapTight>
            <wp:docPr id="6" name="Picture 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screensho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12791" r="7002" b="7753"/>
                    <a:stretch>
                      <a:fillRect/>
                    </a:stretch>
                  </pic:blipFill>
                  <pic:spPr bwMode="auto">
                    <a:xfrm>
                      <a:off x="0" y="0"/>
                      <a:ext cx="7132955" cy="2019300"/>
                    </a:xfrm>
                    <a:prstGeom prst="rect">
                      <a:avLst/>
                    </a:prstGeom>
                    <a:noFill/>
                  </pic:spPr>
                </pic:pic>
              </a:graphicData>
            </a:graphic>
            <wp14:sizeRelH relativeFrom="page">
              <wp14:pctWidth>0</wp14:pctWidth>
            </wp14:sizeRelH>
            <wp14:sizeRelV relativeFrom="page">
              <wp14:pctHeight>0</wp14:pctHeight>
            </wp14:sizeRelV>
          </wp:anchor>
        </w:drawing>
      </w:r>
      <w:r w:rsidRPr="00A055C1">
        <w:rPr>
          <w:rFonts w:ascii="Times New Roman" w:eastAsiaTheme="minorEastAsia" w:hAnsi="Times New Roman" w:cs="Times New Roman"/>
          <w:b/>
          <w:bCs/>
          <w:i/>
          <w:iCs/>
          <w:color w:val="000000" w:themeColor="text1"/>
          <w:sz w:val="24"/>
          <w:szCs w:val="24"/>
        </w:rPr>
        <w:t>Figure S2</w:t>
      </w:r>
      <w:r w:rsidR="00877829" w:rsidRPr="00A055C1">
        <w:rPr>
          <w:rFonts w:ascii="Times New Roman" w:eastAsiaTheme="minorEastAsia" w:hAnsi="Times New Roman" w:cs="Times New Roman"/>
          <w:b/>
          <w:bCs/>
          <w:i/>
          <w:iCs/>
          <w:color w:val="000000" w:themeColor="text1"/>
          <w:sz w:val="24"/>
          <w:szCs w:val="24"/>
        </w:rPr>
        <w:t>4</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Kangerlugssuaq Branch 3.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Kangerlugssuaq Branch 3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36F03BB7"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p>
    <w:p w14:paraId="392FBFBC" w14:textId="77777777" w:rsidR="00115D2F" w:rsidRPr="00A055C1" w:rsidRDefault="00115D2F" w:rsidP="00115D2F">
      <w:pPr>
        <w:spacing w:line="360" w:lineRule="auto"/>
        <w:jc w:val="center"/>
        <w:rPr>
          <w:rFonts w:ascii="Times New Roman" w:hAnsi="Times New Roman" w:cs="Times New Roman"/>
          <w:i/>
          <w:iCs/>
          <w:color w:val="000000" w:themeColor="text1"/>
          <w:sz w:val="24"/>
          <w:szCs w:val="24"/>
        </w:rPr>
      </w:pPr>
      <w:r w:rsidRPr="00A055C1">
        <w:rPr>
          <w:rFonts w:ascii="Times New Roman" w:hAnsi="Times New Roman" w:cs="Times New Roman"/>
          <w:noProof/>
          <w:color w:val="000000" w:themeColor="text1"/>
          <w:sz w:val="24"/>
          <w:szCs w:val="24"/>
          <w:lang w:eastAsia="en-GB"/>
        </w:rPr>
        <w:lastRenderedPageBreak/>
        <w:drawing>
          <wp:anchor distT="0" distB="0" distL="114300" distR="114300" simplePos="0" relativeHeight="251659264" behindDoc="1" locked="0" layoutInCell="1" allowOverlap="1" wp14:anchorId="0A47CB1E" wp14:editId="7F47EB27">
            <wp:simplePos x="0" y="0"/>
            <wp:positionH relativeFrom="margin">
              <wp:align>center</wp:align>
            </wp:positionH>
            <wp:positionV relativeFrom="paragraph">
              <wp:posOffset>262890</wp:posOffset>
            </wp:positionV>
            <wp:extent cx="7009130" cy="1974850"/>
            <wp:effectExtent l="0" t="0" r="1270" b="6350"/>
            <wp:wrapTight wrapText="bothSides">
              <wp:wrapPolygon edited="0">
                <wp:start x="0" y="0"/>
                <wp:lineTo x="0" y="21461"/>
                <wp:lineTo x="21545" y="21461"/>
                <wp:lineTo x="215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l="12648" r="7291" b="8336"/>
                    <a:stretch>
                      <a:fillRect/>
                    </a:stretch>
                  </pic:blipFill>
                  <pic:spPr bwMode="auto">
                    <a:xfrm>
                      <a:off x="0" y="0"/>
                      <a:ext cx="7009130" cy="1974850"/>
                    </a:xfrm>
                    <a:prstGeom prst="rect">
                      <a:avLst/>
                    </a:prstGeom>
                    <a:noFill/>
                  </pic:spPr>
                </pic:pic>
              </a:graphicData>
            </a:graphic>
            <wp14:sizeRelH relativeFrom="page">
              <wp14:pctWidth>0</wp14:pctWidth>
            </wp14:sizeRelH>
            <wp14:sizeRelV relativeFrom="page">
              <wp14:pctHeight>0</wp14:pctHeight>
            </wp14:sizeRelV>
          </wp:anchor>
        </w:drawing>
      </w:r>
    </w:p>
    <w:p w14:paraId="77DB6A7B" w14:textId="77777777" w:rsidR="00115D2F" w:rsidRPr="00A055C1" w:rsidRDefault="00115D2F" w:rsidP="00115D2F">
      <w:pPr>
        <w:spacing w:line="360" w:lineRule="auto"/>
        <w:jc w:val="center"/>
        <w:rPr>
          <w:rFonts w:ascii="Times New Roman" w:eastAsiaTheme="minorEastAsia" w:hAnsi="Times New Roman" w:cs="Times New Roman"/>
          <w:b/>
          <w:bCs/>
          <w:i/>
          <w:iCs/>
          <w:color w:val="000000" w:themeColor="text1"/>
          <w:sz w:val="24"/>
          <w:szCs w:val="24"/>
        </w:rPr>
      </w:pPr>
    </w:p>
    <w:p w14:paraId="3790F30F" w14:textId="47FD6825" w:rsidR="00115D2F" w:rsidRPr="00A055C1" w:rsidRDefault="00115D2F" w:rsidP="00115D2F">
      <w:pPr>
        <w:spacing w:line="360" w:lineRule="auto"/>
        <w:jc w:val="center"/>
        <w:rPr>
          <w:rFonts w:ascii="Times New Roman" w:eastAsiaTheme="minorEastAsia" w:hAnsi="Times New Roman" w:cs="Times New Roman"/>
          <w:i/>
          <w:iCs/>
          <w:color w:val="000000" w:themeColor="text1"/>
          <w:sz w:val="24"/>
          <w:szCs w:val="24"/>
        </w:rPr>
      </w:pPr>
      <w:r w:rsidRPr="00A055C1">
        <w:rPr>
          <w:rFonts w:ascii="Times New Roman" w:eastAsiaTheme="minorEastAsia" w:hAnsi="Times New Roman" w:cs="Times New Roman"/>
          <w:b/>
          <w:bCs/>
          <w:i/>
          <w:iCs/>
          <w:color w:val="000000" w:themeColor="text1"/>
          <w:sz w:val="24"/>
          <w:szCs w:val="24"/>
        </w:rPr>
        <w:t>Figure S2</w:t>
      </w:r>
      <w:r w:rsidR="00877829" w:rsidRPr="00A055C1">
        <w:rPr>
          <w:rFonts w:ascii="Times New Roman" w:eastAsiaTheme="minorEastAsia" w:hAnsi="Times New Roman" w:cs="Times New Roman"/>
          <w:b/>
          <w:bCs/>
          <w:i/>
          <w:iCs/>
          <w:color w:val="000000" w:themeColor="text1"/>
          <w:sz w:val="24"/>
          <w:szCs w:val="24"/>
        </w:rPr>
        <w:t>5</w:t>
      </w:r>
      <w:r w:rsidRPr="00A055C1">
        <w:rPr>
          <w:rFonts w:ascii="Times New Roman" w:eastAsiaTheme="minorEastAsia" w:hAnsi="Times New Roman" w:cs="Times New Roman"/>
          <w:b/>
          <w:bCs/>
          <w:i/>
          <w:iCs/>
          <w:color w:val="000000" w:themeColor="text1"/>
          <w:sz w:val="24"/>
          <w:szCs w:val="24"/>
        </w:rPr>
        <w:t xml:space="preserve">: </w:t>
      </w:r>
      <w:r w:rsidRPr="00A055C1">
        <w:rPr>
          <w:rFonts w:ascii="Times New Roman" w:eastAsiaTheme="minorEastAsia" w:hAnsi="Times New Roman" w:cs="Times New Roman"/>
          <w:i/>
          <w:iCs/>
          <w:color w:val="000000" w:themeColor="text1"/>
          <w:sz w:val="24"/>
          <w:szCs w:val="24"/>
        </w:rPr>
        <w:t xml:space="preserve">Maps displaying the location of pixels extracted for the velocity time series of Kangerlugssuaq Branch 4. </w:t>
      </w:r>
      <w:r w:rsidRPr="00A055C1">
        <w:rPr>
          <w:rFonts w:ascii="Times New Roman" w:eastAsiaTheme="minorEastAsia" w:hAnsi="Times New Roman" w:cs="Times New Roman"/>
          <w:b/>
          <w:bCs/>
          <w:i/>
          <w:iCs/>
          <w:color w:val="000000" w:themeColor="text1"/>
          <w:sz w:val="24"/>
          <w:szCs w:val="24"/>
        </w:rPr>
        <w:t>(A)</w:t>
      </w:r>
      <w:r w:rsidRPr="00A055C1">
        <w:rPr>
          <w:rFonts w:ascii="Times New Roman" w:eastAsiaTheme="minorEastAsia" w:hAnsi="Times New Roman" w:cs="Times New Roman"/>
          <w:i/>
          <w:iCs/>
          <w:color w:val="000000" w:themeColor="text1"/>
          <w:sz w:val="24"/>
          <w:szCs w:val="24"/>
        </w:rPr>
        <w:t xml:space="preserve"> Location of Kangerlugssuaq Branch 4 in Greenland. </w:t>
      </w:r>
      <w:r w:rsidRPr="00A055C1">
        <w:rPr>
          <w:rFonts w:ascii="Times New Roman" w:eastAsiaTheme="minorEastAsia" w:hAnsi="Times New Roman" w:cs="Times New Roman"/>
          <w:b/>
          <w:bCs/>
          <w:i/>
          <w:iCs/>
          <w:color w:val="000000" w:themeColor="text1"/>
          <w:sz w:val="24"/>
          <w:szCs w:val="24"/>
        </w:rPr>
        <w:t>(B)</w:t>
      </w:r>
      <w:r w:rsidRPr="00A055C1">
        <w:rPr>
          <w:rFonts w:ascii="Times New Roman" w:eastAsiaTheme="minorEastAsia" w:hAnsi="Times New Roman" w:cs="Times New Roman"/>
          <w:i/>
          <w:iCs/>
          <w:color w:val="000000" w:themeColor="text1"/>
          <w:sz w:val="24"/>
          <w:szCs w:val="24"/>
        </w:rPr>
        <w:t xml:space="preserve"> AOI (red rectangle) used for velocity extraction. </w:t>
      </w:r>
      <w:r w:rsidRPr="00A055C1">
        <w:rPr>
          <w:rFonts w:ascii="Times New Roman" w:eastAsiaTheme="minorEastAsia" w:hAnsi="Times New Roman" w:cs="Times New Roman"/>
          <w:b/>
          <w:bCs/>
          <w:i/>
          <w:iCs/>
          <w:color w:val="000000" w:themeColor="text1"/>
          <w:sz w:val="24"/>
          <w:szCs w:val="24"/>
        </w:rPr>
        <w:t>(C)</w:t>
      </w:r>
      <w:r w:rsidRPr="00A055C1">
        <w:rPr>
          <w:rFonts w:ascii="Times New Roman" w:eastAsiaTheme="minorEastAsia" w:hAnsi="Times New Roman" w:cs="Times New Roman"/>
          <w:i/>
          <w:iCs/>
          <w:color w:val="000000" w:themeColor="text1"/>
          <w:sz w:val="24"/>
          <w:szCs w:val="24"/>
        </w:rPr>
        <w:t xml:space="preserve"> Pixels common to all years, displayed over a semi-transparent velocity field. In all cases, the velocity data in this figure is </w:t>
      </w:r>
      <w:r w:rsidRPr="00A055C1">
        <w:rPr>
          <w:rFonts w:ascii="Times New Roman" w:hAnsi="Times New Roman" w:cs="Times New Roman"/>
          <w:i/>
          <w:iCs/>
          <w:color w:val="000000" w:themeColor="text1"/>
          <w:sz w:val="24"/>
          <w:szCs w:val="24"/>
        </w:rPr>
        <w:t>the 2016 velocity field from the NASA ITS-LIVE v0 product (Gardner and others, 2018; 2019).</w:t>
      </w:r>
    </w:p>
    <w:p w14:paraId="6222928B" w14:textId="78A1DF78" w:rsidR="00E90DBB" w:rsidRPr="00A055C1" w:rsidRDefault="00E90DBB">
      <w:pPr>
        <w:rPr>
          <w:color w:val="000000" w:themeColor="text1"/>
        </w:rPr>
      </w:pPr>
    </w:p>
    <w:p w14:paraId="750701B8" w14:textId="28D9DBD1" w:rsidR="00F40213" w:rsidRPr="00A055C1" w:rsidRDefault="00F40213">
      <w:pPr>
        <w:rPr>
          <w:color w:val="000000" w:themeColor="text1"/>
        </w:rPr>
      </w:pPr>
    </w:p>
    <w:p w14:paraId="48D2B106" w14:textId="55DE13B0" w:rsidR="00F40213" w:rsidRPr="00A055C1" w:rsidRDefault="00F40213">
      <w:pPr>
        <w:rPr>
          <w:color w:val="000000" w:themeColor="text1"/>
        </w:rPr>
      </w:pPr>
    </w:p>
    <w:p w14:paraId="43A61EFA" w14:textId="56FF4711" w:rsidR="00F40213" w:rsidRPr="00A055C1" w:rsidRDefault="00F40213">
      <w:pPr>
        <w:rPr>
          <w:color w:val="000000" w:themeColor="text1"/>
        </w:rPr>
      </w:pPr>
    </w:p>
    <w:p w14:paraId="1A5646BF" w14:textId="7AE4D29E" w:rsidR="00F40213" w:rsidRPr="00A055C1" w:rsidRDefault="00F40213">
      <w:pPr>
        <w:rPr>
          <w:color w:val="000000" w:themeColor="text1"/>
        </w:rPr>
      </w:pPr>
    </w:p>
    <w:p w14:paraId="3770F14F" w14:textId="02E62B8F" w:rsidR="00F40213" w:rsidRPr="00A055C1" w:rsidRDefault="00F40213">
      <w:pPr>
        <w:rPr>
          <w:color w:val="000000" w:themeColor="text1"/>
        </w:rPr>
      </w:pPr>
    </w:p>
    <w:p w14:paraId="5321C7D8" w14:textId="51FC7A78" w:rsidR="00F40213" w:rsidRPr="00A055C1" w:rsidRDefault="00F40213">
      <w:pPr>
        <w:rPr>
          <w:color w:val="000000" w:themeColor="text1"/>
        </w:rPr>
      </w:pPr>
    </w:p>
    <w:p w14:paraId="5DF325A2" w14:textId="53F7A219" w:rsidR="00F40213" w:rsidRPr="00A055C1" w:rsidRDefault="00F40213">
      <w:pPr>
        <w:rPr>
          <w:color w:val="000000" w:themeColor="text1"/>
        </w:rPr>
      </w:pPr>
    </w:p>
    <w:p w14:paraId="5E1288A6" w14:textId="081133E8" w:rsidR="00F40213" w:rsidRPr="00A055C1" w:rsidRDefault="00F40213">
      <w:pPr>
        <w:rPr>
          <w:color w:val="000000" w:themeColor="text1"/>
        </w:rPr>
      </w:pPr>
    </w:p>
    <w:p w14:paraId="1700F877" w14:textId="1B48B504" w:rsidR="00F40213" w:rsidRPr="00A055C1" w:rsidRDefault="00F40213">
      <w:pPr>
        <w:rPr>
          <w:color w:val="000000" w:themeColor="text1"/>
        </w:rPr>
      </w:pPr>
    </w:p>
    <w:p w14:paraId="4F550E61" w14:textId="0D15745C" w:rsidR="00F40213" w:rsidRPr="00A055C1" w:rsidRDefault="00F40213">
      <w:pPr>
        <w:rPr>
          <w:color w:val="000000" w:themeColor="text1"/>
        </w:rPr>
      </w:pPr>
    </w:p>
    <w:p w14:paraId="0B1DAE17" w14:textId="0CAC5278" w:rsidR="00F40213" w:rsidRPr="00A055C1" w:rsidRDefault="00F40213">
      <w:pPr>
        <w:rPr>
          <w:color w:val="000000" w:themeColor="text1"/>
        </w:rPr>
      </w:pPr>
    </w:p>
    <w:p w14:paraId="49E47C37" w14:textId="5D7E33C7" w:rsidR="00F40213" w:rsidRPr="00A055C1" w:rsidRDefault="00F40213">
      <w:pPr>
        <w:rPr>
          <w:color w:val="000000" w:themeColor="text1"/>
        </w:rPr>
      </w:pPr>
    </w:p>
    <w:p w14:paraId="4D95456A" w14:textId="7294D177" w:rsidR="00F40213" w:rsidRPr="00A055C1" w:rsidRDefault="00F40213">
      <w:pPr>
        <w:rPr>
          <w:color w:val="000000" w:themeColor="text1"/>
        </w:rPr>
      </w:pPr>
    </w:p>
    <w:p w14:paraId="5234B9E4" w14:textId="4BCC3CD0" w:rsidR="00F40213" w:rsidRPr="00A055C1" w:rsidRDefault="00F40213">
      <w:pPr>
        <w:rPr>
          <w:color w:val="000000" w:themeColor="text1"/>
        </w:rPr>
      </w:pPr>
    </w:p>
    <w:p w14:paraId="7545E15C" w14:textId="14E3728C" w:rsidR="00F40213" w:rsidRPr="00A055C1" w:rsidRDefault="00F40213">
      <w:pPr>
        <w:rPr>
          <w:color w:val="000000" w:themeColor="text1"/>
        </w:rPr>
      </w:pPr>
    </w:p>
    <w:p w14:paraId="700E506C" w14:textId="79D8A79A" w:rsidR="00F40213" w:rsidRPr="00A055C1" w:rsidRDefault="00F40213">
      <w:pPr>
        <w:rPr>
          <w:color w:val="000000" w:themeColor="text1"/>
        </w:rPr>
      </w:pPr>
    </w:p>
    <w:p w14:paraId="07A2B3B0" w14:textId="0D92D7A1" w:rsidR="00F40213" w:rsidRPr="00A055C1" w:rsidRDefault="00F40213">
      <w:pPr>
        <w:rPr>
          <w:b/>
          <w:bCs/>
          <w:color w:val="000000" w:themeColor="text1"/>
        </w:rPr>
      </w:pPr>
      <w:r w:rsidRPr="00A055C1">
        <w:rPr>
          <w:b/>
          <w:bCs/>
          <w:color w:val="000000" w:themeColor="text1"/>
        </w:rPr>
        <w:lastRenderedPageBreak/>
        <w:t>Supplementary References</w:t>
      </w:r>
    </w:p>
    <w:p w14:paraId="5566FE2C" w14:textId="5422FCD5" w:rsidR="0045723D" w:rsidRPr="00A055C1" w:rsidRDefault="0045723D" w:rsidP="0045723D">
      <w:pPr>
        <w:pStyle w:val="NormalWeb"/>
        <w:spacing w:line="360" w:lineRule="auto"/>
        <w:ind w:left="640" w:hanging="640"/>
        <w:rPr>
          <w:color w:val="000000" w:themeColor="text1"/>
        </w:rPr>
      </w:pPr>
      <w:r w:rsidRPr="00A055C1">
        <w:rPr>
          <w:color w:val="000000" w:themeColor="text1"/>
        </w:rPr>
        <w:t xml:space="preserve">Doyle SH and 6 others (2014) Persistent flow acceleration within the interior of the Greenland ice sheet, </w:t>
      </w:r>
      <w:r w:rsidRPr="00A055C1">
        <w:rPr>
          <w:i/>
          <w:iCs/>
          <w:color w:val="000000" w:themeColor="text1"/>
        </w:rPr>
        <w:t>Geophysical Research Letters</w:t>
      </w:r>
      <w:r w:rsidRPr="00A055C1">
        <w:rPr>
          <w:color w:val="000000" w:themeColor="text1"/>
        </w:rPr>
        <w:t xml:space="preserve">, </w:t>
      </w:r>
      <w:r w:rsidRPr="00A055C1">
        <w:rPr>
          <w:b/>
          <w:bCs/>
          <w:color w:val="000000" w:themeColor="text1"/>
        </w:rPr>
        <w:t>41</w:t>
      </w:r>
      <w:r w:rsidRPr="00A055C1">
        <w:rPr>
          <w:color w:val="000000" w:themeColor="text1"/>
        </w:rPr>
        <w:t>(3), 899–905</w:t>
      </w:r>
    </w:p>
    <w:p w14:paraId="1D94A99F" w14:textId="77777777" w:rsidR="00EA1B0B" w:rsidRPr="00A055C1" w:rsidRDefault="00EA1B0B" w:rsidP="00EA1B0B">
      <w:pPr>
        <w:pStyle w:val="NormalWeb"/>
        <w:spacing w:line="360" w:lineRule="auto"/>
        <w:ind w:left="640" w:hanging="640"/>
        <w:rPr>
          <w:color w:val="000000" w:themeColor="text1"/>
        </w:rPr>
      </w:pPr>
      <w:r w:rsidRPr="00A055C1">
        <w:rPr>
          <w:color w:val="000000" w:themeColor="text1"/>
        </w:rPr>
        <w:t xml:space="preserve">Gardner AS and 6 others (2018) Increased West Antarctic and unchanged East Antarctic ice discharge over the last 7 years, </w:t>
      </w:r>
      <w:r w:rsidRPr="00A055C1">
        <w:rPr>
          <w:i/>
          <w:iCs/>
          <w:color w:val="000000" w:themeColor="text1"/>
        </w:rPr>
        <w:t>The Cryosphere</w:t>
      </w:r>
      <w:r w:rsidRPr="00A055C1">
        <w:rPr>
          <w:color w:val="000000" w:themeColor="text1"/>
        </w:rPr>
        <w:t xml:space="preserve">, </w:t>
      </w:r>
      <w:r w:rsidRPr="00A055C1">
        <w:rPr>
          <w:b/>
          <w:bCs/>
          <w:color w:val="000000" w:themeColor="text1"/>
        </w:rPr>
        <w:t>12</w:t>
      </w:r>
      <w:r w:rsidRPr="00A055C1">
        <w:rPr>
          <w:color w:val="000000" w:themeColor="text1"/>
        </w:rPr>
        <w:t>(2), 521–</w:t>
      </w:r>
      <w:proofErr w:type="gramStart"/>
      <w:r w:rsidRPr="00A055C1">
        <w:rPr>
          <w:color w:val="000000" w:themeColor="text1"/>
        </w:rPr>
        <w:t>547</w:t>
      </w:r>
      <w:proofErr w:type="gramEnd"/>
    </w:p>
    <w:p w14:paraId="11D81228" w14:textId="6EDD4D73" w:rsidR="00C5617A" w:rsidRPr="00A055C1" w:rsidRDefault="00EA1B0B" w:rsidP="00EA1B0B">
      <w:pPr>
        <w:pStyle w:val="NormalWeb"/>
        <w:spacing w:line="360" w:lineRule="auto"/>
        <w:ind w:left="640" w:hanging="640"/>
        <w:rPr>
          <w:color w:val="000000" w:themeColor="text1"/>
        </w:rPr>
      </w:pPr>
      <w:r w:rsidRPr="00A055C1">
        <w:rPr>
          <w:color w:val="000000" w:themeColor="text1"/>
        </w:rPr>
        <w:t xml:space="preserve">Gardner AS, </w:t>
      </w:r>
      <w:proofErr w:type="spellStart"/>
      <w:r w:rsidRPr="00A055C1">
        <w:rPr>
          <w:color w:val="000000" w:themeColor="text1"/>
        </w:rPr>
        <w:t>Fahnestock</w:t>
      </w:r>
      <w:proofErr w:type="spellEnd"/>
      <w:r w:rsidRPr="00A055C1">
        <w:rPr>
          <w:color w:val="000000" w:themeColor="text1"/>
        </w:rPr>
        <w:t xml:space="preserve"> MA and </w:t>
      </w:r>
      <w:proofErr w:type="spellStart"/>
      <w:r w:rsidRPr="00A055C1">
        <w:rPr>
          <w:color w:val="000000" w:themeColor="text1"/>
        </w:rPr>
        <w:t>Scambos</w:t>
      </w:r>
      <w:proofErr w:type="spellEnd"/>
      <w:r w:rsidRPr="00A055C1">
        <w:rPr>
          <w:color w:val="000000" w:themeColor="text1"/>
        </w:rPr>
        <w:t xml:space="preserve"> TA (2019) [Data accessed 06/06/2019], ITS_LIVE Regional Glacier and Ice Sheet Surface Velocities, Data archived at National Snow and Ice Data Center, doi:10.5067/</w:t>
      </w:r>
      <w:proofErr w:type="gramStart"/>
      <w:r w:rsidRPr="00A055C1">
        <w:rPr>
          <w:color w:val="000000" w:themeColor="text1"/>
        </w:rPr>
        <w:t>6II6VW8LLWJ7</w:t>
      </w:r>
      <w:proofErr w:type="gramEnd"/>
    </w:p>
    <w:p w14:paraId="3AF1362E" w14:textId="02C1709C" w:rsidR="00B41DC7" w:rsidRPr="00A055C1" w:rsidRDefault="00B41DC7" w:rsidP="00EA1B0B">
      <w:pPr>
        <w:pStyle w:val="NormalWeb"/>
        <w:spacing w:line="360" w:lineRule="auto"/>
        <w:ind w:left="640" w:hanging="640"/>
        <w:rPr>
          <w:color w:val="000000" w:themeColor="text1"/>
        </w:rPr>
      </w:pPr>
      <w:r w:rsidRPr="00A055C1">
        <w:rPr>
          <w:color w:val="000000" w:themeColor="text1"/>
        </w:rPr>
        <w:t xml:space="preserve">Hanna E and 8 others (2008) Increased runoff from melt from the Greenland Ice Sheet: A response to global warming, </w:t>
      </w:r>
      <w:r w:rsidRPr="00A055C1">
        <w:rPr>
          <w:i/>
          <w:iCs/>
          <w:color w:val="000000" w:themeColor="text1"/>
        </w:rPr>
        <w:t>Journal of Climate</w:t>
      </w:r>
      <w:r w:rsidRPr="00A055C1">
        <w:rPr>
          <w:color w:val="000000" w:themeColor="text1"/>
        </w:rPr>
        <w:t xml:space="preserve">, </w:t>
      </w:r>
      <w:r w:rsidRPr="00A055C1">
        <w:rPr>
          <w:b/>
          <w:bCs/>
          <w:color w:val="000000" w:themeColor="text1"/>
        </w:rPr>
        <w:t>21</w:t>
      </w:r>
      <w:r w:rsidRPr="00A055C1">
        <w:rPr>
          <w:color w:val="000000" w:themeColor="text1"/>
        </w:rPr>
        <w:t>(2), 331-341</w:t>
      </w:r>
    </w:p>
    <w:p w14:paraId="6B35B571" w14:textId="71A874B9" w:rsidR="00F605CD" w:rsidRPr="00A055C1" w:rsidRDefault="00F605CD" w:rsidP="00EA1B0B">
      <w:pPr>
        <w:pStyle w:val="NormalWeb"/>
        <w:spacing w:line="360" w:lineRule="auto"/>
        <w:ind w:left="640" w:hanging="640"/>
        <w:rPr>
          <w:color w:val="000000" w:themeColor="text1"/>
        </w:rPr>
      </w:pPr>
      <w:r w:rsidRPr="00A055C1">
        <w:rPr>
          <w:color w:val="000000" w:themeColor="text1"/>
        </w:rPr>
        <w:t xml:space="preserve">Hanna E, </w:t>
      </w:r>
      <w:proofErr w:type="spellStart"/>
      <w:r w:rsidRPr="00A055C1">
        <w:rPr>
          <w:color w:val="000000" w:themeColor="text1"/>
        </w:rPr>
        <w:t>Mernild</w:t>
      </w:r>
      <w:proofErr w:type="spellEnd"/>
      <w:r w:rsidRPr="00A055C1">
        <w:rPr>
          <w:color w:val="000000" w:themeColor="text1"/>
        </w:rPr>
        <w:t xml:space="preserve"> SH, Cappelen J and Steffen K (2012) Recent warming in Greenland in a long-term instrumental (1881-2012) climatic context: 1. Evaluation of surface air temperature records, </w:t>
      </w:r>
      <w:r w:rsidRPr="00A055C1">
        <w:rPr>
          <w:i/>
          <w:iCs/>
          <w:color w:val="000000" w:themeColor="text1"/>
        </w:rPr>
        <w:t>Environmental Research Letters</w:t>
      </w:r>
      <w:r w:rsidRPr="00A055C1">
        <w:rPr>
          <w:color w:val="000000" w:themeColor="text1"/>
        </w:rPr>
        <w:t xml:space="preserve">, </w:t>
      </w:r>
      <w:r w:rsidRPr="00A055C1">
        <w:rPr>
          <w:b/>
          <w:bCs/>
          <w:color w:val="000000" w:themeColor="text1"/>
        </w:rPr>
        <w:t>7</w:t>
      </w:r>
      <w:r w:rsidRPr="00A055C1">
        <w:rPr>
          <w:color w:val="000000" w:themeColor="text1"/>
        </w:rPr>
        <w:t>(4), 045404</w:t>
      </w:r>
    </w:p>
    <w:p w14:paraId="6692D9F6" w14:textId="4AF7EFE1" w:rsidR="00B41DC7" w:rsidRPr="00A055C1" w:rsidRDefault="00B41DC7" w:rsidP="00EA1B0B">
      <w:pPr>
        <w:pStyle w:val="NormalWeb"/>
        <w:spacing w:line="360" w:lineRule="auto"/>
        <w:ind w:left="640" w:hanging="640"/>
        <w:rPr>
          <w:color w:val="000000" w:themeColor="text1"/>
        </w:rPr>
      </w:pPr>
      <w:r w:rsidRPr="00A055C1">
        <w:rPr>
          <w:color w:val="000000" w:themeColor="text1"/>
        </w:rPr>
        <w:t xml:space="preserve">Hanna E and 6 others (2013) The influence of North Atlantic atmospheric and oceanic forcing effects on 1900-2010 Greenland summer climate and ice melt/runoff, </w:t>
      </w:r>
      <w:r w:rsidRPr="00A055C1">
        <w:rPr>
          <w:i/>
          <w:iCs/>
          <w:color w:val="000000" w:themeColor="text1"/>
        </w:rPr>
        <w:t xml:space="preserve">Int J. </w:t>
      </w:r>
      <w:proofErr w:type="spellStart"/>
      <w:r w:rsidRPr="00A055C1">
        <w:rPr>
          <w:i/>
          <w:iCs/>
          <w:color w:val="000000" w:themeColor="text1"/>
        </w:rPr>
        <w:t>Climatol</w:t>
      </w:r>
      <w:proofErr w:type="spellEnd"/>
      <w:r w:rsidRPr="00A055C1">
        <w:rPr>
          <w:i/>
          <w:iCs/>
          <w:color w:val="000000" w:themeColor="text1"/>
        </w:rPr>
        <w:t>.</w:t>
      </w:r>
      <w:r w:rsidRPr="00A055C1">
        <w:rPr>
          <w:color w:val="000000" w:themeColor="text1"/>
        </w:rPr>
        <w:t xml:space="preserve">, </w:t>
      </w:r>
      <w:r w:rsidRPr="00A055C1">
        <w:rPr>
          <w:b/>
          <w:bCs/>
          <w:color w:val="000000" w:themeColor="text1"/>
        </w:rPr>
        <w:t>33</w:t>
      </w:r>
      <w:r w:rsidRPr="00A055C1">
        <w:rPr>
          <w:color w:val="000000" w:themeColor="text1"/>
        </w:rPr>
        <w:t>, 862-880</w:t>
      </w:r>
    </w:p>
    <w:p w14:paraId="49A00C1B" w14:textId="49CEECD3" w:rsidR="00F605CD" w:rsidRPr="00A055C1" w:rsidRDefault="00F605CD" w:rsidP="00EA1B0B">
      <w:pPr>
        <w:pStyle w:val="NormalWeb"/>
        <w:spacing w:line="360" w:lineRule="auto"/>
        <w:ind w:left="640" w:hanging="640"/>
        <w:rPr>
          <w:color w:val="000000" w:themeColor="text1"/>
        </w:rPr>
      </w:pPr>
      <w:r w:rsidRPr="00A055C1">
        <w:rPr>
          <w:color w:val="000000" w:themeColor="text1"/>
        </w:rPr>
        <w:t xml:space="preserve">Hanna E and 8 others (2014) Atmospheric and oceanic climate forcing of the exceptional Greenland ice sheet surface melt in summer 2012, </w:t>
      </w:r>
      <w:r w:rsidRPr="00A055C1">
        <w:rPr>
          <w:i/>
          <w:iCs/>
          <w:color w:val="000000" w:themeColor="text1"/>
        </w:rPr>
        <w:t xml:space="preserve">Int. J. </w:t>
      </w:r>
      <w:proofErr w:type="spellStart"/>
      <w:r w:rsidRPr="00A055C1">
        <w:rPr>
          <w:i/>
          <w:iCs/>
          <w:color w:val="000000" w:themeColor="text1"/>
        </w:rPr>
        <w:t>Climatol</w:t>
      </w:r>
      <w:proofErr w:type="spellEnd"/>
      <w:r w:rsidRPr="00A055C1">
        <w:rPr>
          <w:i/>
          <w:iCs/>
          <w:color w:val="000000" w:themeColor="text1"/>
        </w:rPr>
        <w:t>.</w:t>
      </w:r>
      <w:r w:rsidRPr="00A055C1">
        <w:rPr>
          <w:color w:val="000000" w:themeColor="text1"/>
        </w:rPr>
        <w:t xml:space="preserve">, </w:t>
      </w:r>
      <w:r w:rsidRPr="00A055C1">
        <w:rPr>
          <w:b/>
          <w:bCs/>
          <w:color w:val="000000" w:themeColor="text1"/>
        </w:rPr>
        <w:t>34</w:t>
      </w:r>
      <w:r w:rsidRPr="00A055C1">
        <w:rPr>
          <w:color w:val="000000" w:themeColor="text1"/>
        </w:rPr>
        <w:t>, 1022-1037</w:t>
      </w:r>
    </w:p>
    <w:p w14:paraId="22602402" w14:textId="5209BB75" w:rsidR="00F605CD" w:rsidRPr="00A055C1" w:rsidRDefault="00F605CD" w:rsidP="00EA1B0B">
      <w:pPr>
        <w:pStyle w:val="NormalWeb"/>
        <w:spacing w:line="360" w:lineRule="auto"/>
        <w:ind w:left="640" w:hanging="640"/>
        <w:rPr>
          <w:color w:val="000000" w:themeColor="text1"/>
        </w:rPr>
      </w:pPr>
      <w:r w:rsidRPr="00A055C1">
        <w:rPr>
          <w:color w:val="000000" w:themeColor="text1"/>
        </w:rPr>
        <w:t xml:space="preserve">Hanna E and 8 others (2020) Greenland surface air temperature changes from 1981 to 2019 and implications for ice-sheet melt and mass-balance change, </w:t>
      </w:r>
      <w:r w:rsidRPr="00A055C1">
        <w:rPr>
          <w:i/>
          <w:iCs/>
          <w:color w:val="000000" w:themeColor="text1"/>
        </w:rPr>
        <w:t xml:space="preserve">Int. J. </w:t>
      </w:r>
      <w:proofErr w:type="spellStart"/>
      <w:r w:rsidRPr="00A055C1">
        <w:rPr>
          <w:i/>
          <w:iCs/>
          <w:color w:val="000000" w:themeColor="text1"/>
        </w:rPr>
        <w:t>Climatol</w:t>
      </w:r>
      <w:proofErr w:type="spellEnd"/>
      <w:r w:rsidRPr="00A055C1">
        <w:rPr>
          <w:i/>
          <w:iCs/>
          <w:color w:val="000000" w:themeColor="text1"/>
        </w:rPr>
        <w:t>.</w:t>
      </w:r>
      <w:r w:rsidRPr="00A055C1">
        <w:rPr>
          <w:color w:val="000000" w:themeColor="text1"/>
        </w:rPr>
        <w:t xml:space="preserve">, </w:t>
      </w:r>
      <w:r w:rsidRPr="00A055C1">
        <w:rPr>
          <w:b/>
          <w:bCs/>
          <w:color w:val="000000" w:themeColor="text1"/>
        </w:rPr>
        <w:t>41</w:t>
      </w:r>
      <w:r w:rsidRPr="00A055C1">
        <w:rPr>
          <w:color w:val="000000" w:themeColor="text1"/>
        </w:rPr>
        <w:t>(S1), E1336-E1352</w:t>
      </w:r>
    </w:p>
    <w:p w14:paraId="5A69467B" w14:textId="24BA7A75" w:rsidR="00B41DC7" w:rsidRPr="00A055C1" w:rsidRDefault="00B41DC7" w:rsidP="00EA1B0B">
      <w:pPr>
        <w:pStyle w:val="NormalWeb"/>
        <w:spacing w:line="360" w:lineRule="auto"/>
        <w:ind w:left="640" w:hanging="640"/>
        <w:rPr>
          <w:color w:val="000000" w:themeColor="text1"/>
        </w:rPr>
      </w:pPr>
      <w:r w:rsidRPr="00A055C1">
        <w:rPr>
          <w:color w:val="000000" w:themeColor="text1"/>
        </w:rPr>
        <w:t xml:space="preserve">Hofer S, Tedstone AJ, Fettweis X and Bamber JL (2017) Decreasing cloud cover drives the recent mass loss on the Greenland Ice Sheet, </w:t>
      </w:r>
      <w:r w:rsidRPr="00A055C1">
        <w:rPr>
          <w:i/>
          <w:iCs/>
          <w:color w:val="000000" w:themeColor="text1"/>
        </w:rPr>
        <w:t>Science Advances</w:t>
      </w:r>
      <w:r w:rsidRPr="00A055C1">
        <w:rPr>
          <w:color w:val="000000" w:themeColor="text1"/>
        </w:rPr>
        <w:t xml:space="preserve">, </w:t>
      </w:r>
      <w:r w:rsidRPr="00A055C1">
        <w:rPr>
          <w:b/>
          <w:bCs/>
          <w:color w:val="000000" w:themeColor="text1"/>
        </w:rPr>
        <w:t>3</w:t>
      </w:r>
      <w:r w:rsidRPr="00A055C1">
        <w:rPr>
          <w:color w:val="000000" w:themeColor="text1"/>
        </w:rPr>
        <w:t xml:space="preserve">(6), </w:t>
      </w:r>
      <w:proofErr w:type="gramStart"/>
      <w:r w:rsidRPr="00A055C1">
        <w:rPr>
          <w:color w:val="000000" w:themeColor="text1"/>
        </w:rPr>
        <w:t>e1700584</w:t>
      </w:r>
      <w:proofErr w:type="gramEnd"/>
    </w:p>
    <w:p w14:paraId="20F8ADAD" w14:textId="7B932635" w:rsidR="00B41DC7" w:rsidRPr="00A055C1" w:rsidRDefault="00B41DC7" w:rsidP="00EA1B0B">
      <w:pPr>
        <w:pStyle w:val="NormalWeb"/>
        <w:spacing w:line="360" w:lineRule="auto"/>
        <w:ind w:left="640" w:hanging="640"/>
        <w:rPr>
          <w:color w:val="000000" w:themeColor="text1"/>
        </w:rPr>
      </w:pPr>
      <w:r w:rsidRPr="00A055C1">
        <w:rPr>
          <w:color w:val="000000" w:themeColor="text1"/>
        </w:rPr>
        <w:t xml:space="preserve">Leeson AA, </w:t>
      </w:r>
      <w:proofErr w:type="spellStart"/>
      <w:r w:rsidRPr="00A055C1">
        <w:rPr>
          <w:color w:val="000000" w:themeColor="text1"/>
        </w:rPr>
        <w:t>Eastoe</w:t>
      </w:r>
      <w:proofErr w:type="spellEnd"/>
      <w:r w:rsidRPr="00A055C1">
        <w:rPr>
          <w:color w:val="000000" w:themeColor="text1"/>
        </w:rPr>
        <w:t xml:space="preserve"> E and Fettweis X (2018) Extreme temperature events on Greenland in observations and the MAR regional climate model, </w:t>
      </w:r>
      <w:r w:rsidRPr="00A055C1">
        <w:rPr>
          <w:i/>
          <w:iCs/>
          <w:color w:val="000000" w:themeColor="text1"/>
        </w:rPr>
        <w:t>The Cryosphere</w:t>
      </w:r>
      <w:r w:rsidRPr="00A055C1">
        <w:rPr>
          <w:color w:val="000000" w:themeColor="text1"/>
        </w:rPr>
        <w:t xml:space="preserve">, </w:t>
      </w:r>
      <w:r w:rsidRPr="00A055C1">
        <w:rPr>
          <w:b/>
          <w:bCs/>
          <w:color w:val="000000" w:themeColor="text1"/>
        </w:rPr>
        <w:t>12</w:t>
      </w:r>
      <w:r w:rsidRPr="00A055C1">
        <w:rPr>
          <w:color w:val="000000" w:themeColor="text1"/>
        </w:rPr>
        <w:t>, 1091-1102</w:t>
      </w:r>
    </w:p>
    <w:p w14:paraId="122EF4B7" w14:textId="77777777" w:rsidR="00C5617A" w:rsidRPr="00A055C1" w:rsidRDefault="00C5617A" w:rsidP="00C5617A">
      <w:pPr>
        <w:pStyle w:val="NormalWeb"/>
        <w:spacing w:line="360" w:lineRule="auto"/>
        <w:ind w:left="640" w:hanging="640"/>
        <w:rPr>
          <w:color w:val="000000" w:themeColor="text1"/>
        </w:rPr>
      </w:pPr>
      <w:r w:rsidRPr="00A055C1">
        <w:rPr>
          <w:color w:val="000000" w:themeColor="text1"/>
        </w:rPr>
        <w:lastRenderedPageBreak/>
        <w:t xml:space="preserve">Lemos A, Shepherd A, McMillan M, Hogg AE, Hatton E and Joughin I (2018) Ice velocity of Jakobshavn </w:t>
      </w:r>
      <w:proofErr w:type="spellStart"/>
      <w:r w:rsidRPr="00A055C1">
        <w:rPr>
          <w:color w:val="000000" w:themeColor="text1"/>
        </w:rPr>
        <w:t>Isbræ</w:t>
      </w:r>
      <w:proofErr w:type="spellEnd"/>
      <w:r w:rsidRPr="00A055C1">
        <w:rPr>
          <w:color w:val="000000" w:themeColor="text1"/>
        </w:rPr>
        <w:t xml:space="preserve">, Petermann Glacier, Nioghalvfjerdsfjorden, and </w:t>
      </w:r>
      <w:proofErr w:type="spellStart"/>
      <w:r w:rsidRPr="00A055C1">
        <w:rPr>
          <w:color w:val="000000" w:themeColor="text1"/>
        </w:rPr>
        <w:t>Zachariæ</w:t>
      </w:r>
      <w:proofErr w:type="spellEnd"/>
      <w:r w:rsidRPr="00A055C1">
        <w:rPr>
          <w:color w:val="000000" w:themeColor="text1"/>
        </w:rPr>
        <w:t xml:space="preserve"> </w:t>
      </w:r>
      <w:proofErr w:type="spellStart"/>
      <w:r w:rsidRPr="00A055C1">
        <w:rPr>
          <w:color w:val="000000" w:themeColor="text1"/>
        </w:rPr>
        <w:t>Isstrøm</w:t>
      </w:r>
      <w:proofErr w:type="spellEnd"/>
      <w:r w:rsidRPr="00A055C1">
        <w:rPr>
          <w:color w:val="000000" w:themeColor="text1"/>
        </w:rPr>
        <w:t xml:space="preserve">, 2015–2017, from Sentinel 1-a/b SAR imagery, </w:t>
      </w:r>
      <w:r w:rsidRPr="00A055C1">
        <w:rPr>
          <w:i/>
          <w:iCs/>
          <w:color w:val="000000" w:themeColor="text1"/>
        </w:rPr>
        <w:t>The Cryosphere</w:t>
      </w:r>
      <w:r w:rsidRPr="00A055C1">
        <w:rPr>
          <w:color w:val="000000" w:themeColor="text1"/>
        </w:rPr>
        <w:t xml:space="preserve">, </w:t>
      </w:r>
      <w:r w:rsidRPr="00A055C1">
        <w:rPr>
          <w:b/>
          <w:bCs/>
          <w:color w:val="000000" w:themeColor="text1"/>
        </w:rPr>
        <w:t>12</w:t>
      </w:r>
      <w:r w:rsidRPr="00A055C1">
        <w:rPr>
          <w:color w:val="000000" w:themeColor="text1"/>
        </w:rPr>
        <w:t>(6), 2087–2097</w:t>
      </w:r>
    </w:p>
    <w:p w14:paraId="2E33BEE4" w14:textId="5A518DF7" w:rsidR="00C5617A" w:rsidRPr="00A055C1" w:rsidRDefault="008E58C7" w:rsidP="008E58C7">
      <w:pPr>
        <w:pStyle w:val="NormalWeb"/>
        <w:spacing w:line="360" w:lineRule="auto"/>
        <w:ind w:left="640" w:hanging="640"/>
        <w:rPr>
          <w:color w:val="000000" w:themeColor="text1"/>
        </w:rPr>
      </w:pPr>
      <w:r w:rsidRPr="00A055C1">
        <w:rPr>
          <w:color w:val="000000" w:themeColor="text1"/>
        </w:rPr>
        <w:t xml:space="preserve">Morlighem, M and 31 others (2017) </w:t>
      </w:r>
      <w:proofErr w:type="spellStart"/>
      <w:r w:rsidRPr="00A055C1">
        <w:rPr>
          <w:color w:val="000000" w:themeColor="text1"/>
        </w:rPr>
        <w:t>BedMachine</w:t>
      </w:r>
      <w:proofErr w:type="spellEnd"/>
      <w:r w:rsidRPr="00A055C1">
        <w:rPr>
          <w:color w:val="000000" w:themeColor="text1"/>
        </w:rPr>
        <w:t xml:space="preserve"> v3: Complete bed topography and ocean bathymetry mapping of Greenland from multibeam echo sounding combined with mass conservation, </w:t>
      </w:r>
      <w:r w:rsidRPr="00A055C1">
        <w:rPr>
          <w:i/>
          <w:iCs/>
          <w:color w:val="000000" w:themeColor="text1"/>
        </w:rPr>
        <w:t>Geophysical Research Letters</w:t>
      </w:r>
      <w:r w:rsidRPr="00A055C1">
        <w:rPr>
          <w:color w:val="000000" w:themeColor="text1"/>
        </w:rPr>
        <w:t xml:space="preserve">, </w:t>
      </w:r>
      <w:r w:rsidRPr="00A055C1">
        <w:rPr>
          <w:b/>
          <w:bCs/>
          <w:color w:val="000000" w:themeColor="text1"/>
        </w:rPr>
        <w:t>44</w:t>
      </w:r>
      <w:r w:rsidRPr="00A055C1">
        <w:rPr>
          <w:color w:val="000000" w:themeColor="text1"/>
        </w:rPr>
        <w:t>(21), 11,051-11,061</w:t>
      </w:r>
    </w:p>
    <w:p w14:paraId="05C02C27" w14:textId="59C4D2F1" w:rsidR="00B41DC7" w:rsidRPr="00A055C1" w:rsidRDefault="00B41DC7" w:rsidP="008E58C7">
      <w:pPr>
        <w:pStyle w:val="NormalWeb"/>
        <w:spacing w:line="360" w:lineRule="auto"/>
        <w:ind w:left="640" w:hanging="640"/>
        <w:rPr>
          <w:color w:val="000000" w:themeColor="text1"/>
        </w:rPr>
      </w:pPr>
      <w:r w:rsidRPr="00A055C1">
        <w:rPr>
          <w:rStyle w:val="st"/>
          <w:color w:val="000000" w:themeColor="text1"/>
        </w:rPr>
        <w:t>No</w:t>
      </w:r>
      <w:r w:rsidRPr="00A055C1">
        <w:rPr>
          <w:color w:val="000000" w:themeColor="text1"/>
        </w:rPr>
        <w:t>ë</w:t>
      </w:r>
      <w:r w:rsidRPr="00A055C1">
        <w:rPr>
          <w:rStyle w:val="st"/>
          <w:color w:val="000000" w:themeColor="text1"/>
        </w:rPr>
        <w:t xml:space="preserve">l B, van </w:t>
      </w:r>
      <w:proofErr w:type="spellStart"/>
      <w:r w:rsidRPr="00A055C1">
        <w:rPr>
          <w:rStyle w:val="st"/>
          <w:color w:val="000000" w:themeColor="text1"/>
        </w:rPr>
        <w:t>de</w:t>
      </w:r>
      <w:proofErr w:type="spellEnd"/>
      <w:r w:rsidRPr="00A055C1">
        <w:rPr>
          <w:rStyle w:val="st"/>
          <w:color w:val="000000" w:themeColor="text1"/>
        </w:rPr>
        <w:t xml:space="preserve"> Berg WJ, van </w:t>
      </w:r>
      <w:proofErr w:type="spellStart"/>
      <w:r w:rsidRPr="00A055C1">
        <w:rPr>
          <w:rStyle w:val="st"/>
          <w:color w:val="000000" w:themeColor="text1"/>
        </w:rPr>
        <w:t>Meijgaard</w:t>
      </w:r>
      <w:proofErr w:type="spellEnd"/>
      <w:r w:rsidRPr="00A055C1">
        <w:rPr>
          <w:rStyle w:val="st"/>
          <w:color w:val="000000" w:themeColor="text1"/>
        </w:rPr>
        <w:t xml:space="preserve"> E, </w:t>
      </w:r>
      <w:proofErr w:type="spellStart"/>
      <w:r w:rsidRPr="00A055C1">
        <w:rPr>
          <w:rStyle w:val="st"/>
          <w:color w:val="000000" w:themeColor="text1"/>
        </w:rPr>
        <w:t>Kuipers</w:t>
      </w:r>
      <w:proofErr w:type="spellEnd"/>
      <w:r w:rsidRPr="00A055C1">
        <w:rPr>
          <w:rStyle w:val="st"/>
          <w:color w:val="000000" w:themeColor="text1"/>
        </w:rPr>
        <w:t xml:space="preserve"> </w:t>
      </w:r>
      <w:proofErr w:type="spellStart"/>
      <w:r w:rsidRPr="00A055C1">
        <w:rPr>
          <w:rStyle w:val="st"/>
          <w:color w:val="000000" w:themeColor="text1"/>
        </w:rPr>
        <w:t>Munneke</w:t>
      </w:r>
      <w:proofErr w:type="spellEnd"/>
      <w:r w:rsidRPr="00A055C1">
        <w:rPr>
          <w:rStyle w:val="st"/>
          <w:color w:val="000000" w:themeColor="text1"/>
        </w:rPr>
        <w:t xml:space="preserve"> P, van de Wal RSW and van den Broeke MR (2015) Evaluation of the updated regional climate model RACMO2.3: summer snowfall impact on the Greenland Ice Sheet, </w:t>
      </w:r>
      <w:r w:rsidRPr="00A055C1">
        <w:rPr>
          <w:rStyle w:val="st"/>
          <w:i/>
          <w:iCs/>
          <w:color w:val="000000" w:themeColor="text1"/>
        </w:rPr>
        <w:t>The Cryosphere</w:t>
      </w:r>
      <w:r w:rsidRPr="00A055C1">
        <w:rPr>
          <w:rStyle w:val="st"/>
          <w:color w:val="000000" w:themeColor="text1"/>
        </w:rPr>
        <w:t xml:space="preserve">, </w:t>
      </w:r>
      <w:r w:rsidRPr="00A055C1">
        <w:rPr>
          <w:rStyle w:val="st"/>
          <w:b/>
          <w:bCs/>
          <w:color w:val="000000" w:themeColor="text1"/>
        </w:rPr>
        <w:t>9</w:t>
      </w:r>
      <w:r w:rsidRPr="00A055C1">
        <w:rPr>
          <w:rStyle w:val="st"/>
          <w:color w:val="000000" w:themeColor="text1"/>
        </w:rPr>
        <w:t>, 1831-1844</w:t>
      </w:r>
    </w:p>
    <w:p w14:paraId="2F03ED65" w14:textId="46B4153C" w:rsidR="00923D8B" w:rsidRPr="00A055C1" w:rsidRDefault="00923D8B" w:rsidP="00923D8B">
      <w:pPr>
        <w:pStyle w:val="NormalWeb"/>
        <w:spacing w:line="360" w:lineRule="auto"/>
        <w:ind w:left="640" w:hanging="640"/>
        <w:rPr>
          <w:rStyle w:val="field-content"/>
          <w:rFonts w:eastAsiaTheme="majorEastAsia"/>
          <w:color w:val="000000" w:themeColor="text1"/>
        </w:rPr>
      </w:pPr>
      <w:r w:rsidRPr="00A055C1">
        <w:rPr>
          <w:color w:val="000000" w:themeColor="text1"/>
        </w:rPr>
        <w:t>Sole AJ and 6 others (2011) Seasonal speedup of a Greenland m</w:t>
      </w:r>
      <w:r w:rsidR="00D03A42" w:rsidRPr="00A055C1">
        <w:rPr>
          <w:color w:val="000000" w:themeColor="text1"/>
        </w:rPr>
        <w:t>a</w:t>
      </w:r>
      <w:r w:rsidRPr="00A055C1">
        <w:rPr>
          <w:color w:val="000000" w:themeColor="text1"/>
        </w:rPr>
        <w:t xml:space="preserve">rine-terminating outlet glacier forced by surface melt-induced changes in subglacial hydrology, </w:t>
      </w:r>
      <w:r w:rsidRPr="00A055C1">
        <w:rPr>
          <w:i/>
          <w:iCs/>
          <w:color w:val="000000" w:themeColor="text1"/>
        </w:rPr>
        <w:t>Journal of Geophysical Research</w:t>
      </w:r>
      <w:r w:rsidRPr="00A055C1">
        <w:rPr>
          <w:color w:val="000000" w:themeColor="text1"/>
        </w:rPr>
        <w:t xml:space="preserve">, </w:t>
      </w:r>
      <w:r w:rsidRPr="00A055C1">
        <w:rPr>
          <w:b/>
          <w:bCs/>
          <w:color w:val="000000" w:themeColor="text1"/>
        </w:rPr>
        <w:t>116</w:t>
      </w:r>
      <w:r w:rsidRPr="00A055C1">
        <w:rPr>
          <w:color w:val="000000" w:themeColor="text1"/>
        </w:rPr>
        <w:t>, F03014, http://dx.doi.org/10.1029/2010JF001948</w:t>
      </w:r>
    </w:p>
    <w:p w14:paraId="364C7A7D" w14:textId="77777777" w:rsidR="00923D8B" w:rsidRPr="00A055C1" w:rsidRDefault="00923D8B">
      <w:pPr>
        <w:rPr>
          <w:b/>
          <w:bCs/>
          <w:color w:val="000000" w:themeColor="text1"/>
        </w:rPr>
      </w:pPr>
    </w:p>
    <w:sectPr w:rsidR="00923D8B" w:rsidRPr="00A055C1" w:rsidSect="00A54F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Mono">
    <w:altName w:val="Courier New"/>
    <w:charset w:val="01"/>
    <w:family w:val="modern"/>
    <w:pitch w:val="fixed"/>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D2F"/>
    <w:rsid w:val="000235ED"/>
    <w:rsid w:val="00115D2F"/>
    <w:rsid w:val="0015253C"/>
    <w:rsid w:val="00197D6D"/>
    <w:rsid w:val="002B1AD7"/>
    <w:rsid w:val="002D5BEC"/>
    <w:rsid w:val="002D78B3"/>
    <w:rsid w:val="00320333"/>
    <w:rsid w:val="003574A9"/>
    <w:rsid w:val="0045723D"/>
    <w:rsid w:val="00481A4B"/>
    <w:rsid w:val="005959C6"/>
    <w:rsid w:val="006F608E"/>
    <w:rsid w:val="008014B6"/>
    <w:rsid w:val="00877829"/>
    <w:rsid w:val="00881F6E"/>
    <w:rsid w:val="008E58C7"/>
    <w:rsid w:val="00923D8B"/>
    <w:rsid w:val="00A055C1"/>
    <w:rsid w:val="00A54FC8"/>
    <w:rsid w:val="00AA3C73"/>
    <w:rsid w:val="00B41DC7"/>
    <w:rsid w:val="00C5617A"/>
    <w:rsid w:val="00C77318"/>
    <w:rsid w:val="00CF4600"/>
    <w:rsid w:val="00D03A42"/>
    <w:rsid w:val="00E32FCA"/>
    <w:rsid w:val="00E41E5D"/>
    <w:rsid w:val="00E90DBB"/>
    <w:rsid w:val="00EA1B0B"/>
    <w:rsid w:val="00F2054B"/>
    <w:rsid w:val="00F21466"/>
    <w:rsid w:val="00F40213"/>
    <w:rsid w:val="00F50F6E"/>
    <w:rsid w:val="00F60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CC6F6"/>
  <w15:chartTrackingRefBased/>
  <w15:docId w15:val="{C022A44F-7F9B-4A7E-8DE1-32BFE4DE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5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15D2F"/>
    <w:pPr>
      <w:spacing w:after="0" w:line="360" w:lineRule="atLeast"/>
      <w:jc w:val="center"/>
    </w:pPr>
    <w:rPr>
      <w:rFonts w:ascii="Times New Roman" w:eastAsia="Times" w:hAnsi="Times New Roman" w:cs="Times New Roman"/>
      <w:b/>
      <w:color w:val="000000"/>
      <w:sz w:val="36"/>
      <w:szCs w:val="20"/>
      <w:lang w:eastAsia="zh-CN"/>
    </w:rPr>
  </w:style>
  <w:style w:type="character" w:customStyle="1" w:styleId="TitleChar">
    <w:name w:val="Title Char"/>
    <w:basedOn w:val="DefaultParagraphFont"/>
    <w:link w:val="Title"/>
    <w:rsid w:val="00115D2F"/>
    <w:rPr>
      <w:rFonts w:ascii="Times New Roman" w:eastAsia="Times" w:hAnsi="Times New Roman" w:cs="Times New Roman"/>
      <w:b/>
      <w:color w:val="000000"/>
      <w:sz w:val="36"/>
      <w:szCs w:val="20"/>
      <w:lang w:eastAsia="zh-CN"/>
    </w:rPr>
  </w:style>
  <w:style w:type="paragraph" w:customStyle="1" w:styleId="PreformattedText">
    <w:name w:val="Preformatted Text"/>
    <w:basedOn w:val="Normal"/>
    <w:qFormat/>
    <w:rsid w:val="00115D2F"/>
    <w:pPr>
      <w:spacing w:after="0" w:line="240" w:lineRule="auto"/>
    </w:pPr>
    <w:rPr>
      <w:rFonts w:ascii="Liberation Mono" w:eastAsia="Courier New" w:hAnsi="Liberation Mono" w:cs="Liberation Mono"/>
      <w:sz w:val="20"/>
      <w:szCs w:val="20"/>
      <w:lang w:eastAsia="zh-CN" w:bidi="hi-IN"/>
    </w:rPr>
  </w:style>
  <w:style w:type="character" w:styleId="Hyperlink">
    <w:name w:val="Hyperlink"/>
    <w:basedOn w:val="DefaultParagraphFont"/>
    <w:uiPriority w:val="99"/>
    <w:unhideWhenUsed/>
    <w:rsid w:val="00115D2F"/>
    <w:rPr>
      <w:color w:val="0563C1" w:themeColor="hyperlink"/>
      <w:u w:val="single"/>
    </w:rPr>
  </w:style>
  <w:style w:type="character" w:customStyle="1" w:styleId="st">
    <w:name w:val="st"/>
    <w:basedOn w:val="DefaultParagraphFont"/>
    <w:qFormat/>
    <w:rsid w:val="00AA3C73"/>
  </w:style>
  <w:style w:type="paragraph" w:styleId="NormalWeb">
    <w:name w:val="Normal (Web)"/>
    <w:basedOn w:val="Normal"/>
    <w:uiPriority w:val="99"/>
    <w:unhideWhenUsed/>
    <w:rsid w:val="00923D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eld-content">
    <w:name w:val="field-content"/>
    <w:basedOn w:val="DefaultParagraphFont"/>
    <w:rsid w:val="00923D8B"/>
  </w:style>
  <w:style w:type="character" w:styleId="CommentReference">
    <w:name w:val="annotation reference"/>
    <w:basedOn w:val="DefaultParagraphFont"/>
    <w:uiPriority w:val="99"/>
    <w:semiHidden/>
    <w:unhideWhenUsed/>
    <w:rsid w:val="00F50F6E"/>
    <w:rPr>
      <w:sz w:val="16"/>
      <w:szCs w:val="16"/>
    </w:rPr>
  </w:style>
  <w:style w:type="paragraph" w:styleId="CommentText">
    <w:name w:val="annotation text"/>
    <w:basedOn w:val="Normal"/>
    <w:link w:val="CommentTextChar"/>
    <w:uiPriority w:val="99"/>
    <w:semiHidden/>
    <w:unhideWhenUsed/>
    <w:rsid w:val="00F50F6E"/>
    <w:pPr>
      <w:spacing w:line="240" w:lineRule="auto"/>
    </w:pPr>
    <w:rPr>
      <w:sz w:val="20"/>
      <w:szCs w:val="20"/>
    </w:rPr>
  </w:style>
  <w:style w:type="character" w:customStyle="1" w:styleId="CommentTextChar">
    <w:name w:val="Comment Text Char"/>
    <w:basedOn w:val="DefaultParagraphFont"/>
    <w:link w:val="CommentText"/>
    <w:uiPriority w:val="99"/>
    <w:semiHidden/>
    <w:rsid w:val="00F50F6E"/>
    <w:rPr>
      <w:sz w:val="20"/>
      <w:szCs w:val="20"/>
    </w:rPr>
  </w:style>
  <w:style w:type="paragraph" w:styleId="CommentSubject">
    <w:name w:val="annotation subject"/>
    <w:basedOn w:val="CommentText"/>
    <w:next w:val="CommentText"/>
    <w:link w:val="CommentSubjectChar"/>
    <w:uiPriority w:val="99"/>
    <w:semiHidden/>
    <w:unhideWhenUsed/>
    <w:rsid w:val="00F50F6E"/>
    <w:rPr>
      <w:b/>
      <w:bCs/>
    </w:rPr>
  </w:style>
  <w:style w:type="character" w:customStyle="1" w:styleId="CommentSubjectChar">
    <w:name w:val="Comment Subject Char"/>
    <w:basedOn w:val="CommentTextChar"/>
    <w:link w:val="CommentSubject"/>
    <w:uiPriority w:val="99"/>
    <w:semiHidden/>
    <w:rsid w:val="00F50F6E"/>
    <w:rPr>
      <w:b/>
      <w:bCs/>
      <w:sz w:val="20"/>
      <w:szCs w:val="20"/>
    </w:rPr>
  </w:style>
  <w:style w:type="paragraph" w:styleId="BalloonText">
    <w:name w:val="Balloon Text"/>
    <w:basedOn w:val="Normal"/>
    <w:link w:val="BalloonTextChar"/>
    <w:uiPriority w:val="99"/>
    <w:semiHidden/>
    <w:unhideWhenUsed/>
    <w:rsid w:val="00F50F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F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13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mailto:j.j.williams-4@sms.ed.ac.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A83D0A44ADC54996ECEFFAFD4FEB87" ma:contentTypeVersion="11" ma:contentTypeDescription="Create a new document." ma:contentTypeScope="" ma:versionID="5933b661961083ed75d24b56372f90b9">
  <xsd:schema xmlns:xsd="http://www.w3.org/2001/XMLSchema" xmlns:xs="http://www.w3.org/2001/XMLSchema" xmlns:p="http://schemas.microsoft.com/office/2006/metadata/properties" xmlns:ns3="c7c9182d-1fab-4d1e-ab1f-fe0d08839c57" xmlns:ns4="86997daf-6440-4536-a3a7-da1eeda07708" targetNamespace="http://schemas.microsoft.com/office/2006/metadata/properties" ma:root="true" ma:fieldsID="4c13838ee993bd53b85e4637e40ef09b" ns3:_="" ns4:_="">
    <xsd:import namespace="c7c9182d-1fab-4d1e-ab1f-fe0d08839c57"/>
    <xsd:import namespace="86997daf-6440-4536-a3a7-da1eeda0770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182d-1fab-4d1e-ab1f-fe0d08839c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997daf-6440-4536-a3a7-da1eeda0770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E1293B-F9E1-482B-94DC-647AC229D6A9}">
  <ds:schemaRefs>
    <ds:schemaRef ds:uri="http://schemas.microsoft.com/sharepoint/v3/contenttype/forms"/>
  </ds:schemaRefs>
</ds:datastoreItem>
</file>

<file path=customXml/itemProps2.xml><?xml version="1.0" encoding="utf-8"?>
<ds:datastoreItem xmlns:ds="http://schemas.openxmlformats.org/officeDocument/2006/customXml" ds:itemID="{C1491A42-2AA8-49C6-AA71-BB7187046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182d-1fab-4d1e-ab1f-fe0d08839c57"/>
    <ds:schemaRef ds:uri="86997daf-6440-4536-a3a7-da1eeda07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60B153-7967-4751-ADDE-63EDABAA6A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3011</Words>
  <Characters>17164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Josh</dc:creator>
  <cp:keywords/>
  <dc:description/>
  <cp:lastModifiedBy>WILLIAMS Josh</cp:lastModifiedBy>
  <cp:revision>2</cp:revision>
  <dcterms:created xsi:type="dcterms:W3CDTF">2021-02-19T12:12:00Z</dcterms:created>
  <dcterms:modified xsi:type="dcterms:W3CDTF">2021-02-19T12:12:00Z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0x01010044A83D0A44ADC54996ECEFFAFD4FEB87</vt:lpwstr>
  </property>
</Properties>
</file>