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67F36" w14:textId="667C804D" w:rsidR="008444D2" w:rsidRPr="001469F6" w:rsidRDefault="00B26835" w:rsidP="008444D2">
      <w:pPr>
        <w:pStyle w:val="Heading1"/>
        <w:keepNext w:val="0"/>
        <w:spacing w:before="0" w:after="160" w:line="259" w:lineRule="auto"/>
        <w:contextualSpacing/>
        <w:jc w:val="left"/>
        <w:rPr>
          <w:rFonts w:cstheme="majorHAnsi"/>
          <w:color w:val="000000" w:themeColor="text1"/>
        </w:rPr>
      </w:pPr>
      <w:bookmarkStart w:id="0" w:name="_GoBack"/>
      <w:bookmarkEnd w:id="0"/>
      <w:r>
        <w:t>Supplementary material</w:t>
      </w:r>
      <w:r w:rsidR="008444D2">
        <w:t xml:space="preserve"> for: </w:t>
      </w:r>
      <w:r w:rsidR="008444D2" w:rsidRPr="001469F6">
        <w:rPr>
          <w:rFonts w:cstheme="majorHAnsi"/>
          <w:color w:val="000000" w:themeColor="text1"/>
        </w:rPr>
        <w:t>Determining the evolution of an alpine glacier drainage system by solving inverse problems</w:t>
      </w:r>
    </w:p>
    <w:p w14:paraId="624AFF8D" w14:textId="77777777" w:rsidR="008444D2" w:rsidRPr="001469F6" w:rsidRDefault="008444D2" w:rsidP="008444D2">
      <w:pPr>
        <w:pStyle w:val="Authors"/>
        <w:rPr>
          <w:rFonts w:asciiTheme="majorHAnsi" w:hAnsiTheme="majorHAnsi" w:cstheme="majorHAnsi"/>
          <w:color w:val="000000" w:themeColor="text1"/>
          <w:sz w:val="20"/>
        </w:rPr>
      </w:pPr>
      <w:r w:rsidRPr="001469F6">
        <w:rPr>
          <w:rFonts w:cstheme="majorHAnsi"/>
          <w:color w:val="000000" w:themeColor="text1"/>
          <w:sz w:val="20"/>
        </w:rPr>
        <w:t>Inigo Irarrazaval</w:t>
      </w:r>
      <w:r w:rsidRPr="001469F6">
        <w:rPr>
          <w:rFonts w:cstheme="majorHAnsi"/>
          <w:color w:val="000000" w:themeColor="text1"/>
          <w:sz w:val="20"/>
          <w:vertAlign w:val="superscript"/>
        </w:rPr>
        <w:t>1</w:t>
      </w:r>
      <w:r w:rsidRPr="001469F6">
        <w:rPr>
          <w:rFonts w:cstheme="majorHAnsi"/>
          <w:color w:val="000000" w:themeColor="text1"/>
          <w:sz w:val="20"/>
        </w:rPr>
        <w:t>, Mauro A. Werder</w:t>
      </w:r>
      <w:r w:rsidRPr="001469F6">
        <w:rPr>
          <w:rFonts w:cstheme="majorHAnsi"/>
          <w:color w:val="000000" w:themeColor="text1"/>
          <w:sz w:val="20"/>
          <w:vertAlign w:val="superscript"/>
        </w:rPr>
        <w:t>2,3</w:t>
      </w:r>
      <w:r w:rsidRPr="001469F6">
        <w:rPr>
          <w:rFonts w:cstheme="majorHAnsi"/>
          <w:color w:val="000000" w:themeColor="text1"/>
          <w:sz w:val="20"/>
        </w:rPr>
        <w:t>, Matthias Huss</w:t>
      </w:r>
      <w:r w:rsidRPr="001469F6">
        <w:rPr>
          <w:rFonts w:cstheme="majorHAnsi"/>
          <w:color w:val="000000" w:themeColor="text1"/>
          <w:sz w:val="20"/>
          <w:vertAlign w:val="superscript"/>
        </w:rPr>
        <w:t>2,3,4</w:t>
      </w:r>
      <w:r w:rsidRPr="001469F6">
        <w:rPr>
          <w:rFonts w:cstheme="majorHAnsi"/>
          <w:color w:val="000000" w:themeColor="text1"/>
          <w:sz w:val="20"/>
        </w:rPr>
        <w:t>, Frederic Herman</w:t>
      </w:r>
      <w:r w:rsidRPr="001469F6">
        <w:rPr>
          <w:rFonts w:cstheme="majorHAnsi"/>
          <w:color w:val="000000" w:themeColor="text1"/>
          <w:sz w:val="20"/>
          <w:vertAlign w:val="superscript"/>
        </w:rPr>
        <w:t>1</w:t>
      </w:r>
      <w:r w:rsidRPr="001469F6">
        <w:rPr>
          <w:rFonts w:cstheme="majorHAnsi"/>
          <w:color w:val="000000" w:themeColor="text1"/>
          <w:sz w:val="20"/>
        </w:rPr>
        <w:t xml:space="preserve"> and Gregoire Mariethoz</w:t>
      </w:r>
      <w:r w:rsidRPr="001469F6">
        <w:rPr>
          <w:rFonts w:cstheme="majorHAnsi"/>
          <w:color w:val="000000" w:themeColor="text1"/>
          <w:sz w:val="20"/>
          <w:vertAlign w:val="superscript"/>
        </w:rPr>
        <w:t>1</w:t>
      </w:r>
    </w:p>
    <w:p w14:paraId="723AA241" w14:textId="77777777" w:rsidR="008444D2" w:rsidRPr="001469F6" w:rsidRDefault="008444D2" w:rsidP="008444D2">
      <w:pPr>
        <w:pStyle w:val="Authors"/>
        <w:rPr>
          <w:rFonts w:asciiTheme="majorHAnsi" w:hAnsiTheme="majorHAnsi" w:cstheme="majorHAnsi"/>
          <w:color w:val="000000" w:themeColor="text1"/>
          <w:sz w:val="20"/>
        </w:rPr>
      </w:pPr>
    </w:p>
    <w:p w14:paraId="4E6F963E" w14:textId="77777777" w:rsidR="008444D2" w:rsidRPr="001469F6" w:rsidRDefault="008444D2" w:rsidP="008444D2">
      <w:pPr>
        <w:pStyle w:val="Authors"/>
        <w:rPr>
          <w:rFonts w:asciiTheme="majorHAnsi" w:hAnsiTheme="majorHAnsi" w:cstheme="majorHAnsi"/>
          <w:color w:val="000000" w:themeColor="text1"/>
          <w:sz w:val="20"/>
        </w:rPr>
      </w:pPr>
      <w:r w:rsidRPr="001469F6">
        <w:rPr>
          <w:rFonts w:cstheme="majorHAnsi"/>
          <w:color w:val="000000" w:themeColor="text1"/>
          <w:sz w:val="20"/>
          <w:vertAlign w:val="superscript"/>
        </w:rPr>
        <w:t>1</w:t>
      </w:r>
      <w:r w:rsidRPr="001469F6">
        <w:rPr>
          <w:rFonts w:cstheme="majorHAnsi"/>
          <w:color w:val="000000" w:themeColor="text1"/>
          <w:sz w:val="20"/>
        </w:rPr>
        <w:t xml:space="preserve"> Institute of Earth Surface Dynamics, University of Lausanne, Lausanne, Switzerland</w:t>
      </w:r>
    </w:p>
    <w:p w14:paraId="29E3A177" w14:textId="77777777" w:rsidR="008444D2" w:rsidRPr="001469F6" w:rsidRDefault="008444D2" w:rsidP="008444D2">
      <w:pPr>
        <w:pStyle w:val="Authors"/>
        <w:rPr>
          <w:rFonts w:asciiTheme="majorHAnsi" w:hAnsiTheme="majorHAnsi" w:cstheme="majorHAnsi"/>
          <w:color w:val="000000" w:themeColor="text1"/>
          <w:sz w:val="20"/>
        </w:rPr>
      </w:pPr>
      <w:r w:rsidRPr="001469F6">
        <w:rPr>
          <w:rFonts w:cstheme="majorHAnsi"/>
          <w:color w:val="000000" w:themeColor="text1"/>
          <w:sz w:val="20"/>
          <w:vertAlign w:val="superscript"/>
        </w:rPr>
        <w:t xml:space="preserve">2 </w:t>
      </w:r>
      <w:r w:rsidRPr="001469F6">
        <w:rPr>
          <w:rFonts w:cstheme="majorHAnsi"/>
          <w:color w:val="000000" w:themeColor="text1"/>
          <w:sz w:val="20"/>
        </w:rPr>
        <w:t>Laboratory of Hydraulics, Hydrology and Glaciology (VAW), ETH Zurich, Zurich, Switzerland</w:t>
      </w:r>
    </w:p>
    <w:p w14:paraId="1CB61D03" w14:textId="77777777" w:rsidR="008444D2" w:rsidRPr="001469F6" w:rsidRDefault="008444D2" w:rsidP="008444D2">
      <w:pPr>
        <w:pStyle w:val="Authors"/>
        <w:rPr>
          <w:rFonts w:asciiTheme="majorHAnsi" w:hAnsiTheme="majorHAnsi" w:cstheme="majorHAnsi"/>
          <w:color w:val="000000" w:themeColor="text1"/>
          <w:sz w:val="20"/>
        </w:rPr>
      </w:pPr>
      <w:r w:rsidRPr="001469F6">
        <w:rPr>
          <w:rFonts w:cstheme="majorHAnsi"/>
          <w:color w:val="000000" w:themeColor="text1"/>
          <w:sz w:val="20"/>
          <w:vertAlign w:val="superscript"/>
        </w:rPr>
        <w:t xml:space="preserve">3 </w:t>
      </w:r>
      <w:r w:rsidRPr="001469F6">
        <w:rPr>
          <w:rFonts w:cstheme="majorHAnsi"/>
          <w:color w:val="000000" w:themeColor="text1"/>
          <w:sz w:val="20"/>
        </w:rPr>
        <w:t xml:space="preserve">Swiss Federal Institute for Forest, Snow and Landscape Research (WSL), </w:t>
      </w:r>
      <w:proofErr w:type="spellStart"/>
      <w:r w:rsidRPr="001469F6">
        <w:rPr>
          <w:rFonts w:cstheme="majorHAnsi"/>
          <w:color w:val="000000" w:themeColor="text1"/>
          <w:sz w:val="20"/>
        </w:rPr>
        <w:t>Birmensdorf</w:t>
      </w:r>
      <w:proofErr w:type="spellEnd"/>
      <w:r w:rsidRPr="001469F6">
        <w:rPr>
          <w:rFonts w:cstheme="majorHAnsi"/>
          <w:color w:val="000000" w:themeColor="text1"/>
          <w:sz w:val="20"/>
        </w:rPr>
        <w:t>, Switzerland</w:t>
      </w:r>
    </w:p>
    <w:p w14:paraId="2634CE3D" w14:textId="093BDA5D" w:rsidR="008444D2" w:rsidRPr="008444D2" w:rsidRDefault="008444D2" w:rsidP="00B07034">
      <w:pPr>
        <w:pStyle w:val="Authors"/>
      </w:pPr>
      <w:r w:rsidRPr="001469F6">
        <w:rPr>
          <w:rFonts w:cstheme="majorHAnsi"/>
          <w:color w:val="000000" w:themeColor="text1"/>
          <w:sz w:val="20"/>
          <w:vertAlign w:val="superscript"/>
        </w:rPr>
        <w:t xml:space="preserve">4 </w:t>
      </w:r>
      <w:r w:rsidRPr="001469F6">
        <w:rPr>
          <w:rFonts w:cstheme="majorHAnsi"/>
          <w:color w:val="000000" w:themeColor="text1"/>
          <w:sz w:val="20"/>
        </w:rPr>
        <w:t>Department of Geosciences, University of Fribourg, Fribourg, Switzerland</w:t>
      </w:r>
    </w:p>
    <w:p w14:paraId="57F0DC8E" w14:textId="18204F92" w:rsidR="00B101C9" w:rsidRPr="00B07034" w:rsidRDefault="00B101C9" w:rsidP="00B07034">
      <w:pPr>
        <w:pStyle w:val="Heading2"/>
      </w:pPr>
      <w:r w:rsidRPr="00B07034">
        <w:t>Subglacial channel generator</w:t>
      </w:r>
      <w:r w:rsidR="00836BAE" w:rsidRPr="00B07034">
        <w:t xml:space="preserve"> code and</w:t>
      </w:r>
      <w:r w:rsidRPr="00B07034">
        <w:t xml:space="preserve"> movie</w:t>
      </w:r>
    </w:p>
    <w:p w14:paraId="03E82F4C" w14:textId="069A8F8E" w:rsidR="00823E4C" w:rsidRDefault="00B101C9" w:rsidP="0066197D">
      <w:r>
        <w:t xml:space="preserve">Please refer to the file attached separately </w:t>
      </w:r>
      <w:r w:rsidR="00836BAE">
        <w:t>“</w:t>
      </w:r>
      <w:r>
        <w:t>Subglacial_channel_generator.gif</w:t>
      </w:r>
      <w:r w:rsidR="00836BAE">
        <w:t>”.</w:t>
      </w:r>
      <w:r w:rsidR="00F02E2D">
        <w:t xml:space="preserve"> </w:t>
      </w:r>
      <w:r>
        <w:t xml:space="preserve">The figure shows how varying </w:t>
      </w:r>
      <w:r w:rsidR="00F02E2D">
        <w:t xml:space="preserve">the </w:t>
      </w:r>
      <w:r>
        <w:t>shift parameter</w:t>
      </w:r>
      <w:r w:rsidR="003F1CF3">
        <w:t xml:space="preserve"> (</w:t>
      </w:r>
      <w:r w:rsidR="003F1CF3" w:rsidRPr="003F1CF3">
        <w:rPr>
          <w:i/>
          <w:iCs/>
        </w:rPr>
        <w:t>s</w:t>
      </w:r>
      <w:r w:rsidR="003F1CF3">
        <w:t>)</w:t>
      </w:r>
      <w:r>
        <w:t xml:space="preserve"> translates the Gaussian random field (</w:t>
      </w:r>
      <w:r w:rsidR="00A66059">
        <w:t>black box cropping area</w:t>
      </w:r>
      <w:r>
        <w:t xml:space="preserve">), influencing the hydraulic potential and consequently the channel network. For simplicity </w:t>
      </w:r>
      <w:proofErr w:type="spellStart"/>
      <w:r w:rsidRPr="00B101C9">
        <w:rPr>
          <w:i/>
        </w:rPr>
        <w:t>l</w:t>
      </w:r>
      <w:r w:rsidRPr="00B101C9">
        <w:rPr>
          <w:i/>
          <w:vertAlign w:val="subscript"/>
        </w:rPr>
        <w:t>xy</w:t>
      </w:r>
      <w:proofErr w:type="spellEnd"/>
      <w:r w:rsidRPr="00B101C9">
        <w:rPr>
          <w:i/>
        </w:rPr>
        <w:t xml:space="preserve"> </w:t>
      </w:r>
      <w:r>
        <w:t xml:space="preserve">and </w:t>
      </w:r>
      <w:r w:rsidRPr="00B101C9">
        <w:rPr>
          <w:i/>
        </w:rPr>
        <w:t>f</w:t>
      </w:r>
      <w:r>
        <w:t xml:space="preserve"> are kept constant in the example.</w:t>
      </w:r>
    </w:p>
    <w:p w14:paraId="5EB095F4" w14:textId="4F961123" w:rsidR="00B07034" w:rsidRPr="00836BAE" w:rsidRDefault="00836BAE" w:rsidP="00836BAE">
      <w:pPr>
        <w:jc w:val="left"/>
        <w:rPr>
          <w:rFonts w:asciiTheme="majorHAnsi" w:hAnsiTheme="majorHAnsi" w:cstheme="majorHAnsi"/>
          <w:color w:val="000000" w:themeColor="text1"/>
        </w:rPr>
      </w:pPr>
      <w:r w:rsidRPr="001469F6">
        <w:rPr>
          <w:rFonts w:asciiTheme="majorHAnsi" w:hAnsiTheme="majorHAnsi" w:cstheme="majorHAnsi"/>
          <w:color w:val="000000" w:themeColor="text1"/>
        </w:rPr>
        <w:t>An example Matlab code of the subglacial channel generator can be found at https://github.com/iirarraz/Subglacial_channel_generator.git</w:t>
      </w:r>
    </w:p>
    <w:p w14:paraId="7D6B1FAB" w14:textId="77777777" w:rsidR="00823E4C" w:rsidRDefault="00B26835" w:rsidP="00B07034">
      <w:pPr>
        <w:pStyle w:val="Heading2"/>
      </w:pPr>
      <w:r>
        <w:t xml:space="preserve">Data: </w:t>
      </w:r>
      <w:r w:rsidR="006B69DF">
        <w:t>D</w:t>
      </w:r>
      <w:r>
        <w:t>ischarge and</w:t>
      </w:r>
      <w:r w:rsidR="006B69DF">
        <w:t xml:space="preserve"> </w:t>
      </w:r>
      <w:r w:rsidR="00827FB5">
        <w:t xml:space="preserve">hydraulic head </w:t>
      </w:r>
      <w:r>
        <w:t>for each snapshot</w:t>
      </w:r>
    </w:p>
    <w:p w14:paraId="701A7932" w14:textId="12E86610" w:rsidR="00590ADB" w:rsidRPr="00006ABD" w:rsidRDefault="00590ADB">
      <w:pPr>
        <w:pStyle w:val="Caption"/>
        <w:rPr>
          <w:b w:val="0"/>
          <w:bCs w:val="0"/>
          <w:sz w:val="20"/>
          <w:szCs w:val="24"/>
        </w:rPr>
      </w:pPr>
      <w:bookmarkStart w:id="1" w:name="_Ref17468006"/>
      <w:r w:rsidRPr="00006ABD">
        <w:rPr>
          <w:b w:val="0"/>
          <w:bCs w:val="0"/>
          <w:sz w:val="20"/>
          <w:szCs w:val="24"/>
        </w:rPr>
        <w:t xml:space="preserve">Field data used to condition each of the snapshots </w:t>
      </w:r>
      <w:r w:rsidR="00006ABD">
        <w:rPr>
          <w:b w:val="0"/>
          <w:bCs w:val="0"/>
          <w:sz w:val="20"/>
          <w:szCs w:val="24"/>
        </w:rPr>
        <w:t>are</w:t>
      </w:r>
      <w:r w:rsidRPr="00006ABD">
        <w:rPr>
          <w:b w:val="0"/>
          <w:bCs w:val="0"/>
          <w:sz w:val="20"/>
          <w:szCs w:val="24"/>
        </w:rPr>
        <w:t xml:space="preserve"> summarized in </w:t>
      </w:r>
      <w:r w:rsidR="00F02E2D" w:rsidRPr="00006ABD">
        <w:rPr>
          <w:b w:val="0"/>
          <w:bCs w:val="0"/>
          <w:sz w:val="20"/>
          <w:szCs w:val="24"/>
        </w:rPr>
        <w:t>Table S1</w:t>
      </w:r>
      <w:r w:rsidRPr="00006ABD">
        <w:rPr>
          <w:b w:val="0"/>
          <w:bCs w:val="0"/>
          <w:sz w:val="20"/>
          <w:szCs w:val="24"/>
        </w:rPr>
        <w:t>.</w:t>
      </w:r>
    </w:p>
    <w:p w14:paraId="11AAD1A5" w14:textId="6C99DEB8" w:rsidR="00823E4C" w:rsidRDefault="00B26835">
      <w:pPr>
        <w:pStyle w:val="Caption"/>
      </w:pPr>
      <w:r>
        <w:t>Table S</w:t>
      </w:r>
      <w:r>
        <w:fldChar w:fldCharType="begin"/>
      </w:r>
      <w:r>
        <w:instrText>SEQ Table_S- \* ARABIC</w:instrText>
      </w:r>
      <w:r>
        <w:fldChar w:fldCharType="separate"/>
      </w:r>
      <w:r w:rsidR="0066197D">
        <w:rPr>
          <w:noProof/>
        </w:rPr>
        <w:t>1</w:t>
      </w:r>
      <w:r>
        <w:fldChar w:fldCharType="end"/>
      </w:r>
      <w:bookmarkEnd w:id="1"/>
      <w:r>
        <w:t>. Discharge and elevation</w:t>
      </w:r>
      <w:r w:rsidR="00F02E2D">
        <w:t xml:space="preserve"> of the water </w:t>
      </w:r>
      <w:r w:rsidR="00DA68E0">
        <w:t>level</w:t>
      </w:r>
      <w:r w:rsidR="00F02E2D">
        <w:t xml:space="preserve"> in boreholes</w:t>
      </w:r>
    </w:p>
    <w:tbl>
      <w:tblPr>
        <w:tblW w:w="7380" w:type="dxa"/>
        <w:jc w:val="center"/>
        <w:tblCellMar>
          <w:left w:w="70" w:type="dxa"/>
          <w:right w:w="70" w:type="dxa"/>
        </w:tblCellMar>
        <w:tblLook w:val="04A0" w:firstRow="1" w:lastRow="0" w:firstColumn="1" w:lastColumn="0" w:noHBand="0" w:noVBand="1"/>
      </w:tblPr>
      <w:tblGrid>
        <w:gridCol w:w="961"/>
        <w:gridCol w:w="959"/>
        <w:gridCol w:w="1060"/>
        <w:gridCol w:w="1140"/>
        <w:gridCol w:w="1061"/>
        <w:gridCol w:w="1140"/>
        <w:gridCol w:w="1059"/>
      </w:tblGrid>
      <w:tr w:rsidR="00823E4C" w14:paraId="2B396FA1" w14:textId="77777777">
        <w:trPr>
          <w:trHeight w:val="300"/>
          <w:jc w:val="center"/>
        </w:trPr>
        <w:tc>
          <w:tcPr>
            <w:tcW w:w="960" w:type="dxa"/>
            <w:vMerge w:val="restart"/>
            <w:tcBorders>
              <w:bottom w:val="single" w:sz="8" w:space="0" w:color="000000"/>
            </w:tcBorders>
            <w:shd w:val="clear" w:color="auto" w:fill="auto"/>
            <w:vAlign w:val="center"/>
          </w:tcPr>
          <w:p w14:paraId="6139576B" w14:textId="77777777" w:rsidR="00823E4C" w:rsidRDefault="00823E4C">
            <w:pPr>
              <w:spacing w:before="0" w:line="240" w:lineRule="auto"/>
              <w:jc w:val="left"/>
              <w:rPr>
                <w:sz w:val="24"/>
                <w:szCs w:val="20"/>
                <w:lang w:val="en-US" w:eastAsia="fr-CH"/>
              </w:rPr>
            </w:pPr>
          </w:p>
        </w:tc>
        <w:tc>
          <w:tcPr>
            <w:tcW w:w="959" w:type="dxa"/>
            <w:vMerge w:val="restart"/>
            <w:tcBorders>
              <w:bottom w:val="single" w:sz="8" w:space="0" w:color="000000"/>
            </w:tcBorders>
            <w:shd w:val="clear" w:color="auto" w:fill="auto"/>
            <w:vAlign w:val="center"/>
          </w:tcPr>
          <w:p w14:paraId="6FDB91B7" w14:textId="77777777" w:rsidR="00823E4C" w:rsidRDefault="00823E4C">
            <w:pPr>
              <w:spacing w:before="0" w:line="240" w:lineRule="auto"/>
              <w:rPr>
                <w:szCs w:val="20"/>
                <w:lang w:val="en-US" w:eastAsia="fr-CH"/>
              </w:rPr>
            </w:pPr>
          </w:p>
        </w:tc>
        <w:tc>
          <w:tcPr>
            <w:tcW w:w="1060" w:type="dxa"/>
            <w:shd w:val="clear" w:color="auto" w:fill="auto"/>
            <w:vAlign w:val="center"/>
          </w:tcPr>
          <w:p w14:paraId="5571FE42" w14:textId="77777777" w:rsidR="00823E4C" w:rsidRDefault="00B26835">
            <w:pPr>
              <w:spacing w:before="0" w:line="240" w:lineRule="auto"/>
              <w:jc w:val="center"/>
              <w:rPr>
                <w:color w:val="000000"/>
                <w:sz w:val="18"/>
                <w:szCs w:val="18"/>
                <w:lang w:val="fr-CH" w:eastAsia="fr-CH"/>
              </w:rPr>
            </w:pPr>
            <w:r>
              <w:rPr>
                <w:color w:val="000000"/>
                <w:sz w:val="18"/>
                <w:szCs w:val="18"/>
                <w:lang w:val="en-US" w:eastAsia="fr-CH"/>
              </w:rPr>
              <w:t>Snapshot 1</w:t>
            </w:r>
          </w:p>
        </w:tc>
        <w:tc>
          <w:tcPr>
            <w:tcW w:w="1140" w:type="dxa"/>
            <w:shd w:val="clear" w:color="auto" w:fill="auto"/>
            <w:vAlign w:val="center"/>
          </w:tcPr>
          <w:p w14:paraId="11340FA8" w14:textId="77777777" w:rsidR="00823E4C" w:rsidRDefault="00B26835">
            <w:pPr>
              <w:spacing w:before="0" w:line="240" w:lineRule="auto"/>
              <w:jc w:val="center"/>
              <w:rPr>
                <w:color w:val="000000"/>
                <w:sz w:val="18"/>
                <w:szCs w:val="18"/>
                <w:lang w:val="fr-CH" w:eastAsia="fr-CH"/>
              </w:rPr>
            </w:pPr>
            <w:r>
              <w:rPr>
                <w:color w:val="000000"/>
                <w:sz w:val="18"/>
                <w:szCs w:val="18"/>
                <w:lang w:val="en-US" w:eastAsia="fr-CH"/>
              </w:rPr>
              <w:t>Snapshot 2</w:t>
            </w:r>
          </w:p>
        </w:tc>
        <w:tc>
          <w:tcPr>
            <w:tcW w:w="1061" w:type="dxa"/>
            <w:shd w:val="clear" w:color="auto" w:fill="auto"/>
            <w:vAlign w:val="center"/>
          </w:tcPr>
          <w:p w14:paraId="1549662B" w14:textId="77777777" w:rsidR="00823E4C" w:rsidRDefault="00B26835">
            <w:pPr>
              <w:spacing w:before="0" w:line="240" w:lineRule="auto"/>
              <w:jc w:val="center"/>
              <w:rPr>
                <w:color w:val="000000"/>
                <w:sz w:val="18"/>
                <w:szCs w:val="18"/>
                <w:lang w:val="fr-CH" w:eastAsia="fr-CH"/>
              </w:rPr>
            </w:pPr>
            <w:r>
              <w:rPr>
                <w:color w:val="000000"/>
                <w:sz w:val="18"/>
                <w:szCs w:val="18"/>
                <w:lang w:val="en-US" w:eastAsia="fr-CH"/>
              </w:rPr>
              <w:t>Snapshot 3</w:t>
            </w:r>
          </w:p>
        </w:tc>
        <w:tc>
          <w:tcPr>
            <w:tcW w:w="1140" w:type="dxa"/>
            <w:shd w:val="clear" w:color="auto" w:fill="auto"/>
            <w:vAlign w:val="center"/>
          </w:tcPr>
          <w:p w14:paraId="3BE133B2" w14:textId="77777777" w:rsidR="00823E4C" w:rsidRDefault="00B26835">
            <w:pPr>
              <w:spacing w:before="0" w:line="240" w:lineRule="auto"/>
              <w:jc w:val="center"/>
              <w:rPr>
                <w:color w:val="000000"/>
                <w:sz w:val="18"/>
                <w:szCs w:val="18"/>
                <w:lang w:val="fr-CH" w:eastAsia="fr-CH"/>
              </w:rPr>
            </w:pPr>
            <w:r>
              <w:rPr>
                <w:color w:val="000000"/>
                <w:sz w:val="18"/>
                <w:szCs w:val="18"/>
                <w:lang w:val="en-US" w:eastAsia="fr-CH"/>
              </w:rPr>
              <w:t>Snapshot 4</w:t>
            </w:r>
          </w:p>
        </w:tc>
        <w:tc>
          <w:tcPr>
            <w:tcW w:w="1059" w:type="dxa"/>
            <w:shd w:val="clear" w:color="auto" w:fill="auto"/>
            <w:vAlign w:val="center"/>
          </w:tcPr>
          <w:p w14:paraId="498916B8" w14:textId="77777777" w:rsidR="00823E4C" w:rsidRDefault="00B26835">
            <w:pPr>
              <w:spacing w:before="0" w:line="240" w:lineRule="auto"/>
              <w:jc w:val="center"/>
              <w:rPr>
                <w:color w:val="000000"/>
                <w:sz w:val="18"/>
                <w:szCs w:val="18"/>
                <w:lang w:val="fr-CH" w:eastAsia="fr-CH"/>
              </w:rPr>
            </w:pPr>
            <w:r>
              <w:rPr>
                <w:color w:val="000000"/>
                <w:sz w:val="18"/>
                <w:szCs w:val="18"/>
                <w:lang w:val="en-US" w:eastAsia="fr-CH"/>
              </w:rPr>
              <w:t>Snapshot 5</w:t>
            </w:r>
          </w:p>
        </w:tc>
      </w:tr>
      <w:tr w:rsidR="00823E4C" w14:paraId="1EF4C324" w14:textId="77777777">
        <w:trPr>
          <w:trHeight w:val="315"/>
          <w:jc w:val="center"/>
        </w:trPr>
        <w:tc>
          <w:tcPr>
            <w:tcW w:w="960" w:type="dxa"/>
            <w:vMerge/>
            <w:tcBorders>
              <w:bottom w:val="single" w:sz="8" w:space="0" w:color="000000"/>
            </w:tcBorders>
            <w:shd w:val="clear" w:color="auto" w:fill="auto"/>
            <w:vAlign w:val="center"/>
          </w:tcPr>
          <w:p w14:paraId="557C44B6" w14:textId="77777777" w:rsidR="00823E4C" w:rsidRDefault="00823E4C">
            <w:pPr>
              <w:spacing w:before="0" w:line="240" w:lineRule="auto"/>
              <w:jc w:val="left"/>
              <w:rPr>
                <w:sz w:val="24"/>
                <w:szCs w:val="20"/>
                <w:lang w:val="fr-CH" w:eastAsia="fr-CH"/>
              </w:rPr>
            </w:pPr>
          </w:p>
        </w:tc>
        <w:tc>
          <w:tcPr>
            <w:tcW w:w="959" w:type="dxa"/>
            <w:vMerge/>
            <w:tcBorders>
              <w:bottom w:val="single" w:sz="8" w:space="0" w:color="000000"/>
            </w:tcBorders>
            <w:shd w:val="clear" w:color="auto" w:fill="auto"/>
            <w:vAlign w:val="center"/>
          </w:tcPr>
          <w:p w14:paraId="1B64D010" w14:textId="77777777" w:rsidR="00823E4C" w:rsidRDefault="00823E4C">
            <w:pPr>
              <w:spacing w:before="0" w:line="240" w:lineRule="auto"/>
              <w:jc w:val="left"/>
              <w:rPr>
                <w:szCs w:val="20"/>
                <w:lang w:val="fr-CH" w:eastAsia="fr-CH"/>
              </w:rPr>
            </w:pPr>
          </w:p>
        </w:tc>
        <w:tc>
          <w:tcPr>
            <w:tcW w:w="1060" w:type="dxa"/>
            <w:tcBorders>
              <w:bottom w:val="single" w:sz="8" w:space="0" w:color="000000"/>
            </w:tcBorders>
            <w:shd w:val="clear" w:color="auto" w:fill="auto"/>
            <w:vAlign w:val="center"/>
          </w:tcPr>
          <w:p w14:paraId="058EB668" w14:textId="77777777" w:rsidR="00823E4C" w:rsidRDefault="00B26835">
            <w:pPr>
              <w:spacing w:before="0" w:line="240" w:lineRule="auto"/>
              <w:jc w:val="center"/>
              <w:rPr>
                <w:color w:val="000000"/>
                <w:sz w:val="18"/>
                <w:szCs w:val="18"/>
                <w:lang w:val="fr-CH" w:eastAsia="fr-CH"/>
              </w:rPr>
            </w:pPr>
            <w:r>
              <w:rPr>
                <w:color w:val="000000"/>
                <w:sz w:val="18"/>
                <w:szCs w:val="18"/>
                <w:lang w:val="en-US" w:eastAsia="fr-CH"/>
              </w:rPr>
              <w:t>09-Jun</w:t>
            </w:r>
          </w:p>
        </w:tc>
        <w:tc>
          <w:tcPr>
            <w:tcW w:w="1140" w:type="dxa"/>
            <w:tcBorders>
              <w:bottom w:val="single" w:sz="8" w:space="0" w:color="000000"/>
            </w:tcBorders>
            <w:shd w:val="clear" w:color="auto" w:fill="auto"/>
            <w:vAlign w:val="center"/>
          </w:tcPr>
          <w:p w14:paraId="4EF856EC" w14:textId="77777777" w:rsidR="00823E4C" w:rsidRDefault="00B26835">
            <w:pPr>
              <w:spacing w:before="0" w:line="240" w:lineRule="auto"/>
              <w:jc w:val="center"/>
              <w:rPr>
                <w:color w:val="000000"/>
                <w:sz w:val="18"/>
                <w:szCs w:val="18"/>
                <w:lang w:val="fr-CH" w:eastAsia="fr-CH"/>
              </w:rPr>
            </w:pPr>
            <w:r>
              <w:rPr>
                <w:color w:val="000000"/>
                <w:sz w:val="18"/>
                <w:szCs w:val="18"/>
                <w:lang w:val="en-US" w:eastAsia="fr-CH"/>
              </w:rPr>
              <w:t>08-Jul</w:t>
            </w:r>
          </w:p>
        </w:tc>
        <w:tc>
          <w:tcPr>
            <w:tcW w:w="1061" w:type="dxa"/>
            <w:tcBorders>
              <w:bottom w:val="single" w:sz="8" w:space="0" w:color="000000"/>
            </w:tcBorders>
            <w:shd w:val="clear" w:color="auto" w:fill="auto"/>
            <w:vAlign w:val="center"/>
          </w:tcPr>
          <w:p w14:paraId="282B7CD8" w14:textId="77777777" w:rsidR="00823E4C" w:rsidRDefault="00B26835">
            <w:pPr>
              <w:spacing w:before="0" w:line="240" w:lineRule="auto"/>
              <w:jc w:val="center"/>
              <w:rPr>
                <w:color w:val="000000"/>
                <w:sz w:val="18"/>
                <w:szCs w:val="18"/>
                <w:lang w:val="fr-CH" w:eastAsia="fr-CH"/>
              </w:rPr>
            </w:pPr>
            <w:r>
              <w:rPr>
                <w:color w:val="000000"/>
                <w:sz w:val="18"/>
                <w:szCs w:val="18"/>
                <w:lang w:val="en-US" w:eastAsia="fr-CH"/>
              </w:rPr>
              <w:t>10-Aug</w:t>
            </w:r>
          </w:p>
        </w:tc>
        <w:tc>
          <w:tcPr>
            <w:tcW w:w="1140" w:type="dxa"/>
            <w:tcBorders>
              <w:bottom w:val="single" w:sz="8" w:space="0" w:color="000000"/>
            </w:tcBorders>
            <w:shd w:val="clear" w:color="auto" w:fill="auto"/>
            <w:vAlign w:val="center"/>
          </w:tcPr>
          <w:p w14:paraId="27612D88" w14:textId="77777777" w:rsidR="00823E4C" w:rsidRDefault="00B26835">
            <w:pPr>
              <w:spacing w:before="0" w:line="240" w:lineRule="auto"/>
              <w:jc w:val="center"/>
              <w:rPr>
                <w:color w:val="000000"/>
                <w:sz w:val="18"/>
                <w:szCs w:val="18"/>
                <w:lang w:val="fr-CH" w:eastAsia="fr-CH"/>
              </w:rPr>
            </w:pPr>
            <w:r>
              <w:rPr>
                <w:color w:val="000000"/>
                <w:sz w:val="18"/>
                <w:szCs w:val="18"/>
                <w:lang w:val="en-US" w:eastAsia="fr-CH"/>
              </w:rPr>
              <w:t>01-Sep</w:t>
            </w:r>
          </w:p>
        </w:tc>
        <w:tc>
          <w:tcPr>
            <w:tcW w:w="1059" w:type="dxa"/>
            <w:tcBorders>
              <w:bottom w:val="single" w:sz="8" w:space="0" w:color="000000"/>
            </w:tcBorders>
            <w:shd w:val="clear" w:color="auto" w:fill="auto"/>
            <w:vAlign w:val="center"/>
          </w:tcPr>
          <w:p w14:paraId="561C83AF" w14:textId="77777777" w:rsidR="00823E4C" w:rsidRDefault="00B26835">
            <w:pPr>
              <w:spacing w:before="0" w:line="240" w:lineRule="auto"/>
              <w:jc w:val="center"/>
              <w:rPr>
                <w:color w:val="000000"/>
                <w:sz w:val="18"/>
                <w:szCs w:val="18"/>
                <w:lang w:val="fr-CH" w:eastAsia="fr-CH"/>
              </w:rPr>
            </w:pPr>
            <w:r>
              <w:rPr>
                <w:color w:val="000000"/>
                <w:sz w:val="18"/>
                <w:szCs w:val="18"/>
                <w:lang w:val="en-US" w:eastAsia="fr-CH"/>
              </w:rPr>
              <w:t>26-Sep</w:t>
            </w:r>
          </w:p>
        </w:tc>
      </w:tr>
      <w:tr w:rsidR="00823E4C" w14:paraId="524D9A5F" w14:textId="77777777">
        <w:trPr>
          <w:trHeight w:val="735"/>
          <w:jc w:val="center"/>
        </w:trPr>
        <w:tc>
          <w:tcPr>
            <w:tcW w:w="960" w:type="dxa"/>
            <w:tcBorders>
              <w:bottom w:val="single" w:sz="8" w:space="0" w:color="000000"/>
            </w:tcBorders>
            <w:shd w:val="clear" w:color="auto" w:fill="auto"/>
            <w:vAlign w:val="center"/>
          </w:tcPr>
          <w:p w14:paraId="2EEF0B81" w14:textId="77777777" w:rsidR="00823E4C" w:rsidRDefault="00B26835">
            <w:pPr>
              <w:spacing w:before="0" w:line="240" w:lineRule="auto"/>
              <w:rPr>
                <w:color w:val="000000"/>
                <w:sz w:val="18"/>
                <w:szCs w:val="18"/>
                <w:lang w:val="fr-CH" w:eastAsia="fr-CH"/>
              </w:rPr>
            </w:pPr>
            <w:r>
              <w:rPr>
                <w:color w:val="000000"/>
                <w:sz w:val="18"/>
                <w:szCs w:val="18"/>
                <w:lang w:val="en-US" w:eastAsia="fr-CH"/>
              </w:rPr>
              <w:t xml:space="preserve">Mean discharge (m3s-1) </w:t>
            </w:r>
          </w:p>
        </w:tc>
        <w:tc>
          <w:tcPr>
            <w:tcW w:w="959" w:type="dxa"/>
            <w:tcBorders>
              <w:bottom w:val="single" w:sz="8" w:space="0" w:color="000000"/>
            </w:tcBorders>
            <w:shd w:val="clear" w:color="auto" w:fill="auto"/>
            <w:vAlign w:val="center"/>
          </w:tcPr>
          <w:p w14:paraId="23991C05" w14:textId="77777777" w:rsidR="00823E4C" w:rsidRDefault="00B26835">
            <w:pPr>
              <w:spacing w:before="0" w:line="240" w:lineRule="auto"/>
              <w:rPr>
                <w:color w:val="000000"/>
                <w:sz w:val="18"/>
                <w:szCs w:val="18"/>
                <w:lang w:val="fr-CH" w:eastAsia="fr-CH"/>
              </w:rPr>
            </w:pPr>
            <w:r>
              <w:rPr>
                <w:color w:val="000000"/>
                <w:sz w:val="18"/>
                <w:szCs w:val="18"/>
                <w:lang w:val="en-US" w:eastAsia="fr-CH"/>
              </w:rPr>
              <w:t xml:space="preserve">Gauging station </w:t>
            </w:r>
          </w:p>
        </w:tc>
        <w:tc>
          <w:tcPr>
            <w:tcW w:w="1060" w:type="dxa"/>
            <w:tcBorders>
              <w:bottom w:val="single" w:sz="8" w:space="0" w:color="000000"/>
            </w:tcBorders>
            <w:shd w:val="clear" w:color="auto" w:fill="auto"/>
            <w:vAlign w:val="center"/>
          </w:tcPr>
          <w:p w14:paraId="43D4C295" w14:textId="77777777" w:rsidR="00823E4C" w:rsidRDefault="00B26835">
            <w:pPr>
              <w:spacing w:before="0" w:line="240" w:lineRule="auto"/>
              <w:jc w:val="center"/>
              <w:rPr>
                <w:color w:val="000000"/>
                <w:sz w:val="18"/>
                <w:szCs w:val="18"/>
                <w:lang w:val="fr-CH" w:eastAsia="fr-CH"/>
              </w:rPr>
            </w:pPr>
            <w:r>
              <w:rPr>
                <w:color w:val="000000"/>
                <w:sz w:val="18"/>
                <w:szCs w:val="18"/>
                <w:lang w:val="fr-CH" w:eastAsia="fr-CH"/>
              </w:rPr>
              <w:t>6.5</w:t>
            </w:r>
          </w:p>
        </w:tc>
        <w:tc>
          <w:tcPr>
            <w:tcW w:w="1140" w:type="dxa"/>
            <w:tcBorders>
              <w:bottom w:val="single" w:sz="8" w:space="0" w:color="000000"/>
            </w:tcBorders>
            <w:shd w:val="clear" w:color="auto" w:fill="auto"/>
            <w:vAlign w:val="center"/>
          </w:tcPr>
          <w:p w14:paraId="5439B501" w14:textId="77777777" w:rsidR="00823E4C" w:rsidRDefault="00B26835">
            <w:pPr>
              <w:spacing w:before="0" w:line="240" w:lineRule="auto"/>
              <w:jc w:val="center"/>
              <w:rPr>
                <w:color w:val="000000"/>
                <w:sz w:val="18"/>
                <w:szCs w:val="18"/>
                <w:lang w:val="fr-CH" w:eastAsia="fr-CH"/>
              </w:rPr>
            </w:pPr>
            <w:r>
              <w:rPr>
                <w:color w:val="000000"/>
                <w:sz w:val="18"/>
                <w:szCs w:val="18"/>
                <w:lang w:val="fr-CH" w:eastAsia="fr-CH"/>
              </w:rPr>
              <w:t>10.5</w:t>
            </w:r>
          </w:p>
        </w:tc>
        <w:tc>
          <w:tcPr>
            <w:tcW w:w="1061" w:type="dxa"/>
            <w:tcBorders>
              <w:bottom w:val="single" w:sz="8" w:space="0" w:color="000000"/>
            </w:tcBorders>
            <w:shd w:val="clear" w:color="auto" w:fill="auto"/>
            <w:vAlign w:val="center"/>
          </w:tcPr>
          <w:p w14:paraId="44E1D043" w14:textId="77777777" w:rsidR="00823E4C" w:rsidRDefault="00B26835">
            <w:pPr>
              <w:spacing w:before="0" w:line="240" w:lineRule="auto"/>
              <w:jc w:val="center"/>
              <w:rPr>
                <w:color w:val="000000"/>
                <w:sz w:val="18"/>
                <w:szCs w:val="18"/>
                <w:lang w:val="fr-CH" w:eastAsia="fr-CH"/>
              </w:rPr>
            </w:pPr>
            <w:r>
              <w:rPr>
                <w:color w:val="000000"/>
                <w:sz w:val="18"/>
                <w:szCs w:val="18"/>
                <w:lang w:val="fr-CH" w:eastAsia="fr-CH"/>
              </w:rPr>
              <w:t>9.2</w:t>
            </w:r>
          </w:p>
        </w:tc>
        <w:tc>
          <w:tcPr>
            <w:tcW w:w="1140" w:type="dxa"/>
            <w:tcBorders>
              <w:bottom w:val="single" w:sz="8" w:space="0" w:color="000000"/>
            </w:tcBorders>
            <w:shd w:val="clear" w:color="auto" w:fill="auto"/>
            <w:vAlign w:val="center"/>
          </w:tcPr>
          <w:p w14:paraId="25FF7F92" w14:textId="77777777" w:rsidR="00823E4C" w:rsidRDefault="00B26835">
            <w:pPr>
              <w:spacing w:before="0" w:line="240" w:lineRule="auto"/>
              <w:jc w:val="center"/>
              <w:rPr>
                <w:color w:val="000000"/>
                <w:sz w:val="18"/>
                <w:szCs w:val="18"/>
                <w:lang w:val="fr-CH" w:eastAsia="fr-CH"/>
              </w:rPr>
            </w:pPr>
            <w:r>
              <w:rPr>
                <w:color w:val="000000"/>
                <w:sz w:val="18"/>
                <w:szCs w:val="18"/>
                <w:lang w:val="fr-CH" w:eastAsia="fr-CH"/>
              </w:rPr>
              <w:t>13.1</w:t>
            </w:r>
          </w:p>
        </w:tc>
        <w:tc>
          <w:tcPr>
            <w:tcW w:w="1059" w:type="dxa"/>
            <w:tcBorders>
              <w:bottom w:val="single" w:sz="8" w:space="0" w:color="000000"/>
            </w:tcBorders>
            <w:shd w:val="clear" w:color="auto" w:fill="auto"/>
            <w:vAlign w:val="center"/>
          </w:tcPr>
          <w:p w14:paraId="55CDC6B9" w14:textId="77777777" w:rsidR="00823E4C" w:rsidRDefault="00B26835">
            <w:pPr>
              <w:spacing w:before="0" w:line="240" w:lineRule="auto"/>
              <w:jc w:val="center"/>
              <w:rPr>
                <w:color w:val="000000"/>
                <w:sz w:val="18"/>
                <w:szCs w:val="18"/>
                <w:lang w:val="fr-CH" w:eastAsia="fr-CH"/>
              </w:rPr>
            </w:pPr>
            <w:r>
              <w:rPr>
                <w:color w:val="000000"/>
                <w:sz w:val="18"/>
                <w:szCs w:val="18"/>
                <w:lang w:val="fr-CH" w:eastAsia="fr-CH"/>
              </w:rPr>
              <w:t>4.1</w:t>
            </w:r>
          </w:p>
        </w:tc>
      </w:tr>
      <w:tr w:rsidR="00823E4C" w14:paraId="24D720D6" w14:textId="77777777">
        <w:trPr>
          <w:trHeight w:val="276"/>
          <w:jc w:val="center"/>
        </w:trPr>
        <w:tc>
          <w:tcPr>
            <w:tcW w:w="960" w:type="dxa"/>
            <w:vMerge w:val="restart"/>
            <w:shd w:val="clear" w:color="auto" w:fill="auto"/>
          </w:tcPr>
          <w:p w14:paraId="06280F53" w14:textId="6EF88824" w:rsidR="00823E4C" w:rsidRDefault="00B26835">
            <w:pPr>
              <w:spacing w:before="0" w:line="240" w:lineRule="auto"/>
              <w:jc w:val="left"/>
              <w:rPr>
                <w:color w:val="000000"/>
                <w:sz w:val="18"/>
                <w:szCs w:val="18"/>
                <w:lang w:val="en-US" w:eastAsia="fr-CH"/>
              </w:rPr>
            </w:pPr>
            <w:r>
              <w:rPr>
                <w:color w:val="000000"/>
                <w:sz w:val="18"/>
                <w:szCs w:val="18"/>
                <w:lang w:val="en-US" w:eastAsia="fr-CH"/>
              </w:rPr>
              <w:t>Mean water</w:t>
            </w:r>
            <w:r w:rsidR="00DA68E0">
              <w:rPr>
                <w:color w:val="000000"/>
                <w:sz w:val="18"/>
                <w:szCs w:val="18"/>
                <w:lang w:val="en-US" w:eastAsia="fr-CH"/>
              </w:rPr>
              <w:t xml:space="preserve"> level</w:t>
            </w:r>
            <w:r>
              <w:rPr>
                <w:color w:val="000000"/>
                <w:sz w:val="18"/>
                <w:szCs w:val="18"/>
                <w:lang w:val="en-US" w:eastAsia="fr-CH"/>
              </w:rPr>
              <w:t xml:space="preserve"> elevation</w:t>
            </w:r>
          </w:p>
          <w:p w14:paraId="49E08A57" w14:textId="77777777" w:rsidR="00823E4C" w:rsidRDefault="00B26835">
            <w:pPr>
              <w:spacing w:before="0" w:line="240" w:lineRule="auto"/>
              <w:jc w:val="left"/>
              <w:rPr>
                <w:color w:val="000000"/>
                <w:sz w:val="18"/>
                <w:szCs w:val="18"/>
                <w:lang w:val="en-US" w:eastAsia="fr-CH"/>
              </w:rPr>
            </w:pPr>
            <w:r>
              <w:rPr>
                <w:color w:val="000000"/>
                <w:sz w:val="18"/>
                <w:szCs w:val="18"/>
                <w:lang w:val="en-US" w:eastAsia="fr-CH"/>
              </w:rPr>
              <w:t xml:space="preserve">(m </w:t>
            </w:r>
            <w:proofErr w:type="spellStart"/>
            <w:r>
              <w:rPr>
                <w:color w:val="000000"/>
                <w:sz w:val="18"/>
                <w:szCs w:val="18"/>
                <w:lang w:val="en-US" w:eastAsia="fr-CH"/>
              </w:rPr>
              <w:t>a.s.l</w:t>
            </w:r>
            <w:proofErr w:type="spellEnd"/>
            <w:r>
              <w:rPr>
                <w:color w:val="000000"/>
                <w:sz w:val="18"/>
                <w:szCs w:val="18"/>
                <w:lang w:val="en-US" w:eastAsia="fr-CH"/>
              </w:rPr>
              <w:t>.)</w:t>
            </w:r>
          </w:p>
          <w:p w14:paraId="4628055F" w14:textId="77777777" w:rsidR="00823E4C" w:rsidRDefault="00B26835">
            <w:pPr>
              <w:spacing w:before="0" w:line="240" w:lineRule="auto"/>
              <w:jc w:val="left"/>
              <w:rPr>
                <w:color w:val="000000"/>
                <w:sz w:val="18"/>
                <w:szCs w:val="18"/>
                <w:lang w:val="en-US" w:eastAsia="fr-CH"/>
              </w:rPr>
            </w:pPr>
            <w:r>
              <w:rPr>
                <w:color w:val="000000"/>
                <w:sz w:val="18"/>
                <w:szCs w:val="18"/>
                <w:lang w:val="en-US" w:eastAsia="fr-CH"/>
              </w:rPr>
              <w:t> </w:t>
            </w:r>
          </w:p>
        </w:tc>
        <w:tc>
          <w:tcPr>
            <w:tcW w:w="959" w:type="dxa"/>
            <w:shd w:val="clear" w:color="auto" w:fill="auto"/>
            <w:vAlign w:val="center"/>
          </w:tcPr>
          <w:p w14:paraId="0862D838" w14:textId="77777777" w:rsidR="00823E4C" w:rsidRDefault="00B26835">
            <w:pPr>
              <w:spacing w:before="0" w:line="240" w:lineRule="auto"/>
              <w:rPr>
                <w:color w:val="000000"/>
                <w:sz w:val="18"/>
                <w:szCs w:val="18"/>
                <w:lang w:val="fr-CH" w:eastAsia="fr-CH"/>
              </w:rPr>
            </w:pPr>
            <w:r>
              <w:rPr>
                <w:color w:val="000000"/>
                <w:sz w:val="18"/>
                <w:szCs w:val="18"/>
                <w:lang w:val="en-US" w:eastAsia="fr-CH"/>
              </w:rPr>
              <w:t>Bh1</w:t>
            </w:r>
          </w:p>
        </w:tc>
        <w:tc>
          <w:tcPr>
            <w:tcW w:w="1060" w:type="dxa"/>
            <w:shd w:val="clear" w:color="auto" w:fill="auto"/>
            <w:vAlign w:val="center"/>
          </w:tcPr>
          <w:p w14:paraId="530D937D" w14:textId="77777777" w:rsidR="00823E4C" w:rsidRDefault="00B26835">
            <w:pPr>
              <w:spacing w:before="0" w:line="240" w:lineRule="auto"/>
              <w:jc w:val="center"/>
              <w:rPr>
                <w:color w:val="000000"/>
                <w:sz w:val="18"/>
                <w:szCs w:val="18"/>
                <w:u w:val="single"/>
                <w:lang w:val="fr-CH" w:eastAsia="fr-CH"/>
              </w:rPr>
            </w:pPr>
            <w:r>
              <w:rPr>
                <w:color w:val="000000"/>
                <w:sz w:val="18"/>
                <w:szCs w:val="18"/>
                <w:u w:val="single"/>
                <w:lang w:val="fr-CH" w:eastAsia="fr-CH"/>
              </w:rPr>
              <w:t>2394.55</w:t>
            </w:r>
          </w:p>
        </w:tc>
        <w:tc>
          <w:tcPr>
            <w:tcW w:w="1140" w:type="dxa"/>
            <w:shd w:val="clear" w:color="auto" w:fill="auto"/>
            <w:vAlign w:val="center"/>
          </w:tcPr>
          <w:p w14:paraId="4AE016A0" w14:textId="77777777" w:rsidR="00823E4C" w:rsidRDefault="00B26835">
            <w:pPr>
              <w:spacing w:before="0" w:line="240" w:lineRule="auto"/>
              <w:jc w:val="center"/>
              <w:rPr>
                <w:color w:val="000000"/>
                <w:sz w:val="18"/>
                <w:szCs w:val="18"/>
                <w:u w:val="single"/>
                <w:lang w:val="fr-CH" w:eastAsia="fr-CH"/>
              </w:rPr>
            </w:pPr>
            <w:r>
              <w:rPr>
                <w:color w:val="000000"/>
                <w:sz w:val="18"/>
                <w:szCs w:val="18"/>
                <w:u w:val="single"/>
                <w:lang w:val="fr-CH" w:eastAsia="fr-CH"/>
              </w:rPr>
              <w:t>2333.43</w:t>
            </w:r>
          </w:p>
        </w:tc>
        <w:tc>
          <w:tcPr>
            <w:tcW w:w="1061" w:type="dxa"/>
            <w:shd w:val="clear" w:color="auto" w:fill="auto"/>
            <w:vAlign w:val="center"/>
          </w:tcPr>
          <w:p w14:paraId="11D0C767" w14:textId="77777777" w:rsidR="00823E4C" w:rsidRDefault="00B26835">
            <w:pPr>
              <w:spacing w:before="0" w:line="240" w:lineRule="auto"/>
              <w:jc w:val="center"/>
              <w:rPr>
                <w:color w:val="000000"/>
                <w:sz w:val="18"/>
                <w:szCs w:val="18"/>
                <w:lang w:val="fr-CH" w:eastAsia="fr-CH"/>
              </w:rPr>
            </w:pPr>
            <w:r>
              <w:rPr>
                <w:color w:val="000000"/>
                <w:sz w:val="18"/>
                <w:szCs w:val="18"/>
                <w:lang w:val="fr-CH" w:eastAsia="fr-CH"/>
              </w:rPr>
              <w:t>2468.96</w:t>
            </w:r>
          </w:p>
        </w:tc>
        <w:tc>
          <w:tcPr>
            <w:tcW w:w="1140" w:type="dxa"/>
            <w:shd w:val="clear" w:color="auto" w:fill="auto"/>
            <w:vAlign w:val="center"/>
          </w:tcPr>
          <w:p w14:paraId="117E74A4" w14:textId="77777777" w:rsidR="00823E4C" w:rsidRDefault="00B26835">
            <w:pPr>
              <w:spacing w:before="0" w:line="240" w:lineRule="auto"/>
              <w:jc w:val="center"/>
              <w:rPr>
                <w:color w:val="000000"/>
                <w:sz w:val="18"/>
                <w:szCs w:val="18"/>
                <w:u w:val="single"/>
                <w:lang w:val="fr-CH" w:eastAsia="fr-CH"/>
              </w:rPr>
            </w:pPr>
            <w:r>
              <w:rPr>
                <w:color w:val="000000"/>
                <w:sz w:val="18"/>
                <w:szCs w:val="18"/>
                <w:u w:val="single"/>
                <w:lang w:val="fr-CH" w:eastAsia="fr-CH"/>
              </w:rPr>
              <w:t>2458.30</w:t>
            </w:r>
          </w:p>
        </w:tc>
        <w:tc>
          <w:tcPr>
            <w:tcW w:w="1059" w:type="dxa"/>
            <w:shd w:val="clear" w:color="auto" w:fill="auto"/>
            <w:vAlign w:val="center"/>
          </w:tcPr>
          <w:p w14:paraId="3B4D7039" w14:textId="77777777" w:rsidR="00823E4C" w:rsidRDefault="00B26835">
            <w:pPr>
              <w:spacing w:before="0" w:line="240" w:lineRule="auto"/>
              <w:jc w:val="center"/>
              <w:rPr>
                <w:color w:val="000000"/>
                <w:sz w:val="18"/>
                <w:szCs w:val="18"/>
                <w:u w:val="single"/>
                <w:lang w:val="fr-CH" w:eastAsia="fr-CH"/>
              </w:rPr>
            </w:pPr>
            <w:r>
              <w:rPr>
                <w:color w:val="000000"/>
                <w:sz w:val="18"/>
                <w:szCs w:val="18"/>
                <w:u w:val="single"/>
                <w:lang w:val="fr-CH" w:eastAsia="fr-CH"/>
              </w:rPr>
              <w:t>2458.47</w:t>
            </w:r>
          </w:p>
        </w:tc>
      </w:tr>
      <w:tr w:rsidR="00823E4C" w14:paraId="7D80B41C" w14:textId="77777777">
        <w:trPr>
          <w:trHeight w:val="300"/>
          <w:jc w:val="center"/>
        </w:trPr>
        <w:tc>
          <w:tcPr>
            <w:tcW w:w="960" w:type="dxa"/>
            <w:vMerge/>
            <w:shd w:val="clear" w:color="auto" w:fill="auto"/>
            <w:vAlign w:val="center"/>
          </w:tcPr>
          <w:p w14:paraId="6C137B52" w14:textId="77777777" w:rsidR="00823E4C" w:rsidRDefault="00823E4C">
            <w:pPr>
              <w:spacing w:before="0" w:line="240" w:lineRule="auto"/>
              <w:rPr>
                <w:color w:val="000000"/>
                <w:sz w:val="18"/>
                <w:szCs w:val="18"/>
                <w:lang w:val="fr-CH" w:eastAsia="fr-CH"/>
              </w:rPr>
            </w:pPr>
          </w:p>
        </w:tc>
        <w:tc>
          <w:tcPr>
            <w:tcW w:w="959" w:type="dxa"/>
            <w:shd w:val="clear" w:color="auto" w:fill="auto"/>
            <w:vAlign w:val="center"/>
          </w:tcPr>
          <w:p w14:paraId="426EE0DD" w14:textId="77777777" w:rsidR="00823E4C" w:rsidRDefault="00B26835">
            <w:pPr>
              <w:spacing w:before="0" w:line="240" w:lineRule="auto"/>
              <w:rPr>
                <w:color w:val="000000"/>
                <w:sz w:val="18"/>
                <w:szCs w:val="18"/>
                <w:lang w:val="fr-CH" w:eastAsia="fr-CH"/>
              </w:rPr>
            </w:pPr>
            <w:r>
              <w:rPr>
                <w:color w:val="000000"/>
                <w:sz w:val="18"/>
                <w:szCs w:val="18"/>
                <w:lang w:val="en-US" w:eastAsia="fr-CH"/>
              </w:rPr>
              <w:t>Bh2</w:t>
            </w:r>
          </w:p>
        </w:tc>
        <w:tc>
          <w:tcPr>
            <w:tcW w:w="1060" w:type="dxa"/>
            <w:shd w:val="clear" w:color="auto" w:fill="auto"/>
            <w:vAlign w:val="center"/>
          </w:tcPr>
          <w:p w14:paraId="32B563AA" w14:textId="77777777" w:rsidR="00823E4C" w:rsidRDefault="00B26835">
            <w:pPr>
              <w:spacing w:before="0" w:line="240" w:lineRule="auto"/>
              <w:jc w:val="center"/>
              <w:rPr>
                <w:color w:val="000000"/>
                <w:sz w:val="18"/>
                <w:szCs w:val="18"/>
                <w:lang w:val="fr-CH" w:eastAsia="fr-CH"/>
              </w:rPr>
            </w:pPr>
            <w:r>
              <w:rPr>
                <w:color w:val="000000"/>
                <w:sz w:val="18"/>
                <w:szCs w:val="18"/>
                <w:lang w:val="fr-CH" w:eastAsia="fr-CH"/>
              </w:rPr>
              <w:t>2486.75</w:t>
            </w:r>
          </w:p>
        </w:tc>
        <w:tc>
          <w:tcPr>
            <w:tcW w:w="1140" w:type="dxa"/>
            <w:shd w:val="clear" w:color="auto" w:fill="auto"/>
            <w:vAlign w:val="center"/>
          </w:tcPr>
          <w:p w14:paraId="73BD4161" w14:textId="77777777" w:rsidR="00823E4C" w:rsidRDefault="00B26835">
            <w:pPr>
              <w:spacing w:before="0" w:line="240" w:lineRule="auto"/>
              <w:jc w:val="center"/>
              <w:rPr>
                <w:color w:val="000000"/>
                <w:sz w:val="18"/>
                <w:szCs w:val="18"/>
                <w:lang w:val="fr-CH" w:eastAsia="fr-CH"/>
              </w:rPr>
            </w:pPr>
            <w:r>
              <w:rPr>
                <w:color w:val="000000"/>
                <w:sz w:val="18"/>
                <w:szCs w:val="18"/>
                <w:lang w:val="fr-CH" w:eastAsia="fr-CH"/>
              </w:rPr>
              <w:t>2472.93</w:t>
            </w:r>
          </w:p>
        </w:tc>
        <w:tc>
          <w:tcPr>
            <w:tcW w:w="1061" w:type="dxa"/>
            <w:shd w:val="clear" w:color="auto" w:fill="auto"/>
            <w:vAlign w:val="center"/>
          </w:tcPr>
          <w:p w14:paraId="3E821129" w14:textId="77777777" w:rsidR="00823E4C" w:rsidRDefault="00B26835">
            <w:pPr>
              <w:spacing w:before="0" w:line="240" w:lineRule="auto"/>
              <w:jc w:val="center"/>
              <w:rPr>
                <w:color w:val="000000"/>
                <w:sz w:val="18"/>
                <w:szCs w:val="18"/>
                <w:lang w:val="fr-CH" w:eastAsia="fr-CH"/>
              </w:rPr>
            </w:pPr>
            <w:r>
              <w:rPr>
                <w:color w:val="000000"/>
                <w:sz w:val="18"/>
                <w:szCs w:val="18"/>
                <w:lang w:val="fr-CH" w:eastAsia="fr-CH"/>
              </w:rPr>
              <w:t>2471.27</w:t>
            </w:r>
          </w:p>
        </w:tc>
        <w:tc>
          <w:tcPr>
            <w:tcW w:w="1140" w:type="dxa"/>
            <w:shd w:val="clear" w:color="auto" w:fill="auto"/>
            <w:vAlign w:val="center"/>
          </w:tcPr>
          <w:p w14:paraId="1ED93387" w14:textId="77777777" w:rsidR="00823E4C" w:rsidRDefault="00B26835">
            <w:pPr>
              <w:spacing w:before="0" w:line="240" w:lineRule="auto"/>
              <w:jc w:val="center"/>
              <w:rPr>
                <w:color w:val="000000"/>
                <w:sz w:val="18"/>
                <w:szCs w:val="18"/>
                <w:lang w:val="fr-CH" w:eastAsia="fr-CH"/>
              </w:rPr>
            </w:pPr>
            <w:r>
              <w:rPr>
                <w:color w:val="000000"/>
                <w:sz w:val="18"/>
                <w:szCs w:val="18"/>
                <w:lang w:val="fr-CH" w:eastAsia="fr-CH"/>
              </w:rPr>
              <w:t>2470.72</w:t>
            </w:r>
          </w:p>
        </w:tc>
        <w:tc>
          <w:tcPr>
            <w:tcW w:w="1059" w:type="dxa"/>
            <w:shd w:val="clear" w:color="auto" w:fill="auto"/>
            <w:vAlign w:val="center"/>
          </w:tcPr>
          <w:p w14:paraId="0D9A8F86" w14:textId="77777777" w:rsidR="00823E4C" w:rsidRDefault="00B26835">
            <w:pPr>
              <w:spacing w:before="0" w:line="240" w:lineRule="auto"/>
              <w:jc w:val="center"/>
              <w:rPr>
                <w:color w:val="000000"/>
                <w:sz w:val="18"/>
                <w:szCs w:val="18"/>
                <w:lang w:val="fr-CH" w:eastAsia="fr-CH"/>
              </w:rPr>
            </w:pPr>
            <w:r>
              <w:rPr>
                <w:color w:val="000000"/>
                <w:sz w:val="18"/>
                <w:szCs w:val="18"/>
                <w:lang w:val="fr-CH" w:eastAsia="fr-CH"/>
              </w:rPr>
              <w:t>2470.29</w:t>
            </w:r>
          </w:p>
        </w:tc>
      </w:tr>
      <w:tr w:rsidR="00823E4C" w14:paraId="70B5D7BB" w14:textId="77777777">
        <w:trPr>
          <w:trHeight w:val="300"/>
          <w:jc w:val="center"/>
        </w:trPr>
        <w:tc>
          <w:tcPr>
            <w:tcW w:w="960" w:type="dxa"/>
            <w:vMerge/>
            <w:shd w:val="clear" w:color="auto" w:fill="auto"/>
            <w:vAlign w:val="center"/>
          </w:tcPr>
          <w:p w14:paraId="4D8A8B5C" w14:textId="77777777" w:rsidR="00823E4C" w:rsidRDefault="00823E4C">
            <w:pPr>
              <w:spacing w:before="0" w:line="240" w:lineRule="auto"/>
              <w:rPr>
                <w:color w:val="000000"/>
                <w:sz w:val="18"/>
                <w:szCs w:val="18"/>
                <w:lang w:val="fr-CH" w:eastAsia="fr-CH"/>
              </w:rPr>
            </w:pPr>
          </w:p>
        </w:tc>
        <w:tc>
          <w:tcPr>
            <w:tcW w:w="959" w:type="dxa"/>
            <w:shd w:val="clear" w:color="auto" w:fill="auto"/>
            <w:vAlign w:val="center"/>
          </w:tcPr>
          <w:p w14:paraId="5711258F" w14:textId="77777777" w:rsidR="00823E4C" w:rsidRDefault="00B26835">
            <w:pPr>
              <w:spacing w:before="0" w:line="240" w:lineRule="auto"/>
              <w:rPr>
                <w:color w:val="000000"/>
                <w:sz w:val="18"/>
                <w:szCs w:val="18"/>
                <w:lang w:val="fr-CH" w:eastAsia="fr-CH"/>
              </w:rPr>
            </w:pPr>
            <w:r>
              <w:rPr>
                <w:color w:val="000000"/>
                <w:sz w:val="18"/>
                <w:szCs w:val="18"/>
                <w:lang w:val="en-US" w:eastAsia="fr-CH"/>
              </w:rPr>
              <w:t>Bh3</w:t>
            </w:r>
          </w:p>
        </w:tc>
        <w:tc>
          <w:tcPr>
            <w:tcW w:w="1060" w:type="dxa"/>
            <w:shd w:val="clear" w:color="auto" w:fill="auto"/>
            <w:vAlign w:val="center"/>
          </w:tcPr>
          <w:p w14:paraId="47DAB052" w14:textId="77777777" w:rsidR="00823E4C" w:rsidRDefault="00B26835">
            <w:pPr>
              <w:spacing w:before="0" w:line="240" w:lineRule="auto"/>
              <w:jc w:val="center"/>
              <w:rPr>
                <w:color w:val="000000"/>
                <w:sz w:val="18"/>
                <w:szCs w:val="18"/>
                <w:u w:val="single"/>
                <w:lang w:val="fr-CH" w:eastAsia="fr-CH"/>
              </w:rPr>
            </w:pPr>
            <w:r>
              <w:rPr>
                <w:color w:val="000000"/>
                <w:sz w:val="18"/>
                <w:szCs w:val="18"/>
                <w:u w:val="single"/>
                <w:lang w:val="fr-CH" w:eastAsia="fr-CH"/>
              </w:rPr>
              <w:t>2389.35</w:t>
            </w:r>
          </w:p>
        </w:tc>
        <w:tc>
          <w:tcPr>
            <w:tcW w:w="1140" w:type="dxa"/>
            <w:shd w:val="clear" w:color="auto" w:fill="auto"/>
            <w:vAlign w:val="center"/>
          </w:tcPr>
          <w:p w14:paraId="2BAB1DAC" w14:textId="77777777" w:rsidR="00823E4C" w:rsidRDefault="00B26835">
            <w:pPr>
              <w:spacing w:before="0" w:line="240" w:lineRule="auto"/>
              <w:jc w:val="center"/>
              <w:rPr>
                <w:color w:val="000000"/>
                <w:sz w:val="18"/>
                <w:szCs w:val="18"/>
                <w:u w:val="single"/>
                <w:lang w:val="fr-CH" w:eastAsia="fr-CH"/>
              </w:rPr>
            </w:pPr>
            <w:r>
              <w:rPr>
                <w:color w:val="000000"/>
                <w:sz w:val="18"/>
                <w:szCs w:val="18"/>
                <w:u w:val="single"/>
                <w:lang w:val="fr-CH" w:eastAsia="fr-CH"/>
              </w:rPr>
              <w:t>2374.92</w:t>
            </w:r>
          </w:p>
        </w:tc>
        <w:tc>
          <w:tcPr>
            <w:tcW w:w="1061" w:type="dxa"/>
            <w:shd w:val="clear" w:color="auto" w:fill="auto"/>
            <w:vAlign w:val="center"/>
          </w:tcPr>
          <w:p w14:paraId="5E9E07D4" w14:textId="77777777" w:rsidR="00823E4C" w:rsidRDefault="00B26835">
            <w:pPr>
              <w:spacing w:before="0" w:line="240" w:lineRule="auto"/>
              <w:jc w:val="center"/>
              <w:rPr>
                <w:color w:val="000000"/>
                <w:sz w:val="18"/>
                <w:szCs w:val="18"/>
                <w:u w:val="single"/>
                <w:lang w:val="fr-CH" w:eastAsia="fr-CH"/>
              </w:rPr>
            </w:pPr>
            <w:r>
              <w:rPr>
                <w:color w:val="000000"/>
                <w:sz w:val="18"/>
                <w:szCs w:val="18"/>
                <w:u w:val="single"/>
                <w:lang w:val="fr-CH" w:eastAsia="fr-CH"/>
              </w:rPr>
              <w:t>2362.85</w:t>
            </w:r>
          </w:p>
        </w:tc>
        <w:tc>
          <w:tcPr>
            <w:tcW w:w="1140" w:type="dxa"/>
            <w:shd w:val="clear" w:color="auto" w:fill="auto"/>
            <w:vAlign w:val="center"/>
          </w:tcPr>
          <w:p w14:paraId="6F9F40A1" w14:textId="77777777" w:rsidR="00823E4C" w:rsidRDefault="00B26835">
            <w:pPr>
              <w:spacing w:before="0" w:line="240" w:lineRule="auto"/>
              <w:jc w:val="center"/>
              <w:rPr>
                <w:color w:val="000000"/>
                <w:sz w:val="18"/>
                <w:szCs w:val="18"/>
                <w:u w:val="single"/>
                <w:lang w:val="fr-CH" w:eastAsia="fr-CH"/>
              </w:rPr>
            </w:pPr>
            <w:r>
              <w:rPr>
                <w:color w:val="000000"/>
                <w:sz w:val="18"/>
                <w:szCs w:val="18"/>
                <w:u w:val="single"/>
                <w:lang w:val="fr-CH" w:eastAsia="fr-CH"/>
              </w:rPr>
              <w:t>2394.95</w:t>
            </w:r>
          </w:p>
        </w:tc>
        <w:tc>
          <w:tcPr>
            <w:tcW w:w="1059" w:type="dxa"/>
            <w:shd w:val="clear" w:color="auto" w:fill="auto"/>
            <w:vAlign w:val="center"/>
          </w:tcPr>
          <w:p w14:paraId="4B7F60EA" w14:textId="77777777" w:rsidR="00823E4C" w:rsidRDefault="00B26835">
            <w:pPr>
              <w:spacing w:before="0" w:line="240" w:lineRule="auto"/>
              <w:jc w:val="center"/>
              <w:rPr>
                <w:color w:val="000000"/>
                <w:sz w:val="18"/>
                <w:szCs w:val="18"/>
                <w:u w:val="single"/>
                <w:lang w:val="fr-CH" w:eastAsia="fr-CH"/>
              </w:rPr>
            </w:pPr>
            <w:r>
              <w:rPr>
                <w:color w:val="000000"/>
                <w:sz w:val="18"/>
                <w:szCs w:val="18"/>
                <w:u w:val="single"/>
                <w:lang w:val="fr-CH" w:eastAsia="fr-CH"/>
              </w:rPr>
              <w:t>2406.98</w:t>
            </w:r>
          </w:p>
        </w:tc>
      </w:tr>
      <w:tr w:rsidR="00823E4C" w14:paraId="548B5495" w14:textId="77777777">
        <w:trPr>
          <w:trHeight w:val="300"/>
          <w:jc w:val="center"/>
        </w:trPr>
        <w:tc>
          <w:tcPr>
            <w:tcW w:w="960" w:type="dxa"/>
            <w:vMerge/>
            <w:shd w:val="clear" w:color="auto" w:fill="auto"/>
            <w:vAlign w:val="center"/>
          </w:tcPr>
          <w:p w14:paraId="0B222243" w14:textId="77777777" w:rsidR="00823E4C" w:rsidRDefault="00823E4C">
            <w:pPr>
              <w:spacing w:before="0" w:line="240" w:lineRule="auto"/>
              <w:rPr>
                <w:color w:val="000000"/>
                <w:sz w:val="18"/>
                <w:szCs w:val="18"/>
                <w:lang w:val="fr-CH" w:eastAsia="fr-CH"/>
              </w:rPr>
            </w:pPr>
          </w:p>
        </w:tc>
        <w:tc>
          <w:tcPr>
            <w:tcW w:w="959" w:type="dxa"/>
            <w:shd w:val="clear" w:color="auto" w:fill="auto"/>
            <w:vAlign w:val="center"/>
          </w:tcPr>
          <w:p w14:paraId="37892B99" w14:textId="77777777" w:rsidR="00823E4C" w:rsidRDefault="00B26835">
            <w:pPr>
              <w:spacing w:before="0" w:line="240" w:lineRule="auto"/>
              <w:rPr>
                <w:color w:val="000000"/>
                <w:sz w:val="18"/>
                <w:szCs w:val="18"/>
                <w:lang w:val="fr-CH" w:eastAsia="fr-CH"/>
              </w:rPr>
            </w:pPr>
            <w:r>
              <w:rPr>
                <w:color w:val="000000"/>
                <w:sz w:val="18"/>
                <w:szCs w:val="18"/>
                <w:lang w:val="en-US" w:eastAsia="fr-CH"/>
              </w:rPr>
              <w:t>Bh4</w:t>
            </w:r>
          </w:p>
        </w:tc>
        <w:tc>
          <w:tcPr>
            <w:tcW w:w="1060" w:type="dxa"/>
            <w:shd w:val="clear" w:color="auto" w:fill="auto"/>
            <w:vAlign w:val="center"/>
          </w:tcPr>
          <w:p w14:paraId="245A5C75" w14:textId="77777777" w:rsidR="00823E4C" w:rsidRDefault="00B26835">
            <w:pPr>
              <w:spacing w:before="0" w:line="240" w:lineRule="auto"/>
              <w:jc w:val="center"/>
              <w:rPr>
                <w:color w:val="000000"/>
                <w:sz w:val="18"/>
                <w:szCs w:val="18"/>
                <w:lang w:val="fr-CH" w:eastAsia="fr-CH"/>
              </w:rPr>
            </w:pPr>
            <w:r>
              <w:rPr>
                <w:color w:val="000000"/>
                <w:sz w:val="18"/>
                <w:szCs w:val="18"/>
                <w:lang w:val="fr-CH" w:eastAsia="fr-CH"/>
              </w:rPr>
              <w:t>-</w:t>
            </w:r>
          </w:p>
        </w:tc>
        <w:tc>
          <w:tcPr>
            <w:tcW w:w="1140" w:type="dxa"/>
            <w:shd w:val="clear" w:color="auto" w:fill="auto"/>
            <w:vAlign w:val="center"/>
          </w:tcPr>
          <w:p w14:paraId="3999C01B" w14:textId="77777777" w:rsidR="00823E4C" w:rsidRDefault="00B26835">
            <w:pPr>
              <w:spacing w:before="0" w:line="240" w:lineRule="auto"/>
              <w:jc w:val="center"/>
              <w:rPr>
                <w:color w:val="000000"/>
                <w:sz w:val="18"/>
                <w:szCs w:val="18"/>
                <w:u w:val="single"/>
                <w:lang w:val="fr-CH" w:eastAsia="fr-CH"/>
              </w:rPr>
            </w:pPr>
            <w:r>
              <w:rPr>
                <w:color w:val="000000"/>
                <w:sz w:val="18"/>
                <w:szCs w:val="18"/>
                <w:u w:val="single"/>
                <w:lang w:val="fr-CH" w:eastAsia="fr-CH"/>
              </w:rPr>
              <w:t>2334.08</w:t>
            </w:r>
          </w:p>
        </w:tc>
        <w:tc>
          <w:tcPr>
            <w:tcW w:w="1061" w:type="dxa"/>
            <w:shd w:val="clear" w:color="auto" w:fill="auto"/>
            <w:vAlign w:val="center"/>
          </w:tcPr>
          <w:p w14:paraId="5A6BB036" w14:textId="77777777" w:rsidR="00823E4C" w:rsidRDefault="00B26835">
            <w:pPr>
              <w:spacing w:before="0" w:line="240" w:lineRule="auto"/>
              <w:jc w:val="center"/>
              <w:rPr>
                <w:color w:val="000000"/>
                <w:sz w:val="18"/>
                <w:szCs w:val="18"/>
                <w:lang w:val="fr-CH" w:eastAsia="fr-CH"/>
              </w:rPr>
            </w:pPr>
            <w:r>
              <w:rPr>
                <w:color w:val="000000"/>
                <w:sz w:val="18"/>
                <w:szCs w:val="18"/>
                <w:lang w:val="fr-CH" w:eastAsia="fr-CH"/>
              </w:rPr>
              <w:t>2466.23</w:t>
            </w:r>
          </w:p>
        </w:tc>
        <w:tc>
          <w:tcPr>
            <w:tcW w:w="1140" w:type="dxa"/>
            <w:shd w:val="clear" w:color="auto" w:fill="auto"/>
            <w:vAlign w:val="center"/>
          </w:tcPr>
          <w:p w14:paraId="7053F0BD" w14:textId="77777777" w:rsidR="00823E4C" w:rsidRDefault="00B26835">
            <w:pPr>
              <w:spacing w:before="0" w:line="240" w:lineRule="auto"/>
              <w:jc w:val="center"/>
              <w:rPr>
                <w:color w:val="000000"/>
                <w:sz w:val="18"/>
                <w:szCs w:val="18"/>
                <w:lang w:val="fr-CH" w:eastAsia="fr-CH"/>
              </w:rPr>
            </w:pPr>
            <w:r>
              <w:rPr>
                <w:color w:val="000000"/>
                <w:sz w:val="18"/>
                <w:szCs w:val="18"/>
                <w:lang w:val="fr-CH" w:eastAsia="fr-CH"/>
              </w:rPr>
              <w:t>2467.34</w:t>
            </w:r>
          </w:p>
        </w:tc>
        <w:tc>
          <w:tcPr>
            <w:tcW w:w="1059" w:type="dxa"/>
            <w:shd w:val="clear" w:color="auto" w:fill="auto"/>
            <w:vAlign w:val="center"/>
          </w:tcPr>
          <w:p w14:paraId="5F477CCB" w14:textId="77777777" w:rsidR="00823E4C" w:rsidRDefault="00B26835">
            <w:pPr>
              <w:spacing w:before="0" w:line="240" w:lineRule="auto"/>
              <w:jc w:val="center"/>
              <w:rPr>
                <w:color w:val="000000"/>
                <w:sz w:val="18"/>
                <w:szCs w:val="18"/>
                <w:lang w:val="fr-CH" w:eastAsia="fr-CH"/>
              </w:rPr>
            </w:pPr>
            <w:r>
              <w:rPr>
                <w:color w:val="000000"/>
                <w:sz w:val="18"/>
                <w:szCs w:val="18"/>
                <w:lang w:val="fr-CH" w:eastAsia="fr-CH"/>
              </w:rPr>
              <w:t>2466.02</w:t>
            </w:r>
          </w:p>
        </w:tc>
      </w:tr>
      <w:tr w:rsidR="00823E4C" w14:paraId="53F5F0BA" w14:textId="77777777">
        <w:trPr>
          <w:trHeight w:val="300"/>
          <w:jc w:val="center"/>
        </w:trPr>
        <w:tc>
          <w:tcPr>
            <w:tcW w:w="960" w:type="dxa"/>
            <w:vMerge/>
            <w:shd w:val="clear" w:color="auto" w:fill="auto"/>
            <w:vAlign w:val="center"/>
          </w:tcPr>
          <w:p w14:paraId="0038B3FF" w14:textId="77777777" w:rsidR="00823E4C" w:rsidRDefault="00823E4C">
            <w:pPr>
              <w:spacing w:before="0" w:line="240" w:lineRule="auto"/>
              <w:rPr>
                <w:color w:val="000000"/>
                <w:sz w:val="18"/>
                <w:szCs w:val="18"/>
                <w:lang w:val="fr-CH" w:eastAsia="fr-CH"/>
              </w:rPr>
            </w:pPr>
          </w:p>
        </w:tc>
        <w:tc>
          <w:tcPr>
            <w:tcW w:w="959" w:type="dxa"/>
            <w:shd w:val="clear" w:color="auto" w:fill="auto"/>
            <w:vAlign w:val="center"/>
          </w:tcPr>
          <w:p w14:paraId="1A5DE547" w14:textId="77777777" w:rsidR="00823E4C" w:rsidRDefault="00B26835">
            <w:pPr>
              <w:spacing w:before="0" w:line="240" w:lineRule="auto"/>
              <w:rPr>
                <w:color w:val="000000"/>
                <w:sz w:val="18"/>
                <w:szCs w:val="18"/>
                <w:lang w:val="fr-CH" w:eastAsia="fr-CH"/>
              </w:rPr>
            </w:pPr>
            <w:r>
              <w:rPr>
                <w:color w:val="000000"/>
                <w:sz w:val="18"/>
                <w:szCs w:val="18"/>
                <w:lang w:val="en-US" w:eastAsia="fr-CH"/>
              </w:rPr>
              <w:t>Bh5</w:t>
            </w:r>
          </w:p>
        </w:tc>
        <w:tc>
          <w:tcPr>
            <w:tcW w:w="1060" w:type="dxa"/>
            <w:shd w:val="clear" w:color="auto" w:fill="auto"/>
            <w:vAlign w:val="center"/>
          </w:tcPr>
          <w:p w14:paraId="1F318BA5" w14:textId="77777777" w:rsidR="00823E4C" w:rsidRDefault="00B26835">
            <w:pPr>
              <w:spacing w:before="0" w:line="240" w:lineRule="auto"/>
              <w:jc w:val="center"/>
              <w:rPr>
                <w:color w:val="000000"/>
                <w:sz w:val="18"/>
                <w:szCs w:val="18"/>
                <w:lang w:val="fr-CH" w:eastAsia="fr-CH"/>
              </w:rPr>
            </w:pPr>
            <w:r>
              <w:rPr>
                <w:color w:val="000000"/>
                <w:sz w:val="18"/>
                <w:szCs w:val="18"/>
                <w:lang w:val="fr-CH" w:eastAsia="fr-CH"/>
              </w:rPr>
              <w:t>-</w:t>
            </w:r>
          </w:p>
        </w:tc>
        <w:tc>
          <w:tcPr>
            <w:tcW w:w="1140" w:type="dxa"/>
            <w:shd w:val="clear" w:color="auto" w:fill="auto"/>
            <w:vAlign w:val="center"/>
          </w:tcPr>
          <w:p w14:paraId="4AC6F949" w14:textId="77777777" w:rsidR="00823E4C" w:rsidRDefault="00B26835">
            <w:pPr>
              <w:spacing w:before="0" w:line="240" w:lineRule="auto"/>
              <w:jc w:val="center"/>
              <w:rPr>
                <w:color w:val="000000"/>
                <w:sz w:val="18"/>
                <w:szCs w:val="18"/>
                <w:lang w:val="fr-CH" w:eastAsia="fr-CH"/>
              </w:rPr>
            </w:pPr>
            <w:r>
              <w:rPr>
                <w:color w:val="000000"/>
                <w:sz w:val="18"/>
                <w:szCs w:val="18"/>
                <w:lang w:val="fr-CH" w:eastAsia="fr-CH"/>
              </w:rPr>
              <w:t>2487.11</w:t>
            </w:r>
          </w:p>
        </w:tc>
        <w:tc>
          <w:tcPr>
            <w:tcW w:w="1061" w:type="dxa"/>
            <w:shd w:val="clear" w:color="auto" w:fill="auto"/>
            <w:vAlign w:val="center"/>
          </w:tcPr>
          <w:p w14:paraId="4E564859" w14:textId="77777777" w:rsidR="00823E4C" w:rsidRDefault="00B26835">
            <w:pPr>
              <w:spacing w:before="0" w:line="240" w:lineRule="auto"/>
              <w:jc w:val="center"/>
              <w:rPr>
                <w:color w:val="000000"/>
                <w:sz w:val="18"/>
                <w:szCs w:val="18"/>
                <w:lang w:val="fr-CH" w:eastAsia="fr-CH"/>
              </w:rPr>
            </w:pPr>
            <w:r>
              <w:rPr>
                <w:color w:val="000000"/>
                <w:sz w:val="18"/>
                <w:szCs w:val="18"/>
                <w:lang w:val="fr-CH" w:eastAsia="fr-CH"/>
              </w:rPr>
              <w:t>2483.23</w:t>
            </w:r>
          </w:p>
        </w:tc>
        <w:tc>
          <w:tcPr>
            <w:tcW w:w="1140" w:type="dxa"/>
            <w:shd w:val="clear" w:color="auto" w:fill="auto"/>
            <w:vAlign w:val="center"/>
          </w:tcPr>
          <w:p w14:paraId="5F226E93" w14:textId="77777777" w:rsidR="00823E4C" w:rsidRDefault="00B26835">
            <w:pPr>
              <w:spacing w:before="0" w:line="240" w:lineRule="auto"/>
              <w:jc w:val="center"/>
              <w:rPr>
                <w:color w:val="000000"/>
                <w:sz w:val="18"/>
                <w:szCs w:val="18"/>
                <w:lang w:val="fr-CH" w:eastAsia="fr-CH"/>
              </w:rPr>
            </w:pPr>
            <w:r>
              <w:rPr>
                <w:color w:val="000000"/>
                <w:sz w:val="18"/>
                <w:szCs w:val="18"/>
                <w:lang w:val="fr-CH" w:eastAsia="fr-CH"/>
              </w:rPr>
              <w:t>2482.47</w:t>
            </w:r>
          </w:p>
        </w:tc>
        <w:tc>
          <w:tcPr>
            <w:tcW w:w="1059" w:type="dxa"/>
            <w:shd w:val="clear" w:color="auto" w:fill="auto"/>
            <w:vAlign w:val="center"/>
          </w:tcPr>
          <w:p w14:paraId="46F8DAFD" w14:textId="77777777" w:rsidR="00823E4C" w:rsidRDefault="00B26835">
            <w:pPr>
              <w:spacing w:before="0" w:line="240" w:lineRule="auto"/>
              <w:jc w:val="center"/>
              <w:rPr>
                <w:color w:val="000000"/>
                <w:sz w:val="18"/>
                <w:szCs w:val="18"/>
                <w:lang w:val="fr-CH" w:eastAsia="fr-CH"/>
              </w:rPr>
            </w:pPr>
            <w:r>
              <w:rPr>
                <w:color w:val="000000"/>
                <w:sz w:val="18"/>
                <w:szCs w:val="18"/>
                <w:lang w:val="fr-CH" w:eastAsia="fr-CH"/>
              </w:rPr>
              <w:t>2481.07</w:t>
            </w:r>
          </w:p>
        </w:tc>
      </w:tr>
      <w:tr w:rsidR="00823E4C" w14:paraId="00CA979D" w14:textId="77777777">
        <w:trPr>
          <w:trHeight w:val="300"/>
          <w:jc w:val="center"/>
        </w:trPr>
        <w:tc>
          <w:tcPr>
            <w:tcW w:w="960" w:type="dxa"/>
            <w:vMerge/>
            <w:shd w:val="clear" w:color="auto" w:fill="auto"/>
            <w:vAlign w:val="center"/>
          </w:tcPr>
          <w:p w14:paraId="1D210117" w14:textId="77777777" w:rsidR="00823E4C" w:rsidRDefault="00823E4C">
            <w:pPr>
              <w:spacing w:before="0" w:line="240" w:lineRule="auto"/>
              <w:rPr>
                <w:color w:val="000000"/>
                <w:sz w:val="18"/>
                <w:szCs w:val="18"/>
                <w:lang w:val="fr-CH" w:eastAsia="fr-CH"/>
              </w:rPr>
            </w:pPr>
          </w:p>
        </w:tc>
        <w:tc>
          <w:tcPr>
            <w:tcW w:w="959" w:type="dxa"/>
            <w:shd w:val="clear" w:color="auto" w:fill="auto"/>
            <w:vAlign w:val="center"/>
          </w:tcPr>
          <w:p w14:paraId="163389F4" w14:textId="77777777" w:rsidR="00823E4C" w:rsidRDefault="00B26835">
            <w:pPr>
              <w:spacing w:before="0" w:line="240" w:lineRule="auto"/>
              <w:rPr>
                <w:color w:val="000000"/>
                <w:sz w:val="18"/>
                <w:szCs w:val="18"/>
                <w:lang w:val="fr-CH" w:eastAsia="fr-CH"/>
              </w:rPr>
            </w:pPr>
            <w:r>
              <w:rPr>
                <w:color w:val="000000"/>
                <w:sz w:val="18"/>
                <w:szCs w:val="18"/>
                <w:lang w:val="en-US" w:eastAsia="fr-CH"/>
              </w:rPr>
              <w:t>Bh6</w:t>
            </w:r>
          </w:p>
        </w:tc>
        <w:tc>
          <w:tcPr>
            <w:tcW w:w="1060" w:type="dxa"/>
            <w:shd w:val="clear" w:color="auto" w:fill="auto"/>
            <w:vAlign w:val="center"/>
          </w:tcPr>
          <w:p w14:paraId="52400AC4" w14:textId="77777777" w:rsidR="00823E4C" w:rsidRDefault="00B26835">
            <w:pPr>
              <w:spacing w:before="0" w:line="240" w:lineRule="auto"/>
              <w:jc w:val="center"/>
              <w:rPr>
                <w:color w:val="000000"/>
                <w:sz w:val="18"/>
                <w:szCs w:val="18"/>
                <w:lang w:val="fr-CH" w:eastAsia="fr-CH"/>
              </w:rPr>
            </w:pPr>
            <w:r>
              <w:rPr>
                <w:color w:val="000000"/>
                <w:sz w:val="18"/>
                <w:szCs w:val="18"/>
                <w:lang w:val="fr-CH" w:eastAsia="fr-CH"/>
              </w:rPr>
              <w:t>2464.62</w:t>
            </w:r>
          </w:p>
        </w:tc>
        <w:tc>
          <w:tcPr>
            <w:tcW w:w="1140" w:type="dxa"/>
            <w:shd w:val="clear" w:color="auto" w:fill="auto"/>
            <w:vAlign w:val="center"/>
          </w:tcPr>
          <w:p w14:paraId="7DE9D2B9" w14:textId="77777777" w:rsidR="00823E4C" w:rsidRDefault="00B26835">
            <w:pPr>
              <w:spacing w:before="0" w:line="240" w:lineRule="auto"/>
              <w:jc w:val="center"/>
              <w:rPr>
                <w:color w:val="000000"/>
                <w:sz w:val="18"/>
                <w:szCs w:val="18"/>
                <w:lang w:val="fr-CH" w:eastAsia="fr-CH"/>
              </w:rPr>
            </w:pPr>
            <w:r>
              <w:rPr>
                <w:color w:val="000000"/>
                <w:sz w:val="18"/>
                <w:szCs w:val="18"/>
                <w:lang w:val="fr-CH" w:eastAsia="fr-CH"/>
              </w:rPr>
              <w:t>2502.42</w:t>
            </w:r>
          </w:p>
        </w:tc>
        <w:tc>
          <w:tcPr>
            <w:tcW w:w="1061" w:type="dxa"/>
            <w:shd w:val="clear" w:color="auto" w:fill="auto"/>
            <w:vAlign w:val="center"/>
          </w:tcPr>
          <w:p w14:paraId="0E45F507" w14:textId="77777777" w:rsidR="00823E4C" w:rsidRDefault="00B26835">
            <w:pPr>
              <w:spacing w:before="0" w:line="240" w:lineRule="auto"/>
              <w:jc w:val="center"/>
              <w:rPr>
                <w:color w:val="000000"/>
                <w:sz w:val="18"/>
                <w:szCs w:val="18"/>
                <w:lang w:val="fr-CH" w:eastAsia="fr-CH"/>
              </w:rPr>
            </w:pPr>
            <w:r>
              <w:rPr>
                <w:color w:val="000000"/>
                <w:sz w:val="18"/>
                <w:szCs w:val="18"/>
                <w:lang w:val="fr-CH" w:eastAsia="fr-CH"/>
              </w:rPr>
              <w:t>2505.18</w:t>
            </w:r>
          </w:p>
        </w:tc>
        <w:tc>
          <w:tcPr>
            <w:tcW w:w="1140" w:type="dxa"/>
            <w:shd w:val="clear" w:color="auto" w:fill="auto"/>
            <w:vAlign w:val="center"/>
          </w:tcPr>
          <w:p w14:paraId="2CD5BDB9" w14:textId="77777777" w:rsidR="00823E4C" w:rsidRDefault="00B26835">
            <w:pPr>
              <w:spacing w:before="0" w:line="240" w:lineRule="auto"/>
              <w:jc w:val="center"/>
              <w:rPr>
                <w:color w:val="000000"/>
                <w:sz w:val="18"/>
                <w:szCs w:val="18"/>
                <w:lang w:val="fr-CH" w:eastAsia="fr-CH"/>
              </w:rPr>
            </w:pPr>
            <w:r>
              <w:rPr>
                <w:color w:val="000000"/>
                <w:sz w:val="18"/>
                <w:szCs w:val="18"/>
                <w:lang w:val="fr-CH" w:eastAsia="fr-CH"/>
              </w:rPr>
              <w:t>2493.17</w:t>
            </w:r>
          </w:p>
        </w:tc>
        <w:tc>
          <w:tcPr>
            <w:tcW w:w="1059" w:type="dxa"/>
            <w:shd w:val="clear" w:color="auto" w:fill="auto"/>
            <w:vAlign w:val="center"/>
          </w:tcPr>
          <w:p w14:paraId="1EDC342E" w14:textId="77777777" w:rsidR="00823E4C" w:rsidRDefault="00B26835">
            <w:pPr>
              <w:spacing w:before="0" w:line="240" w:lineRule="auto"/>
              <w:jc w:val="center"/>
              <w:rPr>
                <w:color w:val="000000"/>
                <w:sz w:val="18"/>
                <w:szCs w:val="18"/>
                <w:lang w:val="fr-CH" w:eastAsia="fr-CH"/>
              </w:rPr>
            </w:pPr>
            <w:r>
              <w:rPr>
                <w:color w:val="000000"/>
                <w:sz w:val="18"/>
                <w:szCs w:val="18"/>
                <w:lang w:val="fr-CH" w:eastAsia="fr-CH"/>
              </w:rPr>
              <w:t>2493.30</w:t>
            </w:r>
          </w:p>
        </w:tc>
      </w:tr>
      <w:tr w:rsidR="00823E4C" w14:paraId="6D966B1D" w14:textId="77777777">
        <w:trPr>
          <w:trHeight w:val="315"/>
          <w:jc w:val="center"/>
        </w:trPr>
        <w:tc>
          <w:tcPr>
            <w:tcW w:w="960" w:type="dxa"/>
            <w:vMerge/>
            <w:tcBorders>
              <w:bottom w:val="single" w:sz="8" w:space="0" w:color="000000"/>
            </w:tcBorders>
            <w:shd w:val="clear" w:color="auto" w:fill="auto"/>
            <w:vAlign w:val="center"/>
          </w:tcPr>
          <w:p w14:paraId="77271FC6" w14:textId="77777777" w:rsidR="00823E4C" w:rsidRDefault="00823E4C">
            <w:pPr>
              <w:spacing w:before="0" w:line="240" w:lineRule="auto"/>
              <w:rPr>
                <w:color w:val="000000"/>
                <w:sz w:val="18"/>
                <w:szCs w:val="18"/>
                <w:lang w:val="fr-CH" w:eastAsia="fr-CH"/>
              </w:rPr>
            </w:pPr>
          </w:p>
        </w:tc>
        <w:tc>
          <w:tcPr>
            <w:tcW w:w="959" w:type="dxa"/>
            <w:tcBorders>
              <w:bottom w:val="single" w:sz="8" w:space="0" w:color="000000"/>
            </w:tcBorders>
            <w:shd w:val="clear" w:color="auto" w:fill="auto"/>
            <w:vAlign w:val="center"/>
          </w:tcPr>
          <w:p w14:paraId="32FAE28C" w14:textId="77777777" w:rsidR="00823E4C" w:rsidRDefault="00B26835">
            <w:pPr>
              <w:spacing w:before="0" w:line="240" w:lineRule="auto"/>
              <w:rPr>
                <w:color w:val="000000"/>
                <w:sz w:val="18"/>
                <w:szCs w:val="18"/>
                <w:lang w:val="fr-CH" w:eastAsia="fr-CH"/>
              </w:rPr>
            </w:pPr>
            <w:r>
              <w:rPr>
                <w:color w:val="000000"/>
                <w:sz w:val="18"/>
                <w:szCs w:val="18"/>
                <w:lang w:val="en-US" w:eastAsia="fr-CH"/>
              </w:rPr>
              <w:t>Bh7</w:t>
            </w:r>
          </w:p>
        </w:tc>
        <w:tc>
          <w:tcPr>
            <w:tcW w:w="1060" w:type="dxa"/>
            <w:tcBorders>
              <w:bottom w:val="single" w:sz="8" w:space="0" w:color="000000"/>
            </w:tcBorders>
            <w:shd w:val="clear" w:color="auto" w:fill="auto"/>
            <w:vAlign w:val="center"/>
          </w:tcPr>
          <w:p w14:paraId="5DD1DE5D" w14:textId="77777777" w:rsidR="00823E4C" w:rsidRDefault="00B26835">
            <w:pPr>
              <w:spacing w:before="0" w:line="240" w:lineRule="auto"/>
              <w:jc w:val="center"/>
              <w:rPr>
                <w:color w:val="000000"/>
                <w:sz w:val="18"/>
                <w:szCs w:val="18"/>
                <w:u w:val="single"/>
                <w:lang w:val="fr-CH" w:eastAsia="fr-CH"/>
              </w:rPr>
            </w:pPr>
            <w:r>
              <w:rPr>
                <w:color w:val="000000"/>
                <w:sz w:val="18"/>
                <w:szCs w:val="18"/>
                <w:u w:val="single"/>
                <w:lang w:val="fr-CH" w:eastAsia="fr-CH"/>
              </w:rPr>
              <w:t>2405.17</w:t>
            </w:r>
          </w:p>
        </w:tc>
        <w:tc>
          <w:tcPr>
            <w:tcW w:w="1140" w:type="dxa"/>
            <w:tcBorders>
              <w:bottom w:val="single" w:sz="8" w:space="0" w:color="000000"/>
            </w:tcBorders>
            <w:shd w:val="clear" w:color="auto" w:fill="auto"/>
            <w:vAlign w:val="center"/>
          </w:tcPr>
          <w:p w14:paraId="574C76E4" w14:textId="77777777" w:rsidR="00823E4C" w:rsidRDefault="00B26835">
            <w:pPr>
              <w:spacing w:before="0" w:line="240" w:lineRule="auto"/>
              <w:jc w:val="center"/>
              <w:rPr>
                <w:color w:val="000000"/>
                <w:sz w:val="18"/>
                <w:szCs w:val="18"/>
                <w:u w:val="single"/>
                <w:lang w:val="fr-CH" w:eastAsia="fr-CH"/>
              </w:rPr>
            </w:pPr>
            <w:r>
              <w:rPr>
                <w:color w:val="000000"/>
                <w:sz w:val="18"/>
                <w:szCs w:val="18"/>
                <w:u w:val="single"/>
                <w:lang w:val="fr-CH" w:eastAsia="fr-CH"/>
              </w:rPr>
              <w:t>2444.14</w:t>
            </w:r>
          </w:p>
        </w:tc>
        <w:tc>
          <w:tcPr>
            <w:tcW w:w="1061" w:type="dxa"/>
            <w:tcBorders>
              <w:bottom w:val="single" w:sz="8" w:space="0" w:color="000000"/>
            </w:tcBorders>
            <w:shd w:val="clear" w:color="auto" w:fill="auto"/>
            <w:vAlign w:val="center"/>
          </w:tcPr>
          <w:p w14:paraId="2B79F241" w14:textId="77777777" w:rsidR="00823E4C" w:rsidRDefault="00B26835">
            <w:pPr>
              <w:spacing w:before="0" w:line="240" w:lineRule="auto"/>
              <w:jc w:val="center"/>
              <w:rPr>
                <w:color w:val="000000"/>
                <w:sz w:val="18"/>
                <w:szCs w:val="18"/>
                <w:lang w:val="fr-CH" w:eastAsia="fr-CH"/>
              </w:rPr>
            </w:pPr>
            <w:r>
              <w:rPr>
                <w:color w:val="000000"/>
                <w:sz w:val="18"/>
                <w:szCs w:val="18"/>
                <w:lang w:val="fr-CH" w:eastAsia="fr-CH"/>
              </w:rPr>
              <w:t>2435.67</w:t>
            </w:r>
          </w:p>
        </w:tc>
        <w:tc>
          <w:tcPr>
            <w:tcW w:w="1140" w:type="dxa"/>
            <w:tcBorders>
              <w:bottom w:val="single" w:sz="8" w:space="0" w:color="000000"/>
            </w:tcBorders>
            <w:shd w:val="clear" w:color="auto" w:fill="auto"/>
            <w:vAlign w:val="center"/>
          </w:tcPr>
          <w:p w14:paraId="004F70E6" w14:textId="77777777" w:rsidR="00823E4C" w:rsidRDefault="00B26835">
            <w:pPr>
              <w:spacing w:before="0" w:line="240" w:lineRule="auto"/>
              <w:jc w:val="center"/>
              <w:rPr>
                <w:color w:val="000000"/>
                <w:sz w:val="18"/>
                <w:szCs w:val="18"/>
                <w:lang w:val="fr-CH" w:eastAsia="fr-CH"/>
              </w:rPr>
            </w:pPr>
            <w:r>
              <w:rPr>
                <w:color w:val="000000"/>
                <w:sz w:val="18"/>
                <w:szCs w:val="18"/>
                <w:lang w:val="fr-CH" w:eastAsia="fr-CH"/>
              </w:rPr>
              <w:t>2434.39</w:t>
            </w:r>
          </w:p>
        </w:tc>
        <w:tc>
          <w:tcPr>
            <w:tcW w:w="1059" w:type="dxa"/>
            <w:tcBorders>
              <w:bottom w:val="single" w:sz="8" w:space="0" w:color="000000"/>
            </w:tcBorders>
            <w:shd w:val="clear" w:color="auto" w:fill="auto"/>
            <w:vAlign w:val="center"/>
          </w:tcPr>
          <w:p w14:paraId="02AACD66" w14:textId="77777777" w:rsidR="00823E4C" w:rsidRDefault="00B26835">
            <w:pPr>
              <w:spacing w:before="0" w:line="240" w:lineRule="auto"/>
              <w:jc w:val="center"/>
              <w:rPr>
                <w:color w:val="000000"/>
                <w:sz w:val="18"/>
                <w:szCs w:val="18"/>
                <w:lang w:val="fr-CH" w:eastAsia="fr-CH"/>
              </w:rPr>
            </w:pPr>
            <w:r>
              <w:rPr>
                <w:color w:val="000000"/>
                <w:sz w:val="18"/>
                <w:szCs w:val="18"/>
                <w:lang w:val="fr-CH" w:eastAsia="fr-CH"/>
              </w:rPr>
              <w:t>2433.73</w:t>
            </w:r>
          </w:p>
        </w:tc>
      </w:tr>
      <w:tr w:rsidR="00823E4C" w14:paraId="70203228" w14:textId="77777777">
        <w:trPr>
          <w:trHeight w:val="315"/>
          <w:jc w:val="center"/>
        </w:trPr>
        <w:tc>
          <w:tcPr>
            <w:tcW w:w="7379" w:type="dxa"/>
            <w:gridSpan w:val="7"/>
            <w:tcBorders>
              <w:top w:val="single" w:sz="8" w:space="0" w:color="000000"/>
              <w:bottom w:val="single" w:sz="8" w:space="0" w:color="000000"/>
            </w:tcBorders>
            <w:shd w:val="clear" w:color="auto" w:fill="auto"/>
            <w:vAlign w:val="center"/>
          </w:tcPr>
          <w:p w14:paraId="3E98346E" w14:textId="226A65F3" w:rsidR="00823E4C" w:rsidRDefault="00B26835">
            <w:pPr>
              <w:spacing w:before="0" w:line="240" w:lineRule="auto"/>
              <w:rPr>
                <w:color w:val="000000"/>
                <w:sz w:val="18"/>
                <w:szCs w:val="18"/>
                <w:lang w:val="en-US" w:eastAsia="fr-CH"/>
              </w:rPr>
            </w:pPr>
            <w:r>
              <w:rPr>
                <w:color w:val="000000"/>
                <w:sz w:val="18"/>
                <w:szCs w:val="18"/>
                <w:lang w:val="en-US" w:eastAsia="fr-CH"/>
              </w:rPr>
              <w:t>*</w:t>
            </w:r>
            <w:r w:rsidR="00F02E2D">
              <w:rPr>
                <w:color w:val="000000"/>
                <w:sz w:val="18"/>
                <w:szCs w:val="18"/>
                <w:lang w:val="en-US" w:eastAsia="fr-CH"/>
              </w:rPr>
              <w:t>Cases with s</w:t>
            </w:r>
            <w:r>
              <w:rPr>
                <w:color w:val="000000"/>
                <w:sz w:val="18"/>
                <w:szCs w:val="18"/>
                <w:lang w:val="en-US" w:eastAsia="fr-CH"/>
              </w:rPr>
              <w:t>trong diurnal oscillations are underlined</w:t>
            </w:r>
          </w:p>
        </w:tc>
      </w:tr>
    </w:tbl>
    <w:p w14:paraId="5AB316FB" w14:textId="0FA16C81" w:rsidR="00823E4C" w:rsidRDefault="00B26835" w:rsidP="00B07034">
      <w:pPr>
        <w:pStyle w:val="Heading2"/>
      </w:pPr>
      <w:r>
        <w:t>Moulin sensitivity tests</w:t>
      </w:r>
    </w:p>
    <w:p w14:paraId="78BA7297" w14:textId="53C99264" w:rsidR="007E5D68" w:rsidRPr="007E5D68" w:rsidRDefault="002B1E5E" w:rsidP="00641835">
      <w:r>
        <w:t xml:space="preserve">To assess </w:t>
      </w:r>
      <w:r w:rsidR="00F02E2D">
        <w:t xml:space="preserve">the </w:t>
      </w:r>
      <w:r>
        <w:t xml:space="preserve">impact </w:t>
      </w:r>
      <w:r w:rsidR="00F02E2D">
        <w:t xml:space="preserve">of moulin location </w:t>
      </w:r>
      <w:r>
        <w:t>on generating subglacial channels we create</w:t>
      </w:r>
      <w:r w:rsidR="00F02E2D">
        <w:t>d</w:t>
      </w:r>
      <w:r>
        <w:t xml:space="preserve"> a </w:t>
      </w:r>
      <w:r w:rsidR="00590ADB">
        <w:t>set</w:t>
      </w:r>
      <w:r>
        <w:t xml:space="preserve"> of realization</w:t>
      </w:r>
      <w:r w:rsidR="00F02E2D">
        <w:t>s</w:t>
      </w:r>
      <w:r>
        <w:t xml:space="preserve"> which randomly sample</w:t>
      </w:r>
      <w:r w:rsidR="00F02E2D">
        <w:t>d</w:t>
      </w:r>
      <w:r>
        <w:t xml:space="preserve"> moulins and assign</w:t>
      </w:r>
      <w:r w:rsidR="00F02E2D">
        <w:t>ed</w:t>
      </w:r>
      <w:r>
        <w:t xml:space="preserve"> a water recharge contribution proportionally to its Voronoi area. </w:t>
      </w:r>
      <w:r w:rsidR="007E5D68">
        <w:t xml:space="preserve">First, a moulin density map </w:t>
      </w:r>
      <w:r w:rsidR="00F02E2D">
        <w:t>wa</w:t>
      </w:r>
      <w:r w:rsidR="007E5D68">
        <w:t xml:space="preserve">s computed from field observations </w:t>
      </w:r>
      <w:r w:rsidR="007E5D68">
        <w:fldChar w:fldCharType="begin"/>
      </w:r>
      <w:r w:rsidR="007E5D68">
        <w:instrText>ADDIN EN.CITE &lt;EndNote&gt;&lt;Cite&gt;&lt;Author&gt;Loye&lt;/Author&gt;&lt;Year&gt;2006&lt;/Year&gt;&lt;RecNum&gt;510&lt;/RecNum&gt;&lt;DisplayText&gt;(Loye, 2006)&lt;/DisplayText&gt;&lt;record&gt;&lt;rec-number&gt;510&lt;/rec-number&gt;&lt;foreign-keys&gt;&lt;key app="EN" db-id="fsfp2ztditt0xfe5rx9px99atsx2sae0xfav" timestamp="1564758245"&gt;510&lt;/key&gt;&lt;/foreign-keys&gt;&lt;ref-type name="Journal Article"&gt;17&lt;/ref-type&gt;&lt;contributors&gt;&lt;authors&gt;&lt;author&gt;Loye, A.&lt;/author&gt;&lt;/authors&gt;&lt;/contributors&gt;&lt;titles&gt;&lt;title&gt;Evolution of the drainage system during a jökulhlaup as revealed by dye tracer experiments&lt;/title&gt;&lt;secondary-title&gt;Diploma thesis, Laboratory of Hydraulics, Hydrology and Glaciology (VAW). ETH Zurich&lt;/secondary-title&gt;&lt;short-title&gt;Evolution of the drainage system during a jökulhlaup as revealed by dye tracer experiments&lt;/short-title&gt;&lt;/titles&gt;&lt;periodical&gt;&lt;full-title&gt;Diploma thesis, Laboratory of Hydraulics, Hydrology and Glaciology (VAW). ETH Zurich&lt;/full-title&gt;&lt;/periodical&gt;&lt;dates&gt;&lt;year&gt;2006&lt;/year&gt;&lt;/dates&gt;&lt;urls&gt;&lt;/urls&gt;&lt;/record&gt;&lt;/Cite&gt;&lt;/EndNote&gt;</w:instrText>
      </w:r>
      <w:r w:rsidR="007E5D68">
        <w:fldChar w:fldCharType="separate"/>
      </w:r>
      <w:r w:rsidR="007E5D68">
        <w:t>(Loye, 2006)</w:t>
      </w:r>
      <w:r w:rsidR="007E5D68">
        <w:fldChar w:fldCharType="end"/>
      </w:r>
      <w:r w:rsidR="007E5D68">
        <w:t xml:space="preserve">. The density map </w:t>
      </w:r>
      <w:r>
        <w:t>rep</w:t>
      </w:r>
      <w:r w:rsidR="007E5D68">
        <w:t>resents the probability of finding a moulin within the model domain (Figure S1).</w:t>
      </w:r>
    </w:p>
    <w:p w14:paraId="55EF2A6C" w14:textId="77777777" w:rsidR="00823E4C" w:rsidRDefault="00823E4C"/>
    <w:p w14:paraId="533B5B55" w14:textId="77777777" w:rsidR="00823E4C" w:rsidRDefault="00B26835">
      <w:pPr>
        <w:jc w:val="center"/>
      </w:pPr>
      <w:r>
        <w:rPr>
          <w:lang w:val="en-US" w:eastAsia="fr-CH"/>
        </w:rPr>
        <w:lastRenderedPageBreak/>
        <w:t xml:space="preserve"> </w:t>
      </w:r>
      <w:r>
        <w:rPr>
          <w:noProof/>
          <w:lang w:val="fr-CH" w:eastAsia="fr-CH"/>
        </w:rPr>
        <w:drawing>
          <wp:inline distT="0" distB="0" distL="0" distR="0" wp14:anchorId="5D5EBB44" wp14:editId="16430ED3">
            <wp:extent cx="2298065" cy="121348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8"/>
                    <a:stretch>
                      <a:fillRect/>
                    </a:stretch>
                  </pic:blipFill>
                  <pic:spPr bwMode="auto">
                    <a:xfrm>
                      <a:off x="0" y="0"/>
                      <a:ext cx="2298065" cy="1213485"/>
                    </a:xfrm>
                    <a:prstGeom prst="rect">
                      <a:avLst/>
                    </a:prstGeom>
                  </pic:spPr>
                </pic:pic>
              </a:graphicData>
            </a:graphic>
          </wp:inline>
        </w:drawing>
      </w:r>
    </w:p>
    <w:p w14:paraId="272BAD83" w14:textId="7A3F60C7" w:rsidR="00823E4C" w:rsidRDefault="00B26835">
      <w:pPr>
        <w:pStyle w:val="Caption"/>
      </w:pPr>
      <w:bookmarkStart w:id="2" w:name="_Ref17467752"/>
      <w:bookmarkStart w:id="3" w:name="_Ref17723557"/>
      <w:r>
        <w:t>Figure S</w:t>
      </w:r>
      <w:r>
        <w:fldChar w:fldCharType="begin"/>
      </w:r>
      <w:r>
        <w:instrText>SEQ Figure_S \* ARABIC</w:instrText>
      </w:r>
      <w:r>
        <w:fldChar w:fldCharType="separate"/>
      </w:r>
      <w:r w:rsidR="0066197D">
        <w:rPr>
          <w:noProof/>
        </w:rPr>
        <w:t>1</w:t>
      </w:r>
      <w:r>
        <w:fldChar w:fldCharType="end"/>
      </w:r>
      <w:bookmarkEnd w:id="2"/>
      <w:r>
        <w:t>. Moulin density map</w:t>
      </w:r>
      <w:r w:rsidR="007E5D68">
        <w:t xml:space="preserve">. </w:t>
      </w:r>
      <w:bookmarkEnd w:id="3"/>
      <w:r>
        <w:t>Blue points correspond to moulins mapped in the survey.</w:t>
      </w:r>
      <w:r w:rsidR="007E5D68">
        <w:t xml:space="preserve"> Red colour</w:t>
      </w:r>
      <w:r w:rsidR="00F02E2D">
        <w:t>s</w:t>
      </w:r>
      <w:r w:rsidR="007E5D68">
        <w:t xml:space="preserve"> represent a high moulin probability which decreases into low moulin probabilities in blue.</w:t>
      </w:r>
    </w:p>
    <w:p w14:paraId="51AC4811" w14:textId="44F94ADE" w:rsidR="00823E4C" w:rsidRDefault="00590ADB">
      <w:r>
        <w:t>Then, we randomly sample</w:t>
      </w:r>
      <w:r w:rsidR="00F02E2D">
        <w:t>d</w:t>
      </w:r>
      <w:r>
        <w:t xml:space="preserve"> the moulin density map to inspect the</w:t>
      </w:r>
      <w:r w:rsidR="00B26835">
        <w:t xml:space="preserve"> unconditioned subglacial systems created by the subglacial </w:t>
      </w:r>
      <w:r w:rsidR="007E5D68">
        <w:t xml:space="preserve">channel </w:t>
      </w:r>
      <w:r w:rsidR="00B26835">
        <w:t xml:space="preserve">generator. </w:t>
      </w:r>
      <w:r>
        <w:t xml:space="preserve">In </w:t>
      </w:r>
      <w:r w:rsidR="00F02E2D">
        <w:t>F</w:t>
      </w:r>
      <w:r>
        <w:t xml:space="preserve">igure </w:t>
      </w:r>
      <w:r w:rsidR="00F02E2D">
        <w:t xml:space="preserve">S2 </w:t>
      </w:r>
      <w:r>
        <w:t>we present a series of cases with</w:t>
      </w:r>
      <w:r w:rsidR="00B26835">
        <w:t xml:space="preserve"> different number of moulins and/or location.</w:t>
      </w:r>
      <w:r>
        <w:t xml:space="preserve"> For comparison, we considered the same </w:t>
      </w:r>
      <w:r w:rsidR="00793084">
        <w:t>G</w:t>
      </w:r>
      <w:r w:rsidR="00641835">
        <w:t xml:space="preserve">aussian random field </w:t>
      </w:r>
      <w:r>
        <w:t>and structural parameters (</w:t>
      </w:r>
      <w:proofErr w:type="spellStart"/>
      <w:r w:rsidRPr="00641835">
        <w:rPr>
          <w:i/>
          <w:iCs/>
        </w:rPr>
        <w:t>l</w:t>
      </w:r>
      <w:r w:rsidRPr="00641835">
        <w:rPr>
          <w:i/>
          <w:iCs/>
          <w:vertAlign w:val="subscript"/>
        </w:rPr>
        <w:t>xy</w:t>
      </w:r>
      <w:proofErr w:type="spellEnd"/>
      <w:r>
        <w:t xml:space="preserve">, </w:t>
      </w:r>
      <w:r w:rsidRPr="00641835">
        <w:rPr>
          <w:i/>
          <w:iCs/>
        </w:rPr>
        <w:t>s</w:t>
      </w:r>
      <w:r>
        <w:t xml:space="preserve"> , </w:t>
      </w:r>
      <w:r w:rsidRPr="00641835">
        <w:rPr>
          <w:i/>
          <w:iCs/>
        </w:rPr>
        <w:t>f</w:t>
      </w:r>
      <w:r>
        <w:t>).</w:t>
      </w:r>
    </w:p>
    <w:p w14:paraId="4127CD48" w14:textId="77777777" w:rsidR="00823E4C" w:rsidRDefault="00B26835">
      <w:pPr>
        <w:rPr>
          <w:lang w:val="en-US"/>
        </w:rPr>
      </w:pPr>
      <w:r>
        <w:rPr>
          <w:noProof/>
          <w:lang w:val="fr-CH" w:eastAsia="fr-CH"/>
        </w:rPr>
        <w:drawing>
          <wp:inline distT="0" distB="0" distL="0" distR="0" wp14:anchorId="259C7671" wp14:editId="48533E47">
            <wp:extent cx="6189345" cy="1811858"/>
            <wp:effectExtent l="0" t="0" r="1905" b="0"/>
            <wp:docPr id="2"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ChangeAspect="1" noChangeArrowheads="1"/>
                    </pic:cNvPicPr>
                  </pic:nvPicPr>
                  <pic:blipFill rotWithShape="1">
                    <a:blip r:embed="rId9"/>
                    <a:srcRect t="12071"/>
                    <a:stretch/>
                  </pic:blipFill>
                  <pic:spPr bwMode="auto">
                    <a:xfrm>
                      <a:off x="0" y="0"/>
                      <a:ext cx="6189345" cy="1811858"/>
                    </a:xfrm>
                    <a:prstGeom prst="rect">
                      <a:avLst/>
                    </a:prstGeom>
                    <a:ln>
                      <a:noFill/>
                    </a:ln>
                    <a:extLst>
                      <a:ext uri="{53640926-AAD7-44D8-BBD7-CCE9431645EC}">
                        <a14:shadowObscured xmlns:a14="http://schemas.microsoft.com/office/drawing/2010/main"/>
                      </a:ext>
                    </a:extLst>
                  </pic:spPr>
                </pic:pic>
              </a:graphicData>
            </a:graphic>
          </wp:inline>
        </w:drawing>
      </w:r>
    </w:p>
    <w:p w14:paraId="2EFB204B" w14:textId="162F4557" w:rsidR="00823E4C" w:rsidRDefault="00B26835" w:rsidP="00641835">
      <w:pPr>
        <w:pStyle w:val="Caption"/>
      </w:pPr>
      <w:r>
        <w:t>Figure S</w:t>
      </w:r>
      <w:r>
        <w:fldChar w:fldCharType="begin"/>
      </w:r>
      <w:r>
        <w:instrText>SEQ Figure_S \* ARABIC</w:instrText>
      </w:r>
      <w:r>
        <w:fldChar w:fldCharType="separate"/>
      </w:r>
      <w:r w:rsidR="0066197D">
        <w:rPr>
          <w:noProof/>
        </w:rPr>
        <w:t>2</w:t>
      </w:r>
      <w:r>
        <w:fldChar w:fldCharType="end"/>
      </w:r>
      <w:r>
        <w:t xml:space="preserve">. </w:t>
      </w:r>
      <w:r w:rsidR="001C01F5">
        <w:t xml:space="preserve">Moulin sensitivity test with </w:t>
      </w:r>
      <w:r>
        <w:t xml:space="preserve">50 </w:t>
      </w:r>
      <w:r w:rsidR="001C01F5">
        <w:t xml:space="preserve">randomly sampled </w:t>
      </w:r>
      <w:r>
        <w:t>moulins</w:t>
      </w:r>
      <w:r w:rsidR="001C01F5">
        <w:t>. Top and bottom left panels show examples of unconditional subglacial channel networks (grey lines). Black dots indicate moulin</w:t>
      </w:r>
      <w:r w:rsidR="00F02E2D">
        <w:t>s</w:t>
      </w:r>
      <w:r w:rsidR="001C01F5">
        <w:t xml:space="preserve"> </w:t>
      </w:r>
      <w:r w:rsidR="00F02E2D">
        <w:t>with a</w:t>
      </w:r>
      <w:r w:rsidR="001C01F5">
        <w:t xml:space="preserve"> size is proportional to water recharge. </w:t>
      </w:r>
      <w:r w:rsidR="00F02E2D">
        <w:t>The l</w:t>
      </w:r>
      <w:r w:rsidR="001C01F5">
        <w:t>ower middle panel show</w:t>
      </w:r>
      <w:r w:rsidR="00F02E2D">
        <w:t>s</w:t>
      </w:r>
      <w:r w:rsidR="001C01F5">
        <w:t xml:space="preserve"> the normalized sum of the accumulated flow for 500 realizations. </w:t>
      </w:r>
      <w:r w:rsidR="00F02E2D">
        <w:t>The b</w:t>
      </w:r>
      <w:r w:rsidR="001C01F5">
        <w:t>ottom right</w:t>
      </w:r>
      <w:r w:rsidR="00F02E2D">
        <w:t xml:space="preserve"> panel</w:t>
      </w:r>
      <w:r w:rsidR="001C01F5">
        <w:t xml:space="preserve"> shows the log10 of the normalized</w:t>
      </w:r>
      <w:r w:rsidR="001C01F5" w:rsidRPr="001C01F5">
        <w:t xml:space="preserve"> </w:t>
      </w:r>
      <w:r w:rsidR="001C01F5">
        <w:t>sum of the accumulated flow for 500 realizations</w:t>
      </w:r>
      <w:r w:rsidR="002B1E5E">
        <w:t xml:space="preserve"> </w:t>
      </w:r>
    </w:p>
    <w:p w14:paraId="7312AE9E" w14:textId="77777777" w:rsidR="00823E4C" w:rsidRDefault="00823E4C">
      <w:pPr>
        <w:rPr>
          <w:lang w:val="en-US"/>
        </w:rPr>
      </w:pPr>
    </w:p>
    <w:p w14:paraId="2EC1C747" w14:textId="77777777" w:rsidR="00823E4C" w:rsidRDefault="00B26835">
      <w:pPr>
        <w:rPr>
          <w:lang w:val="en-US"/>
        </w:rPr>
      </w:pPr>
      <w:r>
        <w:rPr>
          <w:noProof/>
          <w:lang w:val="fr-CH" w:eastAsia="fr-CH"/>
        </w:rPr>
        <w:drawing>
          <wp:inline distT="0" distB="0" distL="0" distR="0" wp14:anchorId="72AAACE6" wp14:editId="66636A1F">
            <wp:extent cx="6189345" cy="1811859"/>
            <wp:effectExtent l="0" t="0" r="1905" b="0"/>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rotWithShape="1">
                    <a:blip r:embed="rId10"/>
                    <a:srcRect t="12071"/>
                    <a:stretch/>
                  </pic:blipFill>
                  <pic:spPr bwMode="auto">
                    <a:xfrm>
                      <a:off x="0" y="0"/>
                      <a:ext cx="6189345" cy="1811859"/>
                    </a:xfrm>
                    <a:prstGeom prst="rect">
                      <a:avLst/>
                    </a:prstGeom>
                    <a:ln>
                      <a:noFill/>
                    </a:ln>
                    <a:extLst>
                      <a:ext uri="{53640926-AAD7-44D8-BBD7-CCE9431645EC}">
                        <a14:shadowObscured xmlns:a14="http://schemas.microsoft.com/office/drawing/2010/main"/>
                      </a:ext>
                    </a:extLst>
                  </pic:spPr>
                </pic:pic>
              </a:graphicData>
            </a:graphic>
          </wp:inline>
        </w:drawing>
      </w:r>
    </w:p>
    <w:p w14:paraId="3848ED22" w14:textId="0B51AB16" w:rsidR="001C01F5" w:rsidRDefault="00B26835" w:rsidP="001C01F5">
      <w:pPr>
        <w:pStyle w:val="Caption"/>
      </w:pPr>
      <w:r>
        <w:t>Figure S</w:t>
      </w:r>
      <w:r>
        <w:fldChar w:fldCharType="begin"/>
      </w:r>
      <w:r>
        <w:instrText>SEQ Figure_S \* ARABIC</w:instrText>
      </w:r>
      <w:r>
        <w:fldChar w:fldCharType="separate"/>
      </w:r>
      <w:r w:rsidR="0066197D">
        <w:rPr>
          <w:noProof/>
        </w:rPr>
        <w:t>3</w:t>
      </w:r>
      <w:r>
        <w:fldChar w:fldCharType="end"/>
      </w:r>
      <w:r>
        <w:t xml:space="preserve">. </w:t>
      </w:r>
      <w:r w:rsidR="001C01F5">
        <w:t>Moulin sensitivity test with 50 randomly sampled moulins (different locations from previous figure)</w:t>
      </w:r>
      <w:r w:rsidR="00A831F1" w:rsidRPr="00A831F1">
        <w:t xml:space="preserve"> </w:t>
      </w:r>
      <w:r w:rsidR="00A831F1">
        <w:t>. Top and bottom left panels show examples of unconditional subglacial channel networks (grey lines). Black dots indicate moulins with a size is proportional to water recharge. The lower middle panel shows the normalized sum of the accumulated flow for 500 realizations. The bottom right panel shows the log10 of the normalized</w:t>
      </w:r>
      <w:r w:rsidR="00A831F1" w:rsidRPr="001C01F5">
        <w:t xml:space="preserve"> </w:t>
      </w:r>
      <w:r w:rsidR="00A831F1">
        <w:t>sum of the accumulated flow for 500 realizations.</w:t>
      </w:r>
    </w:p>
    <w:p w14:paraId="5B06CD93" w14:textId="4AF3D459" w:rsidR="00823E4C" w:rsidRDefault="00823E4C">
      <w:pPr>
        <w:pStyle w:val="Caption"/>
        <w:jc w:val="center"/>
      </w:pPr>
    </w:p>
    <w:p w14:paraId="2F0977FD" w14:textId="77777777" w:rsidR="00823E4C" w:rsidRDefault="00B26835">
      <w:pPr>
        <w:rPr>
          <w:b/>
          <w:bCs/>
          <w:sz w:val="18"/>
          <w:szCs w:val="18"/>
        </w:rPr>
      </w:pPr>
      <w:r>
        <w:rPr>
          <w:noProof/>
          <w:lang w:val="fr-CH" w:eastAsia="fr-CH"/>
        </w:rPr>
        <w:lastRenderedPageBreak/>
        <w:drawing>
          <wp:inline distT="0" distB="0" distL="0" distR="0" wp14:anchorId="618B4831" wp14:editId="61F470F3">
            <wp:extent cx="6189345" cy="1826489"/>
            <wp:effectExtent l="0" t="0" r="1905" b="2540"/>
            <wp:docPr id="4"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4"/>
                    <pic:cNvPicPr>
                      <a:picLocks noChangeAspect="1" noChangeArrowheads="1"/>
                    </pic:cNvPicPr>
                  </pic:nvPicPr>
                  <pic:blipFill rotWithShape="1">
                    <a:blip r:embed="rId11"/>
                    <a:srcRect t="11360"/>
                    <a:stretch/>
                  </pic:blipFill>
                  <pic:spPr bwMode="auto">
                    <a:xfrm>
                      <a:off x="0" y="0"/>
                      <a:ext cx="6189345" cy="1826489"/>
                    </a:xfrm>
                    <a:prstGeom prst="rect">
                      <a:avLst/>
                    </a:prstGeom>
                    <a:ln>
                      <a:noFill/>
                    </a:ln>
                    <a:extLst>
                      <a:ext uri="{53640926-AAD7-44D8-BBD7-CCE9431645EC}">
                        <a14:shadowObscured xmlns:a14="http://schemas.microsoft.com/office/drawing/2010/main"/>
                      </a:ext>
                    </a:extLst>
                  </pic:spPr>
                </pic:pic>
              </a:graphicData>
            </a:graphic>
          </wp:inline>
        </w:drawing>
      </w:r>
    </w:p>
    <w:p w14:paraId="194CFADB" w14:textId="4A05ABB1" w:rsidR="00823E4C" w:rsidRDefault="00B26835" w:rsidP="00641835">
      <w:pPr>
        <w:pStyle w:val="Caption"/>
      </w:pPr>
      <w:r>
        <w:t>Figure S</w:t>
      </w:r>
      <w:r>
        <w:fldChar w:fldCharType="begin"/>
      </w:r>
      <w:r>
        <w:instrText>SEQ Figure_S \* ARABIC</w:instrText>
      </w:r>
      <w:r>
        <w:fldChar w:fldCharType="separate"/>
      </w:r>
      <w:r w:rsidR="0066197D">
        <w:rPr>
          <w:noProof/>
        </w:rPr>
        <w:t>4</w:t>
      </w:r>
      <w:r>
        <w:fldChar w:fldCharType="end"/>
      </w:r>
      <w:r>
        <w:t xml:space="preserve">. </w:t>
      </w:r>
      <w:r w:rsidR="001C01F5">
        <w:t>Moulin sensitivity test with 30 randomly sampled moulins</w:t>
      </w:r>
      <w:r w:rsidR="00A831F1">
        <w:t>. Top and bottom left panels show examples of unconditional subglacial channel networks (grey lines). Black dots indicate moulins with a size is proportional to water recharge. The lower middle panel shows the normalized sum of the accumulated flow for 500 realizations. The bottom right panel shows the log10 of the normalized</w:t>
      </w:r>
      <w:r w:rsidR="00A831F1" w:rsidRPr="001C01F5">
        <w:t xml:space="preserve"> </w:t>
      </w:r>
      <w:r w:rsidR="00A831F1">
        <w:t>sum of the accumulated flow for 500 realizations.</w:t>
      </w:r>
    </w:p>
    <w:p w14:paraId="39406426" w14:textId="77777777" w:rsidR="00823E4C" w:rsidRDefault="00823E4C">
      <w:pPr>
        <w:rPr>
          <w:b/>
          <w:bCs/>
          <w:sz w:val="18"/>
          <w:szCs w:val="18"/>
        </w:rPr>
      </w:pPr>
    </w:p>
    <w:p w14:paraId="764ECF4E" w14:textId="77777777" w:rsidR="00823E4C" w:rsidRDefault="00B26835">
      <w:pPr>
        <w:rPr>
          <w:b/>
          <w:bCs/>
          <w:sz w:val="18"/>
          <w:szCs w:val="18"/>
        </w:rPr>
      </w:pPr>
      <w:r>
        <w:rPr>
          <w:noProof/>
          <w:lang w:val="fr-CH" w:eastAsia="fr-CH"/>
        </w:rPr>
        <w:drawing>
          <wp:inline distT="0" distB="0" distL="0" distR="0" wp14:anchorId="149ACADD" wp14:editId="29816603">
            <wp:extent cx="6189345" cy="1797228"/>
            <wp:effectExtent l="0" t="0" r="1905" b="0"/>
            <wp:docPr id="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pic:cNvPicPr>
                      <a:picLocks noChangeAspect="1" noChangeArrowheads="1"/>
                    </pic:cNvPicPr>
                  </pic:nvPicPr>
                  <pic:blipFill rotWithShape="1">
                    <a:blip r:embed="rId12"/>
                    <a:srcRect t="12781"/>
                    <a:stretch/>
                  </pic:blipFill>
                  <pic:spPr bwMode="auto">
                    <a:xfrm>
                      <a:off x="0" y="0"/>
                      <a:ext cx="6189345" cy="1797228"/>
                    </a:xfrm>
                    <a:prstGeom prst="rect">
                      <a:avLst/>
                    </a:prstGeom>
                    <a:ln>
                      <a:noFill/>
                    </a:ln>
                    <a:extLst>
                      <a:ext uri="{53640926-AAD7-44D8-BBD7-CCE9431645EC}">
                        <a14:shadowObscured xmlns:a14="http://schemas.microsoft.com/office/drawing/2010/main"/>
                      </a:ext>
                    </a:extLst>
                  </pic:spPr>
                </pic:pic>
              </a:graphicData>
            </a:graphic>
          </wp:inline>
        </w:drawing>
      </w:r>
    </w:p>
    <w:p w14:paraId="4873EACE" w14:textId="462078BB" w:rsidR="00823E4C" w:rsidRDefault="00B26835" w:rsidP="00641835">
      <w:pPr>
        <w:pStyle w:val="Caption"/>
      </w:pPr>
      <w:r>
        <w:t>Figure S</w:t>
      </w:r>
      <w:r>
        <w:fldChar w:fldCharType="begin"/>
      </w:r>
      <w:r>
        <w:instrText>SEQ Figure_S \* ARABIC</w:instrText>
      </w:r>
      <w:r>
        <w:fldChar w:fldCharType="separate"/>
      </w:r>
      <w:r w:rsidR="0066197D">
        <w:rPr>
          <w:noProof/>
        </w:rPr>
        <w:t>5</w:t>
      </w:r>
      <w:r>
        <w:fldChar w:fldCharType="end"/>
      </w:r>
      <w:r>
        <w:t xml:space="preserve">. </w:t>
      </w:r>
      <w:r w:rsidR="001C01F5">
        <w:t>Moulin sensitivity test with 200 randomly sampled moulins</w:t>
      </w:r>
      <w:r w:rsidR="00A831F1">
        <w:t>. Top and bottom left panels show examples of unconditional subglacial channel networks (grey lines). Black dots indicate moulins with a size is proportional to water recharge. The lower middle panel shows the normalized sum of the accumulated flow for 500 realizations. The bottom right panel shows the log10 of the normalized</w:t>
      </w:r>
      <w:r w:rsidR="00A831F1" w:rsidRPr="001C01F5">
        <w:t xml:space="preserve"> </w:t>
      </w:r>
      <w:r w:rsidR="00A831F1">
        <w:t>sum of the accumulated flow for 500 realizations</w:t>
      </w:r>
    </w:p>
    <w:p w14:paraId="2203CA43" w14:textId="170733D3" w:rsidR="00823E4C" w:rsidRDefault="00590ADB" w:rsidP="0066197D">
      <w:r>
        <w:t>Last</w:t>
      </w:r>
      <w:r w:rsidR="002B1E5E">
        <w:t>, w</w:t>
      </w:r>
      <w:r w:rsidR="00B26835">
        <w:t>e carried out a sensitivity</w:t>
      </w:r>
      <w:r w:rsidR="006409C9">
        <w:t xml:space="preserve"> test</w:t>
      </w:r>
      <w:r w:rsidR="00B26835">
        <w:t xml:space="preserve"> on </w:t>
      </w:r>
      <w:r w:rsidR="00C062F0">
        <w:t xml:space="preserve">the number of </w:t>
      </w:r>
      <w:r w:rsidR="00B26835">
        <w:t xml:space="preserve">moulins </w:t>
      </w:r>
      <w:r w:rsidR="006409C9">
        <w:t>to determine the</w:t>
      </w:r>
      <w:r w:rsidR="00C062F0">
        <w:t>ir</w:t>
      </w:r>
      <w:r w:rsidR="006409C9">
        <w:t xml:space="preserve"> influence </w:t>
      </w:r>
      <w:r w:rsidR="00B26835">
        <w:t>on the hydraulic potential (equation 1)</w:t>
      </w:r>
      <w:r w:rsidR="002B1E5E">
        <w:t xml:space="preserve"> </w:t>
      </w:r>
      <w:r w:rsidR="006409C9">
        <w:t>computed by the steady-state</w:t>
      </w:r>
      <w:r w:rsidR="002B1E5E">
        <w:t xml:space="preserve"> water flow </w:t>
      </w:r>
      <w:r w:rsidR="006409C9">
        <w:t>model</w:t>
      </w:r>
      <w:r w:rsidR="00B26835">
        <w:t>. For the tests, water forcing of snapshot 3 is considered</w:t>
      </w:r>
      <w:r w:rsidR="00B61817">
        <w:t xml:space="preserve"> and</w:t>
      </w:r>
      <w:r w:rsidR="00B26835">
        <w:t xml:space="preserve"> borehole observations are used to condition the subglacial </w:t>
      </w:r>
      <w:r w:rsidR="006409C9">
        <w:t xml:space="preserve">channels. In addition, the </w:t>
      </w:r>
      <w:r w:rsidR="00B26835">
        <w:t>structural parameters (</w:t>
      </w:r>
      <w:r w:rsidR="00B26835">
        <w:rPr>
          <w:i/>
        </w:rPr>
        <w:t>s</w:t>
      </w:r>
      <w:r w:rsidR="00B26835">
        <w:t xml:space="preserve">, </w:t>
      </w:r>
      <w:r w:rsidR="00B26835">
        <w:rPr>
          <w:i/>
        </w:rPr>
        <w:t>f</w:t>
      </w:r>
      <w:r w:rsidR="00B26835">
        <w:t xml:space="preserve"> and </w:t>
      </w:r>
      <w:proofErr w:type="spellStart"/>
      <w:r w:rsidR="00B26835">
        <w:rPr>
          <w:i/>
        </w:rPr>
        <w:t>l</w:t>
      </w:r>
      <w:r w:rsidR="00B26835" w:rsidRPr="00EE5E08">
        <w:rPr>
          <w:i/>
          <w:vertAlign w:val="subscript"/>
        </w:rPr>
        <w:t>xy</w:t>
      </w:r>
      <w:proofErr w:type="spellEnd"/>
      <w:r w:rsidR="00B26835">
        <w:t xml:space="preserve">) are fixed for all subglacial </w:t>
      </w:r>
      <w:r w:rsidR="006409C9">
        <w:t xml:space="preserve">channel networks to </w:t>
      </w:r>
      <w:r w:rsidR="00C062F0">
        <w:t>en</w:t>
      </w:r>
      <w:r w:rsidR="006409C9">
        <w:t>sure compar</w:t>
      </w:r>
      <w:r w:rsidR="00C062F0">
        <w:t>ability</w:t>
      </w:r>
      <w:r w:rsidR="00B26835">
        <w:t>. We sample</w:t>
      </w:r>
      <w:r w:rsidR="00C062F0">
        <w:t>d</w:t>
      </w:r>
      <w:r w:rsidR="00B26835">
        <w:t xml:space="preserve"> </w:t>
      </w:r>
      <w:r w:rsidR="00B61817">
        <w:t xml:space="preserve">204 moulins </w:t>
      </w:r>
      <w:r w:rsidR="00C062F0">
        <w:t xml:space="preserve">from </w:t>
      </w:r>
      <w:r w:rsidR="00B26835">
        <w:t>the moulin density map (Figure S1), then subsample</w:t>
      </w:r>
      <w:r w:rsidR="00C062F0">
        <w:t>d</w:t>
      </w:r>
      <w:r w:rsidR="00B26835">
        <w:t xml:space="preserve"> for each of the different tests. </w:t>
      </w:r>
      <w:r w:rsidR="002B1E5E">
        <w:t xml:space="preserve">Results indicate </w:t>
      </w:r>
      <w:r w:rsidR="00B26835">
        <w:t>that main</w:t>
      </w:r>
      <w:r w:rsidR="006409C9">
        <w:t xml:space="preserve"> subglacial channel</w:t>
      </w:r>
      <w:r w:rsidR="00B26835">
        <w:t xml:space="preserve"> structures are preserved</w:t>
      </w:r>
      <w:r w:rsidR="006409C9">
        <w:t xml:space="preserve"> and </w:t>
      </w:r>
      <w:r w:rsidR="00C062F0">
        <w:t>are located</w:t>
      </w:r>
      <w:r w:rsidR="006409C9">
        <w:t xml:space="preserve"> on depression</w:t>
      </w:r>
      <w:r w:rsidR="00C062F0">
        <w:t>s</w:t>
      </w:r>
      <w:r w:rsidR="006409C9">
        <w:t xml:space="preserve"> of the hydraulic potential</w:t>
      </w:r>
      <w:r w:rsidR="00B61817">
        <w:t xml:space="preserve"> (Figure S6)</w:t>
      </w:r>
      <w:r w:rsidR="006409C9">
        <w:t>. Cases</w:t>
      </w:r>
      <w:r w:rsidR="002B1E5E">
        <w:t xml:space="preserve"> with less than 100 moulins</w:t>
      </w:r>
      <w:r w:rsidR="006409C9">
        <w:t>, show</w:t>
      </w:r>
      <w:r w:rsidR="00B61817">
        <w:t xml:space="preserve"> </w:t>
      </w:r>
      <w:r w:rsidR="006409C9">
        <w:t>overall similar pattern</w:t>
      </w:r>
      <w:r w:rsidR="00B61817">
        <w:t>s</w:t>
      </w:r>
      <w:r w:rsidR="006409C9">
        <w:t xml:space="preserve"> of high/low hydraulic potential areas</w:t>
      </w:r>
      <w:r w:rsidR="00B26835">
        <w:t xml:space="preserve">. </w:t>
      </w:r>
      <w:r w:rsidR="002B1E5E">
        <w:t>However, f</w:t>
      </w:r>
      <w:r w:rsidR="00B26835">
        <w:t>or test</w:t>
      </w:r>
      <w:r w:rsidR="002B1E5E">
        <w:t>s</w:t>
      </w:r>
      <w:r w:rsidR="00B26835">
        <w:t xml:space="preserve"> with </w:t>
      </w:r>
      <w:r w:rsidR="002B1E5E">
        <w:t xml:space="preserve">100 </w:t>
      </w:r>
      <w:r w:rsidR="00B26835">
        <w:t xml:space="preserve">and </w:t>
      </w:r>
      <w:r w:rsidR="002B1E5E">
        <w:t xml:space="preserve">204 </w:t>
      </w:r>
      <w:r w:rsidR="00B26835">
        <w:t>moulins,</w:t>
      </w:r>
      <w:r w:rsidR="002B1E5E">
        <w:t xml:space="preserve"> </w:t>
      </w:r>
      <w:r w:rsidR="006409C9">
        <w:t xml:space="preserve">the </w:t>
      </w:r>
      <w:r w:rsidR="00B26835">
        <w:t>hydraulic potential</w:t>
      </w:r>
      <w:r w:rsidR="006409C9">
        <w:t xml:space="preserve"> is higher in the upper part of the model domain</w:t>
      </w:r>
      <w:r w:rsidR="00B61817">
        <w:t xml:space="preserve"> and </w:t>
      </w:r>
      <w:r w:rsidR="00C062F0">
        <w:t>exhibits</w:t>
      </w:r>
      <w:r w:rsidR="006409C9">
        <w:t xml:space="preserve"> steep gradient</w:t>
      </w:r>
      <w:r w:rsidR="00B61817">
        <w:t>s</w:t>
      </w:r>
      <w:r w:rsidR="006409C9">
        <w:t xml:space="preserve"> near subglacial channels (see contour lines in Figure S6)</w:t>
      </w:r>
      <w:r w:rsidR="00B26835">
        <w:t>. This can be attributed to the fact that moulin recharge is inputted directly to the subglacial system</w:t>
      </w:r>
      <w:r w:rsidR="00E43C97">
        <w:t xml:space="preserve"> and areas with high moulin density represent a distributed inflow. </w:t>
      </w:r>
      <w:r w:rsidR="00B26835">
        <w:t xml:space="preserve">We consider that </w:t>
      </w:r>
      <w:r w:rsidR="00E43C97">
        <w:t xml:space="preserve">a </w:t>
      </w:r>
      <w:r w:rsidR="00B26835">
        <w:t>configuration</w:t>
      </w:r>
      <w:r w:rsidR="00E43C97">
        <w:t xml:space="preserve"> with more than 100 moulins is </w:t>
      </w:r>
      <w:r w:rsidR="00B26835">
        <w:t xml:space="preserve">unlikely as many of those moulins could </w:t>
      </w:r>
      <w:r w:rsidR="00C062F0">
        <w:t xml:space="preserve">be </w:t>
      </w:r>
      <w:r w:rsidR="00B26835">
        <w:t>connect</w:t>
      </w:r>
      <w:r w:rsidR="00C062F0">
        <w:t>ed</w:t>
      </w:r>
      <w:r w:rsidR="00B26835">
        <w:t xml:space="preserve"> </w:t>
      </w:r>
      <w:proofErr w:type="spellStart"/>
      <w:r w:rsidR="00E43C97">
        <w:t>englacially</w:t>
      </w:r>
      <w:proofErr w:type="spellEnd"/>
      <w:r w:rsidR="00E43C97">
        <w:t xml:space="preserve"> </w:t>
      </w:r>
      <w:r w:rsidR="00B26835">
        <w:t xml:space="preserve">before reaching the glacier bed. </w:t>
      </w:r>
    </w:p>
    <w:p w14:paraId="54CB9B07" w14:textId="0FDA2AFE" w:rsidR="00FA411C" w:rsidRDefault="00B61817" w:rsidP="00B61817">
      <w:r>
        <w:rPr>
          <w:noProof/>
        </w:rPr>
        <w:lastRenderedPageBreak/>
        <w:drawing>
          <wp:inline distT="0" distB="0" distL="0" distR="0" wp14:anchorId="4A67968E" wp14:editId="4B3383CB">
            <wp:extent cx="6192520" cy="47612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92520" cy="4761230"/>
                    </a:xfrm>
                    <a:prstGeom prst="rect">
                      <a:avLst/>
                    </a:prstGeom>
                  </pic:spPr>
                </pic:pic>
              </a:graphicData>
            </a:graphic>
          </wp:inline>
        </w:drawing>
      </w:r>
    </w:p>
    <w:p w14:paraId="3075D47E" w14:textId="2F97D04E" w:rsidR="00FB72B7" w:rsidRDefault="00B26835">
      <w:pPr>
        <w:rPr>
          <w:b/>
          <w:bCs/>
          <w:sz w:val="18"/>
          <w:szCs w:val="18"/>
        </w:rPr>
      </w:pPr>
      <w:r>
        <w:rPr>
          <w:b/>
          <w:bCs/>
          <w:sz w:val="18"/>
          <w:szCs w:val="18"/>
        </w:rPr>
        <w:t>Figure S</w:t>
      </w:r>
      <w:r>
        <w:rPr>
          <w:b/>
          <w:bCs/>
          <w:sz w:val="18"/>
          <w:szCs w:val="18"/>
        </w:rPr>
        <w:fldChar w:fldCharType="begin"/>
      </w:r>
      <w:r>
        <w:rPr>
          <w:b/>
          <w:bCs/>
          <w:sz w:val="18"/>
          <w:szCs w:val="18"/>
        </w:rPr>
        <w:instrText>SEQ Figure_S \* ARABIC</w:instrText>
      </w:r>
      <w:r>
        <w:rPr>
          <w:b/>
          <w:bCs/>
          <w:sz w:val="18"/>
          <w:szCs w:val="18"/>
        </w:rPr>
        <w:fldChar w:fldCharType="separate"/>
      </w:r>
      <w:r w:rsidR="0066197D">
        <w:rPr>
          <w:b/>
          <w:bCs/>
          <w:noProof/>
          <w:sz w:val="18"/>
          <w:szCs w:val="18"/>
        </w:rPr>
        <w:t>6</w:t>
      </w:r>
      <w:r>
        <w:rPr>
          <w:b/>
          <w:bCs/>
          <w:sz w:val="18"/>
          <w:szCs w:val="18"/>
        </w:rPr>
        <w:fldChar w:fldCharType="end"/>
      </w:r>
      <w:r>
        <w:rPr>
          <w:b/>
          <w:bCs/>
          <w:sz w:val="18"/>
          <w:szCs w:val="18"/>
        </w:rPr>
        <w:t>. Moulin number sensitivity t</w:t>
      </w:r>
      <w:r w:rsidR="00962596">
        <w:rPr>
          <w:b/>
          <w:bCs/>
          <w:sz w:val="18"/>
          <w:szCs w:val="18"/>
        </w:rPr>
        <w:t>o</w:t>
      </w:r>
      <w:r w:rsidR="007706B9">
        <w:rPr>
          <w:b/>
          <w:bCs/>
          <w:sz w:val="18"/>
          <w:szCs w:val="18"/>
        </w:rPr>
        <w:t xml:space="preserve"> a</w:t>
      </w:r>
      <w:r w:rsidR="00962596">
        <w:rPr>
          <w:b/>
          <w:bCs/>
          <w:sz w:val="18"/>
          <w:szCs w:val="18"/>
        </w:rPr>
        <w:t xml:space="preserve"> steady-state water flow model under </w:t>
      </w:r>
      <w:r w:rsidR="007706B9">
        <w:rPr>
          <w:b/>
          <w:bCs/>
          <w:sz w:val="18"/>
          <w:szCs w:val="18"/>
        </w:rPr>
        <w:t xml:space="preserve">the </w:t>
      </w:r>
      <w:r w:rsidR="00962596">
        <w:rPr>
          <w:b/>
          <w:bCs/>
          <w:sz w:val="18"/>
          <w:szCs w:val="18"/>
        </w:rPr>
        <w:t xml:space="preserve">same forcing conditions (snapshot 3). Colour and contour lines indicate the hydraulic potential, black lines </w:t>
      </w:r>
      <w:r w:rsidR="00FE387D">
        <w:rPr>
          <w:b/>
          <w:bCs/>
          <w:sz w:val="18"/>
          <w:szCs w:val="18"/>
        </w:rPr>
        <w:t>indicate</w:t>
      </w:r>
      <w:r w:rsidR="00962596">
        <w:rPr>
          <w:b/>
          <w:bCs/>
          <w:sz w:val="18"/>
          <w:szCs w:val="18"/>
        </w:rPr>
        <w:t xml:space="preserve"> subglacial channel discharge</w:t>
      </w:r>
      <w:r>
        <w:rPr>
          <w:b/>
          <w:bCs/>
          <w:sz w:val="18"/>
          <w:szCs w:val="18"/>
        </w:rPr>
        <w:t>.</w:t>
      </w:r>
      <w:r w:rsidR="00962596">
        <w:rPr>
          <w:b/>
          <w:bCs/>
          <w:sz w:val="18"/>
          <w:szCs w:val="18"/>
        </w:rPr>
        <w:t xml:space="preserve"> For each test, the s</w:t>
      </w:r>
      <w:r>
        <w:rPr>
          <w:b/>
          <w:bCs/>
          <w:sz w:val="18"/>
          <w:szCs w:val="18"/>
        </w:rPr>
        <w:t>tructural parameters are fixed</w:t>
      </w:r>
      <w:r w:rsidR="00962596">
        <w:rPr>
          <w:b/>
          <w:bCs/>
          <w:sz w:val="18"/>
          <w:szCs w:val="18"/>
        </w:rPr>
        <w:t xml:space="preserve">. </w:t>
      </w:r>
      <w:r w:rsidR="00FE387D">
        <w:rPr>
          <w:b/>
          <w:bCs/>
          <w:sz w:val="18"/>
          <w:szCs w:val="18"/>
        </w:rPr>
        <w:t>P</w:t>
      </w:r>
      <w:r w:rsidR="00962596">
        <w:rPr>
          <w:b/>
          <w:bCs/>
          <w:sz w:val="18"/>
          <w:szCs w:val="18"/>
        </w:rPr>
        <w:t>anel</w:t>
      </w:r>
      <w:r>
        <w:rPr>
          <w:b/>
          <w:bCs/>
          <w:sz w:val="18"/>
          <w:szCs w:val="18"/>
        </w:rPr>
        <w:t xml:space="preserve"> </w:t>
      </w:r>
      <w:r w:rsidR="00962596">
        <w:rPr>
          <w:b/>
          <w:bCs/>
          <w:sz w:val="18"/>
          <w:szCs w:val="18"/>
        </w:rPr>
        <w:t>(</w:t>
      </w:r>
      <w:r>
        <w:rPr>
          <w:b/>
          <w:bCs/>
          <w:sz w:val="18"/>
          <w:szCs w:val="18"/>
        </w:rPr>
        <w:t>a</w:t>
      </w:r>
      <w:r w:rsidR="00962596">
        <w:rPr>
          <w:b/>
          <w:bCs/>
          <w:sz w:val="18"/>
          <w:szCs w:val="18"/>
        </w:rPr>
        <w:t>)</w:t>
      </w:r>
      <w:r>
        <w:rPr>
          <w:b/>
          <w:bCs/>
          <w:sz w:val="18"/>
          <w:szCs w:val="18"/>
        </w:rPr>
        <w:t xml:space="preserve"> </w:t>
      </w:r>
      <w:r w:rsidR="00962596">
        <w:rPr>
          <w:b/>
          <w:bCs/>
          <w:sz w:val="18"/>
          <w:szCs w:val="18"/>
        </w:rPr>
        <w:t>show</w:t>
      </w:r>
      <w:r w:rsidR="007706B9">
        <w:rPr>
          <w:b/>
          <w:bCs/>
          <w:sz w:val="18"/>
          <w:szCs w:val="18"/>
        </w:rPr>
        <w:t>s</w:t>
      </w:r>
      <w:r w:rsidR="00962596">
        <w:rPr>
          <w:b/>
          <w:bCs/>
          <w:sz w:val="18"/>
          <w:szCs w:val="18"/>
        </w:rPr>
        <w:t xml:space="preserve"> the h</w:t>
      </w:r>
      <w:r>
        <w:rPr>
          <w:b/>
          <w:bCs/>
          <w:sz w:val="18"/>
          <w:szCs w:val="18"/>
        </w:rPr>
        <w:t xml:space="preserve">ydraulic potential </w:t>
      </w:r>
      <w:r w:rsidR="00FE387D">
        <w:rPr>
          <w:b/>
          <w:bCs/>
          <w:sz w:val="18"/>
          <w:szCs w:val="18"/>
        </w:rPr>
        <w:t xml:space="preserve">and </w:t>
      </w:r>
      <w:r>
        <w:rPr>
          <w:b/>
          <w:bCs/>
          <w:sz w:val="18"/>
          <w:szCs w:val="18"/>
        </w:rPr>
        <w:t>moulins</w:t>
      </w:r>
      <w:r w:rsidR="00962596">
        <w:rPr>
          <w:b/>
          <w:bCs/>
          <w:sz w:val="18"/>
          <w:szCs w:val="18"/>
        </w:rPr>
        <w:t xml:space="preserve"> </w:t>
      </w:r>
      <w:r w:rsidR="00FE387D">
        <w:rPr>
          <w:b/>
          <w:bCs/>
          <w:sz w:val="18"/>
          <w:szCs w:val="18"/>
        </w:rPr>
        <w:t>(</w:t>
      </w:r>
      <w:r w:rsidR="00962596">
        <w:rPr>
          <w:b/>
          <w:bCs/>
          <w:sz w:val="18"/>
          <w:szCs w:val="18"/>
        </w:rPr>
        <w:t>blue dots</w:t>
      </w:r>
      <w:r w:rsidR="00FE387D">
        <w:rPr>
          <w:b/>
          <w:bCs/>
          <w:sz w:val="18"/>
          <w:szCs w:val="18"/>
        </w:rPr>
        <w:t>)</w:t>
      </w:r>
      <w:r w:rsidR="00962596">
        <w:rPr>
          <w:b/>
          <w:bCs/>
          <w:sz w:val="18"/>
          <w:szCs w:val="18"/>
        </w:rPr>
        <w:t>. Panel (b) shows</w:t>
      </w:r>
      <w:r w:rsidR="007706B9">
        <w:rPr>
          <w:b/>
          <w:bCs/>
          <w:sz w:val="18"/>
          <w:szCs w:val="18"/>
        </w:rPr>
        <w:t xml:space="preserve"> the</w:t>
      </w:r>
      <w:r w:rsidR="00962596">
        <w:rPr>
          <w:b/>
          <w:bCs/>
          <w:sz w:val="18"/>
          <w:szCs w:val="18"/>
        </w:rPr>
        <w:t xml:space="preserve"> same results as in panel (a) but</w:t>
      </w:r>
      <w:r>
        <w:rPr>
          <w:b/>
          <w:bCs/>
          <w:sz w:val="18"/>
          <w:szCs w:val="18"/>
        </w:rPr>
        <w:t xml:space="preserve"> without moulins for clarity.</w:t>
      </w:r>
    </w:p>
    <w:p w14:paraId="10AF3328" w14:textId="3EB857C4" w:rsidR="00036A63" w:rsidRDefault="003636E9" w:rsidP="00B07034">
      <w:pPr>
        <w:pStyle w:val="Heading2"/>
      </w:pPr>
      <w:r>
        <w:t>Likelihood function form</w:t>
      </w:r>
    </w:p>
    <w:p w14:paraId="39932FB5" w14:textId="6A03D041" w:rsidR="00036A63" w:rsidRPr="0066197D" w:rsidRDefault="00036A63" w:rsidP="0066197D">
      <w:pPr>
        <w:rPr>
          <w:rFonts w:asciiTheme="majorHAnsi" w:hAnsiTheme="majorHAnsi" w:cstheme="majorHAnsi"/>
          <w:bCs/>
          <w:szCs w:val="20"/>
          <w:lang w:val="en-US"/>
        </w:rPr>
      </w:pPr>
      <w:r w:rsidRPr="0066197D">
        <w:rPr>
          <w:rFonts w:asciiTheme="majorHAnsi" w:hAnsiTheme="majorHAnsi" w:cstheme="majorHAnsi"/>
          <w:bCs/>
          <w:szCs w:val="20"/>
          <w:lang w:val="en-US"/>
        </w:rPr>
        <w:t>We present</w:t>
      </w:r>
      <w:r w:rsidR="00642B80" w:rsidRPr="0066197D">
        <w:rPr>
          <w:rFonts w:asciiTheme="majorHAnsi" w:hAnsiTheme="majorHAnsi" w:cstheme="majorHAnsi"/>
          <w:bCs/>
          <w:szCs w:val="20"/>
          <w:lang w:val="en-US"/>
        </w:rPr>
        <w:t xml:space="preserve"> the functional form of equation</w:t>
      </w:r>
      <w:r w:rsidRPr="0066197D">
        <w:rPr>
          <w:rFonts w:asciiTheme="majorHAnsi" w:hAnsiTheme="majorHAnsi" w:cstheme="majorHAnsi"/>
          <w:bCs/>
          <w:szCs w:val="20"/>
          <w:lang w:val="en-US"/>
        </w:rPr>
        <w:t xml:space="preserve"> 11</w:t>
      </w:r>
      <w:r w:rsidR="00835462">
        <w:rPr>
          <w:rFonts w:asciiTheme="majorHAnsi" w:hAnsiTheme="majorHAnsi" w:cstheme="majorHAnsi"/>
          <w:bCs/>
          <w:szCs w:val="20"/>
          <w:lang w:val="en-US"/>
        </w:rPr>
        <w:t xml:space="preserve"> (Eq. S1) </w:t>
      </w:r>
      <w:r w:rsidR="00642B80" w:rsidRPr="0066197D">
        <w:rPr>
          <w:rFonts w:asciiTheme="majorHAnsi" w:hAnsiTheme="majorHAnsi" w:cstheme="majorHAnsi"/>
          <w:bCs/>
          <w:szCs w:val="20"/>
          <w:lang w:val="en-US"/>
        </w:rPr>
        <w:t>plotted</w:t>
      </w:r>
      <w:r w:rsidR="004D4713" w:rsidRPr="0066197D">
        <w:rPr>
          <w:rFonts w:asciiTheme="majorHAnsi" w:hAnsiTheme="majorHAnsi" w:cstheme="majorHAnsi"/>
          <w:bCs/>
          <w:szCs w:val="20"/>
          <w:lang w:val="en-US"/>
        </w:rPr>
        <w:t xml:space="preserve"> as </w:t>
      </w:r>
      <w:r w:rsidRPr="0066197D">
        <w:rPr>
          <w:rFonts w:asciiTheme="majorHAnsi" w:hAnsiTheme="majorHAnsi" w:cstheme="majorHAnsi"/>
          <w:bCs/>
          <w:szCs w:val="20"/>
          <w:lang w:val="en-US"/>
        </w:rPr>
        <w:t>exp(-</w:t>
      </w:r>
      <w:proofErr w:type="spellStart"/>
      <w:r w:rsidRPr="0066197D">
        <w:rPr>
          <w:rFonts w:asciiTheme="majorHAnsi" w:hAnsiTheme="majorHAnsi" w:cstheme="majorHAnsi"/>
          <w:bCs/>
          <w:i/>
          <w:szCs w:val="20"/>
          <w:lang w:val="en-US"/>
        </w:rPr>
        <w:t>S</w:t>
      </w:r>
      <w:r w:rsidRPr="003F1CF3">
        <w:rPr>
          <w:rFonts w:asciiTheme="majorHAnsi" w:hAnsiTheme="majorHAnsi" w:cstheme="majorHAnsi"/>
          <w:bCs/>
          <w:iCs/>
          <w:szCs w:val="20"/>
          <w:vertAlign w:val="subscript"/>
          <w:lang w:val="en-US"/>
        </w:rPr>
        <w:t>ts</w:t>
      </w:r>
      <w:proofErr w:type="spellEnd"/>
      <w:r w:rsidRPr="0066197D">
        <w:rPr>
          <w:rFonts w:asciiTheme="majorHAnsi" w:hAnsiTheme="majorHAnsi" w:cstheme="majorHAnsi"/>
          <w:bCs/>
          <w:szCs w:val="20"/>
          <w:lang w:val="en-US"/>
        </w:rPr>
        <w:t xml:space="preserve">) considering, </w:t>
      </w:r>
      <m:oMath>
        <m:sSub>
          <m:sSubPr>
            <m:ctrlPr>
              <w:rPr>
                <w:rFonts w:ascii="Cambria Math" w:hAnsi="Cambria Math" w:cstheme="majorHAnsi"/>
                <w:iCs/>
                <w:szCs w:val="20"/>
              </w:rPr>
            </m:ctrlPr>
          </m:sSubPr>
          <m:e>
            <m:sSup>
              <m:sSupPr>
                <m:ctrlPr>
                  <w:rPr>
                    <w:rFonts w:ascii="Cambria Math" w:hAnsi="Cambria Math" w:cstheme="majorHAnsi"/>
                    <w:iCs/>
                    <w:szCs w:val="20"/>
                  </w:rPr>
                </m:ctrlPr>
              </m:sSupPr>
              <m:e>
                <m:r>
                  <m:rPr>
                    <m:sty m:val="p"/>
                  </m:rPr>
                  <w:rPr>
                    <w:rFonts w:ascii="Cambria Math" w:hAnsi="Cambria Math" w:cstheme="majorHAnsi"/>
                    <w:szCs w:val="20"/>
                  </w:rPr>
                  <m:t>d</m:t>
                </m:r>
              </m:e>
              <m:sup>
                <m:r>
                  <m:rPr>
                    <m:sty m:val="p"/>
                  </m:rPr>
                  <w:rPr>
                    <w:rFonts w:ascii="Cambria Math" w:hAnsi="Cambria Math" w:cstheme="majorHAnsi"/>
                    <w:szCs w:val="20"/>
                  </w:rPr>
                  <m:t>ts</m:t>
                </m:r>
              </m:sup>
            </m:sSup>
          </m:e>
          <m:sub>
            <m:r>
              <m:rPr>
                <m:sty m:val="p"/>
              </m:rPr>
              <w:rPr>
                <w:rFonts w:ascii="Cambria Math" w:hAnsi="Cambria Math" w:cstheme="majorHAnsi"/>
                <w:szCs w:val="20"/>
              </w:rPr>
              <m:t>min</m:t>
            </m:r>
          </m:sub>
        </m:sSub>
        <m:r>
          <w:rPr>
            <w:rFonts w:ascii="Cambria Math" w:hAnsi="Cambria Math" w:cstheme="majorHAnsi"/>
            <w:szCs w:val="20"/>
          </w:rPr>
          <m:t>=0.1</m:t>
        </m:r>
      </m:oMath>
      <w:r w:rsidR="004D4713" w:rsidRPr="0066197D">
        <w:rPr>
          <w:rFonts w:asciiTheme="majorHAnsi" w:hAnsiTheme="majorHAnsi" w:cstheme="majorHAnsi"/>
          <w:szCs w:val="20"/>
        </w:rPr>
        <w:t>,</w:t>
      </w:r>
      <w:r w:rsidR="004D4713" w:rsidRPr="003F1CF3">
        <w:rPr>
          <w:rFonts w:asciiTheme="majorHAnsi" w:hAnsiTheme="majorHAnsi" w:cstheme="majorHAnsi"/>
          <w:szCs w:val="20"/>
        </w:rPr>
        <w:t xml:space="preserve"> </w:t>
      </w:r>
      <m:oMath>
        <m:sSub>
          <m:sSubPr>
            <m:ctrlPr>
              <w:rPr>
                <w:rFonts w:ascii="Cambria Math" w:hAnsi="Cambria Math" w:cstheme="majorHAnsi"/>
                <w:szCs w:val="20"/>
              </w:rPr>
            </m:ctrlPr>
          </m:sSubPr>
          <m:e>
            <m:sSup>
              <m:sSupPr>
                <m:ctrlPr>
                  <w:rPr>
                    <w:rFonts w:ascii="Cambria Math" w:hAnsi="Cambria Math" w:cstheme="majorHAnsi"/>
                    <w:szCs w:val="20"/>
                  </w:rPr>
                </m:ctrlPr>
              </m:sSupPr>
              <m:e>
                <m:r>
                  <m:rPr>
                    <m:sty m:val="p"/>
                  </m:rPr>
                  <w:rPr>
                    <w:rFonts w:ascii="Cambria Math" w:hAnsi="Cambria Math" w:cstheme="majorHAnsi"/>
                    <w:szCs w:val="20"/>
                  </w:rPr>
                  <m:t>d</m:t>
                </m:r>
              </m:e>
              <m:sup>
                <m:r>
                  <m:rPr>
                    <m:sty m:val="p"/>
                  </m:rPr>
                  <w:rPr>
                    <w:rFonts w:ascii="Cambria Math" w:hAnsi="Cambria Math" w:cstheme="majorHAnsi"/>
                    <w:szCs w:val="20"/>
                  </w:rPr>
                  <m:t>ts</m:t>
                </m:r>
              </m:sup>
            </m:sSup>
          </m:e>
          <m:sub>
            <m:r>
              <m:rPr>
                <m:sty m:val="p"/>
              </m:rPr>
              <w:rPr>
                <w:rFonts w:ascii="Cambria Math" w:hAnsi="Cambria Math" w:cstheme="majorHAnsi"/>
                <w:szCs w:val="20"/>
              </w:rPr>
              <m:t>max</m:t>
            </m:r>
          </m:sub>
        </m:sSub>
        <m:r>
          <w:rPr>
            <w:rFonts w:ascii="Cambria Math" w:hAnsi="Cambria Math" w:cstheme="majorHAnsi"/>
            <w:szCs w:val="20"/>
          </w:rPr>
          <m:t>=1.2</m:t>
        </m:r>
      </m:oMath>
      <w:r w:rsidR="004D4713" w:rsidRPr="0066197D">
        <w:rPr>
          <w:rFonts w:asciiTheme="majorHAnsi" w:hAnsiTheme="majorHAnsi" w:cstheme="majorHAnsi"/>
          <w:szCs w:val="20"/>
        </w:rPr>
        <w:t xml:space="preserve"> and </w:t>
      </w:r>
      <m:oMath>
        <m:sSup>
          <m:sSupPr>
            <m:ctrlPr>
              <w:rPr>
                <w:rFonts w:ascii="Cambria Math" w:hAnsi="Cambria Math" w:cstheme="majorHAnsi"/>
                <w:i/>
                <w:szCs w:val="20"/>
              </w:rPr>
            </m:ctrlPr>
          </m:sSupPr>
          <m:e>
            <m:sSub>
              <m:sSubPr>
                <m:ctrlPr>
                  <w:rPr>
                    <w:rFonts w:ascii="Cambria Math" w:hAnsi="Cambria Math" w:cstheme="majorHAnsi"/>
                    <w:i/>
                    <w:szCs w:val="20"/>
                  </w:rPr>
                </m:ctrlPr>
              </m:sSubPr>
              <m:e>
                <m:r>
                  <w:rPr>
                    <w:rFonts w:ascii="Cambria Math" w:hAnsi="Cambria Math" w:cstheme="majorHAnsi"/>
                    <w:szCs w:val="20"/>
                  </w:rPr>
                  <m:t>σ</m:t>
                </m:r>
              </m:e>
              <m:sub>
                <m:r>
                  <w:rPr>
                    <w:rFonts w:ascii="Cambria Math" w:hAnsi="Cambria Math" w:cstheme="majorHAnsi"/>
                    <w:szCs w:val="20"/>
                  </w:rPr>
                  <m:t>i</m:t>
                </m:r>
              </m:sub>
            </m:sSub>
          </m:e>
          <m:sup>
            <m:r>
              <m:rPr>
                <m:sty m:val="p"/>
              </m:rPr>
              <w:rPr>
                <w:rFonts w:ascii="Cambria Math" w:hAnsi="Cambria Math" w:cstheme="majorHAnsi"/>
                <w:szCs w:val="20"/>
              </w:rPr>
              <m:t>ts</m:t>
            </m:r>
          </m:sup>
        </m:sSup>
        <m:r>
          <w:rPr>
            <w:rFonts w:ascii="Cambria Math" w:hAnsi="Cambria Math" w:cstheme="majorHAnsi"/>
            <w:szCs w:val="20"/>
          </w:rPr>
          <m:t xml:space="preserve">=0.25 </m:t>
        </m:r>
      </m:oMath>
      <w:r w:rsidR="004D4713" w:rsidRPr="0066197D">
        <w:rPr>
          <w:rFonts w:asciiTheme="majorHAnsi" w:hAnsiTheme="majorHAnsi" w:cstheme="majorHAnsi"/>
          <w:szCs w:val="20"/>
        </w:rPr>
        <w:t>ms</w:t>
      </w:r>
      <w:r w:rsidR="004D4713" w:rsidRPr="0066197D">
        <w:rPr>
          <w:rFonts w:asciiTheme="majorHAnsi" w:hAnsiTheme="majorHAnsi" w:cstheme="majorHAnsi"/>
          <w:szCs w:val="20"/>
          <w:vertAlign w:val="subscript"/>
        </w:rPr>
        <w:softHyphen/>
      </w:r>
      <w:r w:rsidR="004D4713" w:rsidRPr="0066197D">
        <w:rPr>
          <w:rFonts w:asciiTheme="majorHAnsi" w:hAnsiTheme="majorHAnsi" w:cstheme="majorHAnsi"/>
          <w:szCs w:val="20"/>
          <w:vertAlign w:val="superscript"/>
        </w:rPr>
        <w:t>-1</w:t>
      </w:r>
      <w:r w:rsidR="000F5903">
        <w:rPr>
          <w:rFonts w:asciiTheme="majorHAnsi" w:hAnsiTheme="majorHAnsi" w:cstheme="majorHAnsi"/>
          <w:szCs w:val="20"/>
        </w:rPr>
        <w:t xml:space="preserve"> on the </w:t>
      </w:r>
      <w:r w:rsidR="000F5903" w:rsidRPr="000F5903">
        <w:rPr>
          <w:rFonts w:asciiTheme="majorHAnsi" w:hAnsiTheme="majorHAnsi" w:cstheme="majorHAnsi"/>
          <w:i/>
          <w:szCs w:val="20"/>
        </w:rPr>
        <w:t>y</w:t>
      </w:r>
      <w:r w:rsidR="000F5903">
        <w:rPr>
          <w:rFonts w:asciiTheme="majorHAnsi" w:hAnsiTheme="majorHAnsi" w:cstheme="majorHAnsi"/>
          <w:szCs w:val="20"/>
        </w:rPr>
        <w:t xml:space="preserve"> axis.</w:t>
      </w:r>
      <w:r w:rsidR="004D4713" w:rsidRPr="0066197D">
        <w:rPr>
          <w:rFonts w:asciiTheme="majorHAnsi" w:hAnsiTheme="majorHAnsi" w:cstheme="majorHAnsi"/>
          <w:szCs w:val="20"/>
        </w:rPr>
        <w:t xml:space="preserve"> For a range of</w:t>
      </w:r>
      <w:r w:rsidR="000F5903">
        <w:rPr>
          <w:rFonts w:asciiTheme="majorHAnsi" w:hAnsiTheme="majorHAnsi" w:cstheme="majorHAnsi"/>
        </w:rPr>
        <w:t xml:space="preserve"> </w:t>
      </w:r>
      <w:r w:rsidR="000F5903" w:rsidRPr="0066197D">
        <w:rPr>
          <w:rFonts w:asciiTheme="majorHAnsi" w:hAnsiTheme="majorHAnsi" w:cstheme="majorHAnsi"/>
          <w:szCs w:val="20"/>
        </w:rPr>
        <w:t>outputted transit times</w:t>
      </w:r>
      <w:r w:rsidR="004D4713" w:rsidRPr="0066197D">
        <w:rPr>
          <w:rFonts w:asciiTheme="majorHAnsi" w:hAnsiTheme="majorHAnsi" w:cstheme="majorHAnsi"/>
          <w:szCs w:val="20"/>
        </w:rPr>
        <w:t xml:space="preserve"> </w:t>
      </w:r>
      <m:oMath>
        <m:r>
          <w:rPr>
            <w:rFonts w:ascii="Cambria Math" w:hAnsi="Cambria Math" w:cstheme="majorHAnsi"/>
            <w:szCs w:val="20"/>
          </w:rPr>
          <m:t>0.01≤</m:t>
        </m:r>
        <m:sSub>
          <m:sSubPr>
            <m:ctrlPr>
              <w:rPr>
                <w:rFonts w:ascii="Cambria Math" w:hAnsi="Cambria Math"/>
                <w:i/>
              </w:rPr>
            </m:ctrlPr>
          </m:sSubPr>
          <m:e>
            <m:r>
              <w:rPr>
                <w:rFonts w:ascii="Cambria Math" w:hAnsi="Cambria Math"/>
              </w:rPr>
              <m:t>F</m:t>
            </m:r>
          </m:e>
          <m:sub>
            <m:r>
              <m:rPr>
                <m:sty m:val="bi"/>
              </m:rPr>
              <w:rPr>
                <w:rFonts w:ascii="Cambria Math" w:hAnsi="Cambria Math"/>
              </w:rPr>
              <m:t>i</m:t>
            </m:r>
          </m:sub>
        </m:sSub>
        <m:d>
          <m:dPr>
            <m:ctrlPr>
              <w:rPr>
                <w:rFonts w:ascii="Cambria Math" w:hAnsi="Cambria Math"/>
                <w:i/>
              </w:rPr>
            </m:ctrlPr>
          </m:dPr>
          <m:e>
            <m:r>
              <m:rPr>
                <m:sty m:val="b"/>
              </m:rPr>
              <w:rPr>
                <w:rFonts w:ascii="Cambria Math" w:hAnsi="Cambria Math"/>
              </w:rPr>
              <m:t>m</m:t>
            </m:r>
          </m:e>
        </m:d>
        <m:r>
          <w:rPr>
            <w:rFonts w:ascii="Cambria Math" w:hAnsi="Cambria Math" w:cstheme="majorHAnsi"/>
            <w:szCs w:val="20"/>
          </w:rPr>
          <m:t>≤</m:t>
        </m:r>
        <m:r>
          <w:rPr>
            <w:rFonts w:ascii="Cambria Math" w:hAnsi="Cambria Math"/>
          </w:rPr>
          <m:t>2</m:t>
        </m:r>
      </m:oMath>
      <w:r w:rsidR="004D4713" w:rsidRPr="0066197D">
        <w:rPr>
          <w:rFonts w:asciiTheme="majorHAnsi" w:hAnsiTheme="majorHAnsi" w:cstheme="majorHAnsi"/>
          <w:szCs w:val="20"/>
        </w:rPr>
        <w:t xml:space="preserve"> on the </w:t>
      </w:r>
      <w:r w:rsidR="004D4713" w:rsidRPr="0066197D">
        <w:rPr>
          <w:rFonts w:asciiTheme="majorHAnsi" w:hAnsiTheme="majorHAnsi" w:cstheme="majorHAnsi"/>
          <w:i/>
          <w:szCs w:val="20"/>
        </w:rPr>
        <w:t>x</w:t>
      </w:r>
      <w:r w:rsidR="004D4713" w:rsidRPr="0066197D">
        <w:rPr>
          <w:rFonts w:asciiTheme="majorHAnsi" w:hAnsiTheme="majorHAnsi" w:cstheme="majorHAnsi"/>
          <w:szCs w:val="20"/>
        </w:rPr>
        <w:t xml:space="preserve"> axis</w:t>
      </w:r>
      <w:r w:rsidR="008444D2">
        <w:rPr>
          <w:rFonts w:asciiTheme="majorHAnsi" w:hAnsiTheme="majorHAnsi" w:cstheme="majorHAnsi"/>
          <w:szCs w:val="20"/>
        </w:rPr>
        <w:t>,</w:t>
      </w:r>
    </w:p>
    <w:p w14:paraId="5E99F344" w14:textId="430E3DC0" w:rsidR="00036A63" w:rsidRDefault="009A0E5A" w:rsidP="0066197D">
      <w:pPr>
        <w:rPr>
          <w:rFonts w:ascii="Cambria Math" w:hAnsi="Cambria Math"/>
          <w:i/>
        </w:rPr>
      </w:pPr>
      <m:oMath>
        <m:sSub>
          <m:sSubPr>
            <m:ctrlPr>
              <w:rPr>
                <w:rFonts w:ascii="Cambria Math" w:hAnsi="Cambria Math"/>
                <w:i/>
              </w:rPr>
            </m:ctrlPr>
          </m:sSubPr>
          <m:e>
            <m:r>
              <w:rPr>
                <w:rFonts w:ascii="Cambria Math" w:hAnsi="Cambria Math"/>
              </w:rPr>
              <m:t>S</m:t>
            </m:r>
          </m:e>
          <m:sub>
            <m:r>
              <m:rPr>
                <m:sty m:val="p"/>
              </m:rPr>
              <w:rPr>
                <w:rFonts w:ascii="Cambria Math" w:hAnsi="Cambria Math"/>
              </w:rPr>
              <m:t>ts</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p>
                      <m:sSupPr>
                        <m:ctrlPr>
                          <w:rPr>
                            <w:rFonts w:ascii="Cambria Math" w:hAnsi="Cambria Math"/>
                            <w:b/>
                            <w:i/>
                          </w:rPr>
                        </m:ctrlPr>
                      </m:sSupPr>
                      <m:e>
                        <m:r>
                          <m:rPr>
                            <m:sty m:val="bi"/>
                          </m:rPr>
                          <w:rPr>
                            <w:rFonts w:ascii="Cambria Math" w:hAnsi="Cambria Math"/>
                          </w:rPr>
                          <m:t>I</m:t>
                        </m:r>
                      </m:e>
                      <m:sup>
                        <m:r>
                          <m:rPr>
                            <m:sty m:val="p"/>
                          </m:rPr>
                          <w:rPr>
                            <w:rFonts w:ascii="Cambria Math" w:hAnsi="Cambria Math"/>
                          </w:rPr>
                          <m:t>ts</m:t>
                        </m:r>
                      </m:sup>
                    </m:sSup>
                    <m:f>
                      <m:fPr>
                        <m:ctrlPr>
                          <w:rPr>
                            <w:rFonts w:ascii="Cambria Math" w:hAnsi="Cambria Math"/>
                            <w:i/>
                          </w:rPr>
                        </m:ctrlPr>
                      </m:fPr>
                      <m:num>
                        <m:r>
                          <m:rPr>
                            <m:sty m:val="p"/>
                          </m:rPr>
                          <w:rPr>
                            <w:rFonts w:ascii="Cambria Math" w:hAnsi="Cambria Math"/>
                          </w:rPr>
                          <m:t>min⁡</m:t>
                        </m:r>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m:rPr>
                                    <m:sty m:val="bi"/>
                                  </m:rPr>
                                  <w:rPr>
                                    <w:rFonts w:ascii="Cambria Math" w:hAnsi="Cambria Math"/>
                                  </w:rPr>
                                  <m:t>i</m:t>
                                </m:r>
                              </m:sub>
                            </m:sSub>
                            <m:d>
                              <m:dPr>
                                <m:ctrlPr>
                                  <w:rPr>
                                    <w:rFonts w:ascii="Cambria Math" w:hAnsi="Cambria Math"/>
                                    <w:i/>
                                  </w:rPr>
                                </m:ctrlPr>
                              </m:dPr>
                              <m:e>
                                <m:r>
                                  <m:rPr>
                                    <m:sty m:val="b"/>
                                  </m:rPr>
                                  <w:rPr>
                                    <w:rFonts w:ascii="Cambria Math" w:hAnsi="Cambria Math"/>
                                  </w:rPr>
                                  <m:t>m</m:t>
                                </m:r>
                              </m:e>
                            </m:d>
                            <m:sSub>
                              <m:sSubPr>
                                <m:ctrlPr>
                                  <w:rPr>
                                    <w:rFonts w:ascii="Cambria Math" w:hAnsi="Cambria Math"/>
                                    <w:iCs/>
                                  </w:rPr>
                                </m:ctrlPr>
                              </m:sSubPr>
                              <m:e>
                                <m:sSup>
                                  <m:sSupPr>
                                    <m:ctrlPr>
                                      <w:rPr>
                                        <w:rFonts w:ascii="Cambria Math" w:hAnsi="Cambria Math"/>
                                        <w:iCs/>
                                      </w:rPr>
                                    </m:ctrlPr>
                                  </m:sSupPr>
                                  <m:e>
                                    <m:r>
                                      <m:rPr>
                                        <m:sty m:val="b"/>
                                      </m:rPr>
                                      <w:rPr>
                                        <w:rFonts w:ascii="Cambria Math" w:hAnsi="Cambria Math"/>
                                      </w:rPr>
                                      <m:t>-d</m:t>
                                    </m:r>
                                  </m:e>
                                  <m:sup>
                                    <m:r>
                                      <m:rPr>
                                        <m:sty m:val="p"/>
                                      </m:rPr>
                                      <w:rPr>
                                        <w:rFonts w:ascii="Cambria Math" w:hAnsi="Cambria Math"/>
                                      </w:rPr>
                                      <m:t>ts</m:t>
                                    </m:r>
                                  </m:sup>
                                </m:sSup>
                              </m:e>
                              <m:sub>
                                <m:r>
                                  <m:rPr>
                                    <m:sty m:val="p"/>
                                  </m:rPr>
                                  <w:rPr>
                                    <w:rFonts w:ascii="Cambria Math" w:hAnsi="Cambria Math"/>
                                  </w:rPr>
                                  <m:t>min</m:t>
                                </m:r>
                              </m:sub>
                            </m:sSub>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m:rPr>
                                    <m:sty m:val="bi"/>
                                  </m:rPr>
                                  <w:rPr>
                                    <w:rFonts w:ascii="Cambria Math" w:hAnsi="Cambria Math"/>
                                  </w:rPr>
                                  <m:t>i</m:t>
                                </m:r>
                              </m:sub>
                            </m:sSub>
                            <m:d>
                              <m:dPr>
                                <m:ctrlPr>
                                  <w:rPr>
                                    <w:rFonts w:ascii="Cambria Math" w:hAnsi="Cambria Math"/>
                                    <w:i/>
                                  </w:rPr>
                                </m:ctrlPr>
                              </m:dPr>
                              <m:e>
                                <m:r>
                                  <m:rPr>
                                    <m:sty m:val="b"/>
                                  </m:rPr>
                                  <w:rPr>
                                    <w:rFonts w:ascii="Cambria Math" w:hAnsi="Cambria Math"/>
                                  </w:rPr>
                                  <m:t>m</m:t>
                                </m:r>
                              </m:e>
                            </m:d>
                            <m:r>
                              <w:rPr>
                                <w:rFonts w:ascii="Cambria Math" w:hAnsi="Cambria Math"/>
                              </w:rPr>
                              <m:t>-</m:t>
                            </m:r>
                            <m:sSub>
                              <m:sSubPr>
                                <m:ctrlPr>
                                  <w:rPr>
                                    <w:rFonts w:ascii="Cambria Math" w:hAnsi="Cambria Math"/>
                                    <w:iCs/>
                                  </w:rPr>
                                </m:ctrlPr>
                              </m:sSubPr>
                              <m:e>
                                <m:sSup>
                                  <m:sSupPr>
                                    <m:ctrlPr>
                                      <w:rPr>
                                        <w:rFonts w:ascii="Cambria Math" w:hAnsi="Cambria Math"/>
                                        <w:iCs/>
                                      </w:rPr>
                                    </m:ctrlPr>
                                  </m:sSupPr>
                                  <m:e>
                                    <m:r>
                                      <m:rPr>
                                        <m:sty m:val="b"/>
                                      </m:rPr>
                                      <w:rPr>
                                        <w:rFonts w:ascii="Cambria Math" w:hAnsi="Cambria Math"/>
                                      </w:rPr>
                                      <m:t>d</m:t>
                                    </m:r>
                                  </m:e>
                                  <m:sup>
                                    <m:r>
                                      <m:rPr>
                                        <m:sty m:val="p"/>
                                      </m:rPr>
                                      <w:rPr>
                                        <w:rFonts w:ascii="Cambria Math" w:hAnsi="Cambria Math"/>
                                      </w:rPr>
                                      <m:t>ts</m:t>
                                    </m:r>
                                  </m:sup>
                                </m:sSup>
                              </m:e>
                              <m:sub>
                                <m:r>
                                  <m:rPr>
                                    <m:sty m:val="p"/>
                                  </m:rPr>
                                  <w:rPr>
                                    <w:rFonts w:ascii="Cambria Math" w:hAnsi="Cambria Math"/>
                                  </w:rPr>
                                  <m:t>max</m:t>
                                </m:r>
                              </m:sub>
                            </m:sSub>
                          </m:e>
                        </m:d>
                        <m:r>
                          <w:rPr>
                            <w:rFonts w:ascii="Cambria Math" w:hAnsi="Cambria Math"/>
                          </w:rPr>
                          <m:t>)</m:t>
                        </m:r>
                      </m:num>
                      <m:den>
                        <m:sSup>
                          <m:sSupPr>
                            <m:ctrlPr>
                              <w:rPr>
                                <w:rFonts w:ascii="Cambria Math" w:hAnsi="Cambria Math"/>
                                <w:i/>
                              </w:rPr>
                            </m:ctrlPr>
                          </m:sSupPr>
                          <m:e>
                            <m:sSub>
                              <m:sSubPr>
                                <m:ctrlPr>
                                  <w:rPr>
                                    <w:rFonts w:ascii="Cambria Math" w:hAnsi="Cambria Math"/>
                                    <w:i/>
                                  </w:rPr>
                                </m:ctrlPr>
                              </m:sSubPr>
                              <m:e>
                                <m:r>
                                  <w:rPr>
                                    <w:rFonts w:ascii="Cambria Math" w:hAnsi="Cambria Math"/>
                                  </w:rPr>
                                  <m:t>σ</m:t>
                                </m:r>
                              </m:e>
                              <m:sub>
                                <m:r>
                                  <w:rPr>
                                    <w:rFonts w:ascii="Cambria Math" w:hAnsi="Cambria Math"/>
                                  </w:rPr>
                                  <m:t>i</m:t>
                                </m:r>
                              </m:sub>
                            </m:sSub>
                          </m:e>
                          <m:sup>
                            <m:r>
                              <m:rPr>
                                <m:sty m:val="p"/>
                              </m:rPr>
                              <w:rPr>
                                <w:rFonts w:ascii="Cambria Math" w:hAnsi="Cambria Math"/>
                              </w:rPr>
                              <m:t>ts</m:t>
                            </m:r>
                          </m:sup>
                        </m:sSup>
                      </m:den>
                    </m:f>
                  </m:e>
                </m:d>
              </m:e>
              <m:sup>
                <m:r>
                  <m:rPr>
                    <m:sty m:val="bi"/>
                  </m:rPr>
                  <w:rPr>
                    <w:rFonts w:ascii="Cambria Math" w:hAnsi="Cambria Math"/>
                  </w:rPr>
                  <m:t>2</m:t>
                </m:r>
              </m:sup>
            </m:sSup>
          </m:e>
        </m:nary>
        <m:r>
          <w:rPr>
            <w:rFonts w:ascii="Cambria Math" w:hAnsi="Cambria Math"/>
          </w:rPr>
          <m:t xml:space="preserve"> ,  </m:t>
        </m:r>
        <m:sSup>
          <m:sSupPr>
            <m:ctrlPr>
              <w:rPr>
                <w:rFonts w:ascii="Cambria Math" w:hAnsi="Cambria Math"/>
                <w:b/>
                <w:i/>
              </w:rPr>
            </m:ctrlPr>
          </m:sSupPr>
          <m:e>
            <m:r>
              <m:rPr>
                <m:sty m:val="bi"/>
              </m:rPr>
              <w:rPr>
                <w:rFonts w:ascii="Cambria Math" w:hAnsi="Cambria Math"/>
              </w:rPr>
              <m:t>I</m:t>
            </m:r>
          </m:e>
          <m:sup>
            <m:r>
              <m:rPr>
                <m:sty m:val="p"/>
              </m:rPr>
              <w:rPr>
                <w:rFonts w:ascii="Cambria Math" w:hAnsi="Cambria Math"/>
              </w:rPr>
              <m:t>ts</m:t>
            </m:r>
          </m:sup>
        </m:sSup>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  &amp;</m:t>
                </m:r>
                <m:sSub>
                  <m:sSubPr>
                    <m:ctrlPr>
                      <w:rPr>
                        <w:rFonts w:ascii="Cambria Math" w:hAnsi="Cambria Math"/>
                        <w:i/>
                      </w:rPr>
                    </m:ctrlPr>
                  </m:sSubPr>
                  <m:e>
                    <m:sSub>
                      <m:sSubPr>
                        <m:ctrlPr>
                          <w:rPr>
                            <w:rFonts w:ascii="Cambria Math" w:hAnsi="Cambria Math"/>
                            <w:iCs/>
                          </w:rPr>
                        </m:ctrlPr>
                      </m:sSubPr>
                      <m:e>
                        <m:sSup>
                          <m:sSupPr>
                            <m:ctrlPr>
                              <w:rPr>
                                <w:rFonts w:ascii="Cambria Math" w:hAnsi="Cambria Math"/>
                                <w:iCs/>
                              </w:rPr>
                            </m:ctrlPr>
                          </m:sSupPr>
                          <m:e>
                            <m:r>
                              <m:rPr>
                                <m:sty m:val="b"/>
                              </m:rPr>
                              <w:rPr>
                                <w:rFonts w:ascii="Cambria Math" w:hAnsi="Cambria Math"/>
                              </w:rPr>
                              <m:t>d</m:t>
                            </m:r>
                          </m:e>
                          <m:sup>
                            <m:r>
                              <m:rPr>
                                <m:sty m:val="p"/>
                              </m:rPr>
                              <w:rPr>
                                <w:rFonts w:ascii="Cambria Math" w:hAnsi="Cambria Math"/>
                              </w:rPr>
                              <m:t>ts</m:t>
                            </m:r>
                          </m:sup>
                        </m:sSup>
                      </m:e>
                      <m:sub>
                        <m:r>
                          <m:rPr>
                            <m:sty m:val="p"/>
                          </m:rPr>
                          <w:rPr>
                            <w:rFonts w:ascii="Cambria Math" w:hAnsi="Cambria Math"/>
                          </w:rPr>
                          <m:t>min</m:t>
                        </m:r>
                      </m:sub>
                    </m:sSub>
                    <m:r>
                      <w:rPr>
                        <w:rFonts w:ascii="Cambria Math" w:hAnsi="Cambria Math"/>
                      </w:rPr>
                      <m:t>≤F</m:t>
                    </m:r>
                  </m:e>
                  <m:sub>
                    <m:r>
                      <w:rPr>
                        <w:rFonts w:ascii="Cambria Math" w:hAnsi="Cambria Math"/>
                      </w:rPr>
                      <m:t>i</m:t>
                    </m:r>
                  </m:sub>
                </m:sSub>
                <m:d>
                  <m:dPr>
                    <m:ctrlPr>
                      <w:rPr>
                        <w:rFonts w:ascii="Cambria Math" w:hAnsi="Cambria Math"/>
                        <w:i/>
                      </w:rPr>
                    </m:ctrlPr>
                  </m:dPr>
                  <m:e>
                    <m:r>
                      <m:rPr>
                        <m:sty m:val="b"/>
                      </m:rPr>
                      <w:rPr>
                        <w:rFonts w:ascii="Cambria Math" w:hAnsi="Cambria Math"/>
                      </w:rPr>
                      <m:t>m</m:t>
                    </m:r>
                  </m:e>
                </m:d>
                <m:r>
                  <w:rPr>
                    <w:rFonts w:ascii="Cambria Math" w:hAnsi="Cambria Math"/>
                  </w:rPr>
                  <m:t>≤</m:t>
                </m:r>
                <m:sSub>
                  <m:sSubPr>
                    <m:ctrlPr>
                      <w:rPr>
                        <w:rFonts w:ascii="Cambria Math" w:hAnsi="Cambria Math"/>
                        <w:iCs/>
                      </w:rPr>
                    </m:ctrlPr>
                  </m:sSubPr>
                  <m:e>
                    <m:sSup>
                      <m:sSupPr>
                        <m:ctrlPr>
                          <w:rPr>
                            <w:rFonts w:ascii="Cambria Math" w:hAnsi="Cambria Math"/>
                            <w:iCs/>
                          </w:rPr>
                        </m:ctrlPr>
                      </m:sSupPr>
                      <m:e>
                        <m:r>
                          <m:rPr>
                            <m:sty m:val="b"/>
                          </m:rPr>
                          <w:rPr>
                            <w:rFonts w:ascii="Cambria Math" w:hAnsi="Cambria Math"/>
                          </w:rPr>
                          <m:t>d</m:t>
                        </m:r>
                      </m:e>
                      <m:sup>
                        <m:r>
                          <m:rPr>
                            <m:sty m:val="p"/>
                          </m:rPr>
                          <w:rPr>
                            <w:rFonts w:ascii="Cambria Math" w:hAnsi="Cambria Math"/>
                          </w:rPr>
                          <m:t>ts</m:t>
                        </m:r>
                      </m:sup>
                    </m:sSup>
                  </m:e>
                  <m:sub>
                    <m:r>
                      <m:rPr>
                        <m:sty m:val="p"/>
                      </m:rPr>
                      <w:rPr>
                        <w:rFonts w:ascii="Cambria Math" w:hAnsi="Cambria Math"/>
                      </w:rPr>
                      <m:t>max</m:t>
                    </m:r>
                  </m:sub>
                </m:sSub>
                <m:r>
                  <w:rPr>
                    <w:rFonts w:ascii="Cambria Math" w:hAnsi="Cambria Math"/>
                  </w:rPr>
                  <m:t>,</m:t>
                </m:r>
              </m:e>
              <m:e>
                <m:r>
                  <w:rPr>
                    <w:rFonts w:ascii="Cambria Math" w:hAnsi="Cambria Math"/>
                  </w:rPr>
                  <m:t>1,  &amp;</m:t>
                </m:r>
                <m:sSub>
                  <m:sSubPr>
                    <m:ctrlPr>
                      <w:rPr>
                        <w:rFonts w:ascii="Cambria Math" w:hAnsi="Cambria Math"/>
                        <w:i/>
                      </w:rPr>
                    </m:ctrlPr>
                  </m:sSubPr>
                  <m:e>
                    <m:sSub>
                      <m:sSubPr>
                        <m:ctrlPr>
                          <w:rPr>
                            <w:rFonts w:ascii="Cambria Math" w:hAnsi="Cambria Math"/>
                            <w:iCs/>
                          </w:rPr>
                        </m:ctrlPr>
                      </m:sSubPr>
                      <m:e>
                        <m:sSup>
                          <m:sSupPr>
                            <m:ctrlPr>
                              <w:rPr>
                                <w:rFonts w:ascii="Cambria Math" w:hAnsi="Cambria Math"/>
                                <w:iCs/>
                              </w:rPr>
                            </m:ctrlPr>
                          </m:sSupPr>
                          <m:e>
                            <m:r>
                              <m:rPr>
                                <m:sty m:val="b"/>
                              </m:rPr>
                              <w:rPr>
                                <w:rFonts w:ascii="Cambria Math" w:hAnsi="Cambria Math"/>
                              </w:rPr>
                              <m:t>d</m:t>
                            </m:r>
                          </m:e>
                          <m:sup>
                            <m:r>
                              <m:rPr>
                                <m:sty m:val="p"/>
                              </m:rPr>
                              <w:rPr>
                                <w:rFonts w:ascii="Cambria Math" w:hAnsi="Cambria Math"/>
                              </w:rPr>
                              <m:t>ts</m:t>
                            </m:r>
                          </m:sup>
                        </m:sSup>
                      </m:e>
                      <m:sub>
                        <m:r>
                          <m:rPr>
                            <m:sty m:val="p"/>
                          </m:rPr>
                          <w:rPr>
                            <w:rFonts w:ascii="Cambria Math" w:hAnsi="Cambria Math"/>
                          </w:rPr>
                          <m:t>min</m:t>
                        </m:r>
                      </m:sub>
                    </m:sSub>
                    <m:r>
                      <w:rPr>
                        <w:rFonts w:ascii="Cambria Math" w:hAnsi="Cambria Math"/>
                      </w:rPr>
                      <m:t>&gt;F</m:t>
                    </m:r>
                  </m:e>
                  <m:sub>
                    <m:r>
                      <w:rPr>
                        <w:rFonts w:ascii="Cambria Math" w:hAnsi="Cambria Math"/>
                      </w:rPr>
                      <m:t>i</m:t>
                    </m:r>
                  </m:sub>
                </m:sSub>
                <m:d>
                  <m:dPr>
                    <m:ctrlPr>
                      <w:rPr>
                        <w:rFonts w:ascii="Cambria Math" w:hAnsi="Cambria Math"/>
                        <w:i/>
                      </w:rPr>
                    </m:ctrlPr>
                  </m:dPr>
                  <m:e>
                    <m:r>
                      <m:rPr>
                        <m:sty m:val="b"/>
                      </m:rPr>
                      <w:rPr>
                        <w:rFonts w:ascii="Cambria Math" w:hAnsi="Cambria Math"/>
                      </w:rPr>
                      <m:t>m</m:t>
                    </m:r>
                  </m:e>
                </m:d>
                <m:r>
                  <w:rPr>
                    <w:rFonts w:ascii="Cambria Math" w:hAnsi="Cambria Math"/>
                  </w:rPr>
                  <m:t xml:space="preserve"> or </m:t>
                </m:r>
                <m:sSub>
                  <m:sSubPr>
                    <m:ctrlPr>
                      <w:rPr>
                        <w:rFonts w:ascii="Cambria Math" w:hAnsi="Cambria Math"/>
                        <w:i/>
                      </w:rPr>
                    </m:ctrlPr>
                  </m:sSubPr>
                  <m:e>
                    <m:sSub>
                      <m:sSubPr>
                        <m:ctrlPr>
                          <w:rPr>
                            <w:rFonts w:ascii="Cambria Math" w:hAnsi="Cambria Math"/>
                            <w:iCs/>
                          </w:rPr>
                        </m:ctrlPr>
                      </m:sSubPr>
                      <m:e>
                        <m:sSup>
                          <m:sSupPr>
                            <m:ctrlPr>
                              <w:rPr>
                                <w:rFonts w:ascii="Cambria Math" w:hAnsi="Cambria Math"/>
                                <w:iCs/>
                              </w:rPr>
                            </m:ctrlPr>
                          </m:sSupPr>
                          <m:e>
                            <m:r>
                              <m:rPr>
                                <m:sty m:val="b"/>
                              </m:rPr>
                              <w:rPr>
                                <w:rFonts w:ascii="Cambria Math" w:hAnsi="Cambria Math"/>
                              </w:rPr>
                              <m:t>d</m:t>
                            </m:r>
                          </m:e>
                          <m:sup>
                            <m:r>
                              <m:rPr>
                                <m:sty m:val="p"/>
                              </m:rPr>
                              <w:rPr>
                                <w:rFonts w:ascii="Cambria Math" w:hAnsi="Cambria Math"/>
                              </w:rPr>
                              <m:t>ts</m:t>
                            </m:r>
                          </m:sup>
                        </m:sSup>
                      </m:e>
                      <m:sub>
                        <m:r>
                          <m:rPr>
                            <m:sty m:val="p"/>
                          </m:rPr>
                          <w:rPr>
                            <w:rFonts w:ascii="Cambria Math" w:hAnsi="Cambria Math"/>
                          </w:rPr>
                          <m:t>max</m:t>
                        </m:r>
                      </m:sub>
                    </m:sSub>
                    <m:r>
                      <w:rPr>
                        <w:rFonts w:ascii="Cambria Math" w:hAnsi="Cambria Math"/>
                      </w:rPr>
                      <m:t>&lt;F</m:t>
                    </m:r>
                  </m:e>
                  <m:sub>
                    <m:r>
                      <w:rPr>
                        <w:rFonts w:ascii="Cambria Math" w:hAnsi="Cambria Math"/>
                      </w:rPr>
                      <m:t>i</m:t>
                    </m:r>
                  </m:sub>
                </m:sSub>
                <m:d>
                  <m:dPr>
                    <m:ctrlPr>
                      <w:rPr>
                        <w:rFonts w:ascii="Cambria Math" w:hAnsi="Cambria Math"/>
                        <w:i/>
                      </w:rPr>
                    </m:ctrlPr>
                  </m:dPr>
                  <m:e>
                    <m:r>
                      <m:rPr>
                        <m:sty m:val="b"/>
                      </m:rPr>
                      <w:rPr>
                        <w:rFonts w:ascii="Cambria Math" w:hAnsi="Cambria Math"/>
                      </w:rPr>
                      <m:t>m</m:t>
                    </m:r>
                  </m:e>
                </m:d>
                <m:r>
                  <w:rPr>
                    <w:rFonts w:ascii="Cambria Math" w:hAnsi="Cambria Math"/>
                  </w:rPr>
                  <m:t>.  &amp;</m:t>
                </m:r>
              </m:e>
            </m:eqArr>
          </m:e>
        </m:d>
      </m:oMath>
      <w:r w:rsidR="00036A63">
        <w:rPr>
          <w:rFonts w:ascii="Cambria Math" w:hAnsi="Cambria Math"/>
          <w:i/>
        </w:rPr>
        <w:tab/>
      </w:r>
      <w:r w:rsidR="00FA411C" w:rsidRPr="00641835">
        <w:rPr>
          <w:rFonts w:ascii="Cambria Math" w:hAnsi="Cambria Math"/>
          <w:iCs/>
        </w:rPr>
        <w:t>(</w:t>
      </w:r>
      <w:r w:rsidR="00FA411C">
        <w:rPr>
          <w:rFonts w:ascii="Cambria Math" w:hAnsi="Cambria Math"/>
          <w:iCs/>
        </w:rPr>
        <w:t>S</w:t>
      </w:r>
      <w:r w:rsidR="00FA411C" w:rsidRPr="00641835">
        <w:rPr>
          <w:rFonts w:ascii="Cambria Math" w:hAnsi="Cambria Math"/>
          <w:iCs/>
        </w:rPr>
        <w:t>1)</w:t>
      </w:r>
    </w:p>
    <w:p w14:paraId="5316609A" w14:textId="10226A3E" w:rsidR="00036A63" w:rsidRPr="0066197D" w:rsidRDefault="000F5903" w:rsidP="0066197D">
      <w:pPr>
        <w:rPr>
          <w:rFonts w:asciiTheme="majorHAnsi" w:hAnsiTheme="majorHAnsi" w:cstheme="majorHAnsi"/>
          <w:b/>
          <w:bCs/>
          <w:sz w:val="18"/>
          <w:szCs w:val="18"/>
        </w:rPr>
      </w:pPr>
      <w:r>
        <w:rPr>
          <w:rFonts w:asciiTheme="majorHAnsi" w:hAnsiTheme="majorHAnsi" w:cstheme="majorHAnsi"/>
          <w:bCs/>
          <w:szCs w:val="20"/>
        </w:rPr>
        <w:t>Similarly, for</w:t>
      </w:r>
      <w:r w:rsidR="004D4713" w:rsidRPr="0066197D">
        <w:rPr>
          <w:rFonts w:asciiTheme="majorHAnsi" w:hAnsiTheme="majorHAnsi" w:cstheme="majorHAnsi"/>
          <w:bCs/>
          <w:szCs w:val="20"/>
        </w:rPr>
        <w:t xml:space="preserve"> comparison we plot</w:t>
      </w:r>
      <w:r>
        <w:rPr>
          <w:rFonts w:asciiTheme="majorHAnsi" w:hAnsiTheme="majorHAnsi" w:cstheme="majorHAnsi"/>
          <w:bCs/>
          <w:szCs w:val="20"/>
        </w:rPr>
        <w:t xml:space="preserve"> equation 8</w:t>
      </w:r>
      <w:r w:rsidR="00835462">
        <w:rPr>
          <w:rFonts w:asciiTheme="majorHAnsi" w:hAnsiTheme="majorHAnsi" w:cstheme="majorHAnsi"/>
          <w:bCs/>
          <w:szCs w:val="20"/>
        </w:rPr>
        <w:t xml:space="preserve"> (Eq. S2)</w:t>
      </w:r>
      <w:r>
        <w:rPr>
          <w:rFonts w:asciiTheme="majorHAnsi" w:hAnsiTheme="majorHAnsi" w:cstheme="majorHAnsi"/>
          <w:bCs/>
          <w:szCs w:val="20"/>
        </w:rPr>
        <w:t xml:space="preserve"> as</w:t>
      </w:r>
      <w:r w:rsidR="004D4713" w:rsidRPr="0066197D">
        <w:rPr>
          <w:rFonts w:asciiTheme="majorHAnsi" w:hAnsiTheme="majorHAnsi" w:cstheme="majorHAnsi"/>
          <w:bCs/>
          <w:szCs w:val="20"/>
        </w:rPr>
        <w:t xml:space="preserve"> exp(-</w:t>
      </w:r>
      <w:r w:rsidR="004D4713" w:rsidRPr="0066197D">
        <w:rPr>
          <w:rFonts w:asciiTheme="majorHAnsi" w:hAnsiTheme="majorHAnsi" w:cstheme="majorHAnsi"/>
          <w:bCs/>
          <w:i/>
          <w:szCs w:val="20"/>
        </w:rPr>
        <w:t>S</w:t>
      </w:r>
      <w:r w:rsidR="004D4713" w:rsidRPr="0066197D">
        <w:rPr>
          <w:rFonts w:asciiTheme="majorHAnsi" w:hAnsiTheme="majorHAnsi" w:cstheme="majorHAnsi"/>
          <w:bCs/>
          <w:szCs w:val="20"/>
        </w:rPr>
        <w:t>) assuming</w:t>
      </w:r>
      <w:r w:rsidR="004D4713" w:rsidRPr="0066197D">
        <w:rPr>
          <w:rFonts w:asciiTheme="majorHAnsi" w:hAnsiTheme="majorHAnsi" w:cstheme="majorHAnsi"/>
          <w:b/>
          <w:bCs/>
          <w:sz w:val="18"/>
          <w:szCs w:val="18"/>
        </w:rPr>
        <w:t xml:space="preserve"> </w:t>
      </w:r>
      <m:oMath>
        <m:sSup>
          <m:sSupPr>
            <m:ctrlPr>
              <w:rPr>
                <w:rFonts w:ascii="Cambria Math" w:hAnsi="Cambria Math" w:cstheme="majorHAnsi"/>
                <w:i/>
              </w:rPr>
            </m:ctrlPr>
          </m:sSupPr>
          <m:e>
            <m:r>
              <m:rPr>
                <m:sty m:val="b"/>
              </m:rPr>
              <w:rPr>
                <w:rFonts w:ascii="Cambria Math" w:hAnsi="Cambria Math" w:cstheme="majorHAnsi"/>
              </w:rPr>
              <m:t>d</m:t>
            </m:r>
          </m:e>
          <m:sup>
            <m:r>
              <m:rPr>
                <m:sty m:val="p"/>
              </m:rPr>
              <w:rPr>
                <w:rFonts w:ascii="Cambria Math" w:hAnsi="Cambria Math" w:cstheme="majorHAnsi"/>
              </w:rPr>
              <m:t>ts</m:t>
            </m:r>
          </m:sup>
        </m:sSup>
        <m:r>
          <w:rPr>
            <w:rFonts w:ascii="Cambria Math" w:hAnsi="Cambria Math" w:cstheme="majorHAnsi"/>
          </w:rPr>
          <m:t>=0.5</m:t>
        </m:r>
      </m:oMath>
      <w:r w:rsidR="004D4713" w:rsidRPr="0066197D">
        <w:rPr>
          <w:rFonts w:asciiTheme="majorHAnsi" w:hAnsiTheme="majorHAnsi" w:cstheme="majorHAnsi"/>
        </w:rPr>
        <w:t xml:space="preserve"> ms</w:t>
      </w:r>
      <w:r w:rsidR="004D4713" w:rsidRPr="0066197D">
        <w:rPr>
          <w:rFonts w:asciiTheme="majorHAnsi" w:hAnsiTheme="majorHAnsi" w:cstheme="majorHAnsi"/>
          <w:vertAlign w:val="superscript"/>
        </w:rPr>
        <w:t>-1</w:t>
      </w:r>
      <w:r w:rsidR="00642B80" w:rsidRPr="0066197D">
        <w:rPr>
          <w:rFonts w:asciiTheme="majorHAnsi" w:hAnsiTheme="majorHAnsi" w:cstheme="majorHAnsi"/>
        </w:rPr>
        <w:t xml:space="preserve"> </w:t>
      </w:r>
      <w:r>
        <w:rPr>
          <w:rFonts w:asciiTheme="majorHAnsi" w:hAnsiTheme="majorHAnsi" w:cstheme="majorHAnsi"/>
        </w:rPr>
        <w:t>a</w:t>
      </w:r>
      <w:r w:rsidRPr="0066197D">
        <w:rPr>
          <w:rFonts w:asciiTheme="majorHAnsi" w:hAnsiTheme="majorHAnsi" w:cstheme="majorHAnsi"/>
          <w:szCs w:val="20"/>
        </w:rPr>
        <w:t xml:space="preserve">nd </w:t>
      </w:r>
      <m:oMath>
        <m:sSup>
          <m:sSupPr>
            <m:ctrlPr>
              <w:rPr>
                <w:rFonts w:ascii="Cambria Math" w:hAnsi="Cambria Math" w:cstheme="majorHAnsi"/>
                <w:i/>
                <w:szCs w:val="20"/>
              </w:rPr>
            </m:ctrlPr>
          </m:sSupPr>
          <m:e>
            <m:sSub>
              <m:sSubPr>
                <m:ctrlPr>
                  <w:rPr>
                    <w:rFonts w:ascii="Cambria Math" w:hAnsi="Cambria Math" w:cstheme="majorHAnsi"/>
                    <w:i/>
                    <w:szCs w:val="20"/>
                  </w:rPr>
                </m:ctrlPr>
              </m:sSubPr>
              <m:e>
                <m:r>
                  <w:rPr>
                    <w:rFonts w:ascii="Cambria Math" w:hAnsi="Cambria Math" w:cstheme="majorHAnsi"/>
                    <w:szCs w:val="20"/>
                  </w:rPr>
                  <m:t>σ</m:t>
                </m:r>
              </m:e>
              <m:sub>
                <m:r>
                  <w:rPr>
                    <w:rFonts w:ascii="Cambria Math" w:hAnsi="Cambria Math" w:cstheme="majorHAnsi"/>
                    <w:szCs w:val="20"/>
                  </w:rPr>
                  <m:t>i</m:t>
                </m:r>
              </m:sub>
            </m:sSub>
          </m:e>
          <m:sup>
            <m:r>
              <m:rPr>
                <m:sty m:val="p"/>
              </m:rPr>
              <w:rPr>
                <w:rFonts w:ascii="Cambria Math" w:hAnsi="Cambria Math" w:cstheme="majorHAnsi"/>
                <w:szCs w:val="20"/>
              </w:rPr>
              <m:t>ts</m:t>
            </m:r>
          </m:sup>
        </m:sSup>
        <m:r>
          <w:rPr>
            <w:rFonts w:ascii="Cambria Math" w:hAnsi="Cambria Math" w:cstheme="majorHAnsi"/>
            <w:szCs w:val="20"/>
          </w:rPr>
          <m:t xml:space="preserve">=0.25 </m:t>
        </m:r>
      </m:oMath>
      <w:r w:rsidRPr="0066197D">
        <w:rPr>
          <w:rFonts w:asciiTheme="majorHAnsi" w:hAnsiTheme="majorHAnsi" w:cstheme="majorHAnsi"/>
          <w:szCs w:val="20"/>
        </w:rPr>
        <w:t>ms</w:t>
      </w:r>
      <w:r w:rsidRPr="0066197D">
        <w:rPr>
          <w:rFonts w:asciiTheme="majorHAnsi" w:hAnsiTheme="majorHAnsi" w:cstheme="majorHAnsi"/>
          <w:szCs w:val="20"/>
          <w:vertAlign w:val="subscript"/>
        </w:rPr>
        <w:softHyphen/>
      </w:r>
      <w:r w:rsidRPr="0066197D">
        <w:rPr>
          <w:rFonts w:asciiTheme="majorHAnsi" w:hAnsiTheme="majorHAnsi" w:cstheme="majorHAnsi"/>
          <w:szCs w:val="20"/>
          <w:vertAlign w:val="superscript"/>
        </w:rPr>
        <w:t>-1</w:t>
      </w:r>
    </w:p>
    <w:p w14:paraId="1C84D92D" w14:textId="699896C3" w:rsidR="004D4713" w:rsidRDefault="004D4713" w:rsidP="0066197D">
      <m:oMath>
        <m:r>
          <w:rPr>
            <w:rFonts w:ascii="Cambria Math" w:hAnsi="Cambria Math"/>
          </w:rPr>
          <m:t>S=</m:t>
        </m:r>
        <m:f>
          <m:fPr>
            <m:ctrlPr>
              <w:rPr>
                <w:rFonts w:ascii="Cambria Math" w:hAnsi="Cambria Math"/>
                <w:i/>
              </w:rPr>
            </m:ctrlPr>
          </m:fPr>
          <m:num>
            <m:r>
              <w:rPr>
                <w:rFonts w:ascii="Cambria Math" w:hAnsi="Cambria Math"/>
              </w:rPr>
              <m:t>1</m:t>
            </m:r>
          </m:num>
          <m:den>
            <m:r>
              <w:rPr>
                <w:rFonts w:ascii="Cambria Math" w:hAnsi="Cambria Math"/>
              </w:rPr>
              <m:t>2</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F</m:t>
                            </m:r>
                          </m:e>
                          <m:sub>
                            <m:r>
                              <m:rPr>
                                <m:sty m:val="bi"/>
                              </m:rPr>
                              <w:rPr>
                                <w:rFonts w:ascii="Cambria Math" w:hAnsi="Cambria Math"/>
                              </w:rPr>
                              <m:t>i</m:t>
                            </m:r>
                          </m:sub>
                        </m:sSub>
                        <m:d>
                          <m:dPr>
                            <m:ctrlPr>
                              <w:rPr>
                                <w:rFonts w:ascii="Cambria Math" w:hAnsi="Cambria Math"/>
                                <w:i/>
                              </w:rPr>
                            </m:ctrlPr>
                          </m:dPr>
                          <m:e>
                            <m:r>
                              <m:rPr>
                                <m:sty m:val="b"/>
                              </m:rPr>
                              <w:rPr>
                                <w:rFonts w:ascii="Cambria Math" w:hAnsi="Cambria Math"/>
                              </w:rPr>
                              <m:t>m</m:t>
                            </m:r>
                          </m:e>
                        </m:d>
                        <m:r>
                          <w:rPr>
                            <w:rFonts w:ascii="Cambria Math" w:hAnsi="Cambria Math"/>
                          </w:rPr>
                          <m:t xml:space="preserve">- </m:t>
                        </m:r>
                        <m:sSup>
                          <m:sSupPr>
                            <m:ctrlPr>
                              <w:rPr>
                                <w:rFonts w:ascii="Cambria Math" w:hAnsi="Cambria Math"/>
                                <w:i/>
                              </w:rPr>
                            </m:ctrlPr>
                          </m:sSupPr>
                          <m:e>
                            <m:r>
                              <m:rPr>
                                <m:sty m:val="b"/>
                              </m:rPr>
                              <w:rPr>
                                <w:rFonts w:ascii="Cambria Math" w:hAnsi="Cambria Math"/>
                              </w:rPr>
                              <m:t>d</m:t>
                            </m:r>
                          </m:e>
                          <m:sup>
                            <m:r>
                              <m:rPr>
                                <m:sty m:val="p"/>
                              </m:rPr>
                              <w:rPr>
                                <w:rFonts w:ascii="Cambria Math" w:hAnsi="Cambria Math"/>
                              </w:rPr>
                              <m:t>ts</m:t>
                            </m:r>
                          </m:sup>
                        </m:sSup>
                        <m:r>
                          <w:rPr>
                            <w:rFonts w:ascii="Cambria Math" w:hAnsi="Cambria Math"/>
                          </w:rPr>
                          <m:t>)</m:t>
                        </m:r>
                      </m:num>
                      <m:den>
                        <m:sSup>
                          <m:sSupPr>
                            <m:ctrlPr>
                              <w:rPr>
                                <w:rFonts w:ascii="Cambria Math" w:hAnsi="Cambria Math"/>
                                <w:i/>
                              </w:rPr>
                            </m:ctrlPr>
                          </m:sSupPr>
                          <m:e>
                            <m:sSub>
                              <m:sSubPr>
                                <m:ctrlPr>
                                  <w:rPr>
                                    <w:rFonts w:ascii="Cambria Math" w:hAnsi="Cambria Math"/>
                                    <w:i/>
                                  </w:rPr>
                                </m:ctrlPr>
                              </m:sSubPr>
                              <m:e>
                                <m:r>
                                  <w:rPr>
                                    <w:rFonts w:ascii="Cambria Math" w:hAnsi="Cambria Math"/>
                                  </w:rPr>
                                  <m:t>σ</m:t>
                                </m:r>
                              </m:e>
                              <m:sub>
                                <m:r>
                                  <w:rPr>
                                    <w:rFonts w:ascii="Cambria Math" w:hAnsi="Cambria Math"/>
                                  </w:rPr>
                                  <m:t>i</m:t>
                                </m:r>
                              </m:sub>
                            </m:sSub>
                          </m:e>
                          <m:sup>
                            <m:r>
                              <m:rPr>
                                <m:sty m:val="p"/>
                              </m:rPr>
                              <w:rPr>
                                <w:rFonts w:ascii="Cambria Math" w:hAnsi="Cambria Math"/>
                              </w:rPr>
                              <m:t>ts</m:t>
                            </m:r>
                          </m:sup>
                        </m:sSup>
                      </m:den>
                    </m:f>
                  </m:e>
                </m:d>
              </m:e>
              <m:sup>
                <m:r>
                  <m:rPr>
                    <m:sty m:val="bi"/>
                  </m:rPr>
                  <w:rPr>
                    <w:rFonts w:ascii="Cambria Math" w:hAnsi="Cambria Math"/>
                  </w:rPr>
                  <m:t>2</m:t>
                </m:r>
              </m:sup>
            </m:sSup>
          </m:e>
        </m:nary>
      </m:oMath>
      <w:r w:rsidR="008444D2">
        <w:t>.</w:t>
      </w:r>
      <w:r w:rsidR="00FA411C">
        <w:tab/>
      </w:r>
      <w:r w:rsidR="00FA411C">
        <w:tab/>
      </w:r>
      <w:r w:rsidR="00FA411C">
        <w:tab/>
      </w:r>
      <w:r w:rsidR="00FA411C">
        <w:tab/>
      </w:r>
      <w:r w:rsidR="00FA411C">
        <w:tab/>
      </w:r>
      <w:r w:rsidR="00FA411C">
        <w:tab/>
      </w:r>
      <w:r w:rsidR="00FA411C">
        <w:tab/>
      </w:r>
      <w:r w:rsidR="00FA411C">
        <w:tab/>
      </w:r>
      <w:r w:rsidR="00FA411C">
        <w:tab/>
      </w:r>
      <w:r w:rsidR="00FA411C">
        <w:tab/>
        <w:t>(S2)</w:t>
      </w:r>
    </w:p>
    <w:p w14:paraId="014CB6CA" w14:textId="60675C05" w:rsidR="00DA68E0" w:rsidRPr="00DA68E0" w:rsidRDefault="00A831F1" w:rsidP="0066197D">
      <w:pPr>
        <w:rPr>
          <w:szCs w:val="20"/>
        </w:rPr>
      </w:pPr>
      <w:r>
        <w:t xml:space="preserve">It is observed that </w:t>
      </w:r>
      <w:r w:rsidR="00DA68E0">
        <w:t xml:space="preserve"> for </w:t>
      </w:r>
      <w:r>
        <w:t>equation 11 (</w:t>
      </w:r>
      <w:r w:rsidR="00DA68E0">
        <w:t xml:space="preserve">Eq. </w:t>
      </w:r>
      <w:r>
        <w:t>S1)</w:t>
      </w:r>
      <w:r w:rsidR="00FC1730">
        <w:t>,</w:t>
      </w:r>
      <w:r>
        <w:t xml:space="preserve"> </w:t>
      </w:r>
      <w:r w:rsidR="00DA68E0" w:rsidRPr="0066197D">
        <w:rPr>
          <w:rFonts w:asciiTheme="majorHAnsi" w:hAnsiTheme="majorHAnsi" w:cstheme="majorHAnsi"/>
          <w:bCs/>
          <w:szCs w:val="20"/>
          <w:lang w:val="en-US"/>
        </w:rPr>
        <w:t>exp(-</w:t>
      </w:r>
      <w:proofErr w:type="spellStart"/>
      <w:r w:rsidR="00DA68E0" w:rsidRPr="0066197D">
        <w:rPr>
          <w:rFonts w:asciiTheme="majorHAnsi" w:hAnsiTheme="majorHAnsi" w:cstheme="majorHAnsi"/>
          <w:bCs/>
          <w:i/>
          <w:szCs w:val="20"/>
          <w:lang w:val="en-US"/>
        </w:rPr>
        <w:t>S</w:t>
      </w:r>
      <w:r w:rsidR="00DA68E0" w:rsidRPr="003F1CF3">
        <w:rPr>
          <w:rFonts w:asciiTheme="majorHAnsi" w:hAnsiTheme="majorHAnsi" w:cstheme="majorHAnsi"/>
          <w:bCs/>
          <w:iCs/>
          <w:szCs w:val="20"/>
          <w:vertAlign w:val="subscript"/>
          <w:lang w:val="en-US"/>
        </w:rPr>
        <w:t>ts</w:t>
      </w:r>
      <w:proofErr w:type="spellEnd"/>
      <w:r w:rsidR="00DA68E0" w:rsidRPr="0066197D">
        <w:rPr>
          <w:rFonts w:asciiTheme="majorHAnsi" w:hAnsiTheme="majorHAnsi" w:cstheme="majorHAnsi"/>
          <w:bCs/>
          <w:szCs w:val="20"/>
          <w:lang w:val="en-US"/>
        </w:rPr>
        <w:t>)</w:t>
      </w:r>
      <w:r w:rsidR="00DA68E0">
        <w:rPr>
          <w:rFonts w:asciiTheme="majorHAnsi" w:hAnsiTheme="majorHAnsi" w:cstheme="majorHAnsi"/>
          <w:bCs/>
          <w:szCs w:val="20"/>
          <w:lang w:val="en-US"/>
        </w:rPr>
        <w:t xml:space="preserve"> equals one between the </w:t>
      </w:r>
      <w:r>
        <w:t xml:space="preserve">range </w:t>
      </w:r>
      <m:oMath>
        <m:sSub>
          <m:sSubPr>
            <m:ctrlPr>
              <w:rPr>
                <w:rFonts w:ascii="Cambria Math" w:hAnsi="Cambria Math" w:cstheme="majorHAnsi"/>
                <w:iCs/>
                <w:szCs w:val="20"/>
              </w:rPr>
            </m:ctrlPr>
          </m:sSubPr>
          <m:e>
            <m:sSup>
              <m:sSupPr>
                <m:ctrlPr>
                  <w:rPr>
                    <w:rFonts w:ascii="Cambria Math" w:hAnsi="Cambria Math" w:cstheme="majorHAnsi"/>
                    <w:iCs/>
                    <w:szCs w:val="20"/>
                  </w:rPr>
                </m:ctrlPr>
              </m:sSupPr>
              <m:e>
                <m:r>
                  <m:rPr>
                    <m:sty m:val="p"/>
                  </m:rPr>
                  <w:rPr>
                    <w:rFonts w:ascii="Cambria Math" w:hAnsi="Cambria Math" w:cstheme="majorHAnsi"/>
                    <w:szCs w:val="20"/>
                  </w:rPr>
                  <m:t>d</m:t>
                </m:r>
              </m:e>
              <m:sup>
                <m:r>
                  <m:rPr>
                    <m:sty m:val="p"/>
                  </m:rPr>
                  <w:rPr>
                    <w:rFonts w:ascii="Cambria Math" w:hAnsi="Cambria Math" w:cstheme="majorHAnsi"/>
                    <w:szCs w:val="20"/>
                  </w:rPr>
                  <m:t>ts</m:t>
                </m:r>
              </m:sup>
            </m:sSup>
          </m:e>
          <m:sub>
            <m:r>
              <m:rPr>
                <m:sty m:val="p"/>
              </m:rPr>
              <w:rPr>
                <w:rFonts w:ascii="Cambria Math" w:hAnsi="Cambria Math" w:cstheme="majorHAnsi"/>
                <w:szCs w:val="20"/>
              </w:rPr>
              <m:t>min</m:t>
            </m:r>
          </m:sub>
        </m:sSub>
      </m:oMath>
      <w:r>
        <w:rPr>
          <w:iCs/>
          <w:szCs w:val="20"/>
        </w:rPr>
        <w:t xml:space="preserve"> and </w:t>
      </w:r>
      <m:oMath>
        <m:sSub>
          <m:sSubPr>
            <m:ctrlPr>
              <w:rPr>
                <w:rFonts w:ascii="Cambria Math" w:hAnsi="Cambria Math" w:cstheme="majorHAnsi"/>
                <w:szCs w:val="20"/>
              </w:rPr>
            </m:ctrlPr>
          </m:sSubPr>
          <m:e>
            <m:sSup>
              <m:sSupPr>
                <m:ctrlPr>
                  <w:rPr>
                    <w:rFonts w:ascii="Cambria Math" w:hAnsi="Cambria Math" w:cstheme="majorHAnsi"/>
                    <w:szCs w:val="20"/>
                  </w:rPr>
                </m:ctrlPr>
              </m:sSupPr>
              <m:e>
                <m:r>
                  <m:rPr>
                    <m:sty m:val="p"/>
                  </m:rPr>
                  <w:rPr>
                    <w:rFonts w:ascii="Cambria Math" w:hAnsi="Cambria Math" w:cstheme="majorHAnsi"/>
                    <w:szCs w:val="20"/>
                  </w:rPr>
                  <m:t>d</m:t>
                </m:r>
              </m:e>
              <m:sup>
                <m:r>
                  <m:rPr>
                    <m:sty m:val="p"/>
                  </m:rPr>
                  <w:rPr>
                    <w:rFonts w:ascii="Cambria Math" w:hAnsi="Cambria Math" w:cstheme="majorHAnsi"/>
                    <w:szCs w:val="20"/>
                  </w:rPr>
                  <m:t>ts</m:t>
                </m:r>
              </m:sup>
            </m:sSup>
          </m:e>
          <m:sub>
            <m:r>
              <m:rPr>
                <m:sty m:val="p"/>
              </m:rPr>
              <w:rPr>
                <w:rFonts w:ascii="Cambria Math" w:hAnsi="Cambria Math" w:cstheme="majorHAnsi"/>
                <w:szCs w:val="20"/>
              </w:rPr>
              <m:t>max</m:t>
            </m:r>
          </m:sub>
        </m:sSub>
      </m:oMath>
      <w:r w:rsidR="00835462">
        <w:rPr>
          <w:szCs w:val="20"/>
        </w:rPr>
        <w:t xml:space="preserve"> (Figure S7)</w:t>
      </w:r>
      <w:r w:rsidR="00DA68E0">
        <w:rPr>
          <w:szCs w:val="20"/>
        </w:rPr>
        <w:t>. In other words, the likelihood is maximum when transit speeds are within the bounds. Outside these bounds the likelihood decreases. This is contrasting with equation 8 (Eq. S2) where the likelihood decreases immediately from the observed value (considered 0.5ms</w:t>
      </w:r>
      <w:r w:rsidR="00DA68E0" w:rsidRPr="00DA68E0">
        <w:rPr>
          <w:szCs w:val="20"/>
          <w:vertAlign w:val="superscript"/>
        </w:rPr>
        <w:t>-1</w:t>
      </w:r>
      <w:r w:rsidR="00DA68E0">
        <w:rPr>
          <w:szCs w:val="20"/>
        </w:rPr>
        <w:t xml:space="preserve"> in the example).</w:t>
      </w:r>
    </w:p>
    <w:p w14:paraId="2F8C5609" w14:textId="77777777" w:rsidR="00036A63" w:rsidRDefault="00036A63">
      <w:pPr>
        <w:rPr>
          <w:b/>
          <w:bCs/>
          <w:sz w:val="18"/>
          <w:szCs w:val="18"/>
          <w:lang w:val="en-US"/>
        </w:rPr>
      </w:pPr>
      <w:r>
        <w:rPr>
          <w:noProof/>
          <w:lang w:val="fr-CH" w:eastAsia="fr-CH"/>
        </w:rPr>
        <w:lastRenderedPageBreak/>
        <w:drawing>
          <wp:inline distT="0" distB="0" distL="0" distR="0" wp14:anchorId="659D7BD9" wp14:editId="431D65EB">
            <wp:extent cx="3413721" cy="2717321"/>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32823" cy="2732526"/>
                    </a:xfrm>
                    <a:prstGeom prst="rect">
                      <a:avLst/>
                    </a:prstGeom>
                  </pic:spPr>
                </pic:pic>
              </a:graphicData>
            </a:graphic>
          </wp:inline>
        </w:drawing>
      </w:r>
    </w:p>
    <w:p w14:paraId="35CD6412" w14:textId="73AA1353" w:rsidR="00036A63" w:rsidRDefault="00036A63">
      <w:pPr>
        <w:rPr>
          <w:b/>
          <w:bCs/>
          <w:sz w:val="18"/>
          <w:szCs w:val="18"/>
        </w:rPr>
      </w:pPr>
      <w:r>
        <w:rPr>
          <w:b/>
          <w:bCs/>
          <w:sz w:val="18"/>
          <w:szCs w:val="18"/>
        </w:rPr>
        <w:t>Figure S</w:t>
      </w:r>
      <w:r>
        <w:rPr>
          <w:b/>
          <w:bCs/>
          <w:sz w:val="18"/>
          <w:szCs w:val="18"/>
        </w:rPr>
        <w:fldChar w:fldCharType="begin"/>
      </w:r>
      <w:r>
        <w:rPr>
          <w:b/>
          <w:bCs/>
          <w:sz w:val="18"/>
          <w:szCs w:val="18"/>
        </w:rPr>
        <w:instrText>SEQ Figure_S \* ARABIC</w:instrText>
      </w:r>
      <w:r>
        <w:rPr>
          <w:b/>
          <w:bCs/>
          <w:sz w:val="18"/>
          <w:szCs w:val="18"/>
        </w:rPr>
        <w:fldChar w:fldCharType="separate"/>
      </w:r>
      <w:r w:rsidR="0066197D">
        <w:rPr>
          <w:b/>
          <w:bCs/>
          <w:noProof/>
          <w:sz w:val="18"/>
          <w:szCs w:val="18"/>
        </w:rPr>
        <w:t>7</w:t>
      </w:r>
      <w:r>
        <w:rPr>
          <w:b/>
          <w:bCs/>
          <w:sz w:val="18"/>
          <w:szCs w:val="18"/>
        </w:rPr>
        <w:fldChar w:fldCharType="end"/>
      </w:r>
      <w:r>
        <w:rPr>
          <w:b/>
          <w:bCs/>
          <w:sz w:val="18"/>
          <w:szCs w:val="18"/>
        </w:rPr>
        <w:t>.</w:t>
      </w:r>
      <w:r w:rsidR="004D4713">
        <w:rPr>
          <w:b/>
          <w:bCs/>
          <w:sz w:val="18"/>
          <w:szCs w:val="18"/>
        </w:rPr>
        <w:t xml:space="preserve"> </w:t>
      </w:r>
      <w:r w:rsidR="001F1644">
        <w:rPr>
          <w:b/>
          <w:bCs/>
          <w:sz w:val="18"/>
          <w:szCs w:val="18"/>
        </w:rPr>
        <w:t>The b</w:t>
      </w:r>
      <w:r w:rsidR="004D4713">
        <w:rPr>
          <w:b/>
          <w:bCs/>
          <w:sz w:val="18"/>
          <w:szCs w:val="18"/>
        </w:rPr>
        <w:t>lue line represents the functional form of equation 11</w:t>
      </w:r>
      <w:r w:rsidR="001F1644">
        <w:rPr>
          <w:b/>
          <w:bCs/>
          <w:sz w:val="18"/>
          <w:szCs w:val="18"/>
        </w:rPr>
        <w:t xml:space="preserve"> and the d</w:t>
      </w:r>
      <w:r w:rsidR="004D4713">
        <w:rPr>
          <w:b/>
          <w:bCs/>
          <w:sz w:val="18"/>
          <w:szCs w:val="18"/>
        </w:rPr>
        <w:t xml:space="preserve">ashed blue lines indicates minimum and maximum constraints. </w:t>
      </w:r>
      <w:r w:rsidR="001F1644">
        <w:rPr>
          <w:b/>
          <w:bCs/>
          <w:sz w:val="18"/>
          <w:szCs w:val="18"/>
        </w:rPr>
        <w:t>The r</w:t>
      </w:r>
      <w:r w:rsidR="004D4713">
        <w:rPr>
          <w:b/>
          <w:bCs/>
          <w:sz w:val="18"/>
          <w:szCs w:val="18"/>
        </w:rPr>
        <w:t>ed line indicates functional for</w:t>
      </w:r>
      <w:r w:rsidR="001F1644">
        <w:rPr>
          <w:b/>
          <w:bCs/>
          <w:sz w:val="18"/>
          <w:szCs w:val="18"/>
        </w:rPr>
        <w:t>m</w:t>
      </w:r>
      <w:r w:rsidR="004D4713">
        <w:rPr>
          <w:b/>
          <w:bCs/>
          <w:sz w:val="18"/>
          <w:szCs w:val="18"/>
        </w:rPr>
        <w:t xml:space="preserve"> of equation </w:t>
      </w:r>
      <w:r w:rsidR="000F5903">
        <w:rPr>
          <w:b/>
          <w:bCs/>
          <w:sz w:val="18"/>
          <w:szCs w:val="18"/>
        </w:rPr>
        <w:t>8</w:t>
      </w:r>
      <w:r w:rsidR="004D4713">
        <w:rPr>
          <w:b/>
          <w:bCs/>
          <w:sz w:val="18"/>
          <w:szCs w:val="18"/>
        </w:rPr>
        <w:t>.</w:t>
      </w:r>
    </w:p>
    <w:p w14:paraId="02D211A0" w14:textId="77777777" w:rsidR="00FB72B7" w:rsidRDefault="00FB72B7">
      <w:pPr>
        <w:spacing w:before="0" w:line="240" w:lineRule="auto"/>
        <w:jc w:val="left"/>
        <w:rPr>
          <w:rFonts w:cs="Arial"/>
          <w:b/>
          <w:bCs/>
          <w:iCs/>
          <w:szCs w:val="28"/>
        </w:rPr>
      </w:pPr>
      <w:r>
        <w:br w:type="page"/>
      </w:r>
    </w:p>
    <w:p w14:paraId="2384E759" w14:textId="54EC2847" w:rsidR="00823E4C" w:rsidRDefault="00B26835" w:rsidP="00B07034">
      <w:pPr>
        <w:pStyle w:val="Heading2"/>
      </w:pPr>
      <w:r>
        <w:lastRenderedPageBreak/>
        <w:t>Conditioned subglacial systems independent inversion (snapshot 3).</w:t>
      </w:r>
    </w:p>
    <w:p w14:paraId="05BD885B" w14:textId="79CDF259" w:rsidR="00823E4C" w:rsidRDefault="00B61817">
      <w:r>
        <w:rPr>
          <w:noProof/>
        </w:rPr>
        <w:drawing>
          <wp:inline distT="0" distB="0" distL="0" distR="0" wp14:anchorId="24FDB50C" wp14:editId="428463BD">
            <wp:extent cx="6192520" cy="45281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92520" cy="4528185"/>
                    </a:xfrm>
                    <a:prstGeom prst="rect">
                      <a:avLst/>
                    </a:prstGeom>
                  </pic:spPr>
                </pic:pic>
              </a:graphicData>
            </a:graphic>
          </wp:inline>
        </w:drawing>
      </w:r>
      <w:r w:rsidR="00B26835">
        <w:rPr>
          <w:b/>
          <w:bCs/>
          <w:sz w:val="18"/>
          <w:szCs w:val="18"/>
        </w:rPr>
        <w:t>Figure S</w:t>
      </w:r>
      <w:r w:rsidR="00B26835">
        <w:rPr>
          <w:b/>
          <w:bCs/>
          <w:sz w:val="18"/>
          <w:szCs w:val="18"/>
        </w:rPr>
        <w:fldChar w:fldCharType="begin"/>
      </w:r>
      <w:r w:rsidR="00B26835">
        <w:rPr>
          <w:b/>
          <w:bCs/>
          <w:sz w:val="18"/>
          <w:szCs w:val="18"/>
        </w:rPr>
        <w:instrText>SEQ Figure_S \* ARABIC</w:instrText>
      </w:r>
      <w:r w:rsidR="00B26835">
        <w:rPr>
          <w:b/>
          <w:bCs/>
          <w:sz w:val="18"/>
          <w:szCs w:val="18"/>
        </w:rPr>
        <w:fldChar w:fldCharType="separate"/>
      </w:r>
      <w:r w:rsidR="0066197D">
        <w:rPr>
          <w:b/>
          <w:bCs/>
          <w:noProof/>
          <w:sz w:val="18"/>
          <w:szCs w:val="18"/>
        </w:rPr>
        <w:t>8</w:t>
      </w:r>
      <w:r w:rsidR="00B26835">
        <w:rPr>
          <w:b/>
          <w:bCs/>
          <w:sz w:val="18"/>
          <w:szCs w:val="18"/>
        </w:rPr>
        <w:fldChar w:fldCharType="end"/>
      </w:r>
      <w:r w:rsidR="00B26835">
        <w:rPr>
          <w:b/>
          <w:bCs/>
          <w:sz w:val="18"/>
          <w:szCs w:val="18"/>
        </w:rPr>
        <w:t>. Conditioned subglacial systems</w:t>
      </w:r>
      <w:r w:rsidRPr="001469F6">
        <w:rPr>
          <w:rFonts w:cstheme="majorHAnsi"/>
          <w:color w:val="000000" w:themeColor="text1"/>
        </w:rPr>
        <w:t xml:space="preserve"> for </w:t>
      </w:r>
      <w:r>
        <w:rPr>
          <w:rFonts w:cstheme="majorHAnsi"/>
          <w:color w:val="000000" w:themeColor="text1"/>
        </w:rPr>
        <w:t>nine</w:t>
      </w:r>
      <w:r w:rsidRPr="001469F6">
        <w:rPr>
          <w:rFonts w:cstheme="majorHAnsi"/>
          <w:color w:val="000000" w:themeColor="text1"/>
        </w:rPr>
        <w:t xml:space="preserve"> independent inversions of the reference snapshot (snapshot 3). </w:t>
      </w:r>
      <w:r>
        <w:rPr>
          <w:rFonts w:cstheme="majorHAnsi"/>
          <w:color w:val="000000" w:themeColor="text1"/>
        </w:rPr>
        <w:t>Each panel shows the m</w:t>
      </w:r>
      <w:r w:rsidRPr="001469F6">
        <w:rPr>
          <w:rFonts w:cstheme="majorHAnsi"/>
          <w:color w:val="000000" w:themeColor="text1"/>
        </w:rPr>
        <w:t>aximum likelihood hydraulic potential field and channel discharge.</w:t>
      </w:r>
    </w:p>
    <w:p w14:paraId="50056462" w14:textId="77777777" w:rsidR="00FB72B7" w:rsidRDefault="00FB72B7" w:rsidP="0049416F">
      <w:pPr>
        <w:rPr>
          <w:rFonts w:cs="Arial"/>
          <w:b/>
          <w:bCs/>
          <w:iCs/>
          <w:szCs w:val="28"/>
        </w:rPr>
      </w:pPr>
      <w:r>
        <w:br w:type="page"/>
      </w:r>
    </w:p>
    <w:p w14:paraId="73C5579F" w14:textId="0ACB38AF" w:rsidR="00FB72B7" w:rsidRDefault="00FB72B7" w:rsidP="00B07034">
      <w:pPr>
        <w:pStyle w:val="Heading2"/>
      </w:pPr>
      <w:r>
        <w:lastRenderedPageBreak/>
        <w:t>Snapshots across the melt season for CS</w:t>
      </w:r>
      <w:r w:rsidR="00BB12C2">
        <w:t xml:space="preserve"> </w:t>
      </w:r>
      <w:r>
        <w:t>2</w:t>
      </w:r>
    </w:p>
    <w:p w14:paraId="0F60C028" w14:textId="73879D4D" w:rsidR="00FB72B7" w:rsidRDefault="00FB72B7">
      <w:r w:rsidRPr="00FB72B7">
        <w:rPr>
          <w:noProof/>
          <w:lang w:val="fr-CH" w:eastAsia="fr-CH"/>
        </w:rPr>
        <w:drawing>
          <wp:inline distT="0" distB="0" distL="0" distR="0" wp14:anchorId="24742CC6" wp14:editId="7A8EAE2C">
            <wp:extent cx="5418771" cy="7565366"/>
            <wp:effectExtent l="0" t="0" r="0" b="0"/>
            <wp:docPr id="9" name="Picture 9" descr="C:\Users\iirarraz\Documents\01_UNIL\50_SSDS_GORNER_2\figures\figure_CS_XX_sup\fig_CSXX_season_vol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irarraz\Documents\01_UNIL\50_SSDS_GORNER_2\figures\figure_CS_XX_sup\fig_CSXX_season_vol_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0308" cy="7567512"/>
                    </a:xfrm>
                    <a:prstGeom prst="rect">
                      <a:avLst/>
                    </a:prstGeom>
                    <a:noFill/>
                    <a:ln>
                      <a:noFill/>
                    </a:ln>
                  </pic:spPr>
                </pic:pic>
              </a:graphicData>
            </a:graphic>
          </wp:inline>
        </w:drawing>
      </w:r>
    </w:p>
    <w:p w14:paraId="4F84858B" w14:textId="3C470A51" w:rsidR="00FB72B7" w:rsidRDefault="00FB72B7" w:rsidP="00641835">
      <w:pPr>
        <w:pStyle w:val="Caption"/>
        <w:jc w:val="left"/>
        <w:rPr>
          <w:rFonts w:cs="Arial"/>
          <w:color w:val="000000"/>
          <w:kern w:val="2"/>
          <w:szCs w:val="32"/>
        </w:rPr>
      </w:pPr>
      <w:r>
        <w:t>Figure S</w:t>
      </w:r>
      <w:r>
        <w:rPr>
          <w:b w:val="0"/>
          <w:bCs w:val="0"/>
        </w:rPr>
        <w:fldChar w:fldCharType="begin"/>
      </w:r>
      <w:r>
        <w:instrText>SEQ Figure_S \* ARABIC</w:instrText>
      </w:r>
      <w:r>
        <w:rPr>
          <w:b w:val="0"/>
          <w:bCs w:val="0"/>
        </w:rPr>
        <w:fldChar w:fldCharType="separate"/>
      </w:r>
      <w:r w:rsidR="00551C7B">
        <w:rPr>
          <w:noProof/>
        </w:rPr>
        <w:t>9</w:t>
      </w:r>
      <w:r>
        <w:rPr>
          <w:b w:val="0"/>
          <w:bCs w:val="0"/>
        </w:rPr>
        <w:fldChar w:fldCharType="end"/>
      </w:r>
      <w:r>
        <w:t xml:space="preserve">. </w:t>
      </w:r>
      <w:r>
        <w:rPr>
          <w:rFonts w:cstheme="majorHAnsi"/>
        </w:rPr>
        <w:t xml:space="preserve">Conditioned subglacial system (CS 2) across the melt season (five snapshots). Grey bands indicate </w:t>
      </w:r>
      <w:r w:rsidR="001F1644">
        <w:rPr>
          <w:rFonts w:cstheme="majorHAnsi"/>
        </w:rPr>
        <w:t xml:space="preserve">the </w:t>
      </w:r>
      <w:r>
        <w:rPr>
          <w:rFonts w:cstheme="majorHAnsi"/>
        </w:rPr>
        <w:t>reference snapshot (snapshot 3) (a) Maximum likelihood hydraulic potential field and channel discharge. Discharge at the outlet is provided in parenthes</w:t>
      </w:r>
      <w:r w:rsidR="001F1644">
        <w:rPr>
          <w:rFonts w:cstheme="majorHAnsi"/>
        </w:rPr>
        <w:t>e</w:t>
      </w:r>
      <w:r>
        <w:rPr>
          <w:rFonts w:cstheme="majorHAnsi"/>
        </w:rPr>
        <w:t xml:space="preserve">s (b) Borehole water pressure residuals (boreholes in x-axis). In snapshot 1, boreholes 4 and 5 do not have data. Observations are displayed as blue vertical bands, and </w:t>
      </w:r>
      <w:r w:rsidR="001F1644">
        <w:rPr>
          <w:rFonts w:cstheme="majorHAnsi"/>
        </w:rPr>
        <w:t xml:space="preserve">the </w:t>
      </w:r>
      <w:r>
        <w:rPr>
          <w:rFonts w:cstheme="majorHAnsi"/>
        </w:rPr>
        <w:t>black dot indicates the maximum likelihood model displayed in (a). Boxplots indicate the uncertainty</w:t>
      </w:r>
      <w:r w:rsidRPr="007B0282">
        <w:rPr>
          <w:rFonts w:cstheme="majorHAnsi"/>
        </w:rPr>
        <w:t xml:space="preserve"> </w:t>
      </w:r>
      <w:r>
        <w:rPr>
          <w:rFonts w:cstheme="majorHAnsi"/>
        </w:rPr>
        <w:t>with boxes corresponding to the 25th and 75th percentiles, respectively. The whiskers extend to the most extreme data points (~±2.7σ for normal distribution). Outliers are plotted as red cross</w:t>
      </w:r>
      <w:r w:rsidR="001F1644">
        <w:rPr>
          <w:rFonts w:cstheme="majorHAnsi"/>
        </w:rPr>
        <w:t>es</w:t>
      </w:r>
      <w:r>
        <w:rPr>
          <w:rFonts w:cstheme="majorHAnsi"/>
        </w:rPr>
        <w:t xml:space="preserve">.  (c) </w:t>
      </w:r>
      <w:r>
        <w:rPr>
          <w:rFonts w:cstheme="majorHAnsi"/>
        </w:rPr>
        <w:lastRenderedPageBreak/>
        <w:t xml:space="preserve">Parameter distributions (CS in x-axis).  Black dots indicate </w:t>
      </w:r>
      <w:r w:rsidR="001F1644">
        <w:rPr>
          <w:rFonts w:cstheme="majorHAnsi"/>
        </w:rPr>
        <w:t xml:space="preserve">the </w:t>
      </w:r>
      <w:r>
        <w:rPr>
          <w:rFonts w:cstheme="majorHAnsi"/>
        </w:rPr>
        <w:t>maximum likelihood model displayed in (a), boxplots the parameter residuals. The sum of the total volume of subglacial channels (TCV) is show</w:t>
      </w:r>
      <w:r w:rsidR="001F1644">
        <w:rPr>
          <w:rFonts w:cstheme="majorHAnsi"/>
        </w:rPr>
        <w:t>n</w:t>
      </w:r>
      <w:r>
        <w:rPr>
          <w:rFonts w:cstheme="majorHAnsi"/>
        </w:rPr>
        <w:t xml:space="preserve"> </w:t>
      </w:r>
      <w:r w:rsidR="001F1644">
        <w:rPr>
          <w:rFonts w:cstheme="majorHAnsi"/>
        </w:rPr>
        <w:t>o</w:t>
      </w:r>
      <w:r>
        <w:rPr>
          <w:rFonts w:cstheme="majorHAnsi"/>
        </w:rPr>
        <w:t xml:space="preserve">n the </w:t>
      </w:r>
      <w:r w:rsidR="00590ADB">
        <w:rPr>
          <w:rFonts w:cstheme="majorHAnsi"/>
        </w:rPr>
        <w:t>right-hand</w:t>
      </w:r>
      <w:r>
        <w:rPr>
          <w:rFonts w:cstheme="majorHAnsi"/>
        </w:rPr>
        <w:t xml:space="preserve"> side with m</w:t>
      </w:r>
      <w:r w:rsidRPr="0066197D">
        <w:rPr>
          <w:rFonts w:cstheme="majorHAnsi"/>
          <w:vertAlign w:val="superscript"/>
        </w:rPr>
        <w:t>3</w:t>
      </w:r>
      <w:r>
        <w:rPr>
          <w:rFonts w:cstheme="majorHAnsi"/>
        </w:rPr>
        <w:t xml:space="preserve"> units.</w:t>
      </w:r>
    </w:p>
    <w:p w14:paraId="443B391B" w14:textId="7BFAA8B6" w:rsidR="00823E4C" w:rsidRDefault="00B26835">
      <w:pPr>
        <w:pStyle w:val="Heading1"/>
        <w:keepNext w:val="0"/>
        <w:spacing w:before="0" w:after="160" w:line="259" w:lineRule="auto"/>
        <w:contextualSpacing/>
        <w:jc w:val="left"/>
      </w:pPr>
      <w:r>
        <w:t>References</w:t>
      </w:r>
    </w:p>
    <w:p w14:paraId="77FDC440" w14:textId="1F0180DD" w:rsidR="00823E4C" w:rsidRDefault="00B26835" w:rsidP="00641835">
      <w:pPr>
        <w:pStyle w:val="EndNoteBibliography"/>
        <w:ind w:left="720" w:hanging="720"/>
      </w:pPr>
      <w:proofErr w:type="spellStart"/>
      <w:r>
        <w:t>Loye</w:t>
      </w:r>
      <w:proofErr w:type="spellEnd"/>
      <w:r>
        <w:t xml:space="preserve">, A. (2006). Evolution of the drainage system during a </w:t>
      </w:r>
      <w:proofErr w:type="spellStart"/>
      <w:r>
        <w:t>jökulhlaup</w:t>
      </w:r>
      <w:proofErr w:type="spellEnd"/>
      <w:r>
        <w:t xml:space="preserve"> as revealed by dye tracer experiments. </w:t>
      </w:r>
      <w:r>
        <w:rPr>
          <w:i/>
        </w:rPr>
        <w:t>Diploma thesis, Laboratory of Hydraulics, Hydrology and Glaciology (VAW). ETH Zurich</w:t>
      </w:r>
      <w:r>
        <w:t xml:space="preserve">. </w:t>
      </w:r>
    </w:p>
    <w:sectPr w:rsidR="00823E4C" w:rsidSect="00D22AE7">
      <w:footerReference w:type="default" r:id="rId17"/>
      <w:pgSz w:w="11906" w:h="16838" w:code="9"/>
      <w:pgMar w:top="1440" w:right="1077" w:bottom="1440" w:left="1077" w:header="0" w:footer="737" w:gutter="0"/>
      <w:cols w:space="720"/>
      <w:formProt w:val="0"/>
      <w:docGrid w:linePitch="360" w:charSpace="819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FDA10" w16cex:dateUtc="2020-11-30T19:52:00Z"/>
  <w16cex:commentExtensible w16cex:durableId="236FDACE" w16cex:dateUtc="2020-11-30T19:55:00Z"/>
  <w16cex:commentExtensible w16cex:durableId="236FDAD7" w16cex:dateUtc="2020-11-30T19:55:00Z"/>
  <w16cex:commentExtensible w16cex:durableId="236FDAE5" w16cex:dateUtc="2020-11-30T19:56:00Z"/>
  <w16cex:commentExtensible w16cex:durableId="236FDBF3" w16cex:dateUtc="2020-11-30T20:0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B90FB6" w14:textId="77777777" w:rsidR="009A0E5A" w:rsidRDefault="009A0E5A">
      <w:pPr>
        <w:spacing w:before="0" w:line="240" w:lineRule="auto"/>
      </w:pPr>
      <w:r>
        <w:separator/>
      </w:r>
    </w:p>
  </w:endnote>
  <w:endnote w:type="continuationSeparator" w:id="0">
    <w:p w14:paraId="123A2D1E" w14:textId="77777777" w:rsidR="009A0E5A" w:rsidRDefault="009A0E5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Droid Sans Fallback">
    <w:panose1 w:val="00000000000000000000"/>
    <w:charset w:val="00"/>
    <w:family w:val="roman"/>
    <w:notTrueType/>
    <w:pitch w:val="default"/>
  </w:font>
  <w:font w:name="Droid Sans Devanagari">
    <w:altName w:val="Segoe UI"/>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2005655"/>
      <w:docPartObj>
        <w:docPartGallery w:val="Page Numbers (Bottom of Page)"/>
        <w:docPartUnique/>
      </w:docPartObj>
    </w:sdtPr>
    <w:sdtEndPr/>
    <w:sdtContent>
      <w:p w14:paraId="21196596" w14:textId="77777777" w:rsidR="00FA411C" w:rsidRDefault="00FA411C">
        <w:pPr>
          <w:pStyle w:val="Footer"/>
          <w:jc w:val="center"/>
        </w:pPr>
        <w:r>
          <w:fldChar w:fldCharType="begin"/>
        </w:r>
        <w:r>
          <w:instrText>PAGE</w:instrText>
        </w:r>
        <w:r>
          <w:fldChar w:fldCharType="separate"/>
        </w:r>
        <w:r>
          <w:rPr>
            <w:noProof/>
          </w:rPr>
          <w:t>7</w:t>
        </w:r>
        <w:r>
          <w:fldChar w:fldCharType="end"/>
        </w:r>
      </w:p>
    </w:sdtContent>
  </w:sdt>
  <w:p w14:paraId="665AFFC9" w14:textId="77777777" w:rsidR="00FA411C" w:rsidRDefault="00FA4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E93DD8" w14:textId="77777777" w:rsidR="009A0E5A" w:rsidRDefault="009A0E5A">
      <w:pPr>
        <w:spacing w:before="0" w:line="240" w:lineRule="auto"/>
      </w:pPr>
      <w:r>
        <w:separator/>
      </w:r>
    </w:p>
  </w:footnote>
  <w:footnote w:type="continuationSeparator" w:id="0">
    <w:p w14:paraId="6E3097A9" w14:textId="77777777" w:rsidR="009A0E5A" w:rsidRDefault="009A0E5A">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CA7FA8"/>
    <w:multiLevelType w:val="multilevel"/>
    <w:tmpl w:val="C45A4AFA"/>
    <w:lvl w:ilvl="0">
      <w:start w:val="1"/>
      <w:numFmt w:val="decimal"/>
      <w:pStyle w:val="Heading2"/>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529D0CCC"/>
    <w:multiLevelType w:val="multilevel"/>
    <w:tmpl w:val="64440A2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3E4C"/>
    <w:rsid w:val="00006ABD"/>
    <w:rsid w:val="000211AB"/>
    <w:rsid w:val="00036A63"/>
    <w:rsid w:val="00037516"/>
    <w:rsid w:val="000620F4"/>
    <w:rsid w:val="00067898"/>
    <w:rsid w:val="000933E1"/>
    <w:rsid w:val="000F5903"/>
    <w:rsid w:val="001704BE"/>
    <w:rsid w:val="001715A6"/>
    <w:rsid w:val="001C01F5"/>
    <w:rsid w:val="001F1644"/>
    <w:rsid w:val="002B1E5E"/>
    <w:rsid w:val="002C3E6D"/>
    <w:rsid w:val="00301A9B"/>
    <w:rsid w:val="003636E9"/>
    <w:rsid w:val="003B4A48"/>
    <w:rsid w:val="003F1CF3"/>
    <w:rsid w:val="00422ADF"/>
    <w:rsid w:val="0047227B"/>
    <w:rsid w:val="0049416F"/>
    <w:rsid w:val="004D4713"/>
    <w:rsid w:val="005230C5"/>
    <w:rsid w:val="00551C7B"/>
    <w:rsid w:val="00562EFC"/>
    <w:rsid w:val="00590ADB"/>
    <w:rsid w:val="006409C9"/>
    <w:rsid w:val="00641835"/>
    <w:rsid w:val="00642B80"/>
    <w:rsid w:val="0066197D"/>
    <w:rsid w:val="006630E5"/>
    <w:rsid w:val="006B69DF"/>
    <w:rsid w:val="006D2A2D"/>
    <w:rsid w:val="007706B9"/>
    <w:rsid w:val="00793084"/>
    <w:rsid w:val="007B5D78"/>
    <w:rsid w:val="007E5D68"/>
    <w:rsid w:val="008072FB"/>
    <w:rsid w:val="00823E4C"/>
    <w:rsid w:val="00827FB5"/>
    <w:rsid w:val="00835462"/>
    <w:rsid w:val="00836BAE"/>
    <w:rsid w:val="008444D2"/>
    <w:rsid w:val="008A0D32"/>
    <w:rsid w:val="00962596"/>
    <w:rsid w:val="009A0E5A"/>
    <w:rsid w:val="009C5C43"/>
    <w:rsid w:val="00A66059"/>
    <w:rsid w:val="00A831F1"/>
    <w:rsid w:val="00AD3A36"/>
    <w:rsid w:val="00B07034"/>
    <w:rsid w:val="00B101C9"/>
    <w:rsid w:val="00B26835"/>
    <w:rsid w:val="00B61817"/>
    <w:rsid w:val="00B6509F"/>
    <w:rsid w:val="00B86639"/>
    <w:rsid w:val="00B92C11"/>
    <w:rsid w:val="00BB12C2"/>
    <w:rsid w:val="00BD494D"/>
    <w:rsid w:val="00C062F0"/>
    <w:rsid w:val="00CA176A"/>
    <w:rsid w:val="00CF0777"/>
    <w:rsid w:val="00D22AE7"/>
    <w:rsid w:val="00DA68E0"/>
    <w:rsid w:val="00DE181A"/>
    <w:rsid w:val="00DE7BCE"/>
    <w:rsid w:val="00E43C97"/>
    <w:rsid w:val="00E758D9"/>
    <w:rsid w:val="00EE5E08"/>
    <w:rsid w:val="00F02E2D"/>
    <w:rsid w:val="00FA30BC"/>
    <w:rsid w:val="00FA411C"/>
    <w:rsid w:val="00FB72B7"/>
    <w:rsid w:val="00FC1730"/>
    <w:rsid w:val="00FC5035"/>
    <w:rsid w:val="00FE387D"/>
  </w:rsids>
  <m:mathPr>
    <m:mathFont m:val="Cambria Math"/>
    <m:brkBin m:val="before"/>
    <m:brkBinSub m:val="--"/>
    <m:smallFrac m:val="0"/>
    <m:dispDef/>
    <m:lMargin m:val="0"/>
    <m:rMargin m:val="0"/>
    <m:defJc m:val="centerGroup"/>
    <m:wrapIndent m:val="1440"/>
    <m:intLim m:val="subSup"/>
    <m:naryLim m:val="undOvr"/>
  </m:mathPr>
  <w:themeFontLang w:val="en-GB"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5121F"/>
  <w15:docId w15:val="{1005974A-2E62-41E1-A906-894553FD8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55BC"/>
    <w:pPr>
      <w:spacing w:before="120" w:line="360" w:lineRule="auto"/>
      <w:jc w:val="both"/>
    </w:pPr>
    <w:rPr>
      <w:rFonts w:ascii="Times New Roman" w:eastAsia="Times New Roman" w:hAnsi="Times New Roman"/>
      <w:szCs w:val="24"/>
      <w:lang w:eastAsia="de-DE"/>
    </w:rPr>
  </w:style>
  <w:style w:type="paragraph" w:styleId="Heading1">
    <w:name w:val="heading 1"/>
    <w:basedOn w:val="Normal"/>
    <w:next w:val="Normal"/>
    <w:link w:val="Heading1Char"/>
    <w:uiPriority w:val="9"/>
    <w:qFormat/>
    <w:rsid w:val="00075F28"/>
    <w:pPr>
      <w:keepNext/>
      <w:spacing w:before="480" w:after="240" w:line="240" w:lineRule="auto"/>
      <w:outlineLvl w:val="0"/>
    </w:pPr>
    <w:rPr>
      <w:rFonts w:cs="Arial"/>
      <w:b/>
      <w:bCs/>
      <w:color w:val="000000"/>
      <w:kern w:val="2"/>
      <w:szCs w:val="32"/>
    </w:rPr>
  </w:style>
  <w:style w:type="paragraph" w:styleId="Heading2">
    <w:name w:val="heading 2"/>
    <w:basedOn w:val="Normal"/>
    <w:next w:val="Normal"/>
    <w:link w:val="Heading2Char"/>
    <w:uiPriority w:val="9"/>
    <w:qFormat/>
    <w:rsid w:val="00B07034"/>
    <w:pPr>
      <w:numPr>
        <w:numId w:val="1"/>
      </w:numPr>
      <w:spacing w:before="480" w:after="160" w:line="259" w:lineRule="auto"/>
      <w:ind w:left="431" w:hanging="431"/>
      <w:jc w:val="left"/>
      <w:outlineLvl w:val="1"/>
    </w:pPr>
    <w:rPr>
      <w:rFonts w:cs="Arial"/>
      <w:b/>
      <w:bCs/>
      <w:iCs/>
      <w:szCs w:val="28"/>
    </w:rPr>
  </w:style>
  <w:style w:type="paragraph" w:styleId="Heading3">
    <w:name w:val="heading 3"/>
    <w:basedOn w:val="Normal"/>
    <w:next w:val="Normal"/>
    <w:link w:val="Heading3Char"/>
    <w:uiPriority w:val="9"/>
    <w:qFormat/>
    <w:rsid w:val="005A4F32"/>
    <w:pPr>
      <w:keepNext/>
      <w:spacing w:before="240" w:after="240" w:line="240" w:lineRule="auto"/>
      <w:outlineLvl w:val="2"/>
    </w:pPr>
    <w:rPr>
      <w:rFonts w:cs="Arial"/>
      <w:b/>
      <w:bCs/>
      <w:szCs w:val="26"/>
    </w:rPr>
  </w:style>
  <w:style w:type="paragraph" w:styleId="Heading4">
    <w:name w:val="heading 4"/>
    <w:basedOn w:val="Normal"/>
    <w:next w:val="Normal"/>
    <w:link w:val="Heading4Char"/>
    <w:uiPriority w:val="9"/>
    <w:qFormat/>
    <w:rsid w:val="00ED6B96"/>
    <w:pPr>
      <w:keepNext/>
      <w:outlineLvl w:val="3"/>
    </w:pPr>
    <w:rPr>
      <w:b/>
      <w:bCs/>
      <w:szCs w:val="28"/>
    </w:rPr>
  </w:style>
  <w:style w:type="paragraph" w:styleId="Heading5">
    <w:name w:val="heading 5"/>
    <w:basedOn w:val="Normal"/>
    <w:next w:val="Normal"/>
    <w:link w:val="Heading5Char"/>
    <w:uiPriority w:val="9"/>
    <w:semiHidden/>
    <w:unhideWhenUsed/>
    <w:qFormat/>
    <w:rsid w:val="00406F65"/>
    <w:pPr>
      <w:keepNext/>
      <w:keepLines/>
      <w:spacing w:before="40" w:line="259" w:lineRule="auto"/>
      <w:ind w:left="1008" w:hanging="1008"/>
      <w:jc w:val="left"/>
      <w:outlineLvl w:val="4"/>
    </w:pPr>
    <w:rPr>
      <w:rFonts w:asciiTheme="majorHAnsi" w:eastAsiaTheme="majorEastAsia" w:hAnsiTheme="majorHAnsi" w:cstheme="majorBidi"/>
      <w:color w:val="365F91" w:themeColor="accent1" w:themeShade="BF"/>
      <w:szCs w:val="20"/>
      <w:lang w:val="en-US" w:eastAsia="en-US"/>
    </w:rPr>
  </w:style>
  <w:style w:type="paragraph" w:styleId="Heading6">
    <w:name w:val="heading 6"/>
    <w:basedOn w:val="Normal"/>
    <w:next w:val="Normal"/>
    <w:link w:val="Heading6Char"/>
    <w:uiPriority w:val="9"/>
    <w:semiHidden/>
    <w:unhideWhenUsed/>
    <w:qFormat/>
    <w:rsid w:val="00406F65"/>
    <w:pPr>
      <w:keepNext/>
      <w:keepLines/>
      <w:spacing w:before="40" w:line="259" w:lineRule="auto"/>
      <w:ind w:left="1152" w:hanging="1152"/>
      <w:jc w:val="left"/>
      <w:outlineLvl w:val="5"/>
    </w:pPr>
    <w:rPr>
      <w:rFonts w:asciiTheme="majorHAnsi" w:eastAsiaTheme="majorEastAsia" w:hAnsiTheme="majorHAnsi" w:cstheme="majorBidi"/>
      <w:color w:val="243F60" w:themeColor="accent1" w:themeShade="7F"/>
      <w:szCs w:val="20"/>
      <w:lang w:val="en-US" w:eastAsia="en-US"/>
    </w:rPr>
  </w:style>
  <w:style w:type="paragraph" w:styleId="Heading7">
    <w:name w:val="heading 7"/>
    <w:basedOn w:val="Normal"/>
    <w:next w:val="Normal"/>
    <w:link w:val="Heading7Char"/>
    <w:uiPriority w:val="9"/>
    <w:semiHidden/>
    <w:unhideWhenUsed/>
    <w:qFormat/>
    <w:rsid w:val="00406F65"/>
    <w:pPr>
      <w:keepNext/>
      <w:keepLines/>
      <w:spacing w:before="40" w:line="259" w:lineRule="auto"/>
      <w:ind w:left="1296" w:hanging="1296"/>
      <w:jc w:val="left"/>
      <w:outlineLvl w:val="6"/>
    </w:pPr>
    <w:rPr>
      <w:rFonts w:asciiTheme="majorHAnsi" w:eastAsiaTheme="majorEastAsia" w:hAnsiTheme="majorHAnsi" w:cstheme="majorBidi"/>
      <w:i/>
      <w:iCs/>
      <w:color w:val="243F60" w:themeColor="accent1" w:themeShade="7F"/>
      <w:szCs w:val="20"/>
      <w:lang w:val="en-US" w:eastAsia="en-US"/>
    </w:rPr>
  </w:style>
  <w:style w:type="paragraph" w:styleId="Heading8">
    <w:name w:val="heading 8"/>
    <w:basedOn w:val="Normal"/>
    <w:next w:val="Normal"/>
    <w:link w:val="Heading8Char"/>
    <w:uiPriority w:val="9"/>
    <w:semiHidden/>
    <w:unhideWhenUsed/>
    <w:qFormat/>
    <w:rsid w:val="00406F65"/>
    <w:pPr>
      <w:keepNext/>
      <w:keepLines/>
      <w:spacing w:before="40" w:line="259" w:lineRule="auto"/>
      <w:ind w:left="1440" w:hanging="1440"/>
      <w:jc w:val="left"/>
      <w:outlineLvl w:val="7"/>
    </w:pPr>
    <w:rPr>
      <w:rFonts w:asciiTheme="majorHAnsi" w:eastAsiaTheme="majorEastAsia" w:hAnsiTheme="majorHAnsi" w:cstheme="majorBidi"/>
      <w:color w:val="272727" w:themeColor="text1" w:themeTint="D8"/>
      <w:szCs w:val="21"/>
      <w:lang w:val="en-US" w:eastAsia="en-US"/>
    </w:rPr>
  </w:style>
  <w:style w:type="paragraph" w:styleId="Heading9">
    <w:name w:val="heading 9"/>
    <w:basedOn w:val="Normal"/>
    <w:next w:val="Normal"/>
    <w:link w:val="Heading9Char"/>
    <w:uiPriority w:val="9"/>
    <w:semiHidden/>
    <w:unhideWhenUsed/>
    <w:qFormat/>
    <w:rsid w:val="00406F65"/>
    <w:pPr>
      <w:keepNext/>
      <w:keepLines/>
      <w:spacing w:before="40" w:line="259" w:lineRule="auto"/>
      <w:ind w:left="1584" w:hanging="1584"/>
      <w:jc w:val="left"/>
      <w:outlineLvl w:val="8"/>
    </w:pPr>
    <w:rPr>
      <w:rFonts w:asciiTheme="majorHAnsi" w:eastAsiaTheme="majorEastAsia" w:hAnsiTheme="majorHAnsi" w:cstheme="majorBidi"/>
      <w:i/>
      <w:iCs/>
      <w:color w:val="272727" w:themeColor="text1" w:themeTint="D8"/>
      <w:szCs w:val="2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Char">
    <w:name w:val="Bullets Char"/>
    <w:link w:val="Bullets"/>
    <w:qFormat/>
    <w:rsid w:val="00ED6B96"/>
    <w:rPr>
      <w:rFonts w:ascii="Verdana" w:eastAsia="Times New Roman" w:hAnsi="Verdana" w:cs="Times New Roman"/>
      <w:sz w:val="19"/>
      <w:szCs w:val="24"/>
      <w:lang w:eastAsia="de-DE"/>
    </w:rPr>
  </w:style>
  <w:style w:type="character" w:customStyle="1" w:styleId="Heading1Char">
    <w:name w:val="Heading 1 Char"/>
    <w:link w:val="Heading1"/>
    <w:uiPriority w:val="9"/>
    <w:qFormat/>
    <w:rsid w:val="00075F28"/>
    <w:rPr>
      <w:rFonts w:ascii="Times New Roman" w:eastAsia="Times New Roman" w:hAnsi="Times New Roman" w:cs="Arial"/>
      <w:b/>
      <w:bCs/>
      <w:color w:val="000000"/>
      <w:kern w:val="2"/>
      <w:szCs w:val="32"/>
      <w:lang w:eastAsia="de-DE"/>
    </w:rPr>
  </w:style>
  <w:style w:type="character" w:customStyle="1" w:styleId="Heading3Char">
    <w:name w:val="Heading 3 Char"/>
    <w:link w:val="Heading3"/>
    <w:uiPriority w:val="9"/>
    <w:qFormat/>
    <w:rsid w:val="005A4F32"/>
    <w:rPr>
      <w:rFonts w:ascii="Times New Roman" w:eastAsia="Times New Roman" w:hAnsi="Times New Roman" w:cs="Arial"/>
      <w:b/>
      <w:bCs/>
      <w:szCs w:val="26"/>
      <w:lang w:eastAsia="de-DE"/>
    </w:rPr>
  </w:style>
  <w:style w:type="character" w:customStyle="1" w:styleId="Heading4Char">
    <w:name w:val="Heading 4 Char"/>
    <w:link w:val="Heading4"/>
    <w:uiPriority w:val="9"/>
    <w:qFormat/>
    <w:rsid w:val="00796A7F"/>
    <w:rPr>
      <w:rFonts w:ascii="Verdana" w:eastAsia="Times New Roman" w:hAnsi="Verdana" w:cs="Times New Roman"/>
      <w:b/>
      <w:bCs/>
      <w:sz w:val="19"/>
      <w:szCs w:val="28"/>
      <w:lang w:eastAsia="de-DE"/>
    </w:rPr>
  </w:style>
  <w:style w:type="character" w:customStyle="1" w:styleId="HeaderChar">
    <w:name w:val="Header Char"/>
    <w:link w:val="Header"/>
    <w:uiPriority w:val="99"/>
    <w:qFormat/>
    <w:rsid w:val="00ED6B96"/>
    <w:rPr>
      <w:rFonts w:ascii="Verdana" w:eastAsia="Times New Roman" w:hAnsi="Verdana" w:cs="Times New Roman"/>
      <w:sz w:val="19"/>
      <w:szCs w:val="24"/>
      <w:lang w:eastAsia="de-DE"/>
    </w:rPr>
  </w:style>
  <w:style w:type="character" w:customStyle="1" w:styleId="Heading2Char">
    <w:name w:val="Heading 2 Char"/>
    <w:link w:val="Heading2"/>
    <w:uiPriority w:val="9"/>
    <w:qFormat/>
    <w:rsid w:val="00B07034"/>
    <w:rPr>
      <w:rFonts w:ascii="Times New Roman" w:eastAsia="Times New Roman" w:hAnsi="Times New Roman" w:cs="Arial"/>
      <w:b/>
      <w:bCs/>
      <w:iCs/>
      <w:szCs w:val="28"/>
      <w:lang w:eastAsia="de-DE"/>
    </w:rPr>
  </w:style>
  <w:style w:type="character" w:customStyle="1" w:styleId="InternetLink">
    <w:name w:val="Internet Link"/>
    <w:uiPriority w:val="99"/>
    <w:rsid w:val="00ED6B96"/>
    <w:rPr>
      <w:color w:val="0000FF"/>
      <w:u w:val="single"/>
    </w:rPr>
  </w:style>
  <w:style w:type="character" w:customStyle="1" w:styleId="CopernicusWordtemplateChar">
    <w:name w:val="Copernicus_Word_template Char"/>
    <w:basedOn w:val="DefaultParagraphFont"/>
    <w:link w:val="CopernicusWordtemplate"/>
    <w:qFormat/>
    <w:rsid w:val="00B5719D"/>
    <w:rPr>
      <w:rFonts w:ascii="Times New Roman" w:eastAsia="Times New Roman" w:hAnsi="Times New Roman"/>
      <w:sz w:val="24"/>
      <w:szCs w:val="24"/>
      <w:lang w:eastAsia="de-DE"/>
    </w:rPr>
  </w:style>
  <w:style w:type="character" w:styleId="LineNumber">
    <w:name w:val="line number"/>
    <w:basedOn w:val="DefaultParagraphFont"/>
    <w:uiPriority w:val="99"/>
    <w:semiHidden/>
    <w:unhideWhenUsed/>
    <w:qFormat/>
    <w:rsid w:val="00D40CE0"/>
  </w:style>
  <w:style w:type="character" w:customStyle="1" w:styleId="MStitleChar">
    <w:name w:val="MS title Char"/>
    <w:basedOn w:val="DefaultParagraphFont"/>
    <w:link w:val="MStitle"/>
    <w:qFormat/>
    <w:rsid w:val="0091791F"/>
    <w:rPr>
      <w:rFonts w:ascii="Times New Roman" w:eastAsia="Times New Roman" w:hAnsi="Times New Roman"/>
      <w:b/>
      <w:sz w:val="34"/>
      <w:szCs w:val="24"/>
      <w:lang w:eastAsia="de-DE"/>
    </w:rPr>
  </w:style>
  <w:style w:type="character" w:styleId="PlaceholderText">
    <w:name w:val="Placeholder Text"/>
    <w:basedOn w:val="DefaultParagraphFont"/>
    <w:uiPriority w:val="99"/>
    <w:semiHidden/>
    <w:qFormat/>
    <w:rsid w:val="003D5288"/>
    <w:rPr>
      <w:color w:val="808080"/>
    </w:rPr>
  </w:style>
  <w:style w:type="character" w:customStyle="1" w:styleId="AffiliationChar">
    <w:name w:val="Affiliation Char"/>
    <w:basedOn w:val="DefaultParagraphFont"/>
    <w:link w:val="Affiliation"/>
    <w:qFormat/>
    <w:rsid w:val="00450DB9"/>
    <w:rPr>
      <w:rFonts w:ascii="Times New Roman" w:eastAsia="Times New Roman" w:hAnsi="Times New Roman"/>
      <w:szCs w:val="24"/>
      <w:lang w:eastAsia="de-DE"/>
    </w:rPr>
  </w:style>
  <w:style w:type="character" w:customStyle="1" w:styleId="BalloonTextChar">
    <w:name w:val="Balloon Text Char"/>
    <w:basedOn w:val="DefaultParagraphFont"/>
    <w:link w:val="BalloonText"/>
    <w:uiPriority w:val="99"/>
    <w:semiHidden/>
    <w:qFormat/>
    <w:rsid w:val="003D5288"/>
    <w:rPr>
      <w:rFonts w:ascii="Tahoma" w:eastAsia="Times New Roman" w:hAnsi="Tahoma" w:cs="Tahoma"/>
      <w:sz w:val="16"/>
      <w:szCs w:val="16"/>
      <w:lang w:eastAsia="de-DE"/>
    </w:rPr>
  </w:style>
  <w:style w:type="character" w:customStyle="1" w:styleId="EquationChar">
    <w:name w:val="Equation Char"/>
    <w:basedOn w:val="DefaultParagraphFont"/>
    <w:link w:val="Equation"/>
    <w:qFormat/>
    <w:rsid w:val="00C35812"/>
    <w:rPr>
      <w:rFonts w:ascii="Cambria Math" w:eastAsia="Times New Roman" w:hAnsi="Cambria Math"/>
      <w:szCs w:val="24"/>
      <w:lang w:eastAsia="de-DE"/>
    </w:rPr>
  </w:style>
  <w:style w:type="character" w:customStyle="1" w:styleId="FooterChar">
    <w:name w:val="Footer Char"/>
    <w:basedOn w:val="DefaultParagraphFont"/>
    <w:link w:val="Footer"/>
    <w:uiPriority w:val="99"/>
    <w:qFormat/>
    <w:rsid w:val="006D0C96"/>
    <w:rPr>
      <w:rFonts w:ascii="Times New Roman" w:eastAsia="Times New Roman" w:hAnsi="Times New Roman"/>
      <w:szCs w:val="24"/>
      <w:lang w:eastAsia="de-DE"/>
    </w:rPr>
  </w:style>
  <w:style w:type="character" w:customStyle="1" w:styleId="CorrespondenceChar">
    <w:name w:val="Correspondence Char"/>
    <w:basedOn w:val="DefaultParagraphFont"/>
    <w:link w:val="Correspondence"/>
    <w:qFormat/>
    <w:rsid w:val="008E213F"/>
    <w:rPr>
      <w:rFonts w:ascii="Times New Roman" w:eastAsia="Times New Roman" w:hAnsi="Times New Roman"/>
      <w:szCs w:val="24"/>
      <w:lang w:eastAsia="de-DE"/>
    </w:rPr>
  </w:style>
  <w:style w:type="character" w:customStyle="1" w:styleId="AuthorsChar">
    <w:name w:val="Authors Char"/>
    <w:basedOn w:val="DefaultParagraphFont"/>
    <w:link w:val="Authors"/>
    <w:qFormat/>
    <w:rsid w:val="00BD0523"/>
    <w:rPr>
      <w:rFonts w:ascii="Times New Roman" w:eastAsia="Times New Roman" w:hAnsi="Times New Roman"/>
      <w:sz w:val="24"/>
      <w:szCs w:val="24"/>
      <w:lang w:eastAsia="de-DE"/>
    </w:rPr>
  </w:style>
  <w:style w:type="character" w:customStyle="1" w:styleId="Heading5Char">
    <w:name w:val="Heading 5 Char"/>
    <w:basedOn w:val="DefaultParagraphFont"/>
    <w:link w:val="Heading5"/>
    <w:uiPriority w:val="9"/>
    <w:semiHidden/>
    <w:qFormat/>
    <w:rsid w:val="00406F65"/>
    <w:rPr>
      <w:rFonts w:asciiTheme="majorHAnsi" w:eastAsiaTheme="majorEastAsia" w:hAnsiTheme="majorHAnsi" w:cstheme="majorBidi"/>
      <w:color w:val="365F91" w:themeColor="accent1" w:themeShade="BF"/>
      <w:lang w:val="en-US" w:eastAsia="en-US"/>
    </w:rPr>
  </w:style>
  <w:style w:type="character" w:customStyle="1" w:styleId="Heading6Char">
    <w:name w:val="Heading 6 Char"/>
    <w:basedOn w:val="DefaultParagraphFont"/>
    <w:link w:val="Heading6"/>
    <w:uiPriority w:val="9"/>
    <w:semiHidden/>
    <w:qFormat/>
    <w:rsid w:val="00406F65"/>
    <w:rPr>
      <w:rFonts w:asciiTheme="majorHAnsi" w:eastAsiaTheme="majorEastAsia" w:hAnsiTheme="majorHAnsi" w:cstheme="majorBidi"/>
      <w:color w:val="243F60" w:themeColor="accent1" w:themeShade="7F"/>
      <w:lang w:val="en-US" w:eastAsia="en-US"/>
    </w:rPr>
  </w:style>
  <w:style w:type="character" w:customStyle="1" w:styleId="Heading7Char">
    <w:name w:val="Heading 7 Char"/>
    <w:basedOn w:val="DefaultParagraphFont"/>
    <w:link w:val="Heading7"/>
    <w:uiPriority w:val="9"/>
    <w:semiHidden/>
    <w:qFormat/>
    <w:rsid w:val="00406F65"/>
    <w:rPr>
      <w:rFonts w:asciiTheme="majorHAnsi" w:eastAsiaTheme="majorEastAsia" w:hAnsiTheme="majorHAnsi" w:cstheme="majorBidi"/>
      <w:i/>
      <w:iCs/>
      <w:color w:val="243F60" w:themeColor="accent1" w:themeShade="7F"/>
      <w:lang w:val="en-US" w:eastAsia="en-US"/>
    </w:rPr>
  </w:style>
  <w:style w:type="character" w:customStyle="1" w:styleId="Heading8Char">
    <w:name w:val="Heading 8 Char"/>
    <w:basedOn w:val="DefaultParagraphFont"/>
    <w:link w:val="Heading8"/>
    <w:uiPriority w:val="9"/>
    <w:semiHidden/>
    <w:qFormat/>
    <w:rsid w:val="00406F65"/>
    <w:rPr>
      <w:rFonts w:asciiTheme="majorHAnsi" w:eastAsiaTheme="majorEastAsia" w:hAnsiTheme="majorHAnsi" w:cstheme="majorBidi"/>
      <w:color w:val="272727" w:themeColor="text1" w:themeTint="D8"/>
      <w:szCs w:val="21"/>
      <w:lang w:val="en-US" w:eastAsia="en-US"/>
    </w:rPr>
  </w:style>
  <w:style w:type="character" w:customStyle="1" w:styleId="Heading9Char">
    <w:name w:val="Heading 9 Char"/>
    <w:basedOn w:val="DefaultParagraphFont"/>
    <w:link w:val="Heading9"/>
    <w:uiPriority w:val="9"/>
    <w:semiHidden/>
    <w:qFormat/>
    <w:rsid w:val="00406F65"/>
    <w:rPr>
      <w:rFonts w:asciiTheme="majorHAnsi" w:eastAsiaTheme="majorEastAsia" w:hAnsiTheme="majorHAnsi" w:cstheme="majorBidi"/>
      <w:i/>
      <w:iCs/>
      <w:color w:val="272727" w:themeColor="text1" w:themeTint="D8"/>
      <w:szCs w:val="21"/>
      <w:lang w:val="en-US" w:eastAsia="en-US"/>
    </w:rPr>
  </w:style>
  <w:style w:type="character" w:customStyle="1" w:styleId="TitleChar">
    <w:name w:val="Title Char"/>
    <w:basedOn w:val="DefaultParagraphFont"/>
    <w:link w:val="Title"/>
    <w:uiPriority w:val="1"/>
    <w:qFormat/>
    <w:rsid w:val="00406F65"/>
    <w:rPr>
      <w:rFonts w:asciiTheme="majorHAnsi" w:eastAsiaTheme="majorEastAsia" w:hAnsiTheme="majorHAnsi" w:cstheme="majorBidi"/>
      <w:b/>
      <w:bCs/>
      <w:kern w:val="2"/>
      <w:sz w:val="32"/>
      <w:szCs w:val="32"/>
      <w:lang w:val="en-US" w:eastAsia="en-US"/>
    </w:rPr>
  </w:style>
  <w:style w:type="character" w:customStyle="1" w:styleId="BodyText3Char">
    <w:name w:val="Body Text 3 Char"/>
    <w:basedOn w:val="DefaultParagraphFont"/>
    <w:link w:val="BodyText3"/>
    <w:uiPriority w:val="99"/>
    <w:semiHidden/>
    <w:qFormat/>
    <w:rsid w:val="00406F65"/>
    <w:rPr>
      <w:rFonts w:ascii="Times New Roman" w:eastAsiaTheme="minorHAnsi" w:hAnsi="Times New Roman"/>
      <w:szCs w:val="16"/>
      <w:lang w:val="en-US" w:eastAsia="en-US"/>
    </w:rPr>
  </w:style>
  <w:style w:type="character" w:customStyle="1" w:styleId="BodyTextIndent3Char">
    <w:name w:val="Body Text Indent 3 Char"/>
    <w:basedOn w:val="DefaultParagraphFont"/>
    <w:link w:val="BodyTextIndent3"/>
    <w:uiPriority w:val="99"/>
    <w:semiHidden/>
    <w:qFormat/>
    <w:rsid w:val="00406F65"/>
    <w:rPr>
      <w:rFonts w:ascii="Times New Roman" w:eastAsiaTheme="minorHAnsi" w:hAnsi="Times New Roman"/>
      <w:szCs w:val="16"/>
      <w:lang w:val="en-US" w:eastAsia="en-US"/>
    </w:rPr>
  </w:style>
  <w:style w:type="character" w:styleId="CommentReference">
    <w:name w:val="annotation reference"/>
    <w:basedOn w:val="DefaultParagraphFont"/>
    <w:uiPriority w:val="99"/>
    <w:semiHidden/>
    <w:unhideWhenUsed/>
    <w:qFormat/>
    <w:rsid w:val="00406F65"/>
    <w:rPr>
      <w:sz w:val="22"/>
      <w:szCs w:val="16"/>
    </w:rPr>
  </w:style>
  <w:style w:type="character" w:customStyle="1" w:styleId="CommentTextChar">
    <w:name w:val="Comment Text Char"/>
    <w:basedOn w:val="DefaultParagraphFont"/>
    <w:link w:val="CommentText"/>
    <w:uiPriority w:val="99"/>
    <w:qFormat/>
    <w:rsid w:val="00406F65"/>
    <w:rPr>
      <w:rFonts w:ascii="Times New Roman" w:eastAsiaTheme="minorHAnsi" w:hAnsi="Times New Roman"/>
      <w:lang w:val="en-US" w:eastAsia="en-US"/>
    </w:rPr>
  </w:style>
  <w:style w:type="character" w:customStyle="1" w:styleId="CommentSubjectChar">
    <w:name w:val="Comment Subject Char"/>
    <w:basedOn w:val="CommentTextChar"/>
    <w:link w:val="CommentSubject"/>
    <w:uiPriority w:val="99"/>
    <w:semiHidden/>
    <w:qFormat/>
    <w:rsid w:val="00406F65"/>
    <w:rPr>
      <w:rFonts w:ascii="Times New Roman" w:eastAsiaTheme="minorHAnsi" w:hAnsi="Times New Roman"/>
      <w:b/>
      <w:bCs/>
      <w:lang w:val="en-US" w:eastAsia="en-US"/>
    </w:rPr>
  </w:style>
  <w:style w:type="character" w:customStyle="1" w:styleId="DocumentMapChar">
    <w:name w:val="Document Map Char"/>
    <w:basedOn w:val="DefaultParagraphFont"/>
    <w:link w:val="DocumentMap"/>
    <w:uiPriority w:val="99"/>
    <w:semiHidden/>
    <w:qFormat/>
    <w:rsid w:val="00406F65"/>
    <w:rPr>
      <w:rFonts w:ascii="Segoe UI" w:eastAsiaTheme="minorHAnsi" w:hAnsi="Segoe UI" w:cs="Segoe UI"/>
      <w:szCs w:val="16"/>
      <w:lang w:val="en-US" w:eastAsia="en-US"/>
    </w:rPr>
  </w:style>
  <w:style w:type="character" w:customStyle="1" w:styleId="EndnoteTextChar">
    <w:name w:val="Endnote Text Char"/>
    <w:basedOn w:val="DefaultParagraphFont"/>
    <w:link w:val="EndnoteText"/>
    <w:uiPriority w:val="99"/>
    <w:semiHidden/>
    <w:qFormat/>
    <w:rsid w:val="00406F65"/>
    <w:rPr>
      <w:rFonts w:ascii="Times New Roman" w:eastAsiaTheme="minorHAnsi" w:hAnsi="Times New Roman"/>
      <w:lang w:val="en-US" w:eastAsia="en-US"/>
    </w:rPr>
  </w:style>
  <w:style w:type="character" w:customStyle="1" w:styleId="FootnoteTextChar">
    <w:name w:val="Footnote Text Char"/>
    <w:basedOn w:val="DefaultParagraphFont"/>
    <w:link w:val="FootnoteText"/>
    <w:uiPriority w:val="99"/>
    <w:semiHidden/>
    <w:qFormat/>
    <w:rsid w:val="00406F65"/>
    <w:rPr>
      <w:rFonts w:ascii="Times New Roman" w:eastAsiaTheme="minorHAnsi" w:hAnsi="Times New Roman"/>
      <w:lang w:val="en-US" w:eastAsia="en-US"/>
    </w:rPr>
  </w:style>
  <w:style w:type="character" w:styleId="HTMLCode">
    <w:name w:val="HTML Code"/>
    <w:basedOn w:val="DefaultParagraphFont"/>
    <w:uiPriority w:val="99"/>
    <w:semiHidden/>
    <w:unhideWhenUsed/>
    <w:qFormat/>
    <w:rsid w:val="00406F65"/>
    <w:rPr>
      <w:rFonts w:ascii="Consolas" w:hAnsi="Consolas"/>
      <w:sz w:val="22"/>
      <w:szCs w:val="20"/>
    </w:rPr>
  </w:style>
  <w:style w:type="character" w:customStyle="1" w:styleId="HTMLPreformattedChar">
    <w:name w:val="HTML Preformatted Char"/>
    <w:basedOn w:val="DefaultParagraphFont"/>
    <w:link w:val="HTMLPreformatted"/>
    <w:uiPriority w:val="99"/>
    <w:semiHidden/>
    <w:qFormat/>
    <w:rsid w:val="00406F65"/>
    <w:rPr>
      <w:rFonts w:ascii="Consolas" w:eastAsiaTheme="minorHAnsi" w:hAnsi="Consolas"/>
      <w:lang w:val="en-US" w:eastAsia="en-US"/>
    </w:rPr>
  </w:style>
  <w:style w:type="character" w:styleId="HTMLKeyboard">
    <w:name w:val="HTML Keyboard"/>
    <w:basedOn w:val="DefaultParagraphFont"/>
    <w:uiPriority w:val="99"/>
    <w:semiHidden/>
    <w:unhideWhenUsed/>
    <w:qFormat/>
    <w:rsid w:val="00406F65"/>
    <w:rPr>
      <w:rFonts w:ascii="Consolas" w:hAnsi="Consolas"/>
      <w:sz w:val="22"/>
      <w:szCs w:val="20"/>
    </w:rPr>
  </w:style>
  <w:style w:type="character" w:styleId="HTMLTypewriter">
    <w:name w:val="HTML Typewriter"/>
    <w:basedOn w:val="DefaultParagraphFont"/>
    <w:uiPriority w:val="99"/>
    <w:semiHidden/>
    <w:unhideWhenUsed/>
    <w:qFormat/>
    <w:rsid w:val="00406F65"/>
    <w:rPr>
      <w:rFonts w:ascii="Consolas" w:hAnsi="Consolas"/>
      <w:sz w:val="22"/>
      <w:szCs w:val="20"/>
    </w:rPr>
  </w:style>
  <w:style w:type="character" w:customStyle="1" w:styleId="MacroTextChar">
    <w:name w:val="Macro Text Char"/>
    <w:basedOn w:val="DefaultParagraphFont"/>
    <w:link w:val="MacroText"/>
    <w:uiPriority w:val="99"/>
    <w:semiHidden/>
    <w:qFormat/>
    <w:rsid w:val="00406F65"/>
    <w:rPr>
      <w:rFonts w:ascii="Consolas" w:eastAsiaTheme="minorEastAsia" w:hAnsi="Consolas" w:cstheme="minorBidi"/>
      <w:sz w:val="22"/>
      <w:lang w:val="en-US" w:eastAsia="ja-JP"/>
    </w:rPr>
  </w:style>
  <w:style w:type="character" w:customStyle="1" w:styleId="PlainTextChar">
    <w:name w:val="Plain Text Char"/>
    <w:basedOn w:val="DefaultParagraphFont"/>
    <w:link w:val="PlainText"/>
    <w:uiPriority w:val="99"/>
    <w:semiHidden/>
    <w:qFormat/>
    <w:rsid w:val="00406F65"/>
    <w:rPr>
      <w:rFonts w:ascii="Consolas" w:eastAsiaTheme="minorHAnsi" w:hAnsi="Consolas"/>
      <w:szCs w:val="21"/>
      <w:lang w:val="en-US" w:eastAsia="en-US"/>
    </w:rPr>
  </w:style>
  <w:style w:type="character" w:customStyle="1" w:styleId="SubtitleChar">
    <w:name w:val="Subtitle Char"/>
    <w:basedOn w:val="DefaultParagraphFont"/>
    <w:link w:val="Subtitle"/>
    <w:uiPriority w:val="11"/>
    <w:qFormat/>
    <w:rsid w:val="00406F65"/>
    <w:rPr>
      <w:rFonts w:ascii="Times New Roman" w:eastAsiaTheme="minorHAnsi" w:hAnsi="Times New Roman"/>
      <w:color w:val="5A5A5A" w:themeColor="text1" w:themeTint="A5"/>
      <w:lang w:val="en-US" w:eastAsia="en-US"/>
    </w:rPr>
  </w:style>
  <w:style w:type="character" w:styleId="IntenseEmphasis">
    <w:name w:val="Intense Emphasis"/>
    <w:basedOn w:val="DefaultParagraphFont"/>
    <w:uiPriority w:val="21"/>
    <w:unhideWhenUsed/>
    <w:qFormat/>
    <w:rsid w:val="00406F65"/>
    <w:rPr>
      <w:i/>
      <w:iCs/>
      <w:color w:val="244061" w:themeColor="accent1" w:themeShade="80"/>
    </w:rPr>
  </w:style>
  <w:style w:type="character" w:customStyle="1" w:styleId="IntenseQuoteChar">
    <w:name w:val="Intense Quote Char"/>
    <w:basedOn w:val="DefaultParagraphFont"/>
    <w:link w:val="IntenseQuote"/>
    <w:uiPriority w:val="30"/>
    <w:qFormat/>
    <w:rsid w:val="00406F65"/>
    <w:rPr>
      <w:rFonts w:ascii="Times New Roman" w:eastAsiaTheme="minorHAnsi" w:hAnsi="Times New Roman"/>
      <w:i/>
      <w:iCs/>
      <w:color w:val="244061" w:themeColor="accent1" w:themeShade="80"/>
      <w:lang w:val="en-US" w:eastAsia="en-US"/>
    </w:rPr>
  </w:style>
  <w:style w:type="character" w:styleId="IntenseReference">
    <w:name w:val="Intense Reference"/>
    <w:basedOn w:val="DefaultParagraphFont"/>
    <w:uiPriority w:val="32"/>
    <w:unhideWhenUsed/>
    <w:qFormat/>
    <w:rsid w:val="00406F65"/>
    <w:rPr>
      <w:b/>
      <w:bCs/>
      <w:smallCaps/>
      <w:color w:val="244061" w:themeColor="accent1" w:themeShade="80"/>
      <w:spacing w:val="5"/>
    </w:rPr>
  </w:style>
  <w:style w:type="character" w:customStyle="1" w:styleId="EndNoteBibliographyTitleChar">
    <w:name w:val="EndNote Bibliography Title Char"/>
    <w:basedOn w:val="DefaultParagraphFont"/>
    <w:link w:val="EndNoteBibliographyTitle"/>
    <w:qFormat/>
    <w:rsid w:val="00406F65"/>
    <w:rPr>
      <w:rFonts w:ascii="Times New Roman" w:eastAsiaTheme="minorHAnsi" w:hAnsi="Times New Roman"/>
      <w:lang w:val="en-US" w:eastAsia="en-US"/>
    </w:rPr>
  </w:style>
  <w:style w:type="character" w:customStyle="1" w:styleId="EndNoteBibliographyChar">
    <w:name w:val="EndNote Bibliography Char"/>
    <w:basedOn w:val="DefaultParagraphFont"/>
    <w:link w:val="EndNoteBibliography"/>
    <w:qFormat/>
    <w:rsid w:val="00406F65"/>
    <w:rPr>
      <w:rFonts w:ascii="Times New Roman" w:eastAsiaTheme="minorHAnsi" w:hAnsi="Times New Roman"/>
      <w:lang w:val="en-US" w:eastAsia="en-US"/>
    </w:rPr>
  </w:style>
  <w:style w:type="character" w:customStyle="1" w:styleId="TextChar">
    <w:name w:val="Text Char"/>
    <w:basedOn w:val="DefaultParagraphFont"/>
    <w:link w:val="Text"/>
    <w:qFormat/>
    <w:rsid w:val="00406F65"/>
    <w:rPr>
      <w:rFonts w:ascii="Times New Roman" w:eastAsia="Times New Roman" w:hAnsi="Times New Roman"/>
      <w:sz w:val="24"/>
      <w:szCs w:val="24"/>
      <w:lang w:val="en-US" w:eastAsia="en-US"/>
    </w:rPr>
  </w:style>
  <w:style w:type="character" w:styleId="Emphasis">
    <w:name w:val="Emphasis"/>
    <w:basedOn w:val="DefaultParagraphFont"/>
    <w:uiPriority w:val="20"/>
    <w:qFormat/>
    <w:rsid w:val="00406F65"/>
    <w:rPr>
      <w:i/>
      <w:iCs/>
    </w:rPr>
  </w:style>
  <w:style w:type="character" w:styleId="FollowedHyperlink">
    <w:name w:val="FollowedHyperlink"/>
    <w:basedOn w:val="DefaultParagraphFont"/>
    <w:uiPriority w:val="99"/>
    <w:semiHidden/>
    <w:unhideWhenUsed/>
    <w:qFormat/>
    <w:rsid w:val="00406F65"/>
    <w:rPr>
      <w:color w:val="800080" w:themeColor="followedHyperlink"/>
      <w:u w:val="single"/>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Droid Sans Fallback" w:hAnsi="Liberation Sans" w:cs="Droid Sans Devanagari"/>
      <w:sz w:val="28"/>
      <w:szCs w:val="28"/>
    </w:rPr>
  </w:style>
  <w:style w:type="paragraph" w:styleId="BodyText">
    <w:name w:val="Body Text"/>
    <w:basedOn w:val="Normal"/>
    <w:pPr>
      <w:spacing w:before="0" w:after="140" w:line="276" w:lineRule="auto"/>
    </w:pPr>
  </w:style>
  <w:style w:type="paragraph" w:styleId="List">
    <w:name w:val="List"/>
    <w:basedOn w:val="BodyText"/>
    <w:rPr>
      <w:rFonts w:cs="Droid Sans Devanagari"/>
    </w:rPr>
  </w:style>
  <w:style w:type="paragraph" w:styleId="Caption">
    <w:name w:val="caption"/>
    <w:basedOn w:val="Normal"/>
    <w:next w:val="Normal"/>
    <w:uiPriority w:val="35"/>
    <w:unhideWhenUsed/>
    <w:qFormat/>
    <w:rsid w:val="003A4FB4"/>
    <w:pPr>
      <w:spacing w:after="200" w:line="240" w:lineRule="auto"/>
    </w:pPr>
    <w:rPr>
      <w:b/>
      <w:bCs/>
      <w:sz w:val="18"/>
      <w:szCs w:val="18"/>
    </w:rPr>
  </w:style>
  <w:style w:type="paragraph" w:customStyle="1" w:styleId="Index">
    <w:name w:val="Index"/>
    <w:basedOn w:val="Normal"/>
    <w:qFormat/>
    <w:pPr>
      <w:suppressLineNumbers/>
    </w:pPr>
    <w:rPr>
      <w:rFonts w:cs="Droid Sans Devanagari"/>
    </w:rPr>
  </w:style>
  <w:style w:type="paragraph" w:customStyle="1" w:styleId="Betreff">
    <w:name w:val="Betreff"/>
    <w:basedOn w:val="Normal"/>
    <w:next w:val="Normal"/>
    <w:qFormat/>
    <w:rsid w:val="00ED6B96"/>
    <w:rPr>
      <w:b/>
    </w:rPr>
  </w:style>
  <w:style w:type="paragraph" w:customStyle="1" w:styleId="Bullets">
    <w:name w:val="Bullets"/>
    <w:basedOn w:val="Normal"/>
    <w:link w:val="BulletsChar"/>
    <w:qFormat/>
    <w:rsid w:val="00ED6B96"/>
  </w:style>
  <w:style w:type="paragraph" w:customStyle="1" w:styleId="HeaderandFooter">
    <w:name w:val="Header and Footer"/>
    <w:basedOn w:val="Normal"/>
    <w:qFormat/>
  </w:style>
  <w:style w:type="paragraph" w:styleId="Header">
    <w:name w:val="header"/>
    <w:basedOn w:val="Normal"/>
    <w:link w:val="HeaderChar"/>
    <w:uiPriority w:val="99"/>
    <w:qFormat/>
    <w:rsid w:val="00ED6B96"/>
    <w:pPr>
      <w:suppressLineNumbers/>
      <w:tabs>
        <w:tab w:val="center" w:pos="4536"/>
        <w:tab w:val="right" w:pos="9072"/>
      </w:tabs>
    </w:pPr>
  </w:style>
  <w:style w:type="paragraph" w:customStyle="1" w:styleId="Kontakt">
    <w:name w:val="Kontakt"/>
    <w:basedOn w:val="Normal"/>
    <w:qFormat/>
    <w:rsid w:val="00ED6B96"/>
    <w:pPr>
      <w:spacing w:line="160" w:lineRule="exact"/>
    </w:pPr>
    <w:rPr>
      <w:color w:val="808080"/>
      <w:sz w:val="13"/>
    </w:rPr>
  </w:style>
  <w:style w:type="paragraph" w:customStyle="1" w:styleId="Name">
    <w:name w:val="Name"/>
    <w:basedOn w:val="Normal"/>
    <w:qFormat/>
    <w:rsid w:val="00ED6B96"/>
    <w:pPr>
      <w:spacing w:before="160" w:after="80"/>
    </w:pPr>
    <w:rPr>
      <w:rFonts w:ascii="Book Antiqua" w:hAnsi="Book Antiqua"/>
      <w:color w:val="808080"/>
      <w:sz w:val="22"/>
    </w:rPr>
  </w:style>
  <w:style w:type="paragraph" w:customStyle="1" w:styleId="CopernicusWordtemplate">
    <w:name w:val="Copernicus_Word_template"/>
    <w:basedOn w:val="Normal"/>
    <w:link w:val="CopernicusWordtemplateChar"/>
    <w:qFormat/>
    <w:rsid w:val="00B5719D"/>
  </w:style>
  <w:style w:type="paragraph" w:customStyle="1" w:styleId="MStitle">
    <w:name w:val="MS title"/>
    <w:basedOn w:val="Normal"/>
    <w:link w:val="MStitleChar"/>
    <w:qFormat/>
    <w:rsid w:val="0091791F"/>
    <w:pPr>
      <w:spacing w:before="360" w:line="440" w:lineRule="exact"/>
      <w:contextualSpacing/>
    </w:pPr>
    <w:rPr>
      <w:b/>
      <w:sz w:val="34"/>
    </w:rPr>
  </w:style>
  <w:style w:type="paragraph" w:styleId="ListParagraph">
    <w:name w:val="List Paragraph"/>
    <w:basedOn w:val="Normal"/>
    <w:uiPriority w:val="34"/>
    <w:qFormat/>
    <w:rsid w:val="00B4015F"/>
    <w:pPr>
      <w:ind w:left="720"/>
      <w:contextualSpacing/>
    </w:pPr>
  </w:style>
  <w:style w:type="paragraph" w:customStyle="1" w:styleId="Affiliation">
    <w:name w:val="Affiliation"/>
    <w:basedOn w:val="Normal"/>
    <w:link w:val="AffiliationChar"/>
    <w:qFormat/>
    <w:rsid w:val="00450DB9"/>
    <w:pPr>
      <w:spacing w:line="240" w:lineRule="auto"/>
      <w:contextualSpacing/>
    </w:pPr>
  </w:style>
  <w:style w:type="paragraph" w:styleId="BalloonText">
    <w:name w:val="Balloon Text"/>
    <w:basedOn w:val="Normal"/>
    <w:link w:val="BalloonTextChar"/>
    <w:uiPriority w:val="99"/>
    <w:semiHidden/>
    <w:unhideWhenUsed/>
    <w:qFormat/>
    <w:rsid w:val="003D5288"/>
    <w:pPr>
      <w:spacing w:line="240" w:lineRule="auto"/>
    </w:pPr>
    <w:rPr>
      <w:rFonts w:ascii="Tahoma" w:hAnsi="Tahoma" w:cs="Tahoma"/>
      <w:sz w:val="16"/>
      <w:szCs w:val="16"/>
    </w:rPr>
  </w:style>
  <w:style w:type="paragraph" w:customStyle="1" w:styleId="Equation">
    <w:name w:val="Equation"/>
    <w:basedOn w:val="Normal"/>
    <w:link w:val="EquationChar"/>
    <w:qFormat/>
    <w:rsid w:val="00C35812"/>
    <w:pPr>
      <w:spacing w:after="120"/>
    </w:pPr>
    <w:rPr>
      <w:rFonts w:ascii="Cambria Math" w:hAnsi="Cambria Math"/>
    </w:rPr>
  </w:style>
  <w:style w:type="paragraph" w:styleId="Footer">
    <w:name w:val="footer"/>
    <w:basedOn w:val="Normal"/>
    <w:link w:val="FooterChar"/>
    <w:uiPriority w:val="99"/>
    <w:unhideWhenUsed/>
    <w:qFormat/>
    <w:rsid w:val="006D0C96"/>
    <w:pPr>
      <w:suppressLineNumbers/>
      <w:tabs>
        <w:tab w:val="center" w:pos="4513"/>
        <w:tab w:val="right" w:pos="9026"/>
      </w:tabs>
      <w:spacing w:line="240" w:lineRule="auto"/>
    </w:pPr>
  </w:style>
  <w:style w:type="paragraph" w:customStyle="1" w:styleId="Correspondence">
    <w:name w:val="Correspondence"/>
    <w:basedOn w:val="Normal"/>
    <w:link w:val="CorrespondenceChar"/>
    <w:qFormat/>
    <w:rsid w:val="008E213F"/>
    <w:pPr>
      <w:spacing w:after="360" w:line="240" w:lineRule="auto"/>
    </w:pPr>
  </w:style>
  <w:style w:type="paragraph" w:customStyle="1" w:styleId="Authors">
    <w:name w:val="Authors"/>
    <w:basedOn w:val="Normal"/>
    <w:link w:val="AuthorsChar"/>
    <w:qFormat/>
    <w:rsid w:val="00BD0523"/>
    <w:pPr>
      <w:spacing w:before="180" w:line="240" w:lineRule="auto"/>
      <w:contextualSpacing/>
    </w:pPr>
    <w:rPr>
      <w:sz w:val="24"/>
    </w:rPr>
  </w:style>
  <w:style w:type="paragraph" w:styleId="Title">
    <w:name w:val="Title"/>
    <w:basedOn w:val="Normal"/>
    <w:next w:val="Normal"/>
    <w:link w:val="TitleChar"/>
    <w:uiPriority w:val="1"/>
    <w:qFormat/>
    <w:rsid w:val="00406F65"/>
    <w:pPr>
      <w:spacing w:after="480" w:line="240" w:lineRule="auto"/>
      <w:jc w:val="center"/>
    </w:pPr>
    <w:rPr>
      <w:rFonts w:asciiTheme="majorHAnsi" w:eastAsiaTheme="majorEastAsia" w:hAnsiTheme="majorHAnsi" w:cstheme="majorBidi"/>
      <w:b/>
      <w:bCs/>
      <w:kern w:val="2"/>
      <w:sz w:val="32"/>
      <w:szCs w:val="32"/>
      <w:lang w:val="en-US" w:eastAsia="en-US"/>
    </w:rPr>
  </w:style>
  <w:style w:type="paragraph" w:styleId="BodyText3">
    <w:name w:val="Body Text 3"/>
    <w:basedOn w:val="Normal"/>
    <w:link w:val="BodyText3Char"/>
    <w:uiPriority w:val="99"/>
    <w:semiHidden/>
    <w:unhideWhenUsed/>
    <w:qFormat/>
    <w:rsid w:val="00406F65"/>
    <w:pPr>
      <w:spacing w:after="120" w:line="259" w:lineRule="auto"/>
      <w:jc w:val="left"/>
    </w:pPr>
    <w:rPr>
      <w:rFonts w:eastAsiaTheme="minorHAnsi"/>
      <w:szCs w:val="16"/>
      <w:lang w:val="en-US" w:eastAsia="en-US"/>
    </w:rPr>
  </w:style>
  <w:style w:type="paragraph" w:styleId="BodyTextIndent3">
    <w:name w:val="Body Text Indent 3"/>
    <w:basedOn w:val="Normal"/>
    <w:link w:val="BodyTextIndent3Char"/>
    <w:uiPriority w:val="99"/>
    <w:semiHidden/>
    <w:unhideWhenUsed/>
    <w:qFormat/>
    <w:rsid w:val="00406F65"/>
    <w:pPr>
      <w:spacing w:after="120" w:line="259" w:lineRule="auto"/>
      <w:ind w:left="360"/>
      <w:jc w:val="left"/>
    </w:pPr>
    <w:rPr>
      <w:rFonts w:eastAsiaTheme="minorHAnsi"/>
      <w:szCs w:val="16"/>
      <w:lang w:val="en-US" w:eastAsia="en-US"/>
    </w:rPr>
  </w:style>
  <w:style w:type="paragraph" w:styleId="CommentText">
    <w:name w:val="annotation text"/>
    <w:basedOn w:val="Normal"/>
    <w:link w:val="CommentTextChar"/>
    <w:uiPriority w:val="99"/>
    <w:unhideWhenUsed/>
    <w:qFormat/>
    <w:rsid w:val="00406F65"/>
    <w:pPr>
      <w:spacing w:after="160" w:line="240" w:lineRule="auto"/>
      <w:jc w:val="left"/>
    </w:pPr>
    <w:rPr>
      <w:rFonts w:eastAsiaTheme="minorHAnsi"/>
      <w:szCs w:val="20"/>
      <w:lang w:val="en-US" w:eastAsia="en-US"/>
    </w:rPr>
  </w:style>
  <w:style w:type="paragraph" w:styleId="CommentSubject">
    <w:name w:val="annotation subject"/>
    <w:basedOn w:val="CommentText"/>
    <w:next w:val="CommentText"/>
    <w:link w:val="CommentSubjectChar"/>
    <w:uiPriority w:val="99"/>
    <w:semiHidden/>
    <w:unhideWhenUsed/>
    <w:qFormat/>
    <w:rsid w:val="00406F65"/>
    <w:rPr>
      <w:b/>
      <w:bCs/>
    </w:rPr>
  </w:style>
  <w:style w:type="paragraph" w:styleId="DocumentMap">
    <w:name w:val="Document Map"/>
    <w:basedOn w:val="Normal"/>
    <w:link w:val="DocumentMapChar"/>
    <w:uiPriority w:val="99"/>
    <w:semiHidden/>
    <w:unhideWhenUsed/>
    <w:qFormat/>
    <w:rsid w:val="00406F65"/>
    <w:pPr>
      <w:spacing w:line="240" w:lineRule="auto"/>
      <w:jc w:val="left"/>
    </w:pPr>
    <w:rPr>
      <w:rFonts w:ascii="Segoe UI" w:eastAsiaTheme="minorHAnsi" w:hAnsi="Segoe UI" w:cs="Segoe UI"/>
      <w:szCs w:val="16"/>
      <w:lang w:val="en-US" w:eastAsia="en-US"/>
    </w:rPr>
  </w:style>
  <w:style w:type="paragraph" w:styleId="EndnoteText">
    <w:name w:val="endnote text"/>
    <w:basedOn w:val="Normal"/>
    <w:link w:val="EndnoteTextChar"/>
    <w:uiPriority w:val="99"/>
    <w:semiHidden/>
    <w:unhideWhenUsed/>
    <w:rsid w:val="00406F65"/>
    <w:pPr>
      <w:spacing w:line="240" w:lineRule="auto"/>
      <w:jc w:val="left"/>
    </w:pPr>
    <w:rPr>
      <w:rFonts w:eastAsiaTheme="minorHAnsi"/>
      <w:szCs w:val="20"/>
      <w:lang w:val="en-US" w:eastAsia="en-US"/>
    </w:rPr>
  </w:style>
  <w:style w:type="paragraph" w:styleId="EnvelopeReturn">
    <w:name w:val="envelope return"/>
    <w:basedOn w:val="Normal"/>
    <w:uiPriority w:val="99"/>
    <w:semiHidden/>
    <w:unhideWhenUsed/>
    <w:qFormat/>
    <w:rsid w:val="00406F65"/>
    <w:pPr>
      <w:spacing w:line="240" w:lineRule="auto"/>
      <w:jc w:val="left"/>
    </w:pPr>
    <w:rPr>
      <w:rFonts w:asciiTheme="majorHAnsi" w:eastAsiaTheme="majorEastAsia" w:hAnsiTheme="majorHAnsi" w:cstheme="majorBidi"/>
      <w:szCs w:val="20"/>
      <w:lang w:val="en-US" w:eastAsia="en-US"/>
    </w:rPr>
  </w:style>
  <w:style w:type="paragraph" w:styleId="FootnoteText">
    <w:name w:val="footnote text"/>
    <w:basedOn w:val="Normal"/>
    <w:link w:val="FootnoteTextChar"/>
    <w:uiPriority w:val="99"/>
    <w:semiHidden/>
    <w:unhideWhenUsed/>
    <w:rsid w:val="00406F65"/>
    <w:pPr>
      <w:spacing w:line="240" w:lineRule="auto"/>
      <w:jc w:val="left"/>
    </w:pPr>
    <w:rPr>
      <w:rFonts w:eastAsiaTheme="minorHAnsi"/>
      <w:szCs w:val="20"/>
      <w:lang w:val="en-US" w:eastAsia="en-US"/>
    </w:rPr>
  </w:style>
  <w:style w:type="paragraph" w:styleId="HTMLPreformatted">
    <w:name w:val="HTML Preformatted"/>
    <w:basedOn w:val="Normal"/>
    <w:link w:val="HTMLPreformattedChar"/>
    <w:uiPriority w:val="99"/>
    <w:semiHidden/>
    <w:unhideWhenUsed/>
    <w:qFormat/>
    <w:rsid w:val="00406F65"/>
    <w:pPr>
      <w:spacing w:line="240" w:lineRule="auto"/>
      <w:jc w:val="left"/>
    </w:pPr>
    <w:rPr>
      <w:rFonts w:ascii="Consolas" w:eastAsiaTheme="minorHAnsi" w:hAnsi="Consolas"/>
      <w:szCs w:val="20"/>
      <w:lang w:val="en-US" w:eastAsia="en-US"/>
    </w:rPr>
  </w:style>
  <w:style w:type="paragraph" w:styleId="MacroText">
    <w:name w:val="macro"/>
    <w:link w:val="MacroTextChar"/>
    <w:uiPriority w:val="99"/>
    <w:semiHidden/>
    <w:unhideWhenUsed/>
    <w:qFormat/>
    <w:rsid w:val="00406F65"/>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Theme="minorEastAsia" w:hAnsi="Consolas" w:cstheme="minorBidi"/>
      <w:sz w:val="22"/>
      <w:lang w:val="en-US" w:eastAsia="ja-JP"/>
    </w:rPr>
  </w:style>
  <w:style w:type="paragraph" w:styleId="PlainText">
    <w:name w:val="Plain Text"/>
    <w:basedOn w:val="Normal"/>
    <w:link w:val="PlainTextChar"/>
    <w:uiPriority w:val="99"/>
    <w:semiHidden/>
    <w:unhideWhenUsed/>
    <w:qFormat/>
    <w:rsid w:val="00406F65"/>
    <w:pPr>
      <w:spacing w:line="240" w:lineRule="auto"/>
      <w:jc w:val="left"/>
    </w:pPr>
    <w:rPr>
      <w:rFonts w:ascii="Consolas" w:eastAsiaTheme="minorHAnsi" w:hAnsi="Consolas"/>
      <w:szCs w:val="21"/>
      <w:lang w:val="en-US" w:eastAsia="en-US"/>
    </w:rPr>
  </w:style>
  <w:style w:type="paragraph" w:styleId="Subtitle">
    <w:name w:val="Subtitle"/>
    <w:basedOn w:val="Normal"/>
    <w:next w:val="Normal"/>
    <w:link w:val="SubtitleChar"/>
    <w:uiPriority w:val="11"/>
    <w:unhideWhenUsed/>
    <w:qFormat/>
    <w:rsid w:val="00406F65"/>
    <w:pPr>
      <w:spacing w:after="160" w:line="259" w:lineRule="auto"/>
      <w:jc w:val="left"/>
    </w:pPr>
    <w:rPr>
      <w:rFonts w:eastAsiaTheme="minorHAnsi"/>
      <w:color w:val="5A5A5A" w:themeColor="text1" w:themeTint="A5"/>
      <w:szCs w:val="20"/>
      <w:lang w:val="en-US" w:eastAsia="en-US"/>
    </w:rPr>
  </w:style>
  <w:style w:type="paragraph" w:styleId="IntenseQuote">
    <w:name w:val="Intense Quote"/>
    <w:basedOn w:val="Normal"/>
    <w:next w:val="Normal"/>
    <w:link w:val="IntenseQuoteChar"/>
    <w:uiPriority w:val="30"/>
    <w:unhideWhenUsed/>
    <w:qFormat/>
    <w:rsid w:val="00406F65"/>
    <w:pPr>
      <w:pBdr>
        <w:top w:val="single" w:sz="4" w:space="10" w:color="244061"/>
        <w:bottom w:val="single" w:sz="4" w:space="10" w:color="244061"/>
      </w:pBdr>
      <w:spacing w:before="360" w:after="360" w:line="259" w:lineRule="auto"/>
      <w:ind w:left="864" w:right="864"/>
      <w:jc w:val="center"/>
    </w:pPr>
    <w:rPr>
      <w:rFonts w:eastAsiaTheme="minorHAnsi"/>
      <w:i/>
      <w:iCs/>
      <w:color w:val="244061" w:themeColor="accent1" w:themeShade="80"/>
      <w:szCs w:val="20"/>
      <w:lang w:val="en-US" w:eastAsia="en-US"/>
    </w:rPr>
  </w:style>
  <w:style w:type="paragraph" w:styleId="BlockText">
    <w:name w:val="Block Text"/>
    <w:basedOn w:val="Normal"/>
    <w:uiPriority w:val="99"/>
    <w:semiHidden/>
    <w:unhideWhenUsed/>
    <w:qFormat/>
    <w:rsid w:val="00406F65"/>
    <w:pPr>
      <w:pBdr>
        <w:top w:val="single" w:sz="2" w:space="10" w:color="244061"/>
        <w:left w:val="single" w:sz="2" w:space="10" w:color="244061"/>
        <w:bottom w:val="single" w:sz="2" w:space="10" w:color="244061"/>
        <w:right w:val="single" w:sz="2" w:space="10" w:color="244061"/>
      </w:pBdr>
      <w:spacing w:after="160" w:line="259" w:lineRule="auto"/>
      <w:ind w:left="1152" w:right="1152"/>
      <w:jc w:val="left"/>
    </w:pPr>
    <w:rPr>
      <w:rFonts w:eastAsiaTheme="minorHAnsi"/>
      <w:i/>
      <w:iCs/>
      <w:color w:val="244061" w:themeColor="accent1" w:themeShade="80"/>
      <w:szCs w:val="20"/>
      <w:lang w:val="en-US" w:eastAsia="en-US"/>
    </w:rPr>
  </w:style>
  <w:style w:type="paragraph" w:customStyle="1" w:styleId="EndNoteBibliographyTitle">
    <w:name w:val="EndNote Bibliography Title"/>
    <w:basedOn w:val="Normal"/>
    <w:link w:val="EndNoteBibliographyTitleChar"/>
    <w:qFormat/>
    <w:rsid w:val="00406F65"/>
    <w:pPr>
      <w:spacing w:line="259" w:lineRule="auto"/>
      <w:jc w:val="center"/>
    </w:pPr>
    <w:rPr>
      <w:rFonts w:eastAsiaTheme="minorHAnsi"/>
      <w:szCs w:val="20"/>
      <w:lang w:val="en-US" w:eastAsia="en-US"/>
    </w:rPr>
  </w:style>
  <w:style w:type="paragraph" w:customStyle="1" w:styleId="EndNoteBibliography">
    <w:name w:val="EndNote Bibliography"/>
    <w:basedOn w:val="Normal"/>
    <w:link w:val="EndNoteBibliographyChar"/>
    <w:qFormat/>
    <w:rsid w:val="00406F65"/>
    <w:pPr>
      <w:spacing w:after="160" w:line="240" w:lineRule="auto"/>
      <w:jc w:val="left"/>
    </w:pPr>
    <w:rPr>
      <w:rFonts w:eastAsiaTheme="minorHAnsi"/>
      <w:szCs w:val="20"/>
      <w:lang w:val="en-US" w:eastAsia="en-US"/>
    </w:rPr>
  </w:style>
  <w:style w:type="paragraph" w:customStyle="1" w:styleId="Text">
    <w:name w:val="Text"/>
    <w:basedOn w:val="Normal"/>
    <w:link w:val="TextChar"/>
    <w:qFormat/>
    <w:rsid w:val="00406F65"/>
    <w:pPr>
      <w:spacing w:line="240" w:lineRule="auto"/>
      <w:ind w:firstLine="720"/>
    </w:pPr>
    <w:rPr>
      <w:sz w:val="24"/>
      <w:lang w:val="en-US" w:eastAsia="en-US"/>
    </w:rPr>
  </w:style>
  <w:style w:type="paragraph" w:customStyle="1" w:styleId="equation0">
    <w:name w:val="equation"/>
    <w:basedOn w:val="Text"/>
    <w:qFormat/>
    <w:rsid w:val="00406F65"/>
    <w:pPr>
      <w:tabs>
        <w:tab w:val="left" w:pos="8730"/>
      </w:tabs>
      <w:ind w:firstLine="1440"/>
      <w:jc w:val="center"/>
    </w:pPr>
    <w:rPr>
      <w:rFonts w:ascii="Cambria Math" w:hAnsi="Cambria Math"/>
      <w:i/>
    </w:rPr>
  </w:style>
  <w:style w:type="paragraph" w:customStyle="1" w:styleId="Heading-Main">
    <w:name w:val="Heading-Main"/>
    <w:basedOn w:val="Normal"/>
    <w:qFormat/>
    <w:rsid w:val="00406F65"/>
    <w:pPr>
      <w:keepNext/>
      <w:spacing w:before="240" w:after="120" w:line="240" w:lineRule="auto"/>
      <w:jc w:val="left"/>
      <w:outlineLvl w:val="0"/>
    </w:pPr>
    <w:rPr>
      <w:b/>
      <w:bCs/>
      <w:kern w:val="2"/>
      <w:sz w:val="24"/>
      <w:lang w:val="en-US" w:eastAsia="en-US"/>
    </w:rPr>
  </w:style>
  <w:style w:type="paragraph" w:customStyle="1" w:styleId="KeyPoints">
    <w:name w:val="Key Points"/>
    <w:basedOn w:val="Normal"/>
    <w:qFormat/>
    <w:rsid w:val="00406F65"/>
    <w:pPr>
      <w:spacing w:line="240" w:lineRule="auto"/>
      <w:jc w:val="left"/>
    </w:pPr>
    <w:rPr>
      <w:sz w:val="24"/>
      <w:lang w:val="en-US" w:eastAsia="en-US"/>
    </w:rPr>
  </w:style>
  <w:style w:type="paragraph" w:styleId="Revision">
    <w:name w:val="Revision"/>
    <w:uiPriority w:val="99"/>
    <w:semiHidden/>
    <w:qFormat/>
    <w:rsid w:val="00406F65"/>
    <w:rPr>
      <w:rFonts w:ascii="Times New Roman" w:eastAsiaTheme="minorHAnsi" w:hAnsi="Times New Roman"/>
      <w:lang w:val="en-US" w:eastAsia="en-US"/>
    </w:rPr>
  </w:style>
  <w:style w:type="table" w:customStyle="1" w:styleId="Copernicus">
    <w:name w:val="Copernicus"/>
    <w:basedOn w:val="TableNormal"/>
    <w:rsid w:val="00ED6B96"/>
    <w:rPr>
      <w:sz w:val="19"/>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shd w:val="clear" w:color="auto" w:fill="auto"/>
      <w:vAlign w:val="center"/>
    </w:tcPr>
    <w:tblStylePr w:type="firstRow">
      <w:pPr>
        <w:jc w:val="left"/>
      </w:pPr>
      <w:rPr>
        <w:b/>
        <w:i w:val="0"/>
        <w:sz w:val="19"/>
      </w:rPr>
      <w:tblPr/>
      <w:tcPr>
        <w:shd w:val="clear" w:color="auto" w:fill="BFBFBF"/>
      </w:tcPr>
    </w:tblStylePr>
    <w:tblStylePr w:type="lastRow">
      <w:pPr>
        <w:jc w:val="left"/>
      </w:pPr>
      <w:rPr>
        <w:sz w:val="19"/>
      </w:rPr>
    </w:tblStylePr>
    <w:tblStylePr w:type="firstCol">
      <w:rPr>
        <w:sz w:val="19"/>
      </w:rPr>
    </w:tblStylePr>
    <w:tblStylePr w:type="lastCol">
      <w:rPr>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table" w:styleId="TableGrid">
    <w:name w:val="Table Grid"/>
    <w:basedOn w:val="TableNormal"/>
    <w:uiPriority w:val="39"/>
    <w:rsid w:val="00406F65"/>
    <w:rPr>
      <w:rFonts w:asciiTheme="minorHAnsi" w:eastAsiaTheme="minorEastAsia" w:hAnsiTheme="minorHAnsi" w:cstheme="minorBidi"/>
      <w:sz w:val="22"/>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AF10B0"/>
    <w:rPr>
      <w:rFonts w:asciiTheme="minorHAnsi" w:eastAsiaTheme="minorHAnsi"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07034"/>
    <w:rPr>
      <w:color w:val="0000FF" w:themeColor="hyperlink"/>
      <w:u w:val="single"/>
    </w:rPr>
  </w:style>
  <w:style w:type="character" w:styleId="UnresolvedMention">
    <w:name w:val="Unresolved Mention"/>
    <w:basedOn w:val="DefaultParagraphFont"/>
    <w:uiPriority w:val="99"/>
    <w:semiHidden/>
    <w:unhideWhenUsed/>
    <w:rsid w:val="00B070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pernicus_Word_templat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EE345-D8F6-45B2-A109-D68ADB7D6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1557</Words>
  <Characters>8877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Blank</vt:lpstr>
    </vt:vector>
  </TitlesOfParts>
  <Company>Copernicus Gesellschaft mbH</Company>
  <LinksUpToDate>false</LinksUpToDate>
  <CharactersWithSpaces>10414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dc:title>
  <dc:subject/>
  <dc:creator>Martin Rasmussen</dc:creator>
  <cp:keywords/>
  <dc:description/>
  <cp:lastModifiedBy>Inigo Irarrazaval Bustos</cp:lastModifiedBy>
  <cp:revision>16</cp:revision>
  <cp:lastPrinted>2020-03-06T12:22:00Z</cp:lastPrinted>
  <dcterms:created xsi:type="dcterms:W3CDTF">2020-11-30T15:11:00Z</dcterms:created>
  <dcterms:modified xsi:type="dcterms:W3CDTF">2020-12-15T12:09:00Z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Copernicus Gesellschaft mbH</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