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4F7D" w14:textId="77777777" w:rsidR="00706187" w:rsidRDefault="00706187" w:rsidP="00706187">
      <w:pPr>
        <w:pStyle w:val="Title"/>
        <w:rPr>
          <w:sz w:val="22"/>
          <w:szCs w:val="22"/>
        </w:rPr>
      </w:pPr>
    </w:p>
    <w:p w14:paraId="30912BDA" w14:textId="77777777" w:rsidR="00706187" w:rsidRDefault="00706187" w:rsidP="00706187">
      <w:pPr>
        <w:pStyle w:val="Title"/>
        <w:rPr>
          <w:sz w:val="22"/>
          <w:szCs w:val="22"/>
        </w:rPr>
      </w:pPr>
    </w:p>
    <w:p w14:paraId="4C4C21F0" w14:textId="77777777" w:rsidR="00706187" w:rsidRDefault="00706187" w:rsidP="00706187">
      <w:pPr>
        <w:pStyle w:val="Title"/>
        <w:rPr>
          <w:sz w:val="22"/>
          <w:szCs w:val="22"/>
        </w:rPr>
      </w:pPr>
    </w:p>
    <w:p w14:paraId="1FBED0F3" w14:textId="77777777" w:rsidR="00706187" w:rsidRPr="00706187" w:rsidRDefault="00706187" w:rsidP="00706187">
      <w:pPr>
        <w:pStyle w:val="Title"/>
        <w:rPr>
          <w:sz w:val="22"/>
          <w:szCs w:val="22"/>
        </w:rPr>
      </w:pPr>
      <w:r w:rsidRPr="00706187">
        <w:rPr>
          <w:sz w:val="22"/>
          <w:szCs w:val="22"/>
        </w:rPr>
        <w:t>SUPPLEMENTARY INFORMATION FOR:</w:t>
      </w:r>
    </w:p>
    <w:p w14:paraId="7662CF2B" w14:textId="77777777" w:rsidR="00706187" w:rsidRDefault="00706187" w:rsidP="00706187">
      <w:pPr>
        <w:pStyle w:val="Title"/>
      </w:pPr>
    </w:p>
    <w:p w14:paraId="47B29D1B" w14:textId="77777777" w:rsidR="00706187" w:rsidRPr="00091D89" w:rsidRDefault="00706187" w:rsidP="00706187">
      <w:pPr>
        <w:pStyle w:val="Title"/>
      </w:pPr>
      <w:r w:rsidRPr="00A96C74">
        <w:t xml:space="preserve">On the disequilibrium response and climate change vulnerability of </w:t>
      </w:r>
      <w:r>
        <w:t xml:space="preserve">the </w:t>
      </w:r>
      <w:r w:rsidRPr="00A96C74">
        <w:t>mass balance glaciers in the Alps</w:t>
      </w:r>
    </w:p>
    <w:p w14:paraId="2A41F1A5" w14:textId="77777777" w:rsidR="00706187" w:rsidRPr="00D9480A" w:rsidRDefault="00706187" w:rsidP="00706187">
      <w:pPr>
        <w:pStyle w:val="Body"/>
        <w:rPr>
          <w:color w:val="auto"/>
        </w:rPr>
      </w:pPr>
    </w:p>
    <w:p w14:paraId="3EE022CE" w14:textId="77777777" w:rsidR="00706187" w:rsidRPr="00706187" w:rsidRDefault="00706187" w:rsidP="00706187">
      <w:pPr>
        <w:pStyle w:val="author"/>
        <w:outlineLvl w:val="0"/>
        <w:rPr>
          <w:i w:val="0"/>
        </w:rPr>
      </w:pPr>
      <w:r w:rsidRPr="00706187">
        <w:rPr>
          <w:i w:val="0"/>
          <w:color w:val="auto"/>
        </w:rPr>
        <w:t xml:space="preserve">Luca Carturan, Philipp </w:t>
      </w:r>
      <w:proofErr w:type="spellStart"/>
      <w:r w:rsidRPr="00706187">
        <w:rPr>
          <w:i w:val="0"/>
          <w:color w:val="auto"/>
        </w:rPr>
        <w:t>Rastner</w:t>
      </w:r>
      <w:proofErr w:type="spellEnd"/>
      <w:r w:rsidRPr="00706187">
        <w:rPr>
          <w:i w:val="0"/>
          <w:color w:val="auto"/>
        </w:rPr>
        <w:t xml:space="preserve"> and Frank Paul</w:t>
      </w:r>
    </w:p>
    <w:p w14:paraId="37A406D6" w14:textId="77777777" w:rsidR="00706187" w:rsidRDefault="00706187" w:rsidP="00706187">
      <w:pPr>
        <w:pStyle w:val="Body"/>
        <w:rPr>
          <w:color w:val="auto"/>
        </w:rPr>
      </w:pPr>
    </w:p>
    <w:p w14:paraId="2AA71CF4" w14:textId="77777777" w:rsidR="00706187" w:rsidRDefault="00706187" w:rsidP="00706187">
      <w:pPr>
        <w:pStyle w:val="Body"/>
        <w:rPr>
          <w:color w:val="auto"/>
        </w:rPr>
      </w:pPr>
    </w:p>
    <w:p w14:paraId="680E94FB" w14:textId="77777777" w:rsidR="00706187" w:rsidRPr="00A96C74" w:rsidRDefault="00706187" w:rsidP="00706187">
      <w:pPr>
        <w:pStyle w:val="Body"/>
        <w:rPr>
          <w:color w:val="auto"/>
        </w:rPr>
      </w:pPr>
    </w:p>
    <w:p w14:paraId="127640F2" w14:textId="77777777" w:rsidR="00706187" w:rsidRDefault="00706187" w:rsidP="00706187">
      <w:pPr>
        <w:jc w:val="center"/>
        <w:rPr>
          <w:b/>
          <w:sz w:val="22"/>
          <w:szCs w:val="22"/>
          <w:lang w:val="en-GB"/>
        </w:rPr>
      </w:pPr>
    </w:p>
    <w:p w14:paraId="5DA63CA2" w14:textId="77777777" w:rsidR="00706187" w:rsidRDefault="00706187" w:rsidP="00706187">
      <w:pPr>
        <w:jc w:val="center"/>
        <w:rPr>
          <w:b/>
          <w:sz w:val="22"/>
          <w:szCs w:val="22"/>
          <w:lang w:val="en-GB"/>
        </w:rPr>
      </w:pPr>
    </w:p>
    <w:p w14:paraId="4D70FFF2" w14:textId="77777777" w:rsidR="00706187" w:rsidRDefault="00706187" w:rsidP="00706187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CONTENTS</w:t>
      </w:r>
    </w:p>
    <w:p w14:paraId="0317D2BD" w14:textId="77777777" w:rsidR="00706187" w:rsidRDefault="00706187" w:rsidP="00706187">
      <w:pPr>
        <w:jc w:val="center"/>
        <w:rPr>
          <w:b/>
          <w:sz w:val="22"/>
          <w:szCs w:val="22"/>
          <w:lang w:val="en-GB"/>
        </w:rPr>
      </w:pPr>
    </w:p>
    <w:p w14:paraId="43FC5EBF" w14:textId="77777777" w:rsidR="00706187" w:rsidRPr="00706187" w:rsidRDefault="00706187" w:rsidP="00706187">
      <w:pPr>
        <w:jc w:val="center"/>
        <w:rPr>
          <w:sz w:val="22"/>
          <w:szCs w:val="22"/>
          <w:lang w:val="en-GB"/>
        </w:rPr>
      </w:pPr>
    </w:p>
    <w:p w14:paraId="43CBA72C" w14:textId="77777777" w:rsidR="00706187" w:rsidRPr="00706187" w:rsidRDefault="00706187" w:rsidP="00706187">
      <w:pPr>
        <w:jc w:val="center"/>
        <w:rPr>
          <w:sz w:val="22"/>
          <w:szCs w:val="22"/>
          <w:lang w:val="en-GB"/>
        </w:rPr>
      </w:pPr>
      <w:r w:rsidRPr="00706187">
        <w:rPr>
          <w:sz w:val="22"/>
          <w:szCs w:val="22"/>
          <w:lang w:val="en-GB"/>
        </w:rPr>
        <w:t>Table S1</w:t>
      </w:r>
      <w:r w:rsidRPr="00706187">
        <w:rPr>
          <w:sz w:val="22"/>
          <w:szCs w:val="22"/>
          <w:lang w:val="en-GB"/>
        </w:rPr>
        <w:tab/>
      </w:r>
      <w:r w:rsidRPr="00706187">
        <w:rPr>
          <w:sz w:val="22"/>
          <w:szCs w:val="22"/>
          <w:lang w:val="en-GB"/>
        </w:rPr>
        <w:tab/>
      </w:r>
      <w:r w:rsidRPr="0070618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Page </w:t>
      </w:r>
      <w:r w:rsidRPr="00706187">
        <w:rPr>
          <w:sz w:val="22"/>
          <w:szCs w:val="22"/>
          <w:lang w:val="en-GB"/>
        </w:rPr>
        <w:t>2</w:t>
      </w:r>
    </w:p>
    <w:p w14:paraId="76D90F09" w14:textId="77777777" w:rsidR="00706187" w:rsidRPr="00706187" w:rsidRDefault="00706187" w:rsidP="00706187">
      <w:pPr>
        <w:jc w:val="center"/>
        <w:rPr>
          <w:sz w:val="22"/>
          <w:szCs w:val="22"/>
          <w:lang w:val="en-GB"/>
        </w:rPr>
      </w:pPr>
    </w:p>
    <w:p w14:paraId="0022B420" w14:textId="77777777" w:rsidR="00706187" w:rsidRPr="00706187" w:rsidRDefault="00706187" w:rsidP="00706187">
      <w:pPr>
        <w:jc w:val="center"/>
        <w:rPr>
          <w:sz w:val="22"/>
          <w:szCs w:val="22"/>
          <w:lang w:val="en-GB"/>
        </w:rPr>
      </w:pPr>
      <w:r w:rsidRPr="00706187">
        <w:rPr>
          <w:sz w:val="22"/>
          <w:szCs w:val="22"/>
          <w:lang w:val="en-GB"/>
        </w:rPr>
        <w:t>Table S2</w:t>
      </w:r>
      <w:r w:rsidRPr="00706187">
        <w:rPr>
          <w:sz w:val="22"/>
          <w:szCs w:val="22"/>
          <w:lang w:val="en-GB"/>
        </w:rPr>
        <w:tab/>
      </w:r>
      <w:r w:rsidRPr="00706187">
        <w:rPr>
          <w:sz w:val="22"/>
          <w:szCs w:val="22"/>
          <w:lang w:val="en-GB"/>
        </w:rPr>
        <w:tab/>
      </w:r>
      <w:r w:rsidRPr="0070618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Page </w:t>
      </w:r>
      <w:r w:rsidRPr="00706187">
        <w:rPr>
          <w:sz w:val="22"/>
          <w:szCs w:val="22"/>
          <w:lang w:val="en-GB"/>
        </w:rPr>
        <w:t>3</w:t>
      </w:r>
    </w:p>
    <w:p w14:paraId="4E64D9CF" w14:textId="77777777" w:rsidR="00706187" w:rsidRDefault="00706187" w:rsidP="00706187">
      <w:pPr>
        <w:jc w:val="center"/>
        <w:rPr>
          <w:b/>
          <w:sz w:val="22"/>
          <w:szCs w:val="22"/>
          <w:lang w:val="en-GB"/>
        </w:rPr>
      </w:pPr>
    </w:p>
    <w:p w14:paraId="0E04BE29" w14:textId="15276E1F" w:rsidR="0071275F" w:rsidRDefault="0071275F">
      <w:pPr>
        <w:suppressAutoHyphens w:val="0"/>
        <w:spacing w:after="160" w:line="259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14:paraId="04E620EA" w14:textId="77777777" w:rsidR="00706187" w:rsidRPr="00122120" w:rsidRDefault="00706187" w:rsidP="00706187">
      <w:pPr>
        <w:jc w:val="center"/>
        <w:rPr>
          <w:sz w:val="28"/>
          <w:szCs w:val="28"/>
          <w:lang w:val="en-GB"/>
        </w:rPr>
      </w:pPr>
      <w:bookmarkStart w:id="0" w:name="_GoBack"/>
      <w:bookmarkEnd w:id="0"/>
    </w:p>
    <w:p w14:paraId="0B897100" w14:textId="77777777" w:rsidR="00706187" w:rsidRDefault="00706187" w:rsidP="00706187">
      <w:pPr>
        <w:jc w:val="center"/>
        <w:rPr>
          <w:sz w:val="24"/>
          <w:szCs w:val="24"/>
          <w:lang w:val="en-GB"/>
        </w:rPr>
      </w:pPr>
      <w:r w:rsidRPr="007C6A30">
        <w:rPr>
          <w:b/>
          <w:sz w:val="24"/>
          <w:szCs w:val="24"/>
          <w:lang w:val="en-GB"/>
        </w:rPr>
        <w:t>Table</w:t>
      </w:r>
      <w:r w:rsidRPr="007C6A30">
        <w:rPr>
          <w:b/>
          <w:sz w:val="28"/>
          <w:szCs w:val="28"/>
          <w:lang w:val="en-GB"/>
        </w:rPr>
        <w:t xml:space="preserve"> S1</w:t>
      </w:r>
      <w:r w:rsidR="007C6A30" w:rsidRPr="00460A3D">
        <w:rPr>
          <w:sz w:val="24"/>
          <w:szCs w:val="24"/>
          <w:lang w:val="en-GB"/>
        </w:rPr>
        <w:t xml:space="preserve">. </w:t>
      </w:r>
      <w:r w:rsidR="00460A3D" w:rsidRPr="00460A3D">
        <w:rPr>
          <w:sz w:val="24"/>
          <w:szCs w:val="24"/>
          <w:lang w:val="en-GB"/>
        </w:rPr>
        <w:t>Geographic location</w:t>
      </w:r>
      <w:r w:rsidR="00460A3D">
        <w:rPr>
          <w:sz w:val="24"/>
          <w:szCs w:val="24"/>
          <w:lang w:val="en-GB"/>
        </w:rPr>
        <w:t xml:space="preserve">, main </w:t>
      </w:r>
      <w:proofErr w:type="spellStart"/>
      <w:r w:rsidR="00460A3D">
        <w:rPr>
          <w:sz w:val="24"/>
          <w:szCs w:val="24"/>
          <w:lang w:val="en-GB"/>
        </w:rPr>
        <w:t>geomorph</w:t>
      </w:r>
      <w:r w:rsidR="005726AB">
        <w:rPr>
          <w:sz w:val="24"/>
          <w:szCs w:val="24"/>
          <w:lang w:val="en-GB"/>
        </w:rPr>
        <w:t>ometric</w:t>
      </w:r>
      <w:proofErr w:type="spellEnd"/>
      <w:r w:rsidR="00460A3D">
        <w:rPr>
          <w:sz w:val="24"/>
          <w:szCs w:val="24"/>
          <w:lang w:val="en-GB"/>
        </w:rPr>
        <w:t xml:space="preserve"> characteristics and change, and mass balance results for the period from 2004 to 2014 for the 46 </w:t>
      </w:r>
      <w:r w:rsidR="00460A3D" w:rsidRPr="00460A3D">
        <w:rPr>
          <w:sz w:val="24"/>
          <w:szCs w:val="24"/>
          <w:lang w:val="en-GB"/>
        </w:rPr>
        <w:t>mass balance glaciers of the European Alps.</w:t>
      </w:r>
    </w:p>
    <w:p w14:paraId="32C0C51F" w14:textId="77777777" w:rsidR="00460A3D" w:rsidRPr="00122120" w:rsidRDefault="00460A3D" w:rsidP="00706187">
      <w:pPr>
        <w:jc w:val="center"/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903"/>
        <w:gridCol w:w="1156"/>
        <w:gridCol w:w="1143"/>
        <w:gridCol w:w="1347"/>
        <w:gridCol w:w="1243"/>
        <w:gridCol w:w="1147"/>
      </w:tblGrid>
      <w:tr w:rsidR="00706187" w:rsidRPr="00122120" w14:paraId="627E45CB" w14:textId="77777777" w:rsidTr="00460A3D">
        <w:trPr>
          <w:trHeight w:val="2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1FA" w14:textId="77777777" w:rsidR="00706187" w:rsidRPr="00460A3D" w:rsidRDefault="00706187" w:rsidP="00DE0940">
            <w:pPr>
              <w:rPr>
                <w:rFonts w:cs="Calibri"/>
                <w:bCs/>
                <w:sz w:val="22"/>
                <w:szCs w:val="22"/>
              </w:rPr>
            </w:pPr>
            <w:r w:rsidRPr="00460A3D">
              <w:rPr>
                <w:rFonts w:cs="Calibri"/>
                <w:bCs/>
                <w:sz w:val="22"/>
                <w:szCs w:val="22"/>
              </w:rPr>
              <w:t>Glacier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63E3" w14:textId="77777777" w:rsidR="00706187" w:rsidRPr="00460A3D" w:rsidRDefault="00706187" w:rsidP="00DE0940">
            <w:pPr>
              <w:rPr>
                <w:rFonts w:cs="Calibri"/>
                <w:bCs/>
                <w:sz w:val="22"/>
                <w:szCs w:val="22"/>
              </w:rPr>
            </w:pPr>
            <w:r w:rsidRPr="00460A3D">
              <w:rPr>
                <w:rFonts w:cs="Calibri"/>
                <w:bCs/>
                <w:sz w:val="22"/>
                <w:szCs w:val="22"/>
              </w:rPr>
              <w:t>Country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59BA8F" w14:textId="77777777" w:rsidR="00706187" w:rsidRPr="00460A3D" w:rsidRDefault="00706187" w:rsidP="00DE0940">
            <w:pPr>
              <w:rPr>
                <w:rFonts w:cs="Calibri"/>
                <w:bCs/>
                <w:sz w:val="22"/>
                <w:szCs w:val="22"/>
              </w:rPr>
            </w:pPr>
            <w:r w:rsidRPr="00460A3D">
              <w:rPr>
                <w:rFonts w:cs="Calibri"/>
                <w:bCs/>
                <w:sz w:val="22"/>
                <w:szCs w:val="22"/>
              </w:rPr>
              <w:t>Area in 2003 (km</w:t>
            </w:r>
            <w:r w:rsidRPr="00460A3D">
              <w:rPr>
                <w:rFonts w:cs="Calibri"/>
                <w:bCs/>
                <w:sz w:val="22"/>
                <w:szCs w:val="22"/>
                <w:vertAlign w:val="superscript"/>
              </w:rPr>
              <w:t>2</w:t>
            </w:r>
            <w:r w:rsidRPr="00460A3D">
              <w:rPr>
                <w:rFonts w:cs="Calibri"/>
                <w:bCs/>
                <w:sz w:val="22"/>
                <w:szCs w:val="22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56B12D" w14:textId="77777777" w:rsidR="00706187" w:rsidRPr="00460A3D" w:rsidRDefault="00706187" w:rsidP="00DE0940">
            <w:pPr>
              <w:rPr>
                <w:rFonts w:cs="Calibri"/>
                <w:bCs/>
                <w:sz w:val="22"/>
                <w:szCs w:val="22"/>
                <w:lang w:val="en-GB"/>
              </w:rPr>
            </w:pPr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 xml:space="preserve">Mean elevation (m </w:t>
            </w:r>
            <w:proofErr w:type="spellStart"/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>a.s.l</w:t>
            </w:r>
            <w:proofErr w:type="spellEnd"/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>.)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D7F226" w14:textId="77777777" w:rsidR="00706187" w:rsidRPr="00460A3D" w:rsidRDefault="00706187" w:rsidP="00DE0940">
            <w:pPr>
              <w:rPr>
                <w:rFonts w:cs="Calibri"/>
                <w:bCs/>
                <w:sz w:val="22"/>
                <w:szCs w:val="22"/>
              </w:rPr>
            </w:pPr>
            <w:r w:rsidRPr="00460A3D">
              <w:rPr>
                <w:rFonts w:cs="Calibri"/>
                <w:bCs/>
                <w:sz w:val="22"/>
                <w:szCs w:val="22"/>
              </w:rPr>
              <w:t>Elevation range (m)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17DBC" w14:textId="77777777" w:rsidR="00706187" w:rsidRPr="00460A3D" w:rsidRDefault="00706187" w:rsidP="007C6A30">
            <w:pPr>
              <w:rPr>
                <w:rFonts w:cs="Calibri"/>
                <w:bCs/>
                <w:sz w:val="22"/>
                <w:szCs w:val="22"/>
                <w:lang w:val="en-GB"/>
              </w:rPr>
            </w:pPr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 xml:space="preserve">2004-13 average </w:t>
            </w:r>
            <w:proofErr w:type="spellStart"/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>b</w:t>
            </w:r>
            <w:r w:rsidRPr="00460A3D">
              <w:rPr>
                <w:rFonts w:cs="Calibri"/>
                <w:bCs/>
                <w:sz w:val="22"/>
                <w:szCs w:val="22"/>
                <w:vertAlign w:val="subscript"/>
                <w:lang w:val="en-GB"/>
              </w:rPr>
              <w:t>a</w:t>
            </w:r>
            <w:proofErr w:type="spellEnd"/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 xml:space="preserve"> (m </w:t>
            </w:r>
            <w:proofErr w:type="spellStart"/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>w.e</w:t>
            </w:r>
            <w:proofErr w:type="spellEnd"/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>. y</w:t>
            </w:r>
            <w:r w:rsidRPr="00460A3D">
              <w:rPr>
                <w:rFonts w:cs="Calibri"/>
                <w:bCs/>
                <w:sz w:val="22"/>
                <w:szCs w:val="22"/>
                <w:vertAlign w:val="superscript"/>
                <w:lang w:val="en-GB"/>
              </w:rPr>
              <w:t>-1</w:t>
            </w:r>
            <w:r w:rsidRPr="00460A3D">
              <w:rPr>
                <w:rFonts w:cs="Calibri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F17EA5" w14:textId="77777777" w:rsidR="00706187" w:rsidRPr="00460A3D" w:rsidRDefault="00706187" w:rsidP="007C6A30">
            <w:pPr>
              <w:rPr>
                <w:rFonts w:cs="Calibri"/>
                <w:bCs/>
                <w:sz w:val="22"/>
                <w:szCs w:val="22"/>
              </w:rPr>
            </w:pPr>
            <w:r w:rsidRPr="00460A3D">
              <w:rPr>
                <w:rFonts w:cs="Calibri"/>
                <w:bCs/>
                <w:sz w:val="22"/>
                <w:szCs w:val="22"/>
              </w:rPr>
              <w:t>2004-13 average AAR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4689F" w14:textId="77777777" w:rsidR="00706187" w:rsidRPr="00460A3D" w:rsidRDefault="00706187" w:rsidP="007C6A30">
            <w:pPr>
              <w:rPr>
                <w:rFonts w:cs="Calibri"/>
                <w:bCs/>
                <w:sz w:val="22"/>
                <w:szCs w:val="22"/>
              </w:rPr>
            </w:pPr>
            <w:r w:rsidRPr="00460A3D">
              <w:rPr>
                <w:rFonts w:cs="Calibri"/>
                <w:bCs/>
                <w:sz w:val="22"/>
                <w:szCs w:val="22"/>
              </w:rPr>
              <w:t>2003-14 area change (%)</w:t>
            </w:r>
          </w:p>
        </w:tc>
      </w:tr>
      <w:tr w:rsidR="00706187" w:rsidRPr="00122120" w14:paraId="2077D69D" w14:textId="77777777" w:rsidTr="00460A3D">
        <w:trPr>
          <w:trHeight w:val="22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7921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Argentiere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E8B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France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63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13.2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A2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2856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E1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2453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56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-1.381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E6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64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-8</w:t>
            </w:r>
          </w:p>
        </w:tc>
      </w:tr>
      <w:tr w:rsidR="00706187" w:rsidRPr="00122120" w14:paraId="546281D5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711031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Bionnassay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6E264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France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DA8182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4.1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4B46E5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8F89F1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2416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4FD3A9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-0.677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1BE3E0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A5F483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-6</w:t>
            </w:r>
          </w:p>
        </w:tc>
      </w:tr>
      <w:tr w:rsidR="00706187" w:rsidRPr="00122120" w14:paraId="6E7F974B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1B9B0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Gebroulaz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171C6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France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9AA8D5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EFD133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3027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DD782F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890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FC92BE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-1.082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A630D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9AC352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-7</w:t>
            </w:r>
          </w:p>
        </w:tc>
      </w:tr>
      <w:tr w:rsidR="00706187" w:rsidRPr="00122120" w14:paraId="62ACE098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DC03B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 xml:space="preserve">Saint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Sorlin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6896D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France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252D23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E56997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2935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B4A20C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777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D8551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-2.021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46768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53D107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-25</w:t>
            </w:r>
          </w:p>
        </w:tc>
      </w:tr>
      <w:tr w:rsidR="00706187" w:rsidRPr="00122120" w14:paraId="1B506BC5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3118BD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Sarennes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EC54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France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3322A1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685F90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2941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CAFED6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183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433F43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-2.696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82CD3C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AC60F9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-78</w:t>
            </w:r>
          </w:p>
        </w:tc>
      </w:tr>
      <w:tr w:rsidR="00706187" w:rsidRPr="00122120" w14:paraId="4F4A7C8B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4337A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 xml:space="preserve">Tre La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Tete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B391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France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18A1A5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8.4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A22816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2946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8CA628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1822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733557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761E66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1D1F90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-11</w:t>
            </w:r>
          </w:p>
        </w:tc>
      </w:tr>
      <w:tr w:rsidR="00706187" w:rsidRPr="00122120" w14:paraId="46182FE8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98D0E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Adler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27FFD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B44D98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B5B3C2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3459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620ACD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1132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E9499B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-0.347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5DAC07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415DEF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</w:t>
            </w:r>
          </w:p>
        </w:tc>
      </w:tr>
      <w:tr w:rsidR="00706187" w:rsidRPr="00122120" w14:paraId="426D038F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F2A04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Basodino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B010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E636FD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7C56B9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2884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BBD180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626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050C4A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-0.940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940B8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B8C5A3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-19</w:t>
            </w:r>
          </w:p>
        </w:tc>
      </w:tr>
      <w:tr w:rsidR="00706187" w:rsidRPr="00122120" w14:paraId="3358105D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2E652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 xml:space="preserve">En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Darrey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EB920F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14F444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8FA66B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3011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943C3B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924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7B90A9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0D92AE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64F17F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-23</w:t>
            </w:r>
          </w:p>
        </w:tc>
      </w:tr>
      <w:tr w:rsidR="00706187" w:rsidRPr="00122120" w14:paraId="3E1746E9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78964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Findelen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29069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DEFAE6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13.0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F03229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3270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6533EB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1293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299EB5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-0.425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5E641F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0.56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D7EA1F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-5</w:t>
            </w:r>
          </w:p>
        </w:tc>
      </w:tr>
      <w:tr w:rsidR="00706187" w:rsidRPr="00122120" w14:paraId="75CFB4ED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082081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Gries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D3AFC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C0A767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5.4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86FE75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2900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80B815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917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C6F084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-1.501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A9C914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37E780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-16</w:t>
            </w:r>
          </w:p>
        </w:tc>
      </w:tr>
      <w:tr w:rsidR="00706187" w:rsidRPr="00122120" w14:paraId="02154ABD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5CE92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Murtel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8425F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1C716D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DC5331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3170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146D20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4F41F0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4560F4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494F8B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-21</w:t>
            </w:r>
          </w:p>
        </w:tc>
      </w:tr>
      <w:tr w:rsidR="00706187" w:rsidRPr="00122120" w14:paraId="0A13CDD2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E0DD2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Pizol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FCB6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D7AF06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0662AC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2678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A84C83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164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301979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-1.220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F21126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2CC137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-52</w:t>
            </w:r>
          </w:p>
        </w:tc>
      </w:tr>
      <w:tr w:rsidR="00706187" w:rsidRPr="00122120" w14:paraId="6A0823A7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CBA1F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Plaine</w:t>
            </w:r>
            <w:proofErr w:type="spellEnd"/>
            <w:r w:rsidRPr="00460A3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Morte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269AA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46C50C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8.1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A64FBE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2741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F21A51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490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8C63B4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-1.323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DD75F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603C77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-10</w:t>
            </w:r>
          </w:p>
        </w:tc>
      </w:tr>
      <w:tr w:rsidR="00706187" w:rsidRPr="00122120" w14:paraId="04AEAE3A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4CAE6F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Rhone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CC05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EFB0E7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15.8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0679F4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2967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2559C9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1376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966139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0B736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0.51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E5742E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-6</w:t>
            </w:r>
          </w:p>
        </w:tc>
      </w:tr>
      <w:tr w:rsidR="00706187" w:rsidRPr="00122120" w14:paraId="08D052CD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5EA8C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Sankt Anna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7DE5F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6EBD80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0CB26D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C9EA74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D83409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-0.490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F51510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D9F06A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-39</w:t>
            </w:r>
          </w:p>
        </w:tc>
      </w:tr>
      <w:tr w:rsidR="00706187" w:rsidRPr="00122120" w14:paraId="160C01AB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05334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Schwarzbach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C019B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3266B9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3FADA0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2763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98BD5C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137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496095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F12FC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1C3226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-46</w:t>
            </w:r>
          </w:p>
        </w:tc>
      </w:tr>
      <w:tr w:rsidR="00706187" w:rsidRPr="00122120" w14:paraId="7FE4A2EA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A8C9B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Sex Rouge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EA3EF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EF3BB6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7682A8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2816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233DF3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167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B075C4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-0.996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46D0AE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6492A3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-19</w:t>
            </w:r>
          </w:p>
        </w:tc>
      </w:tr>
      <w:tr w:rsidR="00706187" w:rsidRPr="00122120" w14:paraId="1D7739DB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4AFAA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Silvretta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E6DB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1442D9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F9702D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2785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F53EA4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637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14EDA1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-0.849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12793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4C0A49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-9</w:t>
            </w:r>
          </w:p>
        </w:tc>
      </w:tr>
      <w:tr w:rsidR="00706187" w:rsidRPr="00122120" w14:paraId="24AB6581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F349EC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Tsanfleuron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7A18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Switzerland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BAC73C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1E1E7C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2765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285219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507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865AFF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-1.340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1B521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32A312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-16</w:t>
            </w:r>
          </w:p>
        </w:tc>
      </w:tr>
      <w:tr w:rsidR="00706187" w:rsidRPr="00122120" w14:paraId="699FB288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61C74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Campo 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6B83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0763CD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309180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3000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EEB1A5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C5F0B2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-1.322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53B6E7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409DE3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-22</w:t>
            </w:r>
          </w:p>
        </w:tc>
      </w:tr>
      <w:tr w:rsidR="00706187" w:rsidRPr="00122120" w14:paraId="43025CE8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910C9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Careser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C8FAA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A4036F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C88684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3057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8157CD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462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B63AA3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-1.788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85AC7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8370D3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-53</w:t>
            </w:r>
          </w:p>
        </w:tc>
      </w:tr>
      <w:tr w:rsidR="00706187" w:rsidRPr="00122120" w14:paraId="39C457C1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B3020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Ciardoney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1A6E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F4CB60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CEFD04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3045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7172F2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347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F78DDD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-1.419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AE2249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0A29F4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-15</w:t>
            </w:r>
          </w:p>
        </w:tc>
      </w:tr>
      <w:tr w:rsidR="00706187" w:rsidRPr="00122120" w14:paraId="7BC69E46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676A7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Fontana Bianca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C51E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48E589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3E88A1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3174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B0779C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417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D7180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-1.088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C113B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01D36A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-34</w:t>
            </w:r>
          </w:p>
        </w:tc>
      </w:tr>
      <w:tr w:rsidR="00706187" w:rsidRPr="00122120" w14:paraId="72A24571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B2DC1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 xml:space="preserve">Grand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Etret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B14AF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996014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7ABC044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2955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9FD829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508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D88CB6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-0.946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F1013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FC98FE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-22</w:t>
            </w:r>
          </w:p>
        </w:tc>
      </w:tr>
      <w:tr w:rsidR="00706187" w:rsidRPr="00122120" w14:paraId="127E735F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4EE6A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La Mare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27B9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07C262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4.1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5D1496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3289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FA42C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1091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3E0628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-0.763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316CA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D22FE3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-14</w:t>
            </w:r>
          </w:p>
        </w:tc>
      </w:tr>
      <w:tr w:rsidR="00706187" w:rsidRPr="00122120" w14:paraId="340398A8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1CC7A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Lunga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2FCE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04BD64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867038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3111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300422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716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BF72E7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-1.195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4BE193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BDB381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-18</w:t>
            </w:r>
          </w:p>
        </w:tc>
      </w:tr>
      <w:tr w:rsidR="00706187" w:rsidRPr="00122120" w14:paraId="503F4A17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0437C1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Lupo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BAEF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3D4415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0DBEAB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2586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FC786B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327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48791A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-0.272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FEB09E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6E8E8F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-11</w:t>
            </w:r>
          </w:p>
        </w:tc>
      </w:tr>
      <w:tr w:rsidR="00706187" w:rsidRPr="00122120" w14:paraId="55C006DB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0A2AD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Malavalle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9ABA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FDB1F0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6.9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443197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2981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D3447E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942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9B7AE8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-0.825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6AE644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B48DFD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-9</w:t>
            </w:r>
          </w:p>
        </w:tc>
      </w:tr>
      <w:tr w:rsidR="00706187" w:rsidRPr="00122120" w14:paraId="41D41577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D3F1E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Pendente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3E57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2B5CE3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3B49CE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2806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2F3EEA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380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31696D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-1.231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4A595B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0.04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F6D5EA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-16</w:t>
            </w:r>
          </w:p>
        </w:tc>
      </w:tr>
      <w:tr w:rsidR="00706187" w:rsidRPr="00122120" w14:paraId="62199DB3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483AF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Riess</w:t>
            </w:r>
            <w:proofErr w:type="spellEnd"/>
            <w:r w:rsidRPr="00460A3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Occidentale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09F8A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F960FD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1.9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AEA913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2982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3D2746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606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BC76EF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-0.694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F8459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B922EC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-11</w:t>
            </w:r>
          </w:p>
        </w:tc>
      </w:tr>
      <w:tr w:rsidR="00706187" w:rsidRPr="00122120" w14:paraId="5E717BBB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C3BD5D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Sforzellina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44A6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9E69B3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0EDE8D4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2902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ADF1BB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C36E81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-1.399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1718A9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BDDFE4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-15</w:t>
            </w:r>
          </w:p>
        </w:tc>
      </w:tr>
      <w:tr w:rsidR="00706187" w:rsidRPr="00122120" w14:paraId="1B5986DD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A491C5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Suretta</w:t>
            </w:r>
            <w:proofErr w:type="spellEnd"/>
            <w:r w:rsidRPr="00460A3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60A3D">
              <w:rPr>
                <w:rFonts w:cs="Calibri"/>
                <w:sz w:val="16"/>
                <w:szCs w:val="16"/>
              </w:rPr>
              <w:t>Meridionale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90E6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52B5FF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C0D3D9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3002F1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223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91BFE9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-0.824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01DFC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CF2029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-29</w:t>
            </w:r>
          </w:p>
        </w:tc>
      </w:tr>
      <w:tr w:rsidR="00706187" w:rsidRPr="00122120" w14:paraId="24099670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978E7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Timorion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40942A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Italy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980E68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1197A2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3306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96FF63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361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745AA3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-0.778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69F109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F4B3A5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-10</w:t>
            </w:r>
          </w:p>
        </w:tc>
      </w:tr>
      <w:tr w:rsidR="00706187" w:rsidRPr="00122120" w14:paraId="176C2986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DD0C1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Goldberg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4F00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118D5B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0CBCEE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2706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5CC822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681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1AADC8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-0.823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DAFB44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5E6197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-23</w:t>
            </w:r>
          </w:p>
        </w:tc>
      </w:tr>
      <w:tr w:rsidR="00706187" w:rsidRPr="00122120" w14:paraId="575502EA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81C92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Hallstaetter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0FB8D6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F32BC6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6872093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2551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9D8685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698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E28620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-0.886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462AE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4E95B0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-8</w:t>
            </w:r>
          </w:p>
        </w:tc>
      </w:tr>
      <w:tr w:rsidR="00706187" w:rsidRPr="00122120" w14:paraId="782F6340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5DA4C5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Hintereis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870AA2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9AFC67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8.1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75C8B8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3034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460C56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1258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F80FB3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-1.177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3188A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154403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-17</w:t>
            </w:r>
          </w:p>
        </w:tc>
      </w:tr>
      <w:tr w:rsidR="00706187" w:rsidRPr="00122120" w14:paraId="4DF9568C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FF8B15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Jamtal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76FC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0D82C9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20345E8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2781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41B233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713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0226AA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-1.000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61ECD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EC8F20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-16</w:t>
            </w:r>
          </w:p>
        </w:tc>
      </w:tr>
      <w:tr w:rsidR="00706187" w:rsidRPr="00122120" w14:paraId="2C9461F1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7A238E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Kesselwand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2F19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CEB73E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FC9CEA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3172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C0A2BB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726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D3B20A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-0.440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05FBFF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453594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-10</w:t>
            </w:r>
          </w:p>
        </w:tc>
      </w:tr>
      <w:tr w:rsidR="00706187" w:rsidRPr="00122120" w14:paraId="3CFE12C3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7E250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Kleinfleiss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F6C83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CD2B7CE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AE227F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2860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124D9B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333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DC051C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-0.582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60D865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FE7DC6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-6</w:t>
            </w:r>
          </w:p>
        </w:tc>
      </w:tr>
      <w:tr w:rsidR="00706187" w:rsidRPr="00122120" w14:paraId="69328579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228C0B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Mullwitz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36D99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37033C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27EADF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3093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0E576F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770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E12849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-0.838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75E6BA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121652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-9</w:t>
            </w:r>
          </w:p>
        </w:tc>
      </w:tr>
      <w:tr w:rsidR="00706187" w:rsidRPr="00122120" w14:paraId="5A0B4757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3759E8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Pasterze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1092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148D7E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17.2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28FEF1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2891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6D34ED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1421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3839A7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-1.139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CAA333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AE3A3B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-9</w:t>
            </w:r>
          </w:p>
        </w:tc>
      </w:tr>
      <w:tr w:rsidR="00706187" w:rsidRPr="00122120" w14:paraId="37AADAF1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BCBB7B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Sonnblick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14695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0ADA75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1.2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0FA371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2783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A20F9F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512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E22A645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-0.857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514C4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0.31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3E7336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-18</w:t>
            </w:r>
          </w:p>
        </w:tc>
      </w:tr>
      <w:tr w:rsidR="00706187" w:rsidRPr="00122120" w14:paraId="0C41924D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9E2D1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Venediger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338CAA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7A8250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48A1847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2920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7648E6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976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7B884F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-0.780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D31AA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0.49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9B267B6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-12</w:t>
            </w:r>
          </w:p>
        </w:tc>
      </w:tr>
      <w:tr w:rsidR="00706187" w:rsidRPr="00122120" w14:paraId="0C0BECE6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965E00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Vernagt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11187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F2A0E4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8.6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B71C5E1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3156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6C122A7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813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A5B394F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-0.780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8B260F9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0.24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E3ED8B2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-15</w:t>
            </w:r>
          </w:p>
        </w:tc>
      </w:tr>
      <w:tr w:rsidR="00706187" w:rsidRPr="00122120" w14:paraId="4D9C7DF1" w14:textId="77777777" w:rsidTr="00460A3D">
        <w:trPr>
          <w:trHeight w:val="22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8BEAED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60A3D">
              <w:rPr>
                <w:rFonts w:cs="Calibri"/>
                <w:sz w:val="16"/>
                <w:szCs w:val="16"/>
              </w:rPr>
              <w:t>Wurten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C068DA" w14:textId="77777777" w:rsidR="00706187" w:rsidRPr="00460A3D" w:rsidRDefault="00706187" w:rsidP="00DE0940">
            <w:pPr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Austria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A835C78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5C7F494D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2768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A2BE36B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580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0C04E8C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-0.911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92201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0.16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CE4B910" w14:textId="77777777" w:rsidR="00706187" w:rsidRPr="00460A3D" w:rsidRDefault="00706187" w:rsidP="00DE0940">
            <w:pPr>
              <w:jc w:val="center"/>
              <w:rPr>
                <w:rFonts w:cs="Calibri"/>
                <w:sz w:val="16"/>
                <w:szCs w:val="16"/>
              </w:rPr>
            </w:pPr>
            <w:r w:rsidRPr="00460A3D">
              <w:rPr>
                <w:rFonts w:cs="Calibri"/>
                <w:sz w:val="16"/>
                <w:szCs w:val="16"/>
              </w:rPr>
              <w:t>-21</w:t>
            </w:r>
          </w:p>
        </w:tc>
      </w:tr>
    </w:tbl>
    <w:p w14:paraId="07986C4F" w14:textId="77777777" w:rsidR="00706187" w:rsidRDefault="00706187" w:rsidP="00706187">
      <w:pPr>
        <w:jc w:val="center"/>
        <w:rPr>
          <w:sz w:val="28"/>
          <w:szCs w:val="28"/>
        </w:rPr>
      </w:pPr>
    </w:p>
    <w:p w14:paraId="7D7FB96F" w14:textId="77777777" w:rsidR="00CA0A94" w:rsidRPr="00122120" w:rsidRDefault="00CA0A94" w:rsidP="00706187">
      <w:pPr>
        <w:jc w:val="center"/>
        <w:rPr>
          <w:sz w:val="28"/>
          <w:szCs w:val="28"/>
        </w:rPr>
      </w:pPr>
    </w:p>
    <w:p w14:paraId="27F9D402" w14:textId="77777777" w:rsidR="00706187" w:rsidRPr="00122120" w:rsidRDefault="00706187" w:rsidP="00706187">
      <w:pPr>
        <w:jc w:val="center"/>
        <w:rPr>
          <w:sz w:val="28"/>
          <w:szCs w:val="28"/>
        </w:rPr>
        <w:sectPr w:rsidR="00706187" w:rsidRPr="00122120" w:rsidSect="000667CF">
          <w:footerReference w:type="even" r:id="rId7"/>
          <w:foot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6470DCB" w14:textId="77777777" w:rsidR="005726AB" w:rsidRDefault="005726AB" w:rsidP="005726AB">
      <w:pPr>
        <w:jc w:val="center"/>
        <w:rPr>
          <w:b/>
          <w:sz w:val="24"/>
          <w:szCs w:val="24"/>
          <w:lang w:val="en-GB"/>
        </w:rPr>
      </w:pPr>
    </w:p>
    <w:p w14:paraId="5EE90002" w14:textId="77777777" w:rsidR="005726AB" w:rsidRDefault="005726AB" w:rsidP="005726AB">
      <w:pPr>
        <w:jc w:val="center"/>
        <w:rPr>
          <w:sz w:val="24"/>
          <w:szCs w:val="24"/>
          <w:lang w:val="en-GB"/>
        </w:rPr>
      </w:pPr>
      <w:r w:rsidRPr="007C6A30">
        <w:rPr>
          <w:b/>
          <w:sz w:val="24"/>
          <w:szCs w:val="24"/>
          <w:lang w:val="en-GB"/>
        </w:rPr>
        <w:t>Table</w:t>
      </w:r>
      <w:r w:rsidRPr="007C6A30">
        <w:rPr>
          <w:b/>
          <w:sz w:val="28"/>
          <w:szCs w:val="28"/>
          <w:lang w:val="en-GB"/>
        </w:rPr>
        <w:t xml:space="preserve"> S</w:t>
      </w:r>
      <w:r>
        <w:rPr>
          <w:b/>
          <w:sz w:val="28"/>
          <w:szCs w:val="28"/>
          <w:lang w:val="en-GB"/>
        </w:rPr>
        <w:t>2</w:t>
      </w:r>
      <w:r w:rsidRPr="00460A3D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Spearman correlation coefficients between </w:t>
      </w:r>
      <w:proofErr w:type="spellStart"/>
      <w:r>
        <w:rPr>
          <w:sz w:val="24"/>
          <w:szCs w:val="24"/>
          <w:lang w:val="en-GB"/>
        </w:rPr>
        <w:t>geomorphometric</w:t>
      </w:r>
      <w:proofErr w:type="spellEnd"/>
      <w:r>
        <w:rPr>
          <w:sz w:val="24"/>
          <w:szCs w:val="24"/>
          <w:lang w:val="en-GB"/>
        </w:rPr>
        <w:t xml:space="preserve"> characteristics, geometric changes and mass balance results for the 46 </w:t>
      </w:r>
      <w:r w:rsidRPr="00460A3D">
        <w:rPr>
          <w:sz w:val="24"/>
          <w:szCs w:val="24"/>
          <w:lang w:val="en-GB"/>
        </w:rPr>
        <w:t>mass balance glaciers of the European Alps.</w:t>
      </w:r>
      <w:r w:rsidR="000F47DB">
        <w:rPr>
          <w:sz w:val="24"/>
          <w:szCs w:val="24"/>
          <w:lang w:val="en-GB"/>
        </w:rPr>
        <w:t xml:space="preserve"> Correlations significant at the 0.05, 0.01, and 0.001 levels are indicated with one, two or three asterisks, respectively.</w:t>
      </w:r>
    </w:p>
    <w:p w14:paraId="2BB22FB5" w14:textId="77777777" w:rsidR="005726AB" w:rsidRPr="00122120" w:rsidRDefault="005726AB" w:rsidP="00706187">
      <w:pPr>
        <w:jc w:val="center"/>
        <w:rPr>
          <w:sz w:val="28"/>
          <w:szCs w:val="2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81"/>
        <w:gridCol w:w="833"/>
        <w:gridCol w:w="833"/>
        <w:gridCol w:w="833"/>
        <w:gridCol w:w="833"/>
        <w:gridCol w:w="809"/>
      </w:tblGrid>
      <w:tr w:rsidR="00706187" w:rsidRPr="00122120" w14:paraId="3BDA0A55" w14:textId="77777777" w:rsidTr="00DE0940">
        <w:trPr>
          <w:trHeight w:val="600"/>
        </w:trPr>
        <w:tc>
          <w:tcPr>
            <w:tcW w:w="446" w:type="pct"/>
          </w:tcPr>
          <w:p w14:paraId="6DDD0A91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53EB586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sz w:val="16"/>
                <w:szCs w:val="16"/>
                <w:lang w:eastAsia="it-IT"/>
              </w:rPr>
              <w:t>Mean elevation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06AA7D4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Median elevation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5593A4F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Southern exposure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1C2C71B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Mean slope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70137F7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Mean annual balance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370D564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Mean AAR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15B423E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% area change (upper half)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3AD3538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% area change (lower half)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583740D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% area change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5AC0900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Elevation range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1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14:paraId="2861BD9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Hypsometric index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48B36FB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AAR sensitivity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26D2D21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AAR sensitivity (upper half)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00D1D4A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Perimeter change (upper half)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14:paraId="0CD7FBE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Perimeter change (lower half)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</w:p>
        </w:tc>
        <w:tc>
          <w:tcPr>
            <w:tcW w:w="274" w:type="pct"/>
            <w:shd w:val="clear" w:color="auto" w:fill="auto"/>
            <w:vAlign w:val="bottom"/>
            <w:hideMark/>
          </w:tcPr>
          <w:p w14:paraId="54E6F88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Perimeter change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</w:p>
        </w:tc>
      </w:tr>
      <w:tr w:rsidR="00706187" w:rsidRPr="00122120" w14:paraId="2656C611" w14:textId="77777777" w:rsidTr="00DE0940">
        <w:trPr>
          <w:trHeight w:val="300"/>
        </w:trPr>
        <w:tc>
          <w:tcPr>
            <w:tcW w:w="446" w:type="pct"/>
          </w:tcPr>
          <w:p w14:paraId="36CB3D97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Area</w:t>
            </w:r>
          </w:p>
        </w:tc>
        <w:tc>
          <w:tcPr>
            <w:tcW w:w="282" w:type="pct"/>
            <w:shd w:val="clear" w:color="auto" w:fill="auto"/>
            <w:vAlign w:val="bottom"/>
          </w:tcPr>
          <w:p w14:paraId="2E06941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0.251</w:t>
            </w:r>
          </w:p>
          <w:p w14:paraId="4D6CD03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27D745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0.310</w:t>
            </w:r>
          </w:p>
          <w:p w14:paraId="01E653E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C2D944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0.181</w:t>
            </w:r>
          </w:p>
          <w:p w14:paraId="7B9DDC4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2179B9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-0.423</w:t>
            </w:r>
          </w:p>
          <w:p w14:paraId="0EB8613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27777B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0.014</w:t>
            </w:r>
          </w:p>
          <w:p w14:paraId="4C3797E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BCBEB5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0.363</w:t>
            </w:r>
          </w:p>
          <w:p w14:paraId="290F26D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551EA9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0.512</w:t>
            </w:r>
          </w:p>
          <w:p w14:paraId="72A1463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00FC85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0.576</w:t>
            </w:r>
          </w:p>
          <w:p w14:paraId="6886283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DC0D78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0.628</w:t>
            </w:r>
          </w:p>
          <w:p w14:paraId="6A1986A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04F6D1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0.807</w:t>
            </w:r>
          </w:p>
          <w:p w14:paraId="3218DC9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7ED2EFB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-0.416</w:t>
            </w:r>
          </w:p>
          <w:p w14:paraId="7D42D9B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8A6BE6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-0.814</w:t>
            </w:r>
          </w:p>
          <w:p w14:paraId="7FE38AE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75481B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-0.761</w:t>
            </w:r>
          </w:p>
          <w:p w14:paraId="6000C2C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83E790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0.004</w:t>
            </w:r>
          </w:p>
          <w:p w14:paraId="2FB60F1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66D770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-0.232</w:t>
            </w:r>
          </w:p>
          <w:p w14:paraId="607C8F6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2595408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-0.168</w:t>
            </w:r>
          </w:p>
          <w:p w14:paraId="69D8342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67C58BB4" w14:textId="77777777" w:rsidTr="00DE0940">
        <w:trPr>
          <w:trHeight w:val="300"/>
        </w:trPr>
        <w:tc>
          <w:tcPr>
            <w:tcW w:w="446" w:type="pct"/>
          </w:tcPr>
          <w:p w14:paraId="69F94F98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sz w:val="16"/>
                <w:szCs w:val="16"/>
                <w:lang w:eastAsia="it-IT"/>
              </w:rPr>
              <w:t>Mean elevation</w:t>
            </w:r>
          </w:p>
        </w:tc>
        <w:tc>
          <w:tcPr>
            <w:tcW w:w="282" w:type="pct"/>
          </w:tcPr>
          <w:p w14:paraId="1C6F56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660107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0.986</w:t>
            </w:r>
          </w:p>
          <w:p w14:paraId="5E6483B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11DDF4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0.244</w:t>
            </w:r>
          </w:p>
          <w:p w14:paraId="020B211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0019D6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-0.039</w:t>
            </w:r>
          </w:p>
          <w:p w14:paraId="5900C37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D57F33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0.125</w:t>
            </w:r>
          </w:p>
          <w:p w14:paraId="021B1EA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57324E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0.226</w:t>
            </w:r>
          </w:p>
          <w:p w14:paraId="0D5AF1D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4FD43C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0.293</w:t>
            </w:r>
          </w:p>
          <w:p w14:paraId="331E5F1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F32027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0.096</w:t>
            </w:r>
          </w:p>
          <w:p w14:paraId="2C96642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08D17D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0.207</w:t>
            </w:r>
          </w:p>
          <w:p w14:paraId="5FD86D9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CF2306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0.349</w:t>
            </w:r>
          </w:p>
          <w:p w14:paraId="423879E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0BA93E2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-0.213</w:t>
            </w:r>
          </w:p>
          <w:p w14:paraId="76C2309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2CEE33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-0.370</w:t>
            </w:r>
          </w:p>
          <w:p w14:paraId="25EF0D5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EDFBF6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-0.325</w:t>
            </w:r>
          </w:p>
          <w:p w14:paraId="48BFF6B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767B75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0.016</w:t>
            </w:r>
          </w:p>
          <w:p w14:paraId="30F0A88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B7DC71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-0.061</w:t>
            </w:r>
          </w:p>
          <w:p w14:paraId="434B8FD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4DA778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0.006</w:t>
            </w:r>
          </w:p>
          <w:p w14:paraId="0C27A3D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6A974CF4" w14:textId="77777777" w:rsidTr="00DE0940">
        <w:trPr>
          <w:trHeight w:val="300"/>
        </w:trPr>
        <w:tc>
          <w:tcPr>
            <w:tcW w:w="446" w:type="pct"/>
          </w:tcPr>
          <w:p w14:paraId="208D6A5C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Median elevation</w:t>
            </w:r>
          </w:p>
        </w:tc>
        <w:tc>
          <w:tcPr>
            <w:tcW w:w="282" w:type="pct"/>
          </w:tcPr>
          <w:p w14:paraId="6C36097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015DCF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1CBD01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0.239</w:t>
            </w:r>
          </w:p>
          <w:p w14:paraId="52FBF2A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697DB4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-0.053</w:t>
            </w:r>
          </w:p>
          <w:p w14:paraId="2AC36BD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60CCA0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0.110</w:t>
            </w:r>
          </w:p>
          <w:p w14:paraId="53B068B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1ADB7A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0.253</w:t>
            </w:r>
          </w:p>
          <w:p w14:paraId="706A671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D01C1C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0.323</w:t>
            </w:r>
          </w:p>
          <w:p w14:paraId="0773189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5839FB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0.103</w:t>
            </w:r>
          </w:p>
          <w:p w14:paraId="05930C2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5469B8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0.229</w:t>
            </w:r>
          </w:p>
          <w:p w14:paraId="30CA201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53E61F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0.386</w:t>
            </w:r>
          </w:p>
          <w:p w14:paraId="5541C08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5684264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-0.301</w:t>
            </w:r>
          </w:p>
          <w:p w14:paraId="26BC675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4D4C19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-0.404</w:t>
            </w:r>
          </w:p>
          <w:p w14:paraId="1113303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82DABF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-0.346</w:t>
            </w:r>
          </w:p>
          <w:p w14:paraId="7B29D69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F1B9A0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0.002</w:t>
            </w:r>
          </w:p>
          <w:p w14:paraId="30F1F48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D3E0ED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-0.031</w:t>
            </w:r>
          </w:p>
          <w:p w14:paraId="60CD4D3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F18066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0.013</w:t>
            </w:r>
          </w:p>
          <w:p w14:paraId="17BA8BF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7244028D" w14:textId="77777777" w:rsidTr="00DE0940">
        <w:trPr>
          <w:trHeight w:val="300"/>
        </w:trPr>
        <w:tc>
          <w:tcPr>
            <w:tcW w:w="446" w:type="pct"/>
          </w:tcPr>
          <w:p w14:paraId="49701384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Southern exposure</w:t>
            </w:r>
          </w:p>
        </w:tc>
        <w:tc>
          <w:tcPr>
            <w:tcW w:w="282" w:type="pct"/>
          </w:tcPr>
          <w:p w14:paraId="6BA997D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4336B6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3ACF75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D9A583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-0.376</w:t>
            </w:r>
          </w:p>
          <w:p w14:paraId="65362C7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A55855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-0.037</w:t>
            </w:r>
          </w:p>
          <w:p w14:paraId="6DE90A7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044138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-0.003</w:t>
            </w:r>
          </w:p>
          <w:p w14:paraId="6EAD41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7C0A00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-0.092</w:t>
            </w:r>
          </w:p>
          <w:p w14:paraId="03C7B31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F2D3F1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0.058</w:t>
            </w:r>
          </w:p>
          <w:p w14:paraId="25D9F36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55B8A0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-0.030</w:t>
            </w:r>
          </w:p>
          <w:p w14:paraId="13CB706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EA335C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0.035</w:t>
            </w:r>
          </w:p>
          <w:p w14:paraId="56529C0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3A39CF0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0.176</w:t>
            </w:r>
          </w:p>
          <w:p w14:paraId="56C828B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7CFDBC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-0.035</w:t>
            </w:r>
          </w:p>
          <w:p w14:paraId="5C2EA06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3CC841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-0.048</w:t>
            </w:r>
          </w:p>
          <w:p w14:paraId="57F3EC5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3BF008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-0.011</w:t>
            </w:r>
          </w:p>
          <w:p w14:paraId="1185027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6BCF9A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-0.010</w:t>
            </w:r>
          </w:p>
          <w:p w14:paraId="0AC36F9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069DA6F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0.031</w:t>
            </w:r>
          </w:p>
          <w:p w14:paraId="691C004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4A0D6EBB" w14:textId="77777777" w:rsidTr="00DE0940">
        <w:trPr>
          <w:trHeight w:val="300"/>
        </w:trPr>
        <w:tc>
          <w:tcPr>
            <w:tcW w:w="446" w:type="pct"/>
          </w:tcPr>
          <w:p w14:paraId="3622DC1A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Mean slope</w:t>
            </w:r>
          </w:p>
        </w:tc>
        <w:tc>
          <w:tcPr>
            <w:tcW w:w="282" w:type="pct"/>
          </w:tcPr>
          <w:p w14:paraId="7262951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AFF077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4CE7EB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0DF9FB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E0052D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0.194</w:t>
            </w:r>
          </w:p>
          <w:p w14:paraId="7D7767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8D4734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0.184</w:t>
            </w:r>
          </w:p>
          <w:p w14:paraId="3956BFD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00B31B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-0.088</w:t>
            </w:r>
          </w:p>
          <w:p w14:paraId="587E13D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7CAFB7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-0.238</w:t>
            </w:r>
          </w:p>
          <w:p w14:paraId="411DC31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DD258D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-0.197</w:t>
            </w:r>
          </w:p>
          <w:p w14:paraId="79A72A3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D0C42D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-0.039</w:t>
            </w:r>
          </w:p>
          <w:p w14:paraId="7A6D4CD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4E29649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0.199</w:t>
            </w:r>
          </w:p>
          <w:p w14:paraId="2504CD3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440D6E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0.031</w:t>
            </w:r>
          </w:p>
          <w:p w14:paraId="0681FAD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380110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-0.001</w:t>
            </w:r>
          </w:p>
          <w:p w14:paraId="2319D8A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198CDA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0.082</w:t>
            </w:r>
          </w:p>
          <w:p w14:paraId="4E16D48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CE48D8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0.245</w:t>
            </w:r>
          </w:p>
          <w:p w14:paraId="4716FE6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582AF81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0.194</w:t>
            </w:r>
          </w:p>
          <w:p w14:paraId="037C13B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3B4661E5" w14:textId="77777777" w:rsidTr="00DE0940">
        <w:trPr>
          <w:trHeight w:val="300"/>
        </w:trPr>
        <w:tc>
          <w:tcPr>
            <w:tcW w:w="446" w:type="pct"/>
          </w:tcPr>
          <w:p w14:paraId="005DE390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Mean annual balance</w:t>
            </w:r>
          </w:p>
        </w:tc>
        <w:tc>
          <w:tcPr>
            <w:tcW w:w="282" w:type="pct"/>
          </w:tcPr>
          <w:p w14:paraId="2CEFC6C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5AAAF3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010CC2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F75326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E1BC71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AB2199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0.650</w:t>
            </w:r>
          </w:p>
          <w:p w14:paraId="5D8BC9E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6CCC6C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0.418</w:t>
            </w:r>
          </w:p>
          <w:p w14:paraId="08F1CA4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EEA02C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0.367</w:t>
            </w:r>
          </w:p>
          <w:p w14:paraId="32793ED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06DBBC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0.428</w:t>
            </w:r>
          </w:p>
          <w:p w14:paraId="3CCA18D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028A01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0.205</w:t>
            </w:r>
          </w:p>
          <w:p w14:paraId="219268F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08D1F16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0.080</w:t>
            </w:r>
          </w:p>
          <w:p w14:paraId="7926A0D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9F4EFD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-0.175</w:t>
            </w:r>
          </w:p>
          <w:p w14:paraId="24A294B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C307A3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-0.265</w:t>
            </w:r>
          </w:p>
          <w:p w14:paraId="3ACC5C6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D00C00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-0.179</w:t>
            </w:r>
          </w:p>
          <w:p w14:paraId="30D33DE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2FBC38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-0.452</w:t>
            </w:r>
          </w:p>
          <w:p w14:paraId="7F89EE3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98550D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-0.355</w:t>
            </w:r>
          </w:p>
          <w:p w14:paraId="3A7BD27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</w:tr>
      <w:tr w:rsidR="00706187" w:rsidRPr="00122120" w14:paraId="4D636AA7" w14:textId="77777777" w:rsidTr="00DE0940">
        <w:trPr>
          <w:trHeight w:val="300"/>
        </w:trPr>
        <w:tc>
          <w:tcPr>
            <w:tcW w:w="446" w:type="pct"/>
          </w:tcPr>
          <w:p w14:paraId="16266449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Mean AAR</w:t>
            </w:r>
          </w:p>
        </w:tc>
        <w:tc>
          <w:tcPr>
            <w:tcW w:w="282" w:type="pct"/>
          </w:tcPr>
          <w:p w14:paraId="59E2130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101749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FE3D99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32064C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CC7131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C34294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82167E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0.660</w:t>
            </w:r>
          </w:p>
          <w:p w14:paraId="249C0FB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213B08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0.481</w:t>
            </w:r>
          </w:p>
          <w:p w14:paraId="1868FF9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F22330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0.665</w:t>
            </w:r>
          </w:p>
          <w:p w14:paraId="2E0D427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DBC2A7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0.555</w:t>
            </w:r>
          </w:p>
          <w:p w14:paraId="46B629D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5570EF2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-0.083</w:t>
            </w:r>
          </w:p>
          <w:p w14:paraId="6894A72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9DC7AA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-0.550</w:t>
            </w:r>
          </w:p>
          <w:p w14:paraId="0A5A0E1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BDB75C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-0.583</w:t>
            </w:r>
          </w:p>
          <w:p w14:paraId="6D41281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7AB859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-0.300</w:t>
            </w:r>
          </w:p>
          <w:p w14:paraId="0A30FBA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432EAA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-0.419</w:t>
            </w:r>
          </w:p>
          <w:p w14:paraId="00607F8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10931B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-0.443</w:t>
            </w:r>
          </w:p>
          <w:p w14:paraId="28C5F56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</w:tr>
      <w:tr w:rsidR="00706187" w:rsidRPr="00122120" w14:paraId="629F8BCC" w14:textId="77777777" w:rsidTr="00DE0940">
        <w:trPr>
          <w:trHeight w:val="300"/>
        </w:trPr>
        <w:tc>
          <w:tcPr>
            <w:tcW w:w="446" w:type="pct"/>
          </w:tcPr>
          <w:p w14:paraId="79FF619B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% area change (upper half)</w:t>
            </w:r>
          </w:p>
        </w:tc>
        <w:tc>
          <w:tcPr>
            <w:tcW w:w="282" w:type="pct"/>
          </w:tcPr>
          <w:p w14:paraId="5550687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8C3E86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EB7B57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8B8C42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34B1CE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39FF3D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A59CAE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1C902C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0.517</w:t>
            </w:r>
          </w:p>
          <w:p w14:paraId="477CCC2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9B207F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0.846</w:t>
            </w:r>
          </w:p>
          <w:p w14:paraId="5DE8168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BB4E85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0.530</w:t>
            </w:r>
          </w:p>
          <w:p w14:paraId="5641833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2A54486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-0.288</w:t>
            </w:r>
          </w:p>
          <w:p w14:paraId="7E6B36D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223CD9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-0.561</w:t>
            </w:r>
          </w:p>
          <w:p w14:paraId="6293F57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13C088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-0.547</w:t>
            </w:r>
          </w:p>
          <w:p w14:paraId="5720156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4E1317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-0.508</w:t>
            </w:r>
          </w:p>
          <w:p w14:paraId="4E34369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41E2E5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-0.425</w:t>
            </w:r>
          </w:p>
          <w:p w14:paraId="54E3CAD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1EA80A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-0.572</w:t>
            </w:r>
          </w:p>
          <w:p w14:paraId="5C55CCD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</w:tr>
      <w:tr w:rsidR="00706187" w:rsidRPr="00122120" w14:paraId="00F9E24C" w14:textId="77777777" w:rsidTr="00DE0940">
        <w:trPr>
          <w:trHeight w:val="300"/>
        </w:trPr>
        <w:tc>
          <w:tcPr>
            <w:tcW w:w="446" w:type="pct"/>
          </w:tcPr>
          <w:p w14:paraId="1DC30673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% area change (lower half)</w:t>
            </w:r>
          </w:p>
        </w:tc>
        <w:tc>
          <w:tcPr>
            <w:tcW w:w="282" w:type="pct"/>
          </w:tcPr>
          <w:p w14:paraId="5DDB2E7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C933A8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739A4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972A48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E1DD6C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9C5A27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DF70AC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965095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42476B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0.871</w:t>
            </w:r>
          </w:p>
          <w:p w14:paraId="15EC47F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490B82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0.442</w:t>
            </w:r>
          </w:p>
          <w:p w14:paraId="5EF479B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63EE565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-0.106</w:t>
            </w:r>
          </w:p>
          <w:p w14:paraId="49743BC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B25FCC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-0.479</w:t>
            </w:r>
          </w:p>
          <w:p w14:paraId="4B5F8D6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BC06ED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-0.497</w:t>
            </w:r>
          </w:p>
          <w:p w14:paraId="1069712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8266B0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-0.182</w:t>
            </w:r>
          </w:p>
          <w:p w14:paraId="34E4326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16D500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-0.764</w:t>
            </w:r>
          </w:p>
          <w:p w14:paraId="49A3535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9C0F8B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-0.607</w:t>
            </w:r>
          </w:p>
          <w:p w14:paraId="1B1147B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</w:tr>
      <w:tr w:rsidR="00706187" w:rsidRPr="00122120" w14:paraId="3BF0A81F" w14:textId="77777777" w:rsidTr="00DE0940">
        <w:trPr>
          <w:trHeight w:val="300"/>
        </w:trPr>
        <w:tc>
          <w:tcPr>
            <w:tcW w:w="446" w:type="pct"/>
          </w:tcPr>
          <w:p w14:paraId="0D6B3FC6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% area change</w:t>
            </w:r>
          </w:p>
        </w:tc>
        <w:tc>
          <w:tcPr>
            <w:tcW w:w="282" w:type="pct"/>
          </w:tcPr>
          <w:p w14:paraId="667A515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D8E733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CE704F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5B60E2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449141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2951CE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D82ECF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2C97CC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6C5797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0D0F45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0.539</w:t>
            </w:r>
          </w:p>
          <w:p w14:paraId="6B3B677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60FDAF6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-0.210</w:t>
            </w:r>
          </w:p>
          <w:p w14:paraId="7F3EE00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A245B2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-0.570</w:t>
            </w:r>
          </w:p>
          <w:p w14:paraId="4FCAE53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5C8C30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-0.571</w:t>
            </w:r>
          </w:p>
          <w:p w14:paraId="71EEBF0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F23676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-0.406</w:t>
            </w:r>
          </w:p>
          <w:p w14:paraId="3C43B26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C20630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-0.693</w:t>
            </w:r>
          </w:p>
          <w:p w14:paraId="5184BBB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6C216A9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-0.681</w:t>
            </w:r>
          </w:p>
          <w:p w14:paraId="5901FA6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</w:tr>
      <w:tr w:rsidR="00706187" w:rsidRPr="00122120" w14:paraId="73A01549" w14:textId="77777777" w:rsidTr="00DE0940">
        <w:trPr>
          <w:trHeight w:val="300"/>
        </w:trPr>
        <w:tc>
          <w:tcPr>
            <w:tcW w:w="446" w:type="pct"/>
          </w:tcPr>
          <w:p w14:paraId="1A6E9185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Elevation range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1</w:t>
            </w:r>
          </w:p>
        </w:tc>
        <w:tc>
          <w:tcPr>
            <w:tcW w:w="282" w:type="pct"/>
          </w:tcPr>
          <w:p w14:paraId="1ED1502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EFC511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0BFBB4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681013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E18741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B29AF4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9352CD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80671A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A43C27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487B65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556B8F3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-0.239</w:t>
            </w:r>
          </w:p>
          <w:p w14:paraId="1A61CF6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55E728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-0.979</w:t>
            </w:r>
          </w:p>
          <w:p w14:paraId="035C127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E3D10E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-0.965</w:t>
            </w:r>
          </w:p>
          <w:p w14:paraId="07BE7E8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208F0C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0.074</w:t>
            </w:r>
          </w:p>
          <w:p w14:paraId="1C093C0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9500A6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-0.158</w:t>
            </w:r>
          </w:p>
          <w:p w14:paraId="7EAB8D3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65596F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-0.068</w:t>
            </w:r>
          </w:p>
          <w:p w14:paraId="6C8CE0F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4A68151E" w14:textId="77777777" w:rsidTr="00DE0940">
        <w:trPr>
          <w:trHeight w:val="300"/>
        </w:trPr>
        <w:tc>
          <w:tcPr>
            <w:tcW w:w="446" w:type="pct"/>
          </w:tcPr>
          <w:p w14:paraId="5F5D8788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Hypsometric index</w:t>
            </w:r>
          </w:p>
        </w:tc>
        <w:tc>
          <w:tcPr>
            <w:tcW w:w="282" w:type="pct"/>
          </w:tcPr>
          <w:p w14:paraId="2225498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B832AD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2106A8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AD39B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30B055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8D9C13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4D61B5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4E3D9E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42C6CE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75BCE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4817E2A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760373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0.242</w:t>
            </w:r>
          </w:p>
          <w:p w14:paraId="21339C3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3FDA6C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0.096</w:t>
            </w:r>
          </w:p>
          <w:p w14:paraId="44F3F93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EAD3D9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0.046</w:t>
            </w:r>
          </w:p>
          <w:p w14:paraId="372014E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4CDEBD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0.063</w:t>
            </w:r>
          </w:p>
          <w:p w14:paraId="4ADD1A07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F3C5B9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0.096</w:t>
            </w:r>
          </w:p>
          <w:p w14:paraId="699313B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39A4737B" w14:textId="77777777" w:rsidTr="00DE0940">
        <w:trPr>
          <w:trHeight w:val="300"/>
        </w:trPr>
        <w:tc>
          <w:tcPr>
            <w:tcW w:w="446" w:type="pct"/>
          </w:tcPr>
          <w:p w14:paraId="15FEFE3C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AAR sensitivity</w:t>
            </w:r>
          </w:p>
        </w:tc>
        <w:tc>
          <w:tcPr>
            <w:tcW w:w="282" w:type="pct"/>
          </w:tcPr>
          <w:p w14:paraId="726C119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6EAFCB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FED908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7CE970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B840D4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3FD552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8B95BA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9FE6B1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05E2AA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796A9A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79F7177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74D6D4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067211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0.976</w:t>
            </w:r>
          </w:p>
          <w:p w14:paraId="5F6CCAA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BA6CF4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-0.090</w:t>
            </w:r>
          </w:p>
          <w:p w14:paraId="796A4DC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E37931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0.169</w:t>
            </w:r>
          </w:p>
          <w:p w14:paraId="3513405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3E98E34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0.064</w:t>
            </w:r>
          </w:p>
          <w:p w14:paraId="0A53530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342D1858" w14:textId="77777777" w:rsidTr="00DE0940">
        <w:trPr>
          <w:trHeight w:val="300"/>
        </w:trPr>
        <w:tc>
          <w:tcPr>
            <w:tcW w:w="446" w:type="pct"/>
          </w:tcPr>
          <w:p w14:paraId="74EF03E8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AAR sensitivity (upper half)</w:t>
            </w:r>
          </w:p>
        </w:tc>
        <w:tc>
          <w:tcPr>
            <w:tcW w:w="282" w:type="pct"/>
          </w:tcPr>
          <w:p w14:paraId="1075CD6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2558E1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73989A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562E8C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E8989D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D79CBB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488A71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97DCF2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A80E9C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E96473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16362E5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79BBBA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C7AFAE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4F7D505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-0.060</w:t>
            </w:r>
          </w:p>
          <w:p w14:paraId="72B3F2B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C731E6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0.196</w:t>
            </w:r>
          </w:p>
          <w:p w14:paraId="67628A5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A632B7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0.089</w:t>
            </w:r>
          </w:p>
          <w:p w14:paraId="59873C9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06187" w:rsidRPr="00122120" w14:paraId="0AED9C34" w14:textId="77777777" w:rsidTr="00DE0940">
        <w:trPr>
          <w:trHeight w:val="300"/>
        </w:trPr>
        <w:tc>
          <w:tcPr>
            <w:tcW w:w="446" w:type="pct"/>
          </w:tcPr>
          <w:p w14:paraId="410BC27B" w14:textId="77777777" w:rsidR="00706187" w:rsidRPr="00122120" w:rsidRDefault="00706187" w:rsidP="00DE0940">
            <w:pPr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Perimeter change (upper half)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</w:p>
        </w:tc>
        <w:tc>
          <w:tcPr>
            <w:tcW w:w="282" w:type="pct"/>
          </w:tcPr>
          <w:p w14:paraId="7B30D2B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B10446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A1D8E9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AF523C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969939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24F874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004B76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FFDE99A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AF78F5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642C0A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39E52AB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7A4B83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53B50D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F986F6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5F626C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0.349</w:t>
            </w:r>
          </w:p>
          <w:p w14:paraId="1F3A2C8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15CA420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0.714</w:t>
            </w:r>
          </w:p>
          <w:p w14:paraId="0B5304D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</w:tr>
      <w:tr w:rsidR="00706187" w:rsidRPr="00122120" w14:paraId="6C79AFF9" w14:textId="77777777" w:rsidTr="00DE0940">
        <w:trPr>
          <w:trHeight w:val="300"/>
        </w:trPr>
        <w:tc>
          <w:tcPr>
            <w:tcW w:w="446" w:type="pct"/>
          </w:tcPr>
          <w:p w14:paraId="588E202D" w14:textId="77777777" w:rsidR="00706187" w:rsidRPr="00122120" w:rsidRDefault="00706187" w:rsidP="00DE0940">
            <w:pP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Perimeter change (lower half)</w:t>
            </w:r>
            <w:r w:rsidRPr="00122120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</w:p>
        </w:tc>
        <w:tc>
          <w:tcPr>
            <w:tcW w:w="282" w:type="pct"/>
          </w:tcPr>
          <w:p w14:paraId="5F753B6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F74F58D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4FCE3DC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4BE4D41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3A6AAC0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BF1766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958CBA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E8984E8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CBC9DCF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AFEECC3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14:paraId="10CDB129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E122DD6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A75509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1A0C51B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FB6955E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14:paraId="4A8D1AF4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0.848</w:t>
            </w:r>
          </w:p>
          <w:p w14:paraId="224FDA62" w14:textId="77777777" w:rsidR="00706187" w:rsidRPr="00122120" w:rsidRDefault="00706187" w:rsidP="00DE094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12212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***</w:t>
            </w:r>
          </w:p>
        </w:tc>
      </w:tr>
    </w:tbl>
    <w:p w14:paraId="1360E383" w14:textId="77777777" w:rsidR="00706187" w:rsidRDefault="00706187" w:rsidP="00706187">
      <w:pPr>
        <w:pStyle w:val="Body"/>
      </w:pPr>
    </w:p>
    <w:p w14:paraId="0704DC67" w14:textId="77777777" w:rsidR="00706187" w:rsidRDefault="00706187" w:rsidP="00706187">
      <w:pPr>
        <w:suppressAutoHyphens w:val="0"/>
        <w:rPr>
          <w:rFonts w:ascii="Times New Roman" w:hAnsi="Times New Roman" w:cs="Times New Roman"/>
          <w:color w:val="000000"/>
          <w:sz w:val="24"/>
          <w:lang w:val="en-GB"/>
        </w:rPr>
      </w:pPr>
    </w:p>
    <w:p w14:paraId="60881DA7" w14:textId="77777777" w:rsidR="009736CC" w:rsidRDefault="009736CC"/>
    <w:sectPr w:rsidR="009736CC" w:rsidSect="00B105F7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6794" w14:textId="77777777" w:rsidR="00577920" w:rsidRDefault="000F47DB">
      <w:r>
        <w:separator/>
      </w:r>
    </w:p>
  </w:endnote>
  <w:endnote w:type="continuationSeparator" w:id="0">
    <w:p w14:paraId="2442230B" w14:textId="77777777" w:rsidR="00577920" w:rsidRDefault="000F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EC25" w14:textId="77777777" w:rsidR="00A44072" w:rsidRDefault="000667CF" w:rsidP="00EF1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043F9" w14:textId="77777777" w:rsidR="00A44072" w:rsidRDefault="00712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81986" w14:textId="77777777" w:rsidR="00A44072" w:rsidRDefault="000667CF" w:rsidP="00EF1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7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803AC" w14:textId="77777777" w:rsidR="00A44072" w:rsidRDefault="007127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5515" w14:textId="77777777" w:rsidR="00A44072" w:rsidRDefault="000667C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6F6905" wp14:editId="511CD0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828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974460D" w14:textId="77777777" w:rsidR="00A44072" w:rsidRDefault="000667C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separate"/>
                          </w:r>
                          <w:r w:rsidR="0071275F">
                            <w:rPr>
                              <w:rStyle w:val="PageNumber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1FBD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4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" stroked="f">
              <v:fill opacity="0"/>
              <v:textbox inset="0,0,0,0">
                <w:txbxContent>
                  <w:p w:rsidR="00A44072" w:rsidRDefault="000667CF">
                    <w:pPr>
                      <w:pStyle w:val="Pidipagina"/>
                    </w:pPr>
                    <w:r>
                      <w:rPr>
                        <w:rStyle w:val="Numeropagina"/>
                        <w:sz w:val="24"/>
                      </w:rPr>
                      <w:fldChar w:fldCharType="begin"/>
                    </w:r>
                    <w:r>
                      <w:rPr>
                        <w:rStyle w:val="Numeropa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24"/>
                      </w:rPr>
                      <w:fldChar w:fldCharType="separate"/>
                    </w:r>
                    <w:r w:rsidR="000F47DB">
                      <w:rPr>
                        <w:rStyle w:val="Numeropagina"/>
                        <w:noProof/>
                        <w:sz w:val="24"/>
                      </w:rPr>
                      <w:t>3</w:t>
                    </w:r>
                    <w:r>
                      <w:rPr>
                        <w:rStyle w:val="Numeropa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7F62" w14:textId="77777777" w:rsidR="00577920" w:rsidRDefault="000F47DB">
      <w:r>
        <w:separator/>
      </w:r>
    </w:p>
  </w:footnote>
  <w:footnote w:type="continuationSeparator" w:id="0">
    <w:p w14:paraId="10F12605" w14:textId="77777777" w:rsidR="00577920" w:rsidRDefault="000F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7"/>
    <w:rsid w:val="000667CF"/>
    <w:rsid w:val="000F47DB"/>
    <w:rsid w:val="00460A3D"/>
    <w:rsid w:val="005726AB"/>
    <w:rsid w:val="00577920"/>
    <w:rsid w:val="00706187"/>
    <w:rsid w:val="0071275F"/>
    <w:rsid w:val="007C6A30"/>
    <w:rsid w:val="009736CC"/>
    <w:rsid w:val="00C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7C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87"/>
    <w:pPr>
      <w:suppressAutoHyphens/>
      <w:spacing w:after="0" w:line="240" w:lineRule="auto"/>
    </w:pPr>
    <w:rPr>
      <w:rFonts w:ascii="Times" w:eastAsia="Times" w:hAnsi="Times" w:cs="Times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06187"/>
  </w:style>
  <w:style w:type="paragraph" w:customStyle="1" w:styleId="Body">
    <w:name w:val="Body"/>
    <w:basedOn w:val="Normal"/>
    <w:rsid w:val="00706187"/>
    <w:pPr>
      <w:widowControl w:val="0"/>
      <w:suppressAutoHyphens w:val="0"/>
      <w:spacing w:line="360" w:lineRule="auto"/>
      <w:jc w:val="both"/>
    </w:pPr>
    <w:rPr>
      <w:rFonts w:ascii="Times New Roman" w:hAnsi="Times New Roman" w:cs="Times New Roman"/>
      <w:color w:val="000000"/>
      <w:sz w:val="22"/>
      <w:lang w:val="en-GB"/>
    </w:rPr>
  </w:style>
  <w:style w:type="paragraph" w:styleId="Footer">
    <w:name w:val="footer"/>
    <w:basedOn w:val="Normal"/>
    <w:link w:val="FooterChar"/>
    <w:rsid w:val="00706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6187"/>
    <w:rPr>
      <w:rFonts w:ascii="Times" w:eastAsia="Times" w:hAnsi="Times" w:cs="Times"/>
      <w:sz w:val="20"/>
      <w:szCs w:val="20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706187"/>
  </w:style>
  <w:style w:type="paragraph" w:customStyle="1" w:styleId="author">
    <w:name w:val="author"/>
    <w:basedOn w:val="Normal"/>
    <w:rsid w:val="00706187"/>
    <w:pPr>
      <w:jc w:val="center"/>
    </w:pPr>
    <w:rPr>
      <w:i/>
      <w:color w:val="000000"/>
      <w:sz w:val="24"/>
    </w:rPr>
  </w:style>
  <w:style w:type="paragraph" w:styleId="Title">
    <w:name w:val="Title"/>
    <w:basedOn w:val="Body"/>
    <w:next w:val="Body"/>
    <w:link w:val="TitleChar"/>
    <w:qFormat/>
    <w:rsid w:val="00706187"/>
    <w:pPr>
      <w:widowControl/>
      <w:spacing w:line="360" w:lineRule="atLeast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706187"/>
    <w:rPr>
      <w:rFonts w:ascii="Times New Roman" w:eastAsia="Times" w:hAnsi="Times New Roman" w:cs="Times New Roman"/>
      <w:b/>
      <w:color w:val="000000"/>
      <w:sz w:val="36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87"/>
    <w:pPr>
      <w:suppressAutoHyphens/>
      <w:spacing w:after="0" w:line="240" w:lineRule="auto"/>
    </w:pPr>
    <w:rPr>
      <w:rFonts w:ascii="Times" w:eastAsia="Times" w:hAnsi="Times" w:cs="Times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06187"/>
  </w:style>
  <w:style w:type="paragraph" w:customStyle="1" w:styleId="Body">
    <w:name w:val="Body"/>
    <w:basedOn w:val="Normal"/>
    <w:rsid w:val="00706187"/>
    <w:pPr>
      <w:widowControl w:val="0"/>
      <w:suppressAutoHyphens w:val="0"/>
      <w:spacing w:line="360" w:lineRule="auto"/>
      <w:jc w:val="both"/>
    </w:pPr>
    <w:rPr>
      <w:rFonts w:ascii="Times New Roman" w:hAnsi="Times New Roman" w:cs="Times New Roman"/>
      <w:color w:val="000000"/>
      <w:sz w:val="22"/>
      <w:lang w:val="en-GB"/>
    </w:rPr>
  </w:style>
  <w:style w:type="paragraph" w:styleId="Footer">
    <w:name w:val="footer"/>
    <w:basedOn w:val="Normal"/>
    <w:link w:val="FooterChar"/>
    <w:rsid w:val="00706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6187"/>
    <w:rPr>
      <w:rFonts w:ascii="Times" w:eastAsia="Times" w:hAnsi="Times" w:cs="Times"/>
      <w:sz w:val="20"/>
      <w:szCs w:val="20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706187"/>
  </w:style>
  <w:style w:type="paragraph" w:customStyle="1" w:styleId="author">
    <w:name w:val="author"/>
    <w:basedOn w:val="Normal"/>
    <w:rsid w:val="00706187"/>
    <w:pPr>
      <w:jc w:val="center"/>
    </w:pPr>
    <w:rPr>
      <w:i/>
      <w:color w:val="000000"/>
      <w:sz w:val="24"/>
    </w:rPr>
  </w:style>
  <w:style w:type="paragraph" w:styleId="Title">
    <w:name w:val="Title"/>
    <w:basedOn w:val="Body"/>
    <w:next w:val="Body"/>
    <w:link w:val="TitleChar"/>
    <w:qFormat/>
    <w:rsid w:val="00706187"/>
    <w:pPr>
      <w:widowControl/>
      <w:spacing w:line="360" w:lineRule="atLeast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706187"/>
    <w:rPr>
      <w:rFonts w:ascii="Times New Roman" w:eastAsia="Times" w:hAnsi="Times New Roman" w:cs="Times New Roman"/>
      <w:b/>
      <w:color w:val="000000"/>
      <w:sz w:val="36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751</Words>
  <Characters>4283</Characters>
  <Application>Microsoft Macintosh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Carturan</dc:creator>
  <cp:keywords/>
  <dc:description/>
  <cp:lastModifiedBy>GIUZ</cp:lastModifiedBy>
  <cp:revision>8</cp:revision>
  <dcterms:created xsi:type="dcterms:W3CDTF">2019-12-16T16:21:00Z</dcterms:created>
  <dcterms:modified xsi:type="dcterms:W3CDTF">2019-12-17T11:25:00Z</dcterms:modified>
</cp:coreProperties>
</file>