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6691B" w14:textId="77777777" w:rsidR="00484378" w:rsidRPr="004760D0" w:rsidRDefault="00484378" w:rsidP="00484378">
      <w:pPr>
        <w:pStyle w:val="Puesto"/>
      </w:pPr>
      <w:r w:rsidRPr="004760D0">
        <w:t>A two-dimensional glacier-fjord coupled model applied to estimate submarine melt rates and front position changes of Hansbreen, Svalbard</w:t>
      </w:r>
    </w:p>
    <w:p w14:paraId="561B1237" w14:textId="77777777" w:rsidR="00484378" w:rsidRPr="004760D0" w:rsidRDefault="00484378" w:rsidP="00484378">
      <w:pPr>
        <w:pStyle w:val="Authors"/>
        <w:rPr>
          <w:lang w:val="es-ES"/>
        </w:rPr>
      </w:pPr>
      <w:r w:rsidRPr="004760D0">
        <w:rPr>
          <w:lang w:val="es-ES"/>
        </w:rPr>
        <w:t>E. De Andrés</w:t>
      </w:r>
      <w:r w:rsidRPr="004760D0">
        <w:rPr>
          <w:vertAlign w:val="superscript"/>
          <w:lang w:val="es-ES"/>
        </w:rPr>
        <w:t>1</w:t>
      </w:r>
      <w:r w:rsidRPr="004760D0">
        <w:rPr>
          <w:lang w:val="es-ES"/>
        </w:rPr>
        <w:t>, J. Otero</w:t>
      </w:r>
      <w:r w:rsidRPr="004760D0">
        <w:rPr>
          <w:vertAlign w:val="superscript"/>
          <w:lang w:val="es-ES"/>
        </w:rPr>
        <w:t>1</w:t>
      </w:r>
      <w:r w:rsidRPr="004760D0">
        <w:rPr>
          <w:lang w:val="es-ES"/>
        </w:rPr>
        <w:t>, F. Navarro</w:t>
      </w:r>
      <w:r w:rsidRPr="004760D0">
        <w:rPr>
          <w:vertAlign w:val="superscript"/>
          <w:lang w:val="es-ES"/>
        </w:rPr>
        <w:t>1</w:t>
      </w:r>
      <w:r w:rsidRPr="004760D0">
        <w:rPr>
          <w:lang w:val="es-ES"/>
        </w:rPr>
        <w:t>, A. Promińska</w:t>
      </w:r>
      <w:r w:rsidRPr="004760D0">
        <w:rPr>
          <w:vertAlign w:val="superscript"/>
          <w:lang w:val="es-ES"/>
        </w:rPr>
        <w:t>2</w:t>
      </w:r>
      <w:r w:rsidRPr="004760D0">
        <w:rPr>
          <w:lang w:val="es-ES"/>
        </w:rPr>
        <w:t>, J. Lapazaran</w:t>
      </w:r>
      <w:r w:rsidRPr="004760D0">
        <w:rPr>
          <w:vertAlign w:val="superscript"/>
          <w:lang w:val="es-ES"/>
        </w:rPr>
        <w:t>1</w:t>
      </w:r>
      <w:r w:rsidRPr="004760D0">
        <w:rPr>
          <w:lang w:val="es-ES"/>
        </w:rPr>
        <w:t xml:space="preserve"> and W. Walczowski</w:t>
      </w:r>
      <w:r w:rsidRPr="004760D0">
        <w:rPr>
          <w:vertAlign w:val="superscript"/>
          <w:lang w:val="es-ES"/>
        </w:rPr>
        <w:t>2</w:t>
      </w:r>
      <w:r w:rsidRPr="004760D0">
        <w:rPr>
          <w:lang w:val="es-ES"/>
        </w:rPr>
        <w:t xml:space="preserve"> </w:t>
      </w:r>
    </w:p>
    <w:p w14:paraId="6796A6EA" w14:textId="77777777" w:rsidR="00484378" w:rsidRPr="004760D0" w:rsidRDefault="00484378" w:rsidP="00484378">
      <w:pPr>
        <w:pStyle w:val="Affiliation"/>
      </w:pPr>
      <w:r w:rsidRPr="004760D0">
        <w:rPr>
          <w:vertAlign w:val="superscript"/>
        </w:rPr>
        <w:t>1</w:t>
      </w:r>
      <w:r w:rsidRPr="004760D0">
        <w:t>Department of Applied Mathematics, Universidad Politécnica de Madrid, Madrid, Spain.</w:t>
      </w:r>
    </w:p>
    <w:p w14:paraId="198E3E2B" w14:textId="77777777" w:rsidR="00484378" w:rsidRPr="004760D0" w:rsidRDefault="00484378" w:rsidP="00484378">
      <w:pPr>
        <w:pStyle w:val="Affiliation"/>
      </w:pPr>
      <w:r w:rsidRPr="004760D0">
        <w:rPr>
          <w:vertAlign w:val="superscript"/>
        </w:rPr>
        <w:t>2</w:t>
      </w:r>
      <w:r w:rsidRPr="004760D0">
        <w:t>Institute of Oceanology, Polish Academy of Sciences, Sopot, Poland.</w:t>
      </w:r>
    </w:p>
    <w:p w14:paraId="00F3C553" w14:textId="77777777" w:rsidR="00484378" w:rsidRPr="004760D0" w:rsidRDefault="00484378" w:rsidP="00484378">
      <w:pPr>
        <w:pStyle w:val="Affiliation"/>
      </w:pPr>
    </w:p>
    <w:p w14:paraId="22E5C27E" w14:textId="77777777" w:rsidR="00484378" w:rsidRPr="004760D0" w:rsidRDefault="00484378" w:rsidP="00484378">
      <w:pPr>
        <w:pStyle w:val="Affiliation"/>
      </w:pPr>
      <w:r w:rsidRPr="004760D0">
        <w:t>Corresponding author: Eva De Andrés (</w:t>
      </w:r>
      <w:hyperlink r:id="rId7" w:history="1">
        <w:r w:rsidRPr="004760D0">
          <w:rPr>
            <w:rStyle w:val="Hipervnculo"/>
            <w:rFonts w:eastAsiaTheme="majorEastAsia"/>
            <w:color w:val="auto"/>
          </w:rPr>
          <w:t>eva.deandres@upm.es)</w:t>
        </w:r>
      </w:hyperlink>
      <w:r w:rsidRPr="004760D0">
        <w:t xml:space="preserve"> </w:t>
      </w:r>
    </w:p>
    <w:p w14:paraId="63631E3C" w14:textId="77777777" w:rsidR="00484378" w:rsidRPr="004760D0" w:rsidRDefault="00484378" w:rsidP="00484378">
      <w:pPr>
        <w:pStyle w:val="Heading-Main"/>
      </w:pPr>
      <w:r w:rsidRPr="004760D0">
        <w:t>Content</w:t>
      </w:r>
    </w:p>
    <w:p w14:paraId="6C8BCD8E" w14:textId="77777777" w:rsidR="00484378" w:rsidRPr="004760D0" w:rsidRDefault="00484378" w:rsidP="00484378">
      <w:r w:rsidRPr="004760D0">
        <w:t>1. Mooring data</w:t>
      </w:r>
    </w:p>
    <w:p w14:paraId="4A59BC5E" w14:textId="77777777" w:rsidR="00484378" w:rsidRPr="004760D0" w:rsidRDefault="00484378" w:rsidP="00484378">
      <w:r w:rsidRPr="004760D0">
        <w:t>2. Sensitivity of fjord properties to subglacial discharge</w:t>
      </w:r>
    </w:p>
    <w:p w14:paraId="6F9C3EAF" w14:textId="77777777" w:rsidR="00484378" w:rsidRDefault="00484378" w:rsidP="00484378">
      <w:r w:rsidRPr="004760D0">
        <w:t>3. Sensitivity of the fjord model to grid resolution</w:t>
      </w:r>
    </w:p>
    <w:p w14:paraId="683ED2DA" w14:textId="255076D5" w:rsidR="00C2050B" w:rsidRDefault="00C2050B" w:rsidP="00484378">
      <w:r>
        <w:t>4. Results of the fjord-circulation model</w:t>
      </w:r>
    </w:p>
    <w:p w14:paraId="1AEB7FEE" w14:textId="579789ED" w:rsidR="00C2050B" w:rsidRPr="004760D0" w:rsidRDefault="00C2050B" w:rsidP="00484378">
      <w:r>
        <w:t xml:space="preserve">5. </w:t>
      </w:r>
      <w:proofErr w:type="spellStart"/>
      <w:r>
        <w:t>Subglacial</w:t>
      </w:r>
      <w:proofErr w:type="spellEnd"/>
      <w:r>
        <w:t xml:space="preserve"> discharge and surface </w:t>
      </w:r>
      <w:proofErr w:type="spellStart"/>
      <w:r>
        <w:t>meltwater</w:t>
      </w:r>
      <w:proofErr w:type="spellEnd"/>
      <w:r>
        <w:t xml:space="preserve"> production</w:t>
      </w:r>
    </w:p>
    <w:p w14:paraId="581DA5ED" w14:textId="77777777" w:rsidR="00484378" w:rsidRPr="004760D0" w:rsidRDefault="00484378" w:rsidP="00484378">
      <w:pPr>
        <w:pStyle w:val="Subttulo"/>
      </w:pPr>
      <w:r w:rsidRPr="004760D0">
        <w:t>1 Mooring Data</w:t>
      </w:r>
    </w:p>
    <w:p w14:paraId="047353BC" w14:textId="079DDD84" w:rsidR="00484378" w:rsidRPr="004760D0" w:rsidRDefault="000F2297" w:rsidP="00484378">
      <w:pPr>
        <w:rPr>
          <w:lang w:val="en-GB"/>
        </w:rPr>
      </w:pPr>
      <w:r w:rsidRPr="004760D0">
        <w:rPr>
          <w:lang w:val="en-GB"/>
        </w:rPr>
        <w:t xml:space="preserve">Temperature and salinity were measured during spring-summer of 2010. The observations comprise the period between </w:t>
      </w:r>
      <w:r w:rsidR="005E290A" w:rsidRPr="004760D0">
        <w:rPr>
          <w:lang w:val="en-GB"/>
        </w:rPr>
        <w:t>2</w:t>
      </w:r>
      <w:r w:rsidR="005E290A" w:rsidRPr="004760D0">
        <w:rPr>
          <w:vertAlign w:val="superscript"/>
          <w:lang w:val="en-GB"/>
        </w:rPr>
        <w:t>nd</w:t>
      </w:r>
      <w:r w:rsidR="005E290A" w:rsidRPr="004760D0">
        <w:rPr>
          <w:lang w:val="en-GB"/>
        </w:rPr>
        <w:t xml:space="preserve"> </w:t>
      </w:r>
      <w:r w:rsidRPr="004760D0">
        <w:rPr>
          <w:lang w:val="en-GB"/>
        </w:rPr>
        <w:t>of April to 9</w:t>
      </w:r>
      <w:r w:rsidRPr="004760D0">
        <w:rPr>
          <w:vertAlign w:val="superscript"/>
          <w:lang w:val="en-GB"/>
        </w:rPr>
        <w:t>th</w:t>
      </w:r>
      <w:r w:rsidRPr="004760D0">
        <w:rPr>
          <w:lang w:val="en-GB"/>
        </w:rPr>
        <w:t xml:space="preserve"> of August of 2010. From 9</w:t>
      </w:r>
      <w:r w:rsidRPr="004760D0">
        <w:rPr>
          <w:vertAlign w:val="superscript"/>
          <w:lang w:val="en-GB"/>
        </w:rPr>
        <w:t>th</w:t>
      </w:r>
      <w:r w:rsidR="005E290A" w:rsidRPr="004760D0">
        <w:rPr>
          <w:lang w:val="en-GB"/>
        </w:rPr>
        <w:t xml:space="preserve"> of A</w:t>
      </w:r>
      <w:r w:rsidRPr="004760D0">
        <w:rPr>
          <w:lang w:val="en-GB"/>
        </w:rPr>
        <w:t>pril to 12</w:t>
      </w:r>
      <w:r w:rsidRPr="004760D0">
        <w:rPr>
          <w:vertAlign w:val="superscript"/>
          <w:lang w:val="en-GB"/>
        </w:rPr>
        <w:t>th</w:t>
      </w:r>
      <w:r w:rsidRPr="004760D0">
        <w:rPr>
          <w:lang w:val="en-GB"/>
        </w:rPr>
        <w:t xml:space="preserve"> of July there is a long time gap in CTD data that we filled by interpolation. In </w:t>
      </w:r>
      <w:r w:rsidR="00CE1C1C" w:rsidRPr="004760D0">
        <w:rPr>
          <w:lang w:val="en-GB"/>
        </w:rPr>
        <w:t>F</w:t>
      </w:r>
      <w:r w:rsidRPr="004760D0">
        <w:rPr>
          <w:lang w:val="en-GB"/>
        </w:rPr>
        <w:t>igure S1 we show</w:t>
      </w:r>
      <w:r w:rsidR="005E290A" w:rsidRPr="004760D0">
        <w:rPr>
          <w:lang w:val="en-GB"/>
        </w:rPr>
        <w:t xml:space="preserve"> the evolution of</w:t>
      </w:r>
      <w:r w:rsidRPr="004760D0">
        <w:rPr>
          <w:lang w:val="en-GB"/>
        </w:rPr>
        <w:t xml:space="preserve"> temperature observations inside the fjord, measured </w:t>
      </w:r>
      <w:r w:rsidR="005E290A" w:rsidRPr="004760D0">
        <w:rPr>
          <w:lang w:val="en-GB"/>
        </w:rPr>
        <w:t xml:space="preserve">with both, CTD and mooring, </w:t>
      </w:r>
      <w:r w:rsidRPr="004760D0">
        <w:rPr>
          <w:lang w:val="en-GB"/>
        </w:rPr>
        <w:t>at 55 to 5</w:t>
      </w:r>
      <w:r w:rsidR="005E290A" w:rsidRPr="004760D0">
        <w:rPr>
          <w:lang w:val="en-GB"/>
        </w:rPr>
        <w:t>9</w:t>
      </w:r>
      <w:r w:rsidRPr="004760D0">
        <w:rPr>
          <w:lang w:val="en-GB"/>
        </w:rPr>
        <w:t xml:space="preserve"> m depth. </w:t>
      </w:r>
      <w:r w:rsidR="005E290A" w:rsidRPr="004760D0">
        <w:rPr>
          <w:lang w:val="en-GB"/>
        </w:rPr>
        <w:t>We observe that temperature rapidly increases from ~1.9</w:t>
      </w:r>
      <w:r w:rsidR="005E290A" w:rsidRPr="004760D0">
        <w:rPr>
          <w:rFonts w:cs="Times New Roman"/>
          <w:lang w:val="en-GB"/>
        </w:rPr>
        <w:t>°</w:t>
      </w:r>
      <w:r w:rsidR="005E290A" w:rsidRPr="004760D0">
        <w:rPr>
          <w:lang w:val="en-GB"/>
        </w:rPr>
        <w:t>C in April up to ~9</w:t>
      </w:r>
      <w:r w:rsidR="005E290A" w:rsidRPr="004760D0">
        <w:rPr>
          <w:rFonts w:cs="Times New Roman"/>
          <w:lang w:val="en-GB"/>
        </w:rPr>
        <w:t>°</w:t>
      </w:r>
      <w:r w:rsidR="005E290A" w:rsidRPr="004760D0">
        <w:rPr>
          <w:lang w:val="en-GB"/>
        </w:rPr>
        <w:t xml:space="preserve">C in August, and thereafter, starts a decreasing overall trend. </w:t>
      </w:r>
      <w:r w:rsidR="001A2366" w:rsidRPr="004760D0">
        <w:rPr>
          <w:lang w:val="en-GB"/>
        </w:rPr>
        <w:t>The corresponding simulation period for August 9</w:t>
      </w:r>
      <w:r w:rsidR="001A2366" w:rsidRPr="004760D0">
        <w:rPr>
          <w:vertAlign w:val="superscript"/>
          <w:lang w:val="en-GB"/>
        </w:rPr>
        <w:t>th</w:t>
      </w:r>
      <w:r w:rsidR="001A2366" w:rsidRPr="004760D0">
        <w:rPr>
          <w:lang w:val="en-GB"/>
        </w:rPr>
        <w:t xml:space="preserve"> is week 17. We extrapolate temperature and salinity profiles up to week 20 (end of August), simply considering the same conditions as those observed in week 17.</w:t>
      </w:r>
      <w:r w:rsidR="005E290A" w:rsidRPr="004760D0">
        <w:rPr>
          <w:lang w:val="en-GB"/>
        </w:rPr>
        <w:t xml:space="preserve"> </w:t>
      </w:r>
    </w:p>
    <w:p w14:paraId="5E9F6CEF" w14:textId="77777777" w:rsidR="00125BD9" w:rsidRPr="004760D0" w:rsidRDefault="00125BD9" w:rsidP="00484378">
      <w:pPr>
        <w:rPr>
          <w:lang w:val="en-GB"/>
        </w:rPr>
      </w:pPr>
    </w:p>
    <w:p w14:paraId="02A5890B" w14:textId="77777777" w:rsidR="00125BD9" w:rsidRPr="004760D0" w:rsidRDefault="00125BD9" w:rsidP="00125BD9">
      <w:pPr>
        <w:rPr>
          <w:rFonts w:cs="Times New Roman"/>
          <w:sz w:val="20"/>
          <w:szCs w:val="20"/>
        </w:rPr>
      </w:pPr>
      <w:r w:rsidRPr="004760D0">
        <w:rPr>
          <w:rFonts w:cs="Times New Roman"/>
          <w:noProof/>
          <w:sz w:val="20"/>
          <w:szCs w:val="20"/>
          <w:lang w:val="es-ES" w:eastAsia="es-ES"/>
        </w:rPr>
        <w:drawing>
          <wp:inline distT="0" distB="0" distL="0" distR="0" wp14:anchorId="118C1AED" wp14:editId="46F1C2F9">
            <wp:extent cx="3016250" cy="2042795"/>
            <wp:effectExtent l="0" t="0" r="0" b="0"/>
            <wp:docPr id="18" name="Imagen 18" descr="F:\Desktop\EVA_paper\paper1_COUPLING-MODEL\v2018\FIGURES-TABLES_v2018-4\FigS1_v20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esktop\EVA_paper\paper1_COUPLING-MODEL\v2018\FIGURES-TABLES_v2018-4\FigS1_v2018-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0" cy="2042795"/>
                    </a:xfrm>
                    <a:prstGeom prst="rect">
                      <a:avLst/>
                    </a:prstGeom>
                    <a:noFill/>
                    <a:ln>
                      <a:noFill/>
                    </a:ln>
                  </pic:spPr>
                </pic:pic>
              </a:graphicData>
            </a:graphic>
          </wp:inline>
        </w:drawing>
      </w:r>
    </w:p>
    <w:p w14:paraId="23871DBA" w14:textId="77777777" w:rsidR="00125BD9" w:rsidRPr="004760D0" w:rsidRDefault="00125BD9" w:rsidP="00125BD9">
      <w:pPr>
        <w:rPr>
          <w:rFonts w:cs="Times New Roman"/>
          <w:sz w:val="20"/>
          <w:szCs w:val="20"/>
        </w:rPr>
      </w:pPr>
      <w:r w:rsidRPr="004760D0">
        <w:rPr>
          <w:rFonts w:cs="Times New Roman"/>
          <w:b/>
          <w:sz w:val="20"/>
          <w:szCs w:val="20"/>
        </w:rPr>
        <w:t>Figure S1</w:t>
      </w:r>
      <w:r w:rsidRPr="004760D0">
        <w:rPr>
          <w:rFonts w:cs="Times New Roman"/>
          <w:sz w:val="20"/>
          <w:szCs w:val="20"/>
        </w:rPr>
        <w:t xml:space="preserve">. Time evolution of temperature at 57 m depth from mooring (line) and the mean of all CTD data inside </w:t>
      </w:r>
      <w:proofErr w:type="spellStart"/>
      <w:r w:rsidRPr="004760D0">
        <w:rPr>
          <w:rFonts w:cs="Times New Roman"/>
          <w:sz w:val="20"/>
          <w:szCs w:val="20"/>
        </w:rPr>
        <w:t>Hansbukta</w:t>
      </w:r>
      <w:proofErr w:type="spellEnd"/>
      <w:r w:rsidRPr="004760D0">
        <w:rPr>
          <w:rFonts w:cs="Times New Roman"/>
          <w:sz w:val="20"/>
          <w:szCs w:val="20"/>
        </w:rPr>
        <w:t>, averaged between 55 to 59 m depth (dots).</w:t>
      </w:r>
    </w:p>
    <w:p w14:paraId="2522FD5E" w14:textId="77777777" w:rsidR="00125BD9" w:rsidRPr="004760D0" w:rsidRDefault="00125BD9" w:rsidP="00484378"/>
    <w:p w14:paraId="57601695" w14:textId="77777777" w:rsidR="00484378" w:rsidRPr="004760D0" w:rsidRDefault="00484378" w:rsidP="00484378">
      <w:pPr>
        <w:pStyle w:val="Subttulo"/>
      </w:pPr>
      <w:r w:rsidRPr="004760D0">
        <w:t>2 Sensitivity of fjord properties to subglacial discharge</w:t>
      </w:r>
    </w:p>
    <w:p w14:paraId="1C4F3051" w14:textId="0AA62320" w:rsidR="008B137A" w:rsidRPr="004760D0" w:rsidRDefault="00C465ED" w:rsidP="008B137A">
      <w:r w:rsidRPr="004760D0">
        <w:t>Subglacial discharge flows (</w:t>
      </w:r>
      <w:proofErr w:type="spellStart"/>
      <w:r w:rsidRPr="004760D0">
        <w:rPr>
          <w:i/>
        </w:rPr>
        <w:t>Q</w:t>
      </w:r>
      <w:r w:rsidRPr="004760D0">
        <w:rPr>
          <w:i/>
          <w:vertAlign w:val="subscript"/>
        </w:rPr>
        <w:t>sg</w:t>
      </w:r>
      <w:proofErr w:type="spellEnd"/>
      <w:r w:rsidRPr="004760D0">
        <w:t>) are difficult to quantify, due to the difficulty and risk of taking measure</w:t>
      </w:r>
      <w:r w:rsidR="00BA2C3A" w:rsidRPr="004760D0">
        <w:t>ment</w:t>
      </w:r>
      <w:r w:rsidRPr="004760D0">
        <w:t xml:space="preserve">s in the vicinity of a glacial front in summer, </w:t>
      </w:r>
      <w:r w:rsidR="00BA2C3A" w:rsidRPr="004760D0">
        <w:t xml:space="preserve">when </w:t>
      </w:r>
      <w:r w:rsidRPr="004760D0">
        <w:t>iceberg calving</w:t>
      </w:r>
      <w:r w:rsidR="00BA2C3A" w:rsidRPr="004760D0">
        <w:t xml:space="preserve"> can occur</w:t>
      </w:r>
      <w:r w:rsidRPr="004760D0">
        <w:t xml:space="preserve">. For </w:t>
      </w:r>
      <w:r w:rsidRPr="004760D0">
        <w:lastRenderedPageBreak/>
        <w:t>this reason, glacier mass balance models are used to estimate surface melting (due to atmospheric forcing), which are easily convertible to catchment runo</w:t>
      </w:r>
      <w:r w:rsidR="007D3484">
        <w:t>ff</w:t>
      </w:r>
      <w:r w:rsidRPr="004760D0">
        <w:t>. They are usually considered in the literature as</w:t>
      </w:r>
      <w:r w:rsidRPr="004760D0">
        <w:rPr>
          <w:i/>
        </w:rPr>
        <w:t xml:space="preserve"> ipso facto</w:t>
      </w:r>
      <w:r w:rsidRPr="004760D0">
        <w:t xml:space="preserve"> subglacial discharges. However, there </w:t>
      </w:r>
      <w:r w:rsidR="00BA2C3A" w:rsidRPr="004760D0">
        <w:t xml:space="preserve">is </w:t>
      </w:r>
      <w:r w:rsidRPr="004760D0">
        <w:t xml:space="preserve">much uncertainty about the number and extent of the different catchments that collect this surface melting, the time </w:t>
      </w:r>
      <w:r w:rsidR="00BA2C3A" w:rsidRPr="004760D0">
        <w:t xml:space="preserve">that </w:t>
      </w:r>
      <w:r w:rsidRPr="004760D0">
        <w:t xml:space="preserve">takes the meltwater to reach the waters of the fjord, how much of </w:t>
      </w:r>
      <w:proofErr w:type="spellStart"/>
      <w:r w:rsidR="007D3484">
        <w:t>meltwater</w:t>
      </w:r>
      <w:proofErr w:type="spellEnd"/>
      <w:r w:rsidR="00BA2C3A" w:rsidRPr="004760D0">
        <w:t xml:space="preserve"> </w:t>
      </w:r>
      <w:r w:rsidRPr="004760D0">
        <w:t>flow</w:t>
      </w:r>
      <w:r w:rsidR="00BA2C3A" w:rsidRPr="004760D0">
        <w:t>s</w:t>
      </w:r>
      <w:r w:rsidRPr="004760D0">
        <w:t xml:space="preserve"> </w:t>
      </w:r>
      <w:r w:rsidR="00BA2C3A" w:rsidRPr="004760D0">
        <w:t>on</w:t>
      </w:r>
      <w:r w:rsidRPr="004760D0">
        <w:t xml:space="preserve"> the surface or </w:t>
      </w:r>
      <w:proofErr w:type="spellStart"/>
      <w:r w:rsidR="00BA2C3A" w:rsidRPr="004760D0">
        <w:t>subglacially</w:t>
      </w:r>
      <w:proofErr w:type="spellEnd"/>
      <w:r w:rsidRPr="004760D0">
        <w:t>, how is the network of discharge channels that</w:t>
      </w:r>
      <w:r w:rsidR="00BA2C3A" w:rsidRPr="004760D0">
        <w:t xml:space="preserve"> </w:t>
      </w:r>
      <w:r w:rsidRPr="004760D0">
        <w:t xml:space="preserve">is formed under the </w:t>
      </w:r>
      <w:r w:rsidR="00BA2C3A" w:rsidRPr="004760D0">
        <w:t xml:space="preserve">glacier </w:t>
      </w:r>
      <w:r w:rsidRPr="004760D0">
        <w:t>body, or how many subglacial discharge channels</w:t>
      </w:r>
      <w:r w:rsidR="00BA2C3A" w:rsidRPr="004760D0">
        <w:t>, and of what size,</w:t>
      </w:r>
      <w:r w:rsidRPr="004760D0">
        <w:t xml:space="preserve"> inject the </w:t>
      </w:r>
      <w:r w:rsidR="00BA2C3A" w:rsidRPr="004760D0">
        <w:t xml:space="preserve">meltwater </w:t>
      </w:r>
      <w:r w:rsidRPr="004760D0">
        <w:t xml:space="preserve">into the fjord. For all the above reasons, and given that </w:t>
      </w:r>
      <w:r w:rsidR="00BA2C3A" w:rsidRPr="004760D0">
        <w:t xml:space="preserve">we are using a 2D </w:t>
      </w:r>
      <w:r w:rsidRPr="004760D0">
        <w:t xml:space="preserve">model (which has horizontal spreading and diffusive limitations when the fresh water is introduced into the domain, making both salinity and temperature susceptible of sensitivity to </w:t>
      </w:r>
      <w:proofErr w:type="spellStart"/>
      <w:r w:rsidR="002438BB" w:rsidRPr="004760D0">
        <w:rPr>
          <w:i/>
        </w:rPr>
        <w:t>Q</w:t>
      </w:r>
      <w:r w:rsidR="002438BB" w:rsidRPr="004760D0">
        <w:rPr>
          <w:i/>
          <w:vertAlign w:val="subscript"/>
        </w:rPr>
        <w:t>sg</w:t>
      </w:r>
      <w:proofErr w:type="spellEnd"/>
      <w:r w:rsidRPr="004760D0">
        <w:t>), we decided to adjust the subglacial discharge inputs based on two principles:</w:t>
      </w:r>
      <w:r w:rsidR="00B07A0B" w:rsidRPr="004760D0">
        <w:rPr>
          <w:b/>
          <w:bCs/>
          <w:iCs/>
        </w:rPr>
        <w:t xml:space="preserve"> </w:t>
      </w:r>
      <w:r w:rsidR="00B07A0B" w:rsidRPr="004760D0">
        <w:rPr>
          <w:bCs/>
          <w:iCs/>
        </w:rPr>
        <w:t xml:space="preserve">1) during each period, </w:t>
      </w:r>
      <w:proofErr w:type="spellStart"/>
      <w:r w:rsidR="002438BB" w:rsidRPr="004760D0">
        <w:rPr>
          <w:i/>
        </w:rPr>
        <w:t>Q</w:t>
      </w:r>
      <w:r w:rsidR="002438BB" w:rsidRPr="004760D0">
        <w:rPr>
          <w:i/>
          <w:vertAlign w:val="subscript"/>
        </w:rPr>
        <w:t>sg</w:t>
      </w:r>
      <w:proofErr w:type="spellEnd"/>
      <w:r w:rsidR="00B07A0B" w:rsidRPr="004760D0">
        <w:rPr>
          <w:bCs/>
          <w:iCs/>
        </w:rPr>
        <w:t xml:space="preserve"> can</w:t>
      </w:r>
      <w:r w:rsidRPr="004760D0">
        <w:t xml:space="preserve">not be greater than </w:t>
      </w:r>
      <w:r w:rsidR="00BF0B80" w:rsidRPr="004760D0">
        <w:t xml:space="preserve">those estimated from </w:t>
      </w:r>
      <w:r w:rsidRPr="004760D0">
        <w:t xml:space="preserve">the </w:t>
      </w:r>
      <w:r w:rsidR="00BA2C3A" w:rsidRPr="004760D0">
        <w:t xml:space="preserve">cumulative </w:t>
      </w:r>
      <w:r w:rsidRPr="004760D0">
        <w:t xml:space="preserve">surface meltwater derived from the mass balance model until the </w:t>
      </w:r>
      <w:r w:rsidR="00BF0B80" w:rsidRPr="004760D0">
        <w:t>start of the period considered</w:t>
      </w:r>
      <w:r w:rsidRPr="004760D0">
        <w:t>; 2) the vertical average of temperature modeled inside the fjord (excluding the first</w:t>
      </w:r>
      <w:r w:rsidR="00F670A5" w:rsidRPr="004760D0">
        <w:t xml:space="preserve"> 5 m of the top</w:t>
      </w:r>
      <w:r w:rsidRPr="004760D0">
        <w:t xml:space="preserve"> layer, since we do not contemplate atmospheric forcing or melting of floating ice) should adjust as much as possible to the observed</w:t>
      </w:r>
      <w:r w:rsidR="00BF0B80" w:rsidRPr="004760D0">
        <w:t xml:space="preserve"> one</w:t>
      </w:r>
      <w:r w:rsidRPr="004760D0">
        <w:t>, without excessively compromising the vertical average of salinity. In this way, we obtain temperatures and velocities near the glacier front that are more consistent with reality</w:t>
      </w:r>
      <w:r w:rsidR="00BF0B80" w:rsidRPr="004760D0">
        <w:t xml:space="preserve">. This </w:t>
      </w:r>
      <w:r w:rsidRPr="004760D0">
        <w:t>ensure</w:t>
      </w:r>
      <w:r w:rsidR="00BF0B80" w:rsidRPr="004760D0">
        <w:t>s</w:t>
      </w:r>
      <w:r w:rsidRPr="004760D0">
        <w:t xml:space="preserve"> better estimates of submarine melting.</w:t>
      </w:r>
      <w:r w:rsidR="003C0335" w:rsidRPr="004760D0">
        <w:rPr>
          <w:b/>
          <w:bCs/>
          <w:iCs/>
        </w:rPr>
        <w:t xml:space="preserve"> </w:t>
      </w:r>
      <w:r w:rsidR="008B137A" w:rsidRPr="004760D0">
        <w:t>Between April and August of 2010, the range of total freshwater runoff was between 3 and 9 m</w:t>
      </w:r>
      <w:r w:rsidR="008B137A" w:rsidRPr="004760D0">
        <w:rPr>
          <w:vertAlign w:val="superscript"/>
        </w:rPr>
        <w:t>3</w:t>
      </w:r>
      <w:r w:rsidR="008B137A" w:rsidRPr="004760D0">
        <w:t>s</w:t>
      </w:r>
      <w:r w:rsidR="008B137A" w:rsidRPr="004760D0">
        <w:rPr>
          <w:vertAlign w:val="superscript"/>
        </w:rPr>
        <w:t xml:space="preserve"> -1</w:t>
      </w:r>
      <w:r w:rsidR="00456EFD" w:rsidRPr="004760D0">
        <w:rPr>
          <w:vertAlign w:val="superscript"/>
        </w:rPr>
        <w:t xml:space="preserve"> </w:t>
      </w:r>
      <w:r w:rsidR="00256ABF" w:rsidRPr="004760D0">
        <w:rPr>
          <w:noProof/>
        </w:rPr>
        <w:fldChar w:fldCharType="begin" w:fldLock="1"/>
      </w:r>
      <w:r w:rsidR="00256ABF" w:rsidRPr="004760D0">
        <w:rPr>
          <w:noProof/>
        </w:rPr>
        <w:instrText>ADDIN CSL_CITATION { "citationItems" : [ { "id" : "ITEM-1", "itemData" : { "DOI" : "10.14279/depositonce-3598", "author" : [ { "dropping-particle" : "", "family" : "Finkelnburg", "given" : "Roman", "non-dropping-particle" : "", "parse-names" : false, "suffix" : "" } ], "container-title" : "Academian", "id" : "ITEM-1", "issued" : { "date-parts" : [ [ "2013" ] ] }, "number-of-pages" : "205", "publisher" : "Technische Universit\u00e4t Berlin", "title" : "Climate variability of Svalbard in the first decade of the 21st century and its impact on Vestfonna ice cap, Nordaustlandet", "type" : "thesis" }, "uris" : [ "http://www.mendeley.com/documents/?uuid=a2aad053-a163-49da-a337-1a24cc4c5d64" ] } ], "mendeley" : { "formattedCitation" : "(Finkelnburg, 2013)", "plainTextFormattedCitation" : "(Finkelnburg, 2013)", "previouslyFormattedCitation" : "(Finkelnburg, 2013)" }, "properties" : { "noteIndex" : 2 }, "schema" : "https://github.com/citation-style-language/schema/raw/master/csl-citation.json" }</w:instrText>
      </w:r>
      <w:r w:rsidR="00256ABF" w:rsidRPr="004760D0">
        <w:rPr>
          <w:noProof/>
        </w:rPr>
        <w:fldChar w:fldCharType="separate"/>
      </w:r>
      <w:r w:rsidR="00256ABF" w:rsidRPr="004760D0">
        <w:rPr>
          <w:noProof/>
        </w:rPr>
        <w:t>(Finkelnburg, 2013)</w:t>
      </w:r>
      <w:r w:rsidR="00256ABF" w:rsidRPr="004760D0">
        <w:rPr>
          <w:noProof/>
        </w:rPr>
        <w:fldChar w:fldCharType="end"/>
      </w:r>
      <w:r w:rsidR="00456EFD" w:rsidRPr="004760D0">
        <w:rPr>
          <w:noProof/>
        </w:rPr>
        <w:t>.</w:t>
      </w:r>
      <w:r w:rsidR="008B137A" w:rsidRPr="004760D0">
        <w:t xml:space="preserve"> Considering a continuous and uniformly distributed subglacial discharge along the 1.5 km active front of Hansbreen, the discharge velocity trough a modeled conduit of 1 m</w:t>
      </w:r>
      <w:r w:rsidR="008B137A" w:rsidRPr="004760D0">
        <w:rPr>
          <w:vertAlign w:val="superscript"/>
        </w:rPr>
        <w:t>2</w:t>
      </w:r>
      <w:r w:rsidR="008B137A" w:rsidRPr="004760D0">
        <w:t xml:space="preserve"> area would range from 2·10</w:t>
      </w:r>
      <w:r w:rsidR="008B137A" w:rsidRPr="004760D0">
        <w:rPr>
          <w:vertAlign w:val="superscript"/>
        </w:rPr>
        <w:t>-3</w:t>
      </w:r>
      <w:r w:rsidR="008B137A" w:rsidRPr="004760D0">
        <w:t xml:space="preserve"> to 6·10</w:t>
      </w:r>
      <w:r w:rsidR="008B137A" w:rsidRPr="004760D0">
        <w:rPr>
          <w:vertAlign w:val="superscript"/>
        </w:rPr>
        <w:t>-3</w:t>
      </w:r>
      <w:r w:rsidR="008B137A" w:rsidRPr="004760D0">
        <w:t xml:space="preserve"> m s</w:t>
      </w:r>
      <w:r w:rsidR="008B137A" w:rsidRPr="004760D0">
        <w:rPr>
          <w:vertAlign w:val="superscript"/>
        </w:rPr>
        <w:t xml:space="preserve"> -1</w:t>
      </w:r>
      <w:r w:rsidR="008B137A" w:rsidRPr="004760D0">
        <w:t>. If, instead, we assume all SMW discharging through one main conduit of 30 m</w:t>
      </w:r>
      <w:r w:rsidR="008B137A" w:rsidRPr="004760D0">
        <w:rPr>
          <w:vertAlign w:val="superscript"/>
        </w:rPr>
        <w:t>2</w:t>
      </w:r>
      <w:r w:rsidR="008B137A" w:rsidRPr="004760D0">
        <w:t xml:space="preserve">, the flow </w:t>
      </w:r>
      <w:r w:rsidR="007D3484">
        <w:t>velocities would vary between 0.1</w:t>
      </w:r>
      <w:r w:rsidR="008B137A" w:rsidRPr="004760D0">
        <w:t xml:space="preserve"> and </w:t>
      </w:r>
      <w:r w:rsidR="007D3484">
        <w:t>0.3</w:t>
      </w:r>
      <w:r w:rsidR="008B137A" w:rsidRPr="004760D0">
        <w:t xml:space="preserve"> m s</w:t>
      </w:r>
      <w:r w:rsidR="008B137A" w:rsidRPr="004760D0">
        <w:rPr>
          <w:vertAlign w:val="superscript"/>
        </w:rPr>
        <w:t xml:space="preserve"> -1</w:t>
      </w:r>
      <w:r w:rsidR="008B137A" w:rsidRPr="004760D0">
        <w:t xml:space="preserve">. Therefore, since we have no data about size or number of discharging channels, we tested discharge velocities in the range from 0 to </w:t>
      </w:r>
      <w:r w:rsidR="007D3484">
        <w:t>0.3</w:t>
      </w:r>
      <w:r w:rsidR="008B137A" w:rsidRPr="004760D0">
        <w:t xml:space="preserve"> m s</w:t>
      </w:r>
      <w:r w:rsidR="008B137A" w:rsidRPr="004760D0">
        <w:rPr>
          <w:vertAlign w:val="superscript"/>
        </w:rPr>
        <w:t xml:space="preserve"> -1</w:t>
      </w:r>
      <w:r w:rsidR="008B137A" w:rsidRPr="004760D0">
        <w:t xml:space="preserve"> to assess the </w:t>
      </w:r>
      <w:r w:rsidR="00BF0B80" w:rsidRPr="004760D0">
        <w:t xml:space="preserve">various </w:t>
      </w:r>
      <w:r w:rsidR="008B137A" w:rsidRPr="004760D0">
        <w:t>possibilities in between both situations along the modelled period (Fig. S2)</w:t>
      </w:r>
      <w:r w:rsidR="00456EFD" w:rsidRPr="004760D0">
        <w:t>.</w:t>
      </w:r>
      <w:r w:rsidR="00F670A5" w:rsidRPr="004760D0">
        <w:t xml:space="preserve"> Finally</w:t>
      </w:r>
      <w:r w:rsidR="002C6E3B" w:rsidRPr="004760D0">
        <w:t xml:space="preserve">, best-fit </w:t>
      </w:r>
      <w:proofErr w:type="spellStart"/>
      <w:r w:rsidR="002C6E3B" w:rsidRPr="004760D0">
        <w:rPr>
          <w:i/>
        </w:rPr>
        <w:t>Q</w:t>
      </w:r>
      <w:r w:rsidR="002C6E3B" w:rsidRPr="004760D0">
        <w:rPr>
          <w:i/>
          <w:vertAlign w:val="subscript"/>
        </w:rPr>
        <w:t>sg</w:t>
      </w:r>
      <w:proofErr w:type="spellEnd"/>
      <w:r w:rsidR="002C6E3B" w:rsidRPr="004760D0">
        <w:t xml:space="preserve"> fluxes</w:t>
      </w:r>
      <w:r w:rsidR="007D3484">
        <w:t xml:space="preserve"> (velocities implemented through </w:t>
      </w:r>
      <w:r w:rsidR="00780DF7">
        <w:t>a</w:t>
      </w:r>
      <w:r w:rsidR="007D3484">
        <w:t xml:space="preserve"> 1 m</w:t>
      </w:r>
      <w:r w:rsidR="007D3484" w:rsidRPr="007D3484">
        <w:rPr>
          <w:vertAlign w:val="superscript"/>
        </w:rPr>
        <w:t>2</w:t>
      </w:r>
      <w:r w:rsidR="007D3484">
        <w:t>-grid cell)</w:t>
      </w:r>
      <w:r w:rsidR="002C6E3B" w:rsidRPr="004760D0">
        <w:t xml:space="preserve"> ranged from 10</w:t>
      </w:r>
      <w:r w:rsidR="002C6E3B" w:rsidRPr="004760D0">
        <w:rPr>
          <w:vertAlign w:val="superscript"/>
        </w:rPr>
        <w:t>-3</w:t>
      </w:r>
      <w:r w:rsidR="002C6E3B" w:rsidRPr="004760D0">
        <w:t xml:space="preserve"> in early April to 5·10</w:t>
      </w:r>
      <w:r w:rsidR="002C6E3B" w:rsidRPr="007D3484">
        <w:rPr>
          <w:vertAlign w:val="superscript"/>
        </w:rPr>
        <w:t>-2</w:t>
      </w:r>
      <w:r w:rsidR="002C6E3B" w:rsidRPr="004760D0">
        <w:t xml:space="preserve"> m</w:t>
      </w:r>
      <w:r w:rsidR="002C6E3B" w:rsidRPr="004760D0">
        <w:rPr>
          <w:vertAlign w:val="superscript"/>
        </w:rPr>
        <w:t>3</w:t>
      </w:r>
      <w:r w:rsidR="002C6E3B" w:rsidRPr="004760D0">
        <w:t xml:space="preserve"> s</w:t>
      </w:r>
      <w:r w:rsidR="002C6E3B" w:rsidRPr="004760D0">
        <w:rPr>
          <w:vertAlign w:val="superscript"/>
        </w:rPr>
        <w:t>-1</w:t>
      </w:r>
      <w:r w:rsidR="002C6E3B" w:rsidRPr="004760D0">
        <w:t xml:space="preserve"> in August.</w:t>
      </w:r>
    </w:p>
    <w:p w14:paraId="43D1B23C" w14:textId="77777777" w:rsidR="00125BD9" w:rsidRPr="004760D0" w:rsidRDefault="00125BD9" w:rsidP="008B137A"/>
    <w:p w14:paraId="79597065" w14:textId="77777777" w:rsidR="00125BD9" w:rsidRPr="004760D0" w:rsidRDefault="00125BD9" w:rsidP="00125BD9">
      <w:pPr>
        <w:rPr>
          <w:rFonts w:cs="Times New Roman"/>
          <w:sz w:val="20"/>
          <w:szCs w:val="20"/>
        </w:rPr>
      </w:pPr>
      <w:r w:rsidRPr="004760D0">
        <w:rPr>
          <w:rFonts w:cs="Times New Roman"/>
          <w:noProof/>
          <w:sz w:val="20"/>
          <w:szCs w:val="20"/>
          <w:lang w:val="es-ES" w:eastAsia="es-ES"/>
        </w:rPr>
        <w:drawing>
          <wp:inline distT="0" distB="0" distL="0" distR="0" wp14:anchorId="7D6E2E9D" wp14:editId="06FF3E4A">
            <wp:extent cx="3004185" cy="2553335"/>
            <wp:effectExtent l="0" t="0" r="5715" b="0"/>
            <wp:docPr id="19" name="Imagen 19" descr="F:\Desktop\EVA_paper\paper1_COUPLING-MODEL\v2018\FIGURES-TABLES_v2018-4\FigS2_v20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esktop\EVA_paper\paper1_COUPLING-MODEL\v2018\FIGURES-TABLES_v2018-4\FigS2_v2018-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4185" cy="2553335"/>
                    </a:xfrm>
                    <a:prstGeom prst="rect">
                      <a:avLst/>
                    </a:prstGeom>
                    <a:noFill/>
                    <a:ln>
                      <a:noFill/>
                    </a:ln>
                  </pic:spPr>
                </pic:pic>
              </a:graphicData>
            </a:graphic>
          </wp:inline>
        </w:drawing>
      </w:r>
    </w:p>
    <w:p w14:paraId="7739BF56" w14:textId="77777777" w:rsidR="00125BD9" w:rsidRPr="004760D0" w:rsidRDefault="00125BD9" w:rsidP="00125BD9">
      <w:pPr>
        <w:rPr>
          <w:rFonts w:cs="Times New Roman"/>
          <w:sz w:val="20"/>
          <w:szCs w:val="20"/>
        </w:rPr>
      </w:pPr>
      <w:r w:rsidRPr="004760D0">
        <w:rPr>
          <w:rFonts w:cs="Times New Roman"/>
          <w:b/>
          <w:sz w:val="20"/>
          <w:szCs w:val="20"/>
        </w:rPr>
        <w:t>Figure S2</w:t>
      </w:r>
      <w:r w:rsidRPr="004760D0">
        <w:rPr>
          <w:rFonts w:cs="Times New Roman"/>
          <w:sz w:val="20"/>
          <w:szCs w:val="20"/>
        </w:rPr>
        <w:t>. Sensitivity of the model to subglacial discharge fluxes in terms of a) temperature and b) salinity.</w:t>
      </w:r>
    </w:p>
    <w:p w14:paraId="5EAF713A" w14:textId="77777777" w:rsidR="00125BD9" w:rsidRPr="004760D0" w:rsidRDefault="00125BD9" w:rsidP="008B137A"/>
    <w:p w14:paraId="24FD5344" w14:textId="77777777" w:rsidR="00484378" w:rsidRPr="004760D0" w:rsidRDefault="00484378" w:rsidP="00484378">
      <w:pPr>
        <w:pStyle w:val="Subttulo"/>
      </w:pPr>
      <w:r w:rsidRPr="004760D0">
        <w:t>3 Sensitivity of the fjord model to grid resolution</w:t>
      </w:r>
    </w:p>
    <w:p w14:paraId="25702841" w14:textId="1DE2DC39" w:rsidR="00484378" w:rsidRPr="004760D0" w:rsidRDefault="00765D4E" w:rsidP="00484378">
      <w:r w:rsidRPr="004760D0">
        <w:t xml:space="preserve">Sensitivity of submarine melt rates to spatial grid resolution was tested for </w:t>
      </w:r>
      <w:r w:rsidR="00E02AD4" w:rsidRPr="004760D0">
        <w:t xml:space="preserve">the </w:t>
      </w:r>
      <w:r w:rsidRPr="004760D0">
        <w:t>best-fit subglacial discharge scenario (i.e. scenario 1).</w:t>
      </w:r>
      <w:r w:rsidRPr="004760D0">
        <w:rPr>
          <w:b/>
        </w:rPr>
        <w:t xml:space="preserve"> </w:t>
      </w:r>
      <w:r w:rsidRPr="004760D0">
        <w:t xml:space="preserve">The experiment was carried out during </w:t>
      </w:r>
      <w:r w:rsidR="00A32E76" w:rsidRPr="004760D0">
        <w:t xml:space="preserve">the first week of </w:t>
      </w:r>
      <w:r w:rsidRPr="004760D0">
        <w:t xml:space="preserve">August, which is </w:t>
      </w:r>
      <w:r w:rsidR="00A32E76" w:rsidRPr="004760D0">
        <w:t xml:space="preserve">one of </w:t>
      </w:r>
      <w:r w:rsidRPr="004760D0">
        <w:t>the period</w:t>
      </w:r>
      <w:r w:rsidR="00A32E76" w:rsidRPr="004760D0">
        <w:t>s</w:t>
      </w:r>
      <w:r w:rsidRPr="004760D0">
        <w:t xml:space="preserve"> of maximum melting. Horizontal size of the grid cells embedded into the high resolution zone of the domain were varied (while maintaining the s</w:t>
      </w:r>
      <w:r w:rsidR="008D4835" w:rsidRPr="004760D0">
        <w:t xml:space="preserve">ame </w:t>
      </w:r>
      <w:r w:rsidR="008D4835" w:rsidRPr="004760D0">
        <w:lastRenderedPageBreak/>
        <w:t>order of magnitude) from 0.9</w:t>
      </w:r>
      <w:r w:rsidRPr="004760D0">
        <w:t xml:space="preserve"> to 4 m, so no variation in viscous or diffusive coefficients were needed. Submarine melt rates were calculated and compared, and results are shown in Fig. S3.</w:t>
      </w:r>
      <w:r w:rsidR="00B07A0B" w:rsidRPr="004760D0">
        <w:t xml:space="preserve"> In order to resolve phenomena that occur on a small scale near the glacier front, our model presents a high resolution grid cell of 1 m</w:t>
      </w:r>
      <w:r w:rsidR="008D4835" w:rsidRPr="004760D0">
        <w:t xml:space="preserve"> </w:t>
      </w:r>
      <w:r w:rsidR="00B07A0B" w:rsidRPr="004760D0">
        <w:t xml:space="preserve"> x 1 m in the two dimensions (horizontal-</w:t>
      </w:r>
      <w:r w:rsidR="00B07A0B" w:rsidRPr="004760D0">
        <w:rPr>
          <w:i/>
        </w:rPr>
        <w:t>x</w:t>
      </w:r>
      <w:r w:rsidR="00B07A0B" w:rsidRPr="004760D0">
        <w:t xml:space="preserve"> and vertical-</w:t>
      </w:r>
      <w:r w:rsidR="00B07A0B" w:rsidRPr="004760D0">
        <w:rPr>
          <w:i/>
        </w:rPr>
        <w:t>z</w:t>
      </w:r>
      <w:r w:rsidR="00B07A0B" w:rsidRPr="004760D0">
        <w:t xml:space="preserve">) in this </w:t>
      </w:r>
      <w:r w:rsidR="00E02AD4" w:rsidRPr="004760D0">
        <w:t>zone</w:t>
      </w:r>
      <w:r w:rsidR="00B07A0B" w:rsidRPr="004760D0">
        <w:t xml:space="preserve"> (the first 100 m closest to the glacier front). An analysis of sensitivity to horizontal resolution was made in terms of vertical velocity (tangential to the front face) and temperature. The temporal averages of both variables were calculated</w:t>
      </w:r>
      <w:r w:rsidR="00A32E76" w:rsidRPr="004760D0">
        <w:t xml:space="preserve"> over the</w:t>
      </w:r>
      <w:r w:rsidR="00B07A0B" w:rsidRPr="004760D0">
        <w:t xml:space="preserve"> </w:t>
      </w:r>
      <w:r w:rsidR="00A32E76" w:rsidRPr="004760D0">
        <w:t>simulation period</w:t>
      </w:r>
      <w:r w:rsidR="00B07A0B" w:rsidRPr="004760D0">
        <w:t>, and the maximum values ​​of both variables were identified along the water column, in the cell immediately adjacent to the glacier front. The same calculations were made for the submarine melt rates estimated by the model. The minimum cell size that allowed the stability of the model without changing the size of the time step was 0.9 m. The maximum cell size that allows us to use the same coefficients (viscosity and diffusion</w:t>
      </w:r>
      <w:r w:rsidR="00A32E76" w:rsidRPr="004760D0">
        <w:t xml:space="preserve"> without involving a change of their order of magnitude, is 4 m</w:t>
      </w:r>
      <w:r w:rsidR="00B07A0B" w:rsidRPr="004760D0">
        <w:t>. For the sensitivity study, simulations of the period between weeks 15 and 17 were carried out, with fixed subglacial discharges of 0.1 m³s</w:t>
      </w:r>
      <w:r w:rsidR="00B07A0B" w:rsidRPr="004760D0">
        <w:rPr>
          <w:rFonts w:ascii="Cambria Math" w:hAnsi="Cambria Math" w:cs="Cambria Math"/>
        </w:rPr>
        <w:t>⁻</w:t>
      </w:r>
      <w:r w:rsidR="00B07A0B" w:rsidRPr="004760D0">
        <w:rPr>
          <w:rFonts w:cs="Times New Roman"/>
        </w:rPr>
        <w:t>¹</w:t>
      </w:r>
      <w:r w:rsidR="00B07A0B" w:rsidRPr="004760D0">
        <w:t>. From</w:t>
      </w:r>
      <w:r w:rsidR="008D4835" w:rsidRPr="004760D0">
        <w:t xml:space="preserve"> </w:t>
      </w:r>
      <w:r w:rsidR="00CE1C1C" w:rsidRPr="004760D0">
        <w:t>F</w:t>
      </w:r>
      <w:r w:rsidR="008D4835" w:rsidRPr="004760D0">
        <w:t>igure S3</w:t>
      </w:r>
      <w:r w:rsidR="00B07A0B" w:rsidRPr="004760D0">
        <w:t xml:space="preserve">, it is </w:t>
      </w:r>
      <w:r w:rsidR="001219D6" w:rsidRPr="004760D0">
        <w:t xml:space="preserve">inferred </w:t>
      </w:r>
      <w:r w:rsidR="00B07A0B" w:rsidRPr="004760D0">
        <w:t xml:space="preserve">that the temperature in the cell contiguous to the front varies slightly (&lt;9% across the range of cell sizes), which indicates that the plume-environment mixing processes are well resolved. However, the maximum speeds reached in these cells </w:t>
      </w:r>
      <w:r w:rsidR="001219D6" w:rsidRPr="004760D0">
        <w:t xml:space="preserve">vary </w:t>
      </w:r>
      <w:r w:rsidR="00B07A0B" w:rsidRPr="004760D0">
        <w:t>enormously (~ 50%)</w:t>
      </w:r>
      <w:r w:rsidR="001219D6" w:rsidRPr="004760D0">
        <w:t xml:space="preserve"> with </w:t>
      </w:r>
      <w:r w:rsidR="00B07A0B" w:rsidRPr="004760D0">
        <w:t xml:space="preserve">decreasing grid-cell resolution. This </w:t>
      </w:r>
      <w:r w:rsidR="001219D6" w:rsidRPr="004760D0">
        <w:t>suggests</w:t>
      </w:r>
      <w:r w:rsidR="00B07A0B" w:rsidRPr="004760D0">
        <w:t xml:space="preserve"> that the kinematic viscosity coefficients used in our model are valid only for cell sizes of 1 m or less, taking into account that the time step should be adjusted for cell sizes smaller than 0.9 m. For cell sizes greater than 1 m, the value of the viscous coefficients should be adjusted, in order to account for the (probably turbulent) unresolved processes and </w:t>
      </w:r>
      <w:r w:rsidR="001219D6" w:rsidRPr="004760D0">
        <w:t xml:space="preserve">to </w:t>
      </w:r>
      <w:r w:rsidR="00B07A0B" w:rsidRPr="004760D0">
        <w:t>reach the expected speeds. This sensitivity of velocity to spatial resolution also translates into sensitivity in terms of submarine melting estimates. Thus, the maximum melting rates are produced for cell sizes of 0.9 and 1 m, with almost zero variation between both (~ 0.1%). Therefore, we can state that our model is adequately solving the velocity and temperature fields in the vicinity of the front, assuring the optimum values ​​of submarine melting.</w:t>
      </w:r>
    </w:p>
    <w:p w14:paraId="09055D1A" w14:textId="77777777" w:rsidR="00125BD9" w:rsidRPr="004760D0" w:rsidRDefault="00125BD9" w:rsidP="00484378"/>
    <w:p w14:paraId="2A363B7D" w14:textId="77777777" w:rsidR="00125BD9" w:rsidRPr="004760D0" w:rsidRDefault="00125BD9" w:rsidP="00125BD9">
      <w:pPr>
        <w:rPr>
          <w:rFonts w:cs="Times New Roman"/>
          <w:sz w:val="20"/>
          <w:szCs w:val="20"/>
        </w:rPr>
      </w:pPr>
      <w:r w:rsidRPr="004760D0">
        <w:rPr>
          <w:rFonts w:cs="Times New Roman"/>
          <w:noProof/>
          <w:sz w:val="20"/>
          <w:szCs w:val="20"/>
          <w:lang w:val="es-ES" w:eastAsia="es-ES"/>
        </w:rPr>
        <w:drawing>
          <wp:inline distT="0" distB="0" distL="0" distR="0" wp14:anchorId="57DC87EA" wp14:editId="4256FA7E">
            <wp:extent cx="2434590" cy="843280"/>
            <wp:effectExtent l="0" t="0" r="3810" b="0"/>
            <wp:docPr id="20" name="Imagen 20" descr="F:\Desktop\EVA_paper\paper1_COUPLING-MODEL\v2018\FIGURES-TABLES_v2018-4\FigS3_v20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esktop\EVA_paper\paper1_COUPLING-MODEL\v2018\FIGURES-TABLES_v2018-4\FigS3_v2018-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4590" cy="843280"/>
                    </a:xfrm>
                    <a:prstGeom prst="rect">
                      <a:avLst/>
                    </a:prstGeom>
                    <a:noFill/>
                    <a:ln>
                      <a:noFill/>
                    </a:ln>
                  </pic:spPr>
                </pic:pic>
              </a:graphicData>
            </a:graphic>
          </wp:inline>
        </w:drawing>
      </w:r>
    </w:p>
    <w:p w14:paraId="7D94FDE0" w14:textId="77777777" w:rsidR="00125BD9" w:rsidRDefault="00125BD9" w:rsidP="00125BD9">
      <w:pPr>
        <w:rPr>
          <w:rFonts w:cs="Times New Roman"/>
          <w:sz w:val="20"/>
          <w:szCs w:val="20"/>
        </w:rPr>
      </w:pPr>
      <w:r w:rsidRPr="004760D0">
        <w:rPr>
          <w:rFonts w:cs="Times New Roman"/>
          <w:b/>
          <w:sz w:val="20"/>
          <w:szCs w:val="20"/>
        </w:rPr>
        <w:t>Figure S3</w:t>
      </w:r>
      <w:r w:rsidRPr="004760D0">
        <w:rPr>
          <w:rFonts w:cs="Times New Roman"/>
          <w:sz w:val="20"/>
          <w:szCs w:val="20"/>
        </w:rPr>
        <w:t>. Sensitivity of the modeled variables to spatial resolution. Temperature (</w:t>
      </w:r>
      <w:r w:rsidRPr="004760D0">
        <w:rPr>
          <w:rFonts w:cs="Times New Roman"/>
          <w:i/>
          <w:sz w:val="20"/>
          <w:szCs w:val="20"/>
        </w:rPr>
        <w:t>T</w:t>
      </w:r>
      <w:r w:rsidRPr="004760D0">
        <w:rPr>
          <w:rFonts w:cs="Times New Roman"/>
          <w:sz w:val="20"/>
          <w:szCs w:val="20"/>
        </w:rPr>
        <w:t>) in blue, vertical velocity (</w:t>
      </w:r>
      <w:r w:rsidRPr="004760D0">
        <w:rPr>
          <w:rFonts w:cs="Times New Roman"/>
          <w:i/>
          <w:sz w:val="20"/>
          <w:szCs w:val="20"/>
        </w:rPr>
        <w:t>w</w:t>
      </w:r>
      <w:r w:rsidRPr="004760D0">
        <w:rPr>
          <w:rFonts w:cs="Times New Roman"/>
          <w:sz w:val="20"/>
          <w:szCs w:val="20"/>
        </w:rPr>
        <w:t>) in green and submarine melt rates (SMR) in red. Kinematic viscosity and diffusive coefficients set to 0.014 and 0.0014 m</w:t>
      </w:r>
      <w:r w:rsidRPr="004760D0">
        <w:rPr>
          <w:rFonts w:cs="Times New Roman"/>
          <w:sz w:val="20"/>
          <w:szCs w:val="20"/>
          <w:vertAlign w:val="superscript"/>
        </w:rPr>
        <w:t>2</w:t>
      </w:r>
      <w:r w:rsidRPr="004760D0">
        <w:rPr>
          <w:rFonts w:cs="Times New Roman"/>
          <w:sz w:val="20"/>
          <w:szCs w:val="20"/>
        </w:rPr>
        <w:t xml:space="preserve"> s</w:t>
      </w:r>
      <w:r w:rsidRPr="004760D0">
        <w:rPr>
          <w:rFonts w:cs="Times New Roman"/>
          <w:sz w:val="20"/>
          <w:szCs w:val="20"/>
          <w:vertAlign w:val="superscript"/>
        </w:rPr>
        <w:t>-1</w:t>
      </w:r>
      <w:r w:rsidRPr="004760D0">
        <w:rPr>
          <w:rFonts w:cs="Times New Roman"/>
          <w:sz w:val="20"/>
          <w:szCs w:val="20"/>
        </w:rPr>
        <w:t>, respectively, and time step fixed to 0.5 s.</w:t>
      </w:r>
    </w:p>
    <w:p w14:paraId="0E822F63" w14:textId="08AD4DF8" w:rsidR="004858A1" w:rsidRDefault="004858A1" w:rsidP="004858A1">
      <w:pPr>
        <w:pStyle w:val="Subttulo"/>
      </w:pPr>
      <w:r>
        <w:t>4</w:t>
      </w:r>
      <w:r w:rsidRPr="004760D0">
        <w:t xml:space="preserve"> </w:t>
      </w:r>
      <w:r>
        <w:t>Results of the fjord-circulation model</w:t>
      </w:r>
    </w:p>
    <w:p w14:paraId="4B4A87B4" w14:textId="77777777" w:rsidR="001F3E71" w:rsidRPr="007116DE" w:rsidRDefault="001F3E71" w:rsidP="001F3E71">
      <w:pPr>
        <w:rPr>
          <w:rFonts w:cs="Times New Roman"/>
        </w:rPr>
      </w:pPr>
      <w:r w:rsidRPr="007116DE">
        <w:rPr>
          <w:rFonts w:cs="Times New Roman"/>
        </w:rPr>
        <w:t xml:space="preserve">Results of temperature and salinity along the fjord domain, obtained from the best-fit </w:t>
      </w:r>
      <w:proofErr w:type="spellStart"/>
      <w:r w:rsidRPr="007116DE">
        <w:rPr>
          <w:rFonts w:cs="Times New Roman"/>
        </w:rPr>
        <w:t>subglacial</w:t>
      </w:r>
      <w:proofErr w:type="spellEnd"/>
      <w:r w:rsidRPr="007116DE">
        <w:rPr>
          <w:rFonts w:cs="Times New Roman"/>
        </w:rPr>
        <w:t xml:space="preserve"> discharge model, are shown in Fig. S4. Only those modeled weeks with corresponding-in-time CTD data are presented for comparison with observations, which are: weeks 1, 13, 15 and 17 (April 9, July 12, July 28 and August 9, respectively). Temperature ranges from -1.9 to ~3.2 ºC and salinity from ~31.5 to 34.5 </w:t>
      </w:r>
      <w:proofErr w:type="spellStart"/>
      <w:r w:rsidRPr="007116DE">
        <w:rPr>
          <w:rFonts w:cs="Times New Roman"/>
        </w:rPr>
        <w:t>psu</w:t>
      </w:r>
      <w:proofErr w:type="spellEnd"/>
      <w:r w:rsidRPr="007116DE">
        <w:rPr>
          <w:rFonts w:cs="Times New Roman"/>
        </w:rPr>
        <w:t xml:space="preserve"> over the entire simulated period.</w:t>
      </w:r>
    </w:p>
    <w:p w14:paraId="0544E2BB" w14:textId="77777777" w:rsidR="001F3E71" w:rsidRPr="007116DE" w:rsidRDefault="001F3E71" w:rsidP="001F3E71">
      <w:pPr>
        <w:rPr>
          <w:rFonts w:cs="Times New Roman"/>
        </w:rPr>
      </w:pPr>
      <w:r w:rsidRPr="007116DE">
        <w:rPr>
          <w:rFonts w:cs="Times New Roman"/>
        </w:rPr>
        <w:t>The results of week 1 (Fig. S4a, e) show quite homogeneous distribution in both vertical and horizontal directions</w:t>
      </w:r>
      <w:r>
        <w:rPr>
          <w:rFonts w:cs="Times New Roman"/>
        </w:rPr>
        <w:t xml:space="preserve"> and</w:t>
      </w:r>
      <w:r w:rsidRPr="007116DE">
        <w:rPr>
          <w:rFonts w:cs="Times New Roman"/>
        </w:rPr>
        <w:t xml:space="preserve"> for both variables</w:t>
      </w:r>
      <w:r>
        <w:rPr>
          <w:rFonts w:cs="Times New Roman"/>
        </w:rPr>
        <w:t>,</w:t>
      </w:r>
      <w:r w:rsidRPr="007116DE">
        <w:rPr>
          <w:rFonts w:cs="Times New Roman"/>
        </w:rPr>
        <w:t xml:space="preserve"> temperature and salinity. The modeled temperature values vary between -1.89 and -1.83 ºC and maximum deviation from observations is of ~0.1 ºC at the uppermost 20 m below sea level. In the case of modeled salinity at the end of week 1, the ranges of variation are from 34.25 </w:t>
      </w:r>
      <w:proofErr w:type="spellStart"/>
      <w:r w:rsidRPr="007116DE">
        <w:rPr>
          <w:rFonts w:cs="Times New Roman"/>
        </w:rPr>
        <w:t>psu</w:t>
      </w:r>
      <w:proofErr w:type="spellEnd"/>
      <w:r w:rsidRPr="007116DE">
        <w:rPr>
          <w:rFonts w:cs="Times New Roman"/>
        </w:rPr>
        <w:t xml:space="preserve"> at the surface to 34.55 </w:t>
      </w:r>
      <w:proofErr w:type="spellStart"/>
      <w:r w:rsidRPr="007116DE">
        <w:rPr>
          <w:rFonts w:cs="Times New Roman"/>
        </w:rPr>
        <w:t>psu</w:t>
      </w:r>
      <w:proofErr w:type="spellEnd"/>
      <w:r w:rsidRPr="007116DE">
        <w:rPr>
          <w:rFonts w:cs="Times New Roman"/>
        </w:rPr>
        <w:t xml:space="preserve"> at the bottom, differing up to 0.2 </w:t>
      </w:r>
      <w:proofErr w:type="spellStart"/>
      <w:r w:rsidRPr="007116DE">
        <w:rPr>
          <w:rFonts w:cs="Times New Roman"/>
        </w:rPr>
        <w:t>psu</w:t>
      </w:r>
      <w:proofErr w:type="spellEnd"/>
      <w:r w:rsidRPr="007116DE">
        <w:rPr>
          <w:rFonts w:cs="Times New Roman"/>
        </w:rPr>
        <w:t xml:space="preserve"> from observations mainly at the bottom layer (i.e. 20 m depth to the bottom).</w:t>
      </w:r>
    </w:p>
    <w:p w14:paraId="3EBAC759" w14:textId="77777777" w:rsidR="001F3E71" w:rsidRPr="007116DE" w:rsidRDefault="001F3E71" w:rsidP="001F3E71">
      <w:pPr>
        <w:rPr>
          <w:rFonts w:cs="Times New Roman"/>
        </w:rPr>
      </w:pPr>
      <w:r w:rsidRPr="007116DE">
        <w:rPr>
          <w:rFonts w:cs="Times New Roman"/>
        </w:rPr>
        <w:t xml:space="preserve">At the end of week 13 (Fig. S4b, f), salinity shows a vertical stratification pattern, with values of 32 to 32.5 </w:t>
      </w:r>
      <w:proofErr w:type="spellStart"/>
      <w:r w:rsidRPr="007116DE">
        <w:rPr>
          <w:rFonts w:cs="Times New Roman"/>
        </w:rPr>
        <w:t>psu</w:t>
      </w:r>
      <w:proofErr w:type="spellEnd"/>
      <w:r w:rsidRPr="007116DE">
        <w:rPr>
          <w:rFonts w:cs="Times New Roman"/>
        </w:rPr>
        <w:t xml:space="preserve"> at the top layer and 33.15 at the very bottom. Observed salinity profiles show a top layer of ~32 </w:t>
      </w:r>
      <w:proofErr w:type="spellStart"/>
      <w:r w:rsidRPr="007116DE">
        <w:rPr>
          <w:rFonts w:cs="Times New Roman"/>
        </w:rPr>
        <w:t>psu</w:t>
      </w:r>
      <w:proofErr w:type="spellEnd"/>
      <w:r w:rsidRPr="007116DE">
        <w:rPr>
          <w:rFonts w:cs="Times New Roman"/>
        </w:rPr>
        <w:t xml:space="preserve">, but confined to a thinner top layer of 10 m-thick, and constant values of ~33 </w:t>
      </w:r>
      <w:proofErr w:type="spellStart"/>
      <w:r w:rsidRPr="007116DE">
        <w:rPr>
          <w:rFonts w:cs="Times New Roman"/>
        </w:rPr>
        <w:t>psu</w:t>
      </w:r>
      <w:proofErr w:type="spellEnd"/>
      <w:r w:rsidRPr="007116DE">
        <w:rPr>
          <w:rFonts w:cs="Times New Roman"/>
        </w:rPr>
        <w:t xml:space="preserve"> from below to the bottom. Vertical distribution of temperature remains practically invariant (0.28 to 0.35 ºC) along the fjord. However, at the sill region, temperature follows strong horizontal stratification from the inner to the outer part (0.4 to 0.8 ºC), probably due to the effects of the boundary forcing. Deviations from observed temperature profiles are maxima of 0.25 ºC, at ~10 m depth.</w:t>
      </w:r>
    </w:p>
    <w:p w14:paraId="1E7E69A4" w14:textId="77777777" w:rsidR="001F3E71" w:rsidRDefault="001F3E71" w:rsidP="001F3E71">
      <w:pPr>
        <w:rPr>
          <w:rFonts w:cs="Times New Roman"/>
        </w:rPr>
      </w:pPr>
      <w:r>
        <w:rPr>
          <w:rFonts w:cs="Times New Roman"/>
        </w:rPr>
        <w:t xml:space="preserve">Modeled salinity at the end of weeks 15 and 17 follow the same distribution pattern. There is a stratified top layer of 20-30 m-thick, with salinity values ranging from 30.4 to 32.5 </w:t>
      </w:r>
      <w:proofErr w:type="spellStart"/>
      <w:r>
        <w:rPr>
          <w:rFonts w:cs="Times New Roman"/>
        </w:rPr>
        <w:t>psu</w:t>
      </w:r>
      <w:proofErr w:type="spellEnd"/>
      <w:r>
        <w:rPr>
          <w:rFonts w:cs="Times New Roman"/>
        </w:rPr>
        <w:t xml:space="preserve">. The observations show also a stratified top layer, but confined to the uppermost 15 m, and a narrower salinity range of 32 to 32.5 </w:t>
      </w:r>
      <w:proofErr w:type="spellStart"/>
      <w:r>
        <w:rPr>
          <w:rFonts w:cs="Times New Roman"/>
        </w:rPr>
        <w:t>psu</w:t>
      </w:r>
      <w:proofErr w:type="spellEnd"/>
      <w:r>
        <w:rPr>
          <w:rFonts w:cs="Times New Roman"/>
        </w:rPr>
        <w:t>. Therefore, our fjord model at the end of July and beginning of August experiments an over-freshening trend, which we attribute to the lack of the 3</w:t>
      </w:r>
      <w:r w:rsidRPr="001E66F8">
        <w:rPr>
          <w:rFonts w:cs="Times New Roman"/>
          <w:vertAlign w:val="superscript"/>
        </w:rPr>
        <w:t>rd</w:t>
      </w:r>
      <w:r>
        <w:rPr>
          <w:rFonts w:cs="Times New Roman"/>
        </w:rPr>
        <w:t xml:space="preserve"> dimension. Our 2D model is unable to reproduce lateral mixing in the </w:t>
      </w:r>
      <w:r w:rsidRPr="00E55BB3">
        <w:rPr>
          <w:rFonts w:cs="Times New Roman"/>
          <w:i/>
        </w:rPr>
        <w:t>y</w:t>
      </w:r>
      <w:r>
        <w:rPr>
          <w:rFonts w:cs="Times New Roman"/>
        </w:rPr>
        <w:t xml:space="preserve">-direction, so the buoyant plume formed by </w:t>
      </w:r>
      <w:proofErr w:type="spellStart"/>
      <w:r>
        <w:rPr>
          <w:rFonts w:cs="Times New Roman"/>
        </w:rPr>
        <w:t>subglacial</w:t>
      </w:r>
      <w:proofErr w:type="spellEnd"/>
      <w:r>
        <w:rPr>
          <w:rFonts w:cs="Times New Roman"/>
        </w:rPr>
        <w:t xml:space="preserve"> discharge inputs at the grounding point results in a vertical over mixing. Since </w:t>
      </w:r>
      <w:proofErr w:type="spellStart"/>
      <w:r>
        <w:rPr>
          <w:rFonts w:cs="Times New Roman"/>
        </w:rPr>
        <w:t>subglacial</w:t>
      </w:r>
      <w:proofErr w:type="spellEnd"/>
      <w:r>
        <w:rPr>
          <w:rFonts w:cs="Times New Roman"/>
        </w:rPr>
        <w:t xml:space="preserve"> discharges come from </w:t>
      </w:r>
      <w:proofErr w:type="spellStart"/>
      <w:r>
        <w:rPr>
          <w:rFonts w:cs="Times New Roman"/>
        </w:rPr>
        <w:t>meltwater</w:t>
      </w:r>
      <w:proofErr w:type="spellEnd"/>
      <w:r>
        <w:rPr>
          <w:rFonts w:cs="Times New Roman"/>
        </w:rPr>
        <w:t xml:space="preserve">, salinity of the input fluxes is zero, provoking a strong impact of freshening on fjord salinity (up to ~2 </w:t>
      </w:r>
      <w:proofErr w:type="spellStart"/>
      <w:r>
        <w:rPr>
          <w:rFonts w:cs="Times New Roman"/>
        </w:rPr>
        <w:t>psu</w:t>
      </w:r>
      <w:proofErr w:type="spellEnd"/>
      <w:r>
        <w:rPr>
          <w:rFonts w:cs="Times New Roman"/>
        </w:rPr>
        <w:t xml:space="preserve"> of departure from observations).  Modeled temperature at the end of week 15 (2 to 2.5 ºC) is lower than that of week 17 (2.6 to 3.1 ºC), both showing stratification and agreeing with observations. However, modeled temperature of week 17 better match observations (deviations &lt; 0.2 ºC) than that of week 15 (see Fig. 5c in the main text).</w:t>
      </w:r>
    </w:p>
    <w:p w14:paraId="72A776EA" w14:textId="77777777" w:rsidR="001F3E71" w:rsidRDefault="001F3E71" w:rsidP="001F3E71">
      <w:pPr>
        <w:rPr>
          <w:rFonts w:cs="Times New Roman"/>
        </w:rPr>
      </w:pPr>
      <w:r>
        <w:rPr>
          <w:rFonts w:cs="Times New Roman"/>
        </w:rPr>
        <w:t xml:space="preserve">The influence of the buoyant plume is evident from week 13 onwards and can be inferred from the shape of the isohaline and isothermal curves. </w:t>
      </w:r>
    </w:p>
    <w:p w14:paraId="75A39524" w14:textId="77777777" w:rsidR="001F3E71" w:rsidRDefault="001F3E71" w:rsidP="001F3E71">
      <w:pPr>
        <w:rPr>
          <w:rFonts w:cs="Times New Roman"/>
        </w:rPr>
      </w:pPr>
    </w:p>
    <w:p w14:paraId="1F9D8E86" w14:textId="2E155E7E" w:rsidR="001F3E71" w:rsidRDefault="001F3E71" w:rsidP="001F3E71">
      <w:pPr>
        <w:rPr>
          <w:rFonts w:cs="Times New Roman"/>
        </w:rPr>
      </w:pPr>
      <w:r>
        <w:rPr>
          <w:rFonts w:cs="Times New Roman"/>
          <w:noProof/>
          <w:lang w:val="es-ES" w:eastAsia="es-ES"/>
        </w:rPr>
        <w:drawing>
          <wp:inline distT="0" distB="0" distL="0" distR="0" wp14:anchorId="67B0311A" wp14:editId="40F91131">
            <wp:extent cx="5390515" cy="4231640"/>
            <wp:effectExtent l="0" t="0" r="635" b="0"/>
            <wp:docPr id="1" name="Imagen 1" descr="E:\Desktop\EVA_paper\paper1_COUPLING-MODEL\v2018\Para_J_Glaciology\1st_Revision\Fig_S4\Fig_S4-v2_20180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EVA_paper\paper1_COUPLING-MODEL\v2018\Para_J_Glaciology\1st_Revision\Fig_S4\Fig_S4-v2_2018053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0515" cy="4231640"/>
                    </a:xfrm>
                    <a:prstGeom prst="rect">
                      <a:avLst/>
                    </a:prstGeom>
                    <a:noFill/>
                    <a:ln>
                      <a:noFill/>
                    </a:ln>
                  </pic:spPr>
                </pic:pic>
              </a:graphicData>
            </a:graphic>
          </wp:inline>
        </w:drawing>
      </w:r>
    </w:p>
    <w:p w14:paraId="04D6CB83" w14:textId="39C63303" w:rsidR="001F3E71" w:rsidRPr="001F3E71" w:rsidRDefault="001F3E71" w:rsidP="001F3E71">
      <w:pPr>
        <w:rPr>
          <w:rFonts w:cs="Times New Roman"/>
          <w:sz w:val="20"/>
          <w:szCs w:val="20"/>
        </w:rPr>
      </w:pPr>
      <w:r w:rsidRPr="001F3E71">
        <w:rPr>
          <w:rFonts w:cs="Times New Roman"/>
          <w:b/>
          <w:sz w:val="20"/>
          <w:szCs w:val="20"/>
        </w:rPr>
        <w:t>Figure S4.</w:t>
      </w:r>
      <w:r w:rsidRPr="001F3E71">
        <w:rPr>
          <w:rFonts w:cs="Times New Roman"/>
          <w:sz w:val="20"/>
          <w:szCs w:val="20"/>
        </w:rPr>
        <w:t xml:space="preserve"> Results of the best-fit </w:t>
      </w:r>
      <w:proofErr w:type="spellStart"/>
      <w:r w:rsidRPr="001F3E71">
        <w:rPr>
          <w:rFonts w:cs="Times New Roman"/>
          <w:i/>
          <w:sz w:val="20"/>
          <w:szCs w:val="20"/>
        </w:rPr>
        <w:t>u</w:t>
      </w:r>
      <w:r w:rsidRPr="001F3E71">
        <w:rPr>
          <w:rFonts w:cs="Times New Roman"/>
          <w:i/>
          <w:sz w:val="20"/>
          <w:szCs w:val="20"/>
          <w:vertAlign w:val="subscript"/>
        </w:rPr>
        <w:t>sg</w:t>
      </w:r>
      <w:proofErr w:type="spellEnd"/>
      <w:r w:rsidRPr="001F3E71">
        <w:rPr>
          <w:rFonts w:cs="Times New Roman"/>
          <w:sz w:val="20"/>
          <w:szCs w:val="20"/>
        </w:rPr>
        <w:t>-model (Model 2 in the main manuscript) at the end of those weeks with available CTD measurements (weeks 1, 13, 15 and 17) and comparison with the corresponding observations at different locations. Ice front is located to the left and fjord mouth to the right bound. Snapshots of properties distribution along the fjord domain: a)-d) temperature; e)-h) salinity. For comparison, the observations are shown as vertical profiles with the same color scales as those used for model results</w:t>
      </w:r>
      <w:r w:rsidRPr="001F3E71">
        <w:rPr>
          <w:rFonts w:cs="Times New Roman"/>
          <w:sz w:val="20"/>
          <w:szCs w:val="20"/>
        </w:rPr>
        <w:t>.</w:t>
      </w:r>
    </w:p>
    <w:p w14:paraId="7A717BAD" w14:textId="77777777" w:rsidR="001F3E71" w:rsidRDefault="001F3E71" w:rsidP="001F3E71">
      <w:pPr>
        <w:rPr>
          <w:rFonts w:cs="Times New Roman"/>
        </w:rPr>
      </w:pPr>
    </w:p>
    <w:p w14:paraId="6EA2833F" w14:textId="77777777" w:rsidR="001F3E71" w:rsidRDefault="001F3E71" w:rsidP="001F3E71">
      <w:pPr>
        <w:rPr>
          <w:rFonts w:cs="Times New Roman"/>
        </w:rPr>
      </w:pPr>
    </w:p>
    <w:p w14:paraId="6B91FB33" w14:textId="77777777" w:rsidR="001F3E71" w:rsidRDefault="001F3E71" w:rsidP="001F3E71">
      <w:pPr>
        <w:rPr>
          <w:rFonts w:cs="Times New Roman"/>
        </w:rPr>
      </w:pPr>
    </w:p>
    <w:p w14:paraId="1D89F402" w14:textId="77777777" w:rsidR="001F3E71" w:rsidRDefault="001F3E71" w:rsidP="001F3E71">
      <w:pPr>
        <w:rPr>
          <w:rFonts w:cs="Times New Roman"/>
        </w:rPr>
      </w:pPr>
      <w:r>
        <w:rPr>
          <w:rFonts w:cs="Times New Roman"/>
        </w:rPr>
        <w:t xml:space="preserve">As described above, the distribution patter of the fjord properties is fairly well represented by our 2D model. Despite that salinity departure from observations during latest weeks, temperature closely resembles observations under the best-fit </w:t>
      </w:r>
      <w:proofErr w:type="spellStart"/>
      <w:r w:rsidRPr="00FB37A7">
        <w:rPr>
          <w:rFonts w:cs="Times New Roman"/>
          <w:i/>
        </w:rPr>
        <w:t>u</w:t>
      </w:r>
      <w:r w:rsidRPr="00FB37A7">
        <w:rPr>
          <w:rFonts w:cs="Times New Roman"/>
          <w:i/>
          <w:vertAlign w:val="subscript"/>
        </w:rPr>
        <w:t>sg</w:t>
      </w:r>
      <w:proofErr w:type="spellEnd"/>
      <w:r>
        <w:rPr>
          <w:rFonts w:cs="Times New Roman"/>
        </w:rPr>
        <w:t xml:space="preserve"> model. The main variables controlling submarine melting are temperature and vertical velocities next to the glacier front. Therefore, if our modeled temperature results are in agreement with observations for a given </w:t>
      </w:r>
      <w:proofErr w:type="spellStart"/>
      <w:r>
        <w:rPr>
          <w:rFonts w:cs="Times New Roman"/>
        </w:rPr>
        <w:t>subglacial</w:t>
      </w:r>
      <w:proofErr w:type="spellEnd"/>
      <w:r>
        <w:rPr>
          <w:rFonts w:cs="Times New Roman"/>
        </w:rPr>
        <w:t xml:space="preserve"> discharge velocity, our estimations of submarine melt rates could be feasible, which is one of the key points to study the effect that submarine melting might exert on calving rates and front position changes.</w:t>
      </w:r>
    </w:p>
    <w:p w14:paraId="5062B416" w14:textId="77777777" w:rsidR="001F3E71" w:rsidRPr="007116DE" w:rsidRDefault="001F3E71" w:rsidP="001F3E71">
      <w:pPr>
        <w:rPr>
          <w:rFonts w:cs="Times New Roman"/>
        </w:rPr>
      </w:pPr>
      <w:r>
        <w:rPr>
          <w:rFonts w:cs="Times New Roman"/>
        </w:rPr>
        <w:t>Taking into account all the information given in this section, we think that a vertical average of the properties at the deepest point of the fjord can be considered as a good and simple strategy to compare the results obtained with different</w:t>
      </w:r>
      <w:r w:rsidRPr="00253747">
        <w:rPr>
          <w:rFonts w:cs="Times New Roman"/>
          <w:i/>
        </w:rPr>
        <w:t xml:space="preserve"> </w:t>
      </w:r>
      <w:proofErr w:type="spellStart"/>
      <w:r w:rsidRPr="00253747">
        <w:rPr>
          <w:rFonts w:cs="Times New Roman"/>
          <w:i/>
        </w:rPr>
        <w:t>u</w:t>
      </w:r>
      <w:r w:rsidRPr="00253747">
        <w:rPr>
          <w:rFonts w:cs="Times New Roman"/>
          <w:i/>
          <w:vertAlign w:val="subscript"/>
        </w:rPr>
        <w:t>sg</w:t>
      </w:r>
      <w:proofErr w:type="spellEnd"/>
      <w:r>
        <w:rPr>
          <w:rFonts w:cs="Times New Roman"/>
        </w:rPr>
        <w:t xml:space="preserve"> models.</w:t>
      </w:r>
    </w:p>
    <w:p w14:paraId="65971130" w14:textId="604C3FF7" w:rsidR="00F55887" w:rsidRDefault="00C2050B" w:rsidP="00F55887">
      <w:pPr>
        <w:pStyle w:val="Subttulo"/>
      </w:pPr>
      <w:r>
        <w:t>5</w:t>
      </w:r>
      <w:r w:rsidR="00F55887" w:rsidRPr="004760D0">
        <w:t xml:space="preserve"> </w:t>
      </w:r>
      <w:proofErr w:type="spellStart"/>
      <w:r>
        <w:t>Subglacial</w:t>
      </w:r>
      <w:proofErr w:type="spellEnd"/>
      <w:r>
        <w:t xml:space="preserve"> discharge and surface </w:t>
      </w:r>
      <w:proofErr w:type="spellStart"/>
      <w:r>
        <w:t>melwater</w:t>
      </w:r>
      <w:proofErr w:type="spellEnd"/>
      <w:r>
        <w:t xml:space="preserve"> production</w:t>
      </w:r>
    </w:p>
    <w:p w14:paraId="62CC6302" w14:textId="4589EA39" w:rsidR="0072494C" w:rsidRDefault="0072494C" w:rsidP="0072494C">
      <w:pPr>
        <w:rPr>
          <w:rFonts w:cs="Times New Roman"/>
        </w:rPr>
      </w:pPr>
      <w:proofErr w:type="spellStart"/>
      <w:r w:rsidRPr="00B31AD6">
        <w:rPr>
          <w:rFonts w:cs="Times New Roman"/>
        </w:rPr>
        <w:t>Subglacial</w:t>
      </w:r>
      <w:proofErr w:type="spellEnd"/>
      <w:r w:rsidRPr="00B31AD6">
        <w:rPr>
          <w:rFonts w:cs="Times New Roman"/>
        </w:rPr>
        <w:t xml:space="preserve"> discharge velocities, </w:t>
      </w:r>
      <w:proofErr w:type="spellStart"/>
      <w:r w:rsidRPr="0072494C">
        <w:rPr>
          <w:rFonts w:cs="Times New Roman"/>
          <w:i/>
        </w:rPr>
        <w:t>u</w:t>
      </w:r>
      <w:r w:rsidRPr="0072494C">
        <w:rPr>
          <w:rFonts w:cs="Times New Roman"/>
          <w:i/>
          <w:vertAlign w:val="subscript"/>
        </w:rPr>
        <w:t>sg</w:t>
      </w:r>
      <w:proofErr w:type="spellEnd"/>
      <w:r w:rsidRPr="00B31AD6">
        <w:rPr>
          <w:rFonts w:cs="Times New Roman"/>
        </w:rPr>
        <w:t>, were calibrating by searching for the best-fit temperature distribution in the fjord while maintaining a fair agreement with the salinity. In this way, we ensure a compromise</w:t>
      </w:r>
      <w:r>
        <w:rPr>
          <w:rFonts w:cs="Times New Roman"/>
        </w:rPr>
        <w:t xml:space="preserve"> by</w:t>
      </w:r>
      <w:r w:rsidRPr="00B31AD6">
        <w:rPr>
          <w:rFonts w:cs="Times New Roman"/>
        </w:rPr>
        <w:t xml:space="preserve"> which both processes fjord circulation and buoyant plume are represented by our 2D model. Therefore, estimations of submarine melt rates under the best-fit scenario might be feasible. After calibration, we observe that </w:t>
      </w:r>
      <w:proofErr w:type="spellStart"/>
      <w:r w:rsidRPr="00B31AD6">
        <w:rPr>
          <w:rFonts w:cs="Times New Roman"/>
        </w:rPr>
        <w:t>subglacial</w:t>
      </w:r>
      <w:proofErr w:type="spellEnd"/>
      <w:r w:rsidRPr="00B31AD6">
        <w:rPr>
          <w:rFonts w:cs="Times New Roman"/>
        </w:rPr>
        <w:t xml:space="preserve"> discharge velocities lag 4 to 5 weeks surface </w:t>
      </w:r>
      <w:proofErr w:type="spellStart"/>
      <w:r w:rsidRPr="00B31AD6">
        <w:rPr>
          <w:rFonts w:cs="Times New Roman"/>
        </w:rPr>
        <w:t>meltwater</w:t>
      </w:r>
      <w:proofErr w:type="spellEnd"/>
      <w:r w:rsidRPr="00B31AD6">
        <w:rPr>
          <w:rFonts w:cs="Times New Roman"/>
        </w:rPr>
        <w:t xml:space="preserve"> production</w:t>
      </w:r>
      <w:r>
        <w:rPr>
          <w:rFonts w:cs="Times New Roman"/>
        </w:rPr>
        <w:t xml:space="preserve"> (Fig. S5)</w:t>
      </w:r>
      <w:r w:rsidRPr="00B31AD6">
        <w:rPr>
          <w:rFonts w:cs="Times New Roman"/>
        </w:rPr>
        <w:t xml:space="preserve">. Although it is a collateral finding with potential sources of errors and it is not considered in our main aims, we think it deserves to be mentioned as a basis for further studies in the </w:t>
      </w:r>
      <w:proofErr w:type="spellStart"/>
      <w:r w:rsidRPr="00B31AD6">
        <w:rPr>
          <w:rFonts w:cs="Times New Roman"/>
        </w:rPr>
        <w:t>subglacial</w:t>
      </w:r>
      <w:proofErr w:type="spellEnd"/>
      <w:r w:rsidRPr="00B31AD6">
        <w:rPr>
          <w:rFonts w:cs="Times New Roman"/>
        </w:rPr>
        <w:t xml:space="preserve"> hydrology field.</w:t>
      </w:r>
    </w:p>
    <w:p w14:paraId="352C0E1F" w14:textId="77777777" w:rsidR="00771DFD" w:rsidRDefault="00771DFD" w:rsidP="0072494C">
      <w:pPr>
        <w:rPr>
          <w:rFonts w:cs="Times New Roman"/>
        </w:rPr>
      </w:pPr>
    </w:p>
    <w:p w14:paraId="76267A0C" w14:textId="44EC6692" w:rsidR="00771DFD" w:rsidRDefault="00771DFD" w:rsidP="0072494C">
      <w:pPr>
        <w:rPr>
          <w:rFonts w:cs="Times New Roman"/>
        </w:rPr>
      </w:pPr>
      <w:r>
        <w:rPr>
          <w:rFonts w:cs="Times New Roman"/>
          <w:noProof/>
          <w:lang w:val="es-ES" w:eastAsia="es-ES"/>
        </w:rPr>
        <w:drawing>
          <wp:inline distT="0" distB="0" distL="0" distR="0" wp14:anchorId="5188349B" wp14:editId="63AED348">
            <wp:extent cx="5390515" cy="1882140"/>
            <wp:effectExtent l="0" t="0" r="635" b="3810"/>
            <wp:docPr id="2" name="Imagen 2" descr="E:\Desktop\EVA_paper\paper1_COUPLING-MODEL\v2018\Para_J_Glaciology\1st_Revision\Fig_S5\Fig_S5_SMW-U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ktop\EVA_paper\paper1_COUPLING-MODEL\v2018\Para_J_Glaciology\1st_Revision\Fig_S5\Fig_S5_SMW-Us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0515" cy="1882140"/>
                    </a:xfrm>
                    <a:prstGeom prst="rect">
                      <a:avLst/>
                    </a:prstGeom>
                    <a:noFill/>
                    <a:ln>
                      <a:noFill/>
                    </a:ln>
                  </pic:spPr>
                </pic:pic>
              </a:graphicData>
            </a:graphic>
          </wp:inline>
        </w:drawing>
      </w:r>
    </w:p>
    <w:p w14:paraId="7C24C3FC" w14:textId="77777777" w:rsidR="00771DFD" w:rsidRPr="00771DFD" w:rsidRDefault="00771DFD" w:rsidP="00771DFD">
      <w:pPr>
        <w:rPr>
          <w:rFonts w:cs="Times New Roman"/>
          <w:sz w:val="20"/>
          <w:szCs w:val="20"/>
        </w:rPr>
      </w:pPr>
      <w:bookmarkStart w:id="0" w:name="_GoBack"/>
      <w:r w:rsidRPr="00771DFD">
        <w:rPr>
          <w:rFonts w:cs="Times New Roman"/>
          <w:b/>
          <w:sz w:val="20"/>
          <w:szCs w:val="20"/>
        </w:rPr>
        <w:t>Figure S5</w:t>
      </w:r>
      <w:r w:rsidRPr="00771DFD">
        <w:rPr>
          <w:rFonts w:cs="Times New Roman"/>
          <w:sz w:val="20"/>
          <w:szCs w:val="20"/>
        </w:rPr>
        <w:t xml:space="preserve">. Time evolution of surface melt water production (purple) and </w:t>
      </w:r>
      <w:proofErr w:type="spellStart"/>
      <w:r w:rsidRPr="00771DFD">
        <w:rPr>
          <w:rFonts w:cs="Times New Roman"/>
          <w:sz w:val="20"/>
          <w:szCs w:val="20"/>
        </w:rPr>
        <w:t>subglacial</w:t>
      </w:r>
      <w:proofErr w:type="spellEnd"/>
      <w:r w:rsidRPr="00771DFD">
        <w:rPr>
          <w:rFonts w:cs="Times New Roman"/>
          <w:sz w:val="20"/>
          <w:szCs w:val="20"/>
        </w:rPr>
        <w:t xml:space="preserve"> discharge velocities (green) used in the best-fit </w:t>
      </w:r>
      <w:proofErr w:type="spellStart"/>
      <w:r w:rsidRPr="00771DFD">
        <w:rPr>
          <w:rFonts w:cs="Times New Roman"/>
          <w:i/>
          <w:sz w:val="20"/>
          <w:szCs w:val="20"/>
        </w:rPr>
        <w:t>u</w:t>
      </w:r>
      <w:r w:rsidRPr="00771DFD">
        <w:rPr>
          <w:rFonts w:cs="Times New Roman"/>
          <w:i/>
          <w:sz w:val="20"/>
          <w:szCs w:val="20"/>
          <w:vertAlign w:val="subscript"/>
        </w:rPr>
        <w:t>sg</w:t>
      </w:r>
      <w:proofErr w:type="spellEnd"/>
      <w:r w:rsidRPr="00771DFD">
        <w:rPr>
          <w:rFonts w:cs="Times New Roman"/>
          <w:sz w:val="20"/>
          <w:szCs w:val="20"/>
        </w:rPr>
        <w:t xml:space="preserve">-model. </w:t>
      </w:r>
    </w:p>
    <w:bookmarkEnd w:id="0"/>
    <w:p w14:paraId="3C27BAB8" w14:textId="77777777" w:rsidR="00771DFD" w:rsidRPr="00B31AD6" w:rsidRDefault="00771DFD" w:rsidP="0072494C">
      <w:pPr>
        <w:rPr>
          <w:rFonts w:cs="Times New Roman"/>
        </w:rPr>
      </w:pPr>
    </w:p>
    <w:p w14:paraId="224364E3" w14:textId="77777777" w:rsidR="004858A1" w:rsidRPr="004760D0" w:rsidRDefault="004858A1" w:rsidP="00125BD9">
      <w:pPr>
        <w:rPr>
          <w:rFonts w:cs="Times New Roman"/>
          <w:sz w:val="20"/>
          <w:szCs w:val="20"/>
        </w:rPr>
      </w:pPr>
    </w:p>
    <w:p w14:paraId="2DD1551C" w14:textId="77777777" w:rsidR="00125BD9" w:rsidRPr="004760D0" w:rsidRDefault="00125BD9" w:rsidP="00484378"/>
    <w:p w14:paraId="5AC50334" w14:textId="77777777" w:rsidR="00484378" w:rsidRPr="004760D0" w:rsidRDefault="005A002D" w:rsidP="005A002D">
      <w:pPr>
        <w:pStyle w:val="Subttulo"/>
      </w:pPr>
      <w:r w:rsidRPr="004760D0">
        <w:t>References</w:t>
      </w:r>
    </w:p>
    <w:p w14:paraId="5318C791" w14:textId="77777777" w:rsidR="005A002D" w:rsidRPr="004760D0" w:rsidRDefault="005A002D" w:rsidP="005A002D">
      <w:pPr>
        <w:widowControl w:val="0"/>
        <w:autoSpaceDE w:val="0"/>
        <w:autoSpaceDN w:val="0"/>
        <w:adjustRightInd w:val="0"/>
        <w:ind w:left="480" w:hanging="480"/>
        <w:rPr>
          <w:rFonts w:cs="Times New Roman"/>
          <w:noProof/>
        </w:rPr>
      </w:pPr>
      <w:r w:rsidRPr="004760D0">
        <w:fldChar w:fldCharType="begin" w:fldLock="1"/>
      </w:r>
      <w:r w:rsidRPr="004760D0">
        <w:instrText xml:space="preserve">ADDIN Mendeley Bibliography CSL_BIBLIOGRAPHY </w:instrText>
      </w:r>
      <w:r w:rsidRPr="004760D0">
        <w:fldChar w:fldCharType="separate"/>
      </w:r>
      <w:r w:rsidRPr="004760D0">
        <w:rPr>
          <w:rFonts w:cs="Times New Roman"/>
          <w:noProof/>
          <w:szCs w:val="24"/>
        </w:rPr>
        <w:t>Finkelnburg R (2013) Climate variability of Svalbard in the first decade of the 21st century and its impact on Vestfonna ice cap, Nordaustlandet. Technische Universität Berlin. (doi:10.14279/depositonce-3598)</w:t>
      </w:r>
    </w:p>
    <w:p w14:paraId="78ACF22B" w14:textId="77777777" w:rsidR="005A002D" w:rsidRPr="004760D0" w:rsidRDefault="005A002D" w:rsidP="005A002D">
      <w:r w:rsidRPr="004760D0">
        <w:fldChar w:fldCharType="end"/>
      </w:r>
    </w:p>
    <w:sectPr w:rsidR="005A002D" w:rsidRPr="004760D0">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E5199" w14:textId="77777777" w:rsidR="00CA3B63" w:rsidRDefault="00CA3B63" w:rsidP="00484378">
      <w:r>
        <w:separator/>
      </w:r>
    </w:p>
  </w:endnote>
  <w:endnote w:type="continuationSeparator" w:id="0">
    <w:p w14:paraId="7DF1E810" w14:textId="77777777" w:rsidR="00CA3B63" w:rsidRDefault="00CA3B63" w:rsidP="0048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5F8BA" w14:textId="77777777" w:rsidR="00CA3B63" w:rsidRDefault="00CA3B63" w:rsidP="00484378">
      <w:r>
        <w:separator/>
      </w:r>
    </w:p>
  </w:footnote>
  <w:footnote w:type="continuationSeparator" w:id="0">
    <w:p w14:paraId="10316807" w14:textId="77777777" w:rsidR="00CA3B63" w:rsidRDefault="00CA3B63" w:rsidP="00484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E7842" w14:textId="77777777" w:rsidR="00484378" w:rsidRPr="00484378" w:rsidRDefault="00484378">
    <w:pPr>
      <w:pStyle w:val="Encabezado"/>
      <w:rPr>
        <w:lang w:val="es-ES"/>
      </w:rPr>
    </w:pPr>
    <w:r>
      <w:rPr>
        <w:lang w:val="es-ES"/>
      </w:rPr>
      <w:t xml:space="preserve">De Andrés </w:t>
    </w:r>
    <w:r w:rsidRPr="00484378">
      <w:rPr>
        <w:i/>
        <w:lang w:val="es-ES"/>
      </w:rPr>
      <w:t>et al</w:t>
    </w:r>
    <w:r>
      <w:rPr>
        <w:lang w:val="es-ES"/>
      </w:rPr>
      <w:t xml:space="preserve">.: </w:t>
    </w:r>
    <w:proofErr w:type="spellStart"/>
    <w:r>
      <w:rPr>
        <w:lang w:val="es-ES"/>
      </w:rPr>
      <w:t>Supplementary</w:t>
    </w:r>
    <w:proofErr w:type="spellEnd"/>
    <w:r>
      <w:rPr>
        <w:lang w:val="es-ES"/>
      </w:rPr>
      <w:t xml:space="preserve"> </w:t>
    </w:r>
    <w:proofErr w:type="spellStart"/>
    <w:r>
      <w:rPr>
        <w:lang w:val="es-ES"/>
      </w:rPr>
      <w:t>Information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78"/>
    <w:rsid w:val="000F2297"/>
    <w:rsid w:val="001219D6"/>
    <w:rsid w:val="00125BD9"/>
    <w:rsid w:val="001A2366"/>
    <w:rsid w:val="001F3E71"/>
    <w:rsid w:val="002438BB"/>
    <w:rsid w:val="00256ABF"/>
    <w:rsid w:val="002C6E3B"/>
    <w:rsid w:val="003C0335"/>
    <w:rsid w:val="00456EFD"/>
    <w:rsid w:val="004760D0"/>
    <w:rsid w:val="00484378"/>
    <w:rsid w:val="004858A1"/>
    <w:rsid w:val="004E1EB6"/>
    <w:rsid w:val="005A002D"/>
    <w:rsid w:val="005E290A"/>
    <w:rsid w:val="0072494C"/>
    <w:rsid w:val="00731266"/>
    <w:rsid w:val="00765D4E"/>
    <w:rsid w:val="00771DFD"/>
    <w:rsid w:val="00780DF7"/>
    <w:rsid w:val="007D3484"/>
    <w:rsid w:val="008B137A"/>
    <w:rsid w:val="008C6D4A"/>
    <w:rsid w:val="008D4835"/>
    <w:rsid w:val="00A32E76"/>
    <w:rsid w:val="00B07A0B"/>
    <w:rsid w:val="00BA2C3A"/>
    <w:rsid w:val="00BF0B80"/>
    <w:rsid w:val="00C2050B"/>
    <w:rsid w:val="00C465ED"/>
    <w:rsid w:val="00CA3B63"/>
    <w:rsid w:val="00CE1C1C"/>
    <w:rsid w:val="00E02AD4"/>
    <w:rsid w:val="00E30B54"/>
    <w:rsid w:val="00E95869"/>
    <w:rsid w:val="00F15450"/>
    <w:rsid w:val="00F55887"/>
    <w:rsid w:val="00F67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87C640"/>
  <w15:docId w15:val="{7B02C351-1354-4947-9ADC-EDCCF59E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78"/>
    <w:pPr>
      <w:spacing w:after="0" w:line="240" w:lineRule="auto"/>
    </w:pPr>
    <w:rPr>
      <w:rFonts w:ascii="Times New Roman" w:eastAsia="Calibri" w:hAnsi="Times New Roman" w:cs="Aharoni"/>
      <w:lang w:val="en-US"/>
    </w:rPr>
  </w:style>
  <w:style w:type="paragraph" w:styleId="Ttulo1">
    <w:name w:val="heading 1"/>
    <w:basedOn w:val="Normal"/>
    <w:next w:val="Normal"/>
    <w:link w:val="Ttulo1Car"/>
    <w:uiPriority w:val="9"/>
    <w:qFormat/>
    <w:rsid w:val="004843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484378"/>
    <w:pPr>
      <w:contextualSpacing/>
      <w:jc w:val="center"/>
    </w:pPr>
    <w:rPr>
      <w:rFonts w:eastAsiaTheme="majorEastAsia" w:cstheme="majorBidi"/>
      <w:b/>
      <w:spacing w:val="-10"/>
      <w:kern w:val="28"/>
      <w:sz w:val="28"/>
      <w:szCs w:val="56"/>
    </w:rPr>
  </w:style>
  <w:style w:type="character" w:customStyle="1" w:styleId="PuestoCar">
    <w:name w:val="Puesto Car"/>
    <w:basedOn w:val="Fuentedeprrafopredeter"/>
    <w:link w:val="Puesto"/>
    <w:uiPriority w:val="10"/>
    <w:rsid w:val="00484378"/>
    <w:rPr>
      <w:rFonts w:ascii="Times New Roman" w:eastAsiaTheme="majorEastAsia" w:hAnsi="Times New Roman" w:cstheme="majorBidi"/>
      <w:b/>
      <w:spacing w:val="-10"/>
      <w:kern w:val="28"/>
      <w:sz w:val="28"/>
      <w:szCs w:val="56"/>
      <w:lang w:val="en-US"/>
    </w:rPr>
  </w:style>
  <w:style w:type="paragraph" w:customStyle="1" w:styleId="Authors">
    <w:name w:val="Authors"/>
    <w:basedOn w:val="Normal"/>
    <w:rsid w:val="00484378"/>
    <w:pPr>
      <w:spacing w:before="120" w:after="360"/>
    </w:pPr>
    <w:rPr>
      <w:rFonts w:eastAsia="Times New Roman"/>
      <w:b/>
      <w:sz w:val="24"/>
      <w:szCs w:val="24"/>
    </w:rPr>
  </w:style>
  <w:style w:type="character" w:styleId="Hipervnculo">
    <w:name w:val="Hyperlink"/>
    <w:rsid w:val="00484378"/>
    <w:rPr>
      <w:color w:val="0000FF"/>
      <w:u w:val="single"/>
    </w:rPr>
  </w:style>
  <w:style w:type="paragraph" w:customStyle="1" w:styleId="Heading-Main">
    <w:name w:val="Heading-Main"/>
    <w:basedOn w:val="Normal"/>
    <w:rsid w:val="00484378"/>
    <w:pPr>
      <w:keepNext/>
      <w:spacing w:before="240" w:after="120"/>
      <w:outlineLvl w:val="0"/>
    </w:pPr>
    <w:rPr>
      <w:rFonts w:eastAsia="Times New Roman"/>
      <w:b/>
      <w:bCs/>
      <w:kern w:val="28"/>
      <w:sz w:val="24"/>
      <w:szCs w:val="24"/>
    </w:rPr>
  </w:style>
  <w:style w:type="paragraph" w:customStyle="1" w:styleId="Affiliation">
    <w:name w:val="Affiliation"/>
    <w:basedOn w:val="Normal"/>
    <w:qFormat/>
    <w:rsid w:val="00484378"/>
    <w:pPr>
      <w:spacing w:before="120"/>
    </w:pPr>
    <w:rPr>
      <w:rFonts w:eastAsia="Times New Roman"/>
      <w:sz w:val="24"/>
      <w:szCs w:val="24"/>
    </w:rPr>
  </w:style>
  <w:style w:type="paragraph" w:customStyle="1" w:styleId="Abstract">
    <w:name w:val="Abstract"/>
    <w:basedOn w:val="Normal"/>
    <w:qFormat/>
    <w:rsid w:val="00484378"/>
    <w:pPr>
      <w:spacing w:before="120"/>
    </w:pPr>
    <w:rPr>
      <w:rFonts w:eastAsia="Times New Roman"/>
      <w:sz w:val="20"/>
      <w:szCs w:val="24"/>
    </w:rPr>
  </w:style>
  <w:style w:type="paragraph" w:styleId="Subttulo">
    <w:name w:val="Subtitle"/>
    <w:aliases w:val="Apartados"/>
    <w:basedOn w:val="Ttulo1"/>
    <w:next w:val="Normal"/>
    <w:link w:val="SubttuloCar"/>
    <w:uiPriority w:val="11"/>
    <w:qFormat/>
    <w:rsid w:val="00484378"/>
    <w:pPr>
      <w:numPr>
        <w:ilvl w:val="1"/>
      </w:numPr>
      <w:spacing w:after="240"/>
    </w:pPr>
    <w:rPr>
      <w:rFonts w:ascii="Times New Roman" w:hAnsi="Times New Roman"/>
      <w:iCs/>
      <w:color w:val="auto"/>
      <w:spacing w:val="15"/>
      <w:szCs w:val="24"/>
    </w:rPr>
  </w:style>
  <w:style w:type="character" w:customStyle="1" w:styleId="SubttuloCar">
    <w:name w:val="Subtítulo Car"/>
    <w:aliases w:val="Apartados Car"/>
    <w:basedOn w:val="Fuentedeprrafopredeter"/>
    <w:link w:val="Subttulo"/>
    <w:uiPriority w:val="11"/>
    <w:rsid w:val="00484378"/>
    <w:rPr>
      <w:rFonts w:ascii="Times New Roman" w:eastAsiaTheme="majorEastAsia" w:hAnsi="Times New Roman" w:cstheme="majorBidi"/>
      <w:b/>
      <w:bCs/>
      <w:iCs/>
      <w:spacing w:val="15"/>
      <w:sz w:val="28"/>
      <w:szCs w:val="24"/>
      <w:lang w:val="en-US"/>
    </w:rPr>
  </w:style>
  <w:style w:type="character" w:customStyle="1" w:styleId="Ttulo1Car">
    <w:name w:val="Título 1 Car"/>
    <w:basedOn w:val="Fuentedeprrafopredeter"/>
    <w:link w:val="Ttulo1"/>
    <w:uiPriority w:val="9"/>
    <w:rsid w:val="00484378"/>
    <w:rPr>
      <w:rFonts w:asciiTheme="majorHAnsi" w:eastAsiaTheme="majorEastAsia" w:hAnsiTheme="majorHAnsi" w:cstheme="majorBidi"/>
      <w:b/>
      <w:bCs/>
      <w:color w:val="365F91" w:themeColor="accent1" w:themeShade="BF"/>
      <w:sz w:val="28"/>
      <w:szCs w:val="28"/>
      <w:lang w:val="en-US"/>
    </w:rPr>
  </w:style>
  <w:style w:type="paragraph" w:styleId="Encabezado">
    <w:name w:val="header"/>
    <w:basedOn w:val="Normal"/>
    <w:link w:val="EncabezadoCar"/>
    <w:uiPriority w:val="99"/>
    <w:unhideWhenUsed/>
    <w:rsid w:val="00484378"/>
    <w:pPr>
      <w:tabs>
        <w:tab w:val="center" w:pos="4252"/>
        <w:tab w:val="right" w:pos="8504"/>
      </w:tabs>
    </w:pPr>
  </w:style>
  <w:style w:type="character" w:customStyle="1" w:styleId="EncabezadoCar">
    <w:name w:val="Encabezado Car"/>
    <w:basedOn w:val="Fuentedeprrafopredeter"/>
    <w:link w:val="Encabezado"/>
    <w:uiPriority w:val="99"/>
    <w:rsid w:val="00484378"/>
    <w:rPr>
      <w:rFonts w:ascii="Times New Roman" w:eastAsia="Calibri" w:hAnsi="Times New Roman" w:cs="Aharoni"/>
      <w:lang w:val="en-US"/>
    </w:rPr>
  </w:style>
  <w:style w:type="paragraph" w:styleId="Piedepgina">
    <w:name w:val="footer"/>
    <w:basedOn w:val="Normal"/>
    <w:link w:val="PiedepginaCar"/>
    <w:uiPriority w:val="99"/>
    <w:unhideWhenUsed/>
    <w:rsid w:val="00484378"/>
    <w:pPr>
      <w:tabs>
        <w:tab w:val="center" w:pos="4252"/>
        <w:tab w:val="right" w:pos="8504"/>
      </w:tabs>
    </w:pPr>
  </w:style>
  <w:style w:type="character" w:customStyle="1" w:styleId="PiedepginaCar">
    <w:name w:val="Pie de página Car"/>
    <w:basedOn w:val="Fuentedeprrafopredeter"/>
    <w:link w:val="Piedepgina"/>
    <w:uiPriority w:val="99"/>
    <w:rsid w:val="00484378"/>
    <w:rPr>
      <w:rFonts w:ascii="Times New Roman" w:eastAsia="Calibri" w:hAnsi="Times New Roman" w:cs="Aharoni"/>
      <w:lang w:val="en-US"/>
    </w:rPr>
  </w:style>
  <w:style w:type="character" w:styleId="Refdecomentario">
    <w:name w:val="annotation reference"/>
    <w:basedOn w:val="Fuentedeprrafopredeter"/>
    <w:uiPriority w:val="99"/>
    <w:semiHidden/>
    <w:unhideWhenUsed/>
    <w:rsid w:val="00E02AD4"/>
    <w:rPr>
      <w:sz w:val="16"/>
      <w:szCs w:val="16"/>
    </w:rPr>
  </w:style>
  <w:style w:type="paragraph" w:styleId="Textocomentario">
    <w:name w:val="annotation text"/>
    <w:basedOn w:val="Normal"/>
    <w:link w:val="TextocomentarioCar"/>
    <w:uiPriority w:val="99"/>
    <w:unhideWhenUsed/>
    <w:rsid w:val="00E02AD4"/>
    <w:rPr>
      <w:sz w:val="20"/>
      <w:szCs w:val="20"/>
    </w:rPr>
  </w:style>
  <w:style w:type="character" w:customStyle="1" w:styleId="TextocomentarioCar">
    <w:name w:val="Texto comentario Car"/>
    <w:basedOn w:val="Fuentedeprrafopredeter"/>
    <w:link w:val="Textocomentario"/>
    <w:uiPriority w:val="99"/>
    <w:rsid w:val="00E02AD4"/>
    <w:rPr>
      <w:rFonts w:ascii="Times New Roman" w:eastAsia="Calibri" w:hAnsi="Times New Roman" w:cs="Aharoni"/>
      <w:sz w:val="20"/>
      <w:szCs w:val="20"/>
      <w:lang w:val="en-US"/>
    </w:rPr>
  </w:style>
  <w:style w:type="paragraph" w:styleId="Asuntodelcomentario">
    <w:name w:val="annotation subject"/>
    <w:basedOn w:val="Textocomentario"/>
    <w:next w:val="Textocomentario"/>
    <w:link w:val="AsuntodelcomentarioCar"/>
    <w:uiPriority w:val="99"/>
    <w:semiHidden/>
    <w:unhideWhenUsed/>
    <w:rsid w:val="00E02AD4"/>
    <w:rPr>
      <w:b/>
      <w:bCs/>
    </w:rPr>
  </w:style>
  <w:style w:type="character" w:customStyle="1" w:styleId="AsuntodelcomentarioCar">
    <w:name w:val="Asunto del comentario Car"/>
    <w:basedOn w:val="TextocomentarioCar"/>
    <w:link w:val="Asuntodelcomentario"/>
    <w:uiPriority w:val="99"/>
    <w:semiHidden/>
    <w:rsid w:val="00E02AD4"/>
    <w:rPr>
      <w:rFonts w:ascii="Times New Roman" w:eastAsia="Calibri" w:hAnsi="Times New Roman" w:cs="Aharoni"/>
      <w:b/>
      <w:bCs/>
      <w:sz w:val="20"/>
      <w:szCs w:val="20"/>
      <w:lang w:val="en-US"/>
    </w:rPr>
  </w:style>
  <w:style w:type="paragraph" w:styleId="Textodeglobo">
    <w:name w:val="Balloon Text"/>
    <w:basedOn w:val="Normal"/>
    <w:link w:val="TextodegloboCar"/>
    <w:uiPriority w:val="99"/>
    <w:semiHidden/>
    <w:unhideWhenUsed/>
    <w:rsid w:val="00E02A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AD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a.deandres@upm.e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9C5A-7AE4-4F30-9AE1-ACCBD306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2227</Words>
  <Characters>12252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13</cp:revision>
  <dcterms:created xsi:type="dcterms:W3CDTF">2018-03-05T12:21:00Z</dcterms:created>
  <dcterms:modified xsi:type="dcterms:W3CDTF">2018-05-31T13:38:00Z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http://www.zotero.org/styles/geophysical-research-letters</vt:lpwstr>
  </property>
  <property fmtid="{D5CDD505-2E9C-101B-9397-08002B2CF9AE}" pid="5" name="Mendeley Recent Style Name 1_1">
    <vt:lpwstr>Geophysical Research Letters</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http://www.zotero.org/styles/journal-of-geophysical-research</vt:lpwstr>
  </property>
  <property fmtid="{D5CDD505-2E9C-101B-9397-08002B2CF9AE}" pid="11" name="Mendeley Recent Style Name 4_1">
    <vt:lpwstr>Journal of Geophysical Research</vt:lpwstr>
  </property>
  <property fmtid="{D5CDD505-2E9C-101B-9397-08002B2CF9AE}" pid="12" name="Mendeley Recent Style Id 5_1">
    <vt:lpwstr>http://www.zotero.org/styles/journal-of-geophysical-research-oceans</vt:lpwstr>
  </property>
  <property fmtid="{D5CDD505-2E9C-101B-9397-08002B2CF9AE}" pid="13" name="Mendeley Recent Style Name 5_1">
    <vt:lpwstr>Journal of Geophysical Research: Oceans</vt:lpwstr>
  </property>
  <property fmtid="{D5CDD505-2E9C-101B-9397-08002B2CF9AE}" pid="14" name="Mendeley Recent Style Id 6_1">
    <vt:lpwstr>http://www.zotero.org/styles/journal-of-glaciology</vt:lpwstr>
  </property>
  <property fmtid="{D5CDD505-2E9C-101B-9397-08002B2CF9AE}" pid="15" name="Mendeley Recent Style Name 6_1">
    <vt:lpwstr>Journal of Glaciology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a6ed9f30-277d-3719-b06e-c34b657a7739</vt:lpwstr>
  </property>
  <property fmtid="{D5CDD505-2E9C-101B-9397-08002B2CF9AE}" pid="24" name="Mendeley Citation Style_1">
    <vt:lpwstr>http://www.zotero.org/styles/journal-of-glaciology</vt:lpwstr>
  </property>
</Properties>
</file>