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0" w:rsidRDefault="00C93CB0" w:rsidP="00C93CB0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  <w:r>
        <w:rPr>
          <w:rFonts w:ascii="CMBX10" w:hAnsi="CMBX10" w:cs="CMBX10"/>
        </w:rPr>
        <w:t>1. Supplementary material</w:t>
      </w:r>
    </w:p>
    <w:p w:rsidR="00C93CB0" w:rsidRDefault="00C93CB0" w:rsidP="00C93CB0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1.1. </w:t>
      </w:r>
      <w:proofErr w:type="spellStart"/>
      <w:r>
        <w:rPr>
          <w:rFonts w:ascii="CMTI10" w:hAnsi="CMTI10" w:cs="CMTI10"/>
          <w:sz w:val="20"/>
          <w:szCs w:val="20"/>
        </w:rPr>
        <w:t>Solutocapillary</w:t>
      </w:r>
      <w:proofErr w:type="spellEnd"/>
      <w:r>
        <w:rPr>
          <w:rFonts w:ascii="CMTI10" w:hAnsi="CMTI10" w:cs="CMTI10"/>
          <w:sz w:val="20"/>
          <w:szCs w:val="20"/>
        </w:rPr>
        <w:t xml:space="preserve"> flow induced by a freshwater source present on the surface of a saltwater body:</w:t>
      </w:r>
    </w:p>
    <w:p w:rsidR="00C93CB0" w:rsidRDefault="00C93CB0" w:rsidP="00C93C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F46BF5" w:rsidRPr="00C93CB0" w:rsidRDefault="00C93CB0" w:rsidP="00C93C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A syringe needle connected to a syringe pump is used to create a freshwater source</w:t>
      </w:r>
      <w:r w:rsidR="00601CC9">
        <w:rPr>
          <w:rFonts w:ascii="CMR10" w:hAnsi="CMR10" w:cs="CMR10"/>
          <w:sz w:val="20"/>
          <w:szCs w:val="20"/>
        </w:rPr>
        <w:t xml:space="preserve"> on the air-water interface (dotted line) of the saltwater body seeded with PIV particles</w:t>
      </w:r>
      <w:r w:rsidR="00F46BF5">
        <w:rPr>
          <w:rFonts w:ascii="CMR10" w:hAnsi="CMR10" w:cs="CMR10"/>
          <w:sz w:val="20"/>
          <w:szCs w:val="20"/>
        </w:rPr>
        <w:t>.</w:t>
      </w:r>
      <w:r w:rsidR="00601CC9" w:rsidRPr="00C93CB0">
        <w:rPr>
          <w:rFonts w:ascii="CMR10" w:hAnsi="CMR10" w:cs="CMR10"/>
          <w:sz w:val="20"/>
          <w:szCs w:val="20"/>
        </w:rPr>
        <w:t xml:space="preserve"> </w:t>
      </w:r>
      <w:r w:rsidR="00F46BF5">
        <w:rPr>
          <w:rFonts w:ascii="CMR10" w:hAnsi="CMR10" w:cs="CMR10"/>
          <w:sz w:val="20"/>
          <w:szCs w:val="20"/>
        </w:rPr>
        <w:t>T</w:t>
      </w:r>
      <w:r w:rsidR="00601CC9">
        <w:rPr>
          <w:rFonts w:ascii="CMR10" w:hAnsi="CMR10" w:cs="CMR10"/>
          <w:sz w:val="20"/>
          <w:szCs w:val="20"/>
        </w:rPr>
        <w:t xml:space="preserve">he salt concentration </w:t>
      </w:r>
      <w:r w:rsidR="00F46BF5">
        <w:rPr>
          <w:rFonts w:ascii="CMR10" w:hAnsi="CMR10" w:cs="CMR10"/>
          <w:sz w:val="20"/>
          <w:szCs w:val="20"/>
        </w:rPr>
        <w:t>is</w:t>
      </w:r>
      <w:bookmarkStart w:id="0" w:name="_GoBack"/>
      <w:bookmarkEnd w:id="0"/>
      <w:r w:rsidR="00601CC9">
        <w:rPr>
          <w:rFonts w:ascii="CMR10" w:hAnsi="CMR10" w:cs="CMR10"/>
          <w:sz w:val="20"/>
          <w:szCs w:val="20"/>
        </w:rPr>
        <w:t xml:space="preserve"> 35 g l</w:t>
      </w:r>
      <w:r w:rsidR="00601CC9">
        <w:rPr>
          <w:rFonts w:ascii="CMR10" w:hAnsi="CMR10" w:cs="CMR10"/>
          <w:sz w:val="20"/>
          <w:szCs w:val="20"/>
          <w:vertAlign w:val="superscript"/>
        </w:rPr>
        <w:t>-1</w:t>
      </w:r>
      <w:r w:rsidR="00601CC9">
        <w:rPr>
          <w:rFonts w:ascii="CMR10" w:hAnsi="CMR10" w:cs="CMR10"/>
          <w:sz w:val="20"/>
          <w:szCs w:val="20"/>
        </w:rPr>
        <w:t xml:space="preserve">. </w:t>
      </w:r>
      <w:r>
        <w:rPr>
          <w:rFonts w:ascii="CMR10" w:hAnsi="CMR10" w:cs="CMR10"/>
          <w:sz w:val="20"/>
          <w:szCs w:val="20"/>
        </w:rPr>
        <w:t xml:space="preserve">The needle tip size </w:t>
      </w:r>
      <w:r w:rsidR="00601CC9">
        <w:rPr>
          <w:rFonts w:ascii="CMR10" w:hAnsi="CMR10" w:cs="CMR10"/>
          <w:sz w:val="20"/>
          <w:szCs w:val="20"/>
        </w:rPr>
        <w:t>is</w:t>
      </w:r>
      <w:r>
        <w:rPr>
          <w:rFonts w:ascii="CMR10" w:hAnsi="CMR10" w:cs="CMR10"/>
          <w:sz w:val="20"/>
          <w:szCs w:val="20"/>
        </w:rPr>
        <w:t xml:space="preserve"> 27</w:t>
      </w:r>
      <w:r>
        <w:rPr>
          <w:rFonts w:ascii="CMMI10" w:hAnsi="CMMI10" w:cs="CMMI10"/>
          <w:sz w:val="20"/>
          <w:szCs w:val="20"/>
        </w:rPr>
        <w:t>G</w:t>
      </w:r>
      <w:r w:rsidR="00601CC9">
        <w:rPr>
          <w:rFonts w:ascii="CMMI10" w:hAnsi="CMMI10" w:cs="CMMI10"/>
          <w:sz w:val="20"/>
          <w:szCs w:val="20"/>
        </w:rPr>
        <w:t>,</w:t>
      </w:r>
      <w:r>
        <w:rPr>
          <w:rFonts w:ascii="CMMI10" w:hAnsi="CMMI10" w:cs="CMMI10"/>
          <w:sz w:val="20"/>
          <w:szCs w:val="20"/>
        </w:rPr>
        <w:t xml:space="preserve"> </w:t>
      </w:r>
      <w:r w:rsidR="00601CC9">
        <w:rPr>
          <w:rFonts w:ascii="CMR10" w:hAnsi="CMR10" w:cs="CMR10"/>
          <w:sz w:val="20"/>
          <w:szCs w:val="20"/>
        </w:rPr>
        <w:t>and the</w:t>
      </w:r>
      <w:r>
        <w:rPr>
          <w:rFonts w:ascii="CMR10" w:hAnsi="CMR10" w:cs="CMR10"/>
          <w:sz w:val="20"/>
          <w:szCs w:val="20"/>
        </w:rPr>
        <w:t xml:space="preserve"> freshwater flow rate is 50</w:t>
      </w:r>
      <w:r>
        <w:rPr>
          <w:rFonts w:ascii="CMMI10" w:hAnsi="CMMI10" w:cs="CMMI10"/>
          <w:sz w:val="20"/>
          <w:szCs w:val="20"/>
        </w:rPr>
        <w:t xml:space="preserve"> l/min</w:t>
      </w:r>
      <w:r>
        <w:rPr>
          <w:rFonts w:ascii="CMR10" w:hAnsi="CMR10" w:cs="CMR10"/>
          <w:sz w:val="20"/>
          <w:szCs w:val="20"/>
        </w:rPr>
        <w:t>. The view above the marked line is an optical reflection of the waterbody. The freshwater source creates a solute concentration gradient that causes the flow. The induced flow is away from the needle at the interface, and below is towards the needle.</w:t>
      </w:r>
    </w:p>
    <w:sectPr w:rsidR="00F46BF5" w:rsidRPr="00C9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zI1NTYxMDY1MrdQ0lEKTi0uzszPAykwrgUAjUlOqiwAAAA="/>
  </w:docVars>
  <w:rsids>
    <w:rsidRoot w:val="00C93CB0"/>
    <w:rsid w:val="000043CD"/>
    <w:rsid w:val="00601CC9"/>
    <w:rsid w:val="00C93CB0"/>
    <w:rsid w:val="00D71A36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CEF"/>
  <w15:chartTrackingRefBased/>
  <w15:docId w15:val="{A4EA7CB2-9993-41C1-9680-FA713F4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2021-05-31T22:09:00Z</dcterms:created>
  <dcterms:modified xsi:type="dcterms:W3CDTF">2021-06-01T00:37:00Z</dcterms:modified>
</cp:coreProperties>
</file>