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D2C49" w14:textId="33B4B911" w:rsidR="00765767" w:rsidRPr="0084751B" w:rsidRDefault="00D338DE" w:rsidP="0084751B">
      <w:pPr>
        <w:spacing w:after="200" w:line="480" w:lineRule="auto"/>
        <w:ind w:left="0" w:right="0" w:firstLine="0"/>
        <w:jc w:val="left"/>
        <w:rPr>
          <w:rFonts w:ascii="Times New Roman" w:hAnsi="Times New Roman" w:cs="Times New Roman"/>
          <w:b/>
          <w:sz w:val="28"/>
          <w:szCs w:val="28"/>
        </w:rPr>
      </w:pPr>
      <w:r w:rsidRPr="0084751B">
        <w:rPr>
          <w:rFonts w:ascii="Times New Roman" w:hAnsi="Times New Roman" w:cs="Times New Roman"/>
          <w:b/>
          <w:sz w:val="28"/>
          <w:szCs w:val="28"/>
        </w:rPr>
        <w:t xml:space="preserve">Online Appendix to the article </w:t>
      </w:r>
      <w:r w:rsidRPr="0084751B">
        <w:rPr>
          <w:rFonts w:ascii="Times New Roman" w:hAnsi="Times New Roman" w:cs="Times New Roman"/>
          <w:b/>
          <w:i/>
          <w:iCs/>
          <w:sz w:val="28"/>
          <w:szCs w:val="28"/>
        </w:rPr>
        <w:t>Urban Political Structure and Inequality</w:t>
      </w:r>
    </w:p>
    <w:p w14:paraId="7DE8F64F" w14:textId="760BADBB" w:rsidR="00765767" w:rsidRPr="0084751B" w:rsidRDefault="00D338DE" w:rsidP="0084751B">
      <w:pPr>
        <w:pStyle w:val="Heading1"/>
        <w:tabs>
          <w:tab w:val="center" w:pos="2146"/>
        </w:tabs>
        <w:spacing w:line="480" w:lineRule="auto"/>
        <w:ind w:left="-15" w:firstLine="0"/>
        <w:rPr>
          <w:rFonts w:ascii="Times New Roman" w:hAnsi="Times New Roman" w:cs="Times New Roman"/>
          <w:sz w:val="24"/>
        </w:rPr>
      </w:pPr>
      <w:r w:rsidRPr="0084751B">
        <w:rPr>
          <w:rFonts w:ascii="Times New Roman" w:hAnsi="Times New Roman" w:cs="Times New Roman"/>
          <w:sz w:val="24"/>
        </w:rPr>
        <w:t>Online Appendix 1: Historical Background</w:t>
      </w:r>
    </w:p>
    <w:p w14:paraId="6D3E3666" w14:textId="73D4B0E7" w:rsidR="00765767" w:rsidRPr="0084751B" w:rsidRDefault="00553C62" w:rsidP="0084751B">
      <w:pPr>
        <w:pStyle w:val="Heading2"/>
        <w:tabs>
          <w:tab w:val="center" w:pos="2600"/>
        </w:tabs>
        <w:spacing w:line="480" w:lineRule="auto"/>
        <w:ind w:left="-15" w:firstLine="0"/>
        <w:rPr>
          <w:rFonts w:ascii="Times New Roman" w:hAnsi="Times New Roman" w:cs="Times New Roman"/>
          <w:b w:val="0"/>
          <w:bCs/>
          <w:u w:val="single"/>
        </w:rPr>
      </w:pPr>
      <w:r w:rsidRPr="0084751B">
        <w:rPr>
          <w:rFonts w:ascii="Times New Roman" w:hAnsi="Times New Roman" w:cs="Times New Roman"/>
          <w:b w:val="0"/>
          <w:bCs/>
          <w:u w:val="single"/>
        </w:rPr>
        <w:t>Urban Germany and N</w:t>
      </w:r>
      <w:r w:rsidR="000703D6" w:rsidRPr="0084751B">
        <w:rPr>
          <w:rFonts w:ascii="Times New Roman" w:hAnsi="Times New Roman" w:cs="Times New Roman"/>
          <w:b w:val="0"/>
          <w:bCs/>
          <w:u w:val="single"/>
        </w:rPr>
        <w:t>ö</w:t>
      </w:r>
      <w:r w:rsidRPr="0084751B">
        <w:rPr>
          <w:rFonts w:ascii="Times New Roman" w:hAnsi="Times New Roman" w:cs="Times New Roman"/>
          <w:b w:val="0"/>
          <w:bCs/>
          <w:u w:val="single"/>
        </w:rPr>
        <w:t>rdlingen</w:t>
      </w:r>
    </w:p>
    <w:p w14:paraId="06B9D115" w14:textId="490FFFC5" w:rsidR="00765767" w:rsidRPr="0084751B" w:rsidRDefault="00553C62" w:rsidP="0084751B">
      <w:pPr>
        <w:spacing w:line="480" w:lineRule="auto"/>
        <w:ind w:left="-5" w:right="0"/>
        <w:rPr>
          <w:rFonts w:ascii="Times New Roman" w:hAnsi="Times New Roman" w:cs="Times New Roman"/>
          <w:sz w:val="24"/>
        </w:rPr>
      </w:pPr>
      <w:r w:rsidRPr="0084751B">
        <w:rPr>
          <w:rFonts w:ascii="Times New Roman" w:hAnsi="Times New Roman" w:cs="Times New Roman"/>
          <w:sz w:val="24"/>
        </w:rPr>
        <w:t>Some historical background information is essential to appreciate the analysis in the main text. In early modern Germany roughly 4,000 cities existed. The majority were territorial cities, that is, under the control of a territorial overlord. Most territor</w:t>
      </w:r>
      <w:r w:rsidRPr="0084751B">
        <w:rPr>
          <w:rFonts w:ascii="Times New Roman" w:hAnsi="Times New Roman" w:cs="Times New Roman"/>
          <w:sz w:val="24"/>
        </w:rPr>
        <w:t xml:space="preserve">ial cities had nevertheless wide-ranging self-governance rights — a characteristic feature of the politically highly fragmented Holy Roman Empire — for example in fiscal and military affairs (Schilling and </w:t>
      </w:r>
      <w:proofErr w:type="spellStart"/>
      <w:r w:rsidRPr="0084751B">
        <w:rPr>
          <w:rFonts w:ascii="Times New Roman" w:hAnsi="Times New Roman" w:cs="Times New Roman"/>
          <w:sz w:val="24"/>
        </w:rPr>
        <w:t>Ehrenpreis</w:t>
      </w:r>
      <w:proofErr w:type="spellEnd"/>
      <w:r w:rsidRPr="0084751B">
        <w:rPr>
          <w:rFonts w:ascii="Times New Roman" w:hAnsi="Times New Roman" w:cs="Times New Roman"/>
          <w:sz w:val="24"/>
        </w:rPr>
        <w:t xml:space="preserve"> 2015). The Free Imperial Cities </w:t>
      </w:r>
      <w:r w:rsidR="00F24921" w:rsidRPr="00F24921">
        <w:rPr>
          <w:rFonts w:ascii="Times New Roman" w:hAnsi="Times New Roman" w:cs="Times New Roman"/>
          <w:sz w:val="24"/>
        </w:rPr>
        <w:t xml:space="preserve">were usually the largest and economically most vibrant cities in Germany </w:t>
      </w:r>
      <w:r w:rsidR="00F24921">
        <w:rPr>
          <w:rFonts w:ascii="Times New Roman" w:hAnsi="Times New Roman" w:cs="Times New Roman"/>
          <w:sz w:val="24"/>
        </w:rPr>
        <w:t xml:space="preserve">and </w:t>
      </w:r>
      <w:r w:rsidRPr="0084751B">
        <w:rPr>
          <w:rFonts w:ascii="Times New Roman" w:hAnsi="Times New Roman" w:cs="Times New Roman"/>
          <w:sz w:val="24"/>
        </w:rPr>
        <w:t>had even more self-governance right. However, they were in economic and political decline over the early modern period: at the end of the eighteenth century only 37 had been able to main</w:t>
      </w:r>
      <w:r w:rsidRPr="0084751B">
        <w:rPr>
          <w:rFonts w:ascii="Times New Roman" w:hAnsi="Times New Roman" w:cs="Times New Roman"/>
          <w:sz w:val="24"/>
        </w:rPr>
        <w:t>tain their independent status (Schilling 1994</w:t>
      </w:r>
      <w:r w:rsidR="001C6B0D" w:rsidRPr="0084751B">
        <w:rPr>
          <w:rFonts w:ascii="Times New Roman" w:hAnsi="Times New Roman" w:cs="Times New Roman"/>
          <w:sz w:val="24"/>
        </w:rPr>
        <w:t xml:space="preserve">, p. </w:t>
      </w:r>
      <w:r w:rsidRPr="0084751B">
        <w:rPr>
          <w:rFonts w:ascii="Times New Roman" w:hAnsi="Times New Roman" w:cs="Times New Roman"/>
          <w:sz w:val="24"/>
        </w:rPr>
        <w:t>108).</w:t>
      </w:r>
    </w:p>
    <w:p w14:paraId="2196C702" w14:textId="65388D73" w:rsidR="00765767" w:rsidRPr="0084751B" w:rsidRDefault="00553C62" w:rsidP="0084751B">
      <w:pPr>
        <w:spacing w:line="480" w:lineRule="auto"/>
        <w:ind w:left="-5" w:right="0"/>
        <w:rPr>
          <w:rFonts w:ascii="Times New Roman" w:hAnsi="Times New Roman" w:cs="Times New Roman"/>
          <w:sz w:val="24"/>
        </w:rPr>
      </w:pPr>
      <w:r w:rsidRPr="0084751B">
        <w:rPr>
          <w:rFonts w:ascii="Times New Roman" w:hAnsi="Times New Roman" w:cs="Times New Roman"/>
          <w:sz w:val="24"/>
        </w:rPr>
        <w:t>In the early modern period, when the medieval concept of “municipal law families” (</w:t>
      </w:r>
      <w:proofErr w:type="spellStart"/>
      <w:r w:rsidRPr="0084751B">
        <w:rPr>
          <w:rFonts w:ascii="Times New Roman" w:hAnsi="Times New Roman" w:cs="Times New Roman"/>
          <w:i/>
          <w:sz w:val="24"/>
        </w:rPr>
        <w:t>Stadtrechtsfamilien</w:t>
      </w:r>
      <w:proofErr w:type="spellEnd"/>
      <w:r w:rsidRPr="0084751B">
        <w:rPr>
          <w:rFonts w:ascii="Times New Roman" w:hAnsi="Times New Roman" w:cs="Times New Roman"/>
          <w:sz w:val="24"/>
        </w:rPr>
        <w:t>) had lost its importance, all territorial and city states in the Empire were subject to the “Impe</w:t>
      </w:r>
      <w:r w:rsidRPr="0084751B">
        <w:rPr>
          <w:rFonts w:ascii="Times New Roman" w:hAnsi="Times New Roman" w:cs="Times New Roman"/>
          <w:sz w:val="24"/>
        </w:rPr>
        <w:t>rial Police Ordinance” (</w:t>
      </w:r>
      <w:proofErr w:type="spellStart"/>
      <w:r w:rsidRPr="0084751B">
        <w:rPr>
          <w:rFonts w:ascii="Times New Roman" w:hAnsi="Times New Roman" w:cs="Times New Roman"/>
          <w:i/>
          <w:sz w:val="24"/>
        </w:rPr>
        <w:t>Reichspolizeyordnung</w:t>
      </w:r>
      <w:proofErr w:type="spellEnd"/>
      <w:r w:rsidRPr="0084751B">
        <w:rPr>
          <w:rFonts w:ascii="Times New Roman" w:hAnsi="Times New Roman" w:cs="Times New Roman"/>
          <w:sz w:val="24"/>
        </w:rPr>
        <w:t xml:space="preserve">). This legislation, not to be confused with the modern notion of police, provided a common legal framework for all Imperial Estates for how to regulate, for instance, commerce, crime punishment or other spheres </w:t>
      </w:r>
      <w:r w:rsidRPr="0084751B">
        <w:rPr>
          <w:rFonts w:ascii="Times New Roman" w:hAnsi="Times New Roman" w:cs="Times New Roman"/>
          <w:sz w:val="24"/>
        </w:rPr>
        <w:t>of public life. But every polity had large discretion over how to fill that framework with local legislation (Isenmann 2014</w:t>
      </w:r>
      <w:r w:rsidR="001C6B0D" w:rsidRPr="0084751B">
        <w:rPr>
          <w:rFonts w:ascii="Times New Roman" w:hAnsi="Times New Roman" w:cs="Times New Roman"/>
          <w:sz w:val="24"/>
        </w:rPr>
        <w:t xml:space="preserve">, p. </w:t>
      </w:r>
      <w:r w:rsidRPr="0084751B">
        <w:rPr>
          <w:rFonts w:ascii="Times New Roman" w:hAnsi="Times New Roman" w:cs="Times New Roman"/>
          <w:sz w:val="24"/>
        </w:rPr>
        <w:t>192-195</w:t>
      </w:r>
      <w:r w:rsidR="001C6B0D" w:rsidRPr="0084751B">
        <w:rPr>
          <w:rFonts w:ascii="Times New Roman" w:hAnsi="Times New Roman" w:cs="Times New Roman"/>
          <w:sz w:val="24"/>
        </w:rPr>
        <w:t>;</w:t>
      </w:r>
      <w:r w:rsidRPr="0084751B">
        <w:rPr>
          <w:rFonts w:ascii="Times New Roman" w:hAnsi="Times New Roman" w:cs="Times New Roman"/>
          <w:sz w:val="24"/>
        </w:rPr>
        <w:t xml:space="preserve"> </w:t>
      </w:r>
      <w:proofErr w:type="spellStart"/>
      <w:r w:rsidRPr="0084751B">
        <w:rPr>
          <w:rFonts w:ascii="Times New Roman" w:hAnsi="Times New Roman" w:cs="Times New Roman"/>
          <w:sz w:val="24"/>
        </w:rPr>
        <w:t>H</w:t>
      </w:r>
      <w:r w:rsidR="000703D6" w:rsidRPr="0084751B">
        <w:rPr>
          <w:rFonts w:ascii="Times New Roman" w:hAnsi="Times New Roman" w:cs="Times New Roman"/>
          <w:sz w:val="24"/>
        </w:rPr>
        <w:t>ä</w:t>
      </w:r>
      <w:r w:rsidRPr="0084751B">
        <w:rPr>
          <w:rFonts w:ascii="Times New Roman" w:hAnsi="Times New Roman" w:cs="Times New Roman"/>
          <w:sz w:val="24"/>
        </w:rPr>
        <w:t>rter</w:t>
      </w:r>
      <w:proofErr w:type="spellEnd"/>
      <w:r w:rsidRPr="0084751B">
        <w:rPr>
          <w:rFonts w:ascii="Times New Roman" w:hAnsi="Times New Roman" w:cs="Times New Roman"/>
          <w:sz w:val="24"/>
        </w:rPr>
        <w:t xml:space="preserve"> 2010). Of course, there were other factors that had an influence on how the political institutions of a city wer</w:t>
      </w:r>
      <w:r w:rsidRPr="0084751B">
        <w:rPr>
          <w:rFonts w:ascii="Times New Roman" w:hAnsi="Times New Roman" w:cs="Times New Roman"/>
          <w:sz w:val="24"/>
        </w:rPr>
        <w:t>e set up, such as its economic orientation. For instance, while merchants were very influential in the city politics of the trade-oriented Hanseatic towns, craftsmen were often part of the government in manufacturing-oriented towns (see Ogilvie 2011</w:t>
      </w:r>
      <w:r w:rsidR="001C6B0D" w:rsidRPr="0084751B">
        <w:rPr>
          <w:rFonts w:ascii="Times New Roman" w:hAnsi="Times New Roman" w:cs="Times New Roman"/>
          <w:sz w:val="24"/>
        </w:rPr>
        <w:t xml:space="preserve">, p. </w:t>
      </w:r>
      <w:r w:rsidRPr="0084751B">
        <w:rPr>
          <w:rFonts w:ascii="Times New Roman" w:hAnsi="Times New Roman" w:cs="Times New Roman"/>
          <w:sz w:val="24"/>
        </w:rPr>
        <w:t>11</w:t>
      </w:r>
      <w:r w:rsidR="001C6B0D" w:rsidRPr="0084751B">
        <w:rPr>
          <w:rFonts w:ascii="Times New Roman" w:hAnsi="Times New Roman" w:cs="Times New Roman"/>
          <w:sz w:val="24"/>
        </w:rPr>
        <w:t>;</w:t>
      </w:r>
      <w:r w:rsidRPr="0084751B">
        <w:rPr>
          <w:rFonts w:ascii="Times New Roman" w:hAnsi="Times New Roman" w:cs="Times New Roman"/>
          <w:sz w:val="24"/>
        </w:rPr>
        <w:t xml:space="preserve"> Isenmann 2014</w:t>
      </w:r>
      <w:r w:rsidR="001C6B0D" w:rsidRPr="0084751B">
        <w:rPr>
          <w:rFonts w:ascii="Times New Roman" w:hAnsi="Times New Roman" w:cs="Times New Roman"/>
          <w:sz w:val="24"/>
        </w:rPr>
        <w:t xml:space="preserve">, p. </w:t>
      </w:r>
      <w:r w:rsidRPr="0084751B">
        <w:rPr>
          <w:rFonts w:ascii="Times New Roman" w:hAnsi="Times New Roman" w:cs="Times New Roman"/>
          <w:sz w:val="24"/>
        </w:rPr>
        <w:t>807).</w:t>
      </w:r>
    </w:p>
    <w:p w14:paraId="305D49EE" w14:textId="6B4D0F60" w:rsidR="00765767" w:rsidRPr="0084751B" w:rsidRDefault="00553C62" w:rsidP="0084751B">
      <w:pPr>
        <w:spacing w:after="172" w:line="480" w:lineRule="auto"/>
        <w:ind w:left="-5" w:right="0"/>
        <w:rPr>
          <w:rFonts w:ascii="Times New Roman" w:hAnsi="Times New Roman" w:cs="Times New Roman"/>
          <w:sz w:val="24"/>
        </w:rPr>
      </w:pPr>
      <w:r w:rsidRPr="0084751B">
        <w:rPr>
          <w:rFonts w:ascii="Times New Roman" w:hAnsi="Times New Roman" w:cs="Times New Roman"/>
          <w:sz w:val="24"/>
        </w:rPr>
        <w:lastRenderedPageBreak/>
        <w:t>N</w:t>
      </w:r>
      <w:r w:rsidR="005B29C6" w:rsidRPr="0084751B">
        <w:rPr>
          <w:rFonts w:ascii="Times New Roman" w:hAnsi="Times New Roman" w:cs="Times New Roman"/>
          <w:sz w:val="24"/>
        </w:rPr>
        <w:t>ö</w:t>
      </w:r>
      <w:r w:rsidRPr="0084751B">
        <w:rPr>
          <w:rFonts w:ascii="Times New Roman" w:hAnsi="Times New Roman" w:cs="Times New Roman"/>
          <w:sz w:val="24"/>
        </w:rPr>
        <w:t>rdlingen was, as mentioned, well-known for its textile production and long-distance trade. Two great medieval trade routes intersected in N</w:t>
      </w:r>
      <w:r w:rsidR="005B29C6" w:rsidRPr="0084751B">
        <w:rPr>
          <w:rFonts w:ascii="Times New Roman" w:hAnsi="Times New Roman" w:cs="Times New Roman"/>
          <w:sz w:val="24"/>
        </w:rPr>
        <w:t>ö</w:t>
      </w:r>
      <w:r w:rsidRPr="0084751B">
        <w:rPr>
          <w:rFonts w:ascii="Times New Roman" w:hAnsi="Times New Roman" w:cs="Times New Roman"/>
          <w:sz w:val="24"/>
        </w:rPr>
        <w:t>rdlingen, a northeast-southwestern one that connected Bohemia and the area around Lake C</w:t>
      </w:r>
      <w:r w:rsidRPr="0084751B">
        <w:rPr>
          <w:rFonts w:ascii="Times New Roman" w:hAnsi="Times New Roman" w:cs="Times New Roman"/>
          <w:sz w:val="24"/>
        </w:rPr>
        <w:t xml:space="preserve">onstance, and one that went from the Low Countries to Frankfurt </w:t>
      </w:r>
      <w:proofErr w:type="spellStart"/>
      <w:r w:rsidRPr="0084751B">
        <w:rPr>
          <w:rFonts w:ascii="Times New Roman" w:hAnsi="Times New Roman" w:cs="Times New Roman"/>
          <w:sz w:val="24"/>
        </w:rPr>
        <w:t>a.M.</w:t>
      </w:r>
      <w:proofErr w:type="spellEnd"/>
      <w:r w:rsidRPr="0084751B">
        <w:rPr>
          <w:rFonts w:ascii="Times New Roman" w:hAnsi="Times New Roman" w:cs="Times New Roman"/>
          <w:sz w:val="24"/>
        </w:rPr>
        <w:t xml:space="preserve"> and then southward to Switzerland and Italy. About half of the citizenry participated in production for the export oriented sectors of the economy. However, already from the fifteenth cen</w:t>
      </w:r>
      <w:r w:rsidRPr="0084751B">
        <w:rPr>
          <w:rFonts w:ascii="Times New Roman" w:hAnsi="Times New Roman" w:cs="Times New Roman"/>
          <w:sz w:val="24"/>
        </w:rPr>
        <w:t>tury onwards trade routes and fair started to decline in importance (Friedrichs 1979</w:t>
      </w:r>
      <w:r w:rsidR="001C6B0D" w:rsidRPr="0084751B">
        <w:rPr>
          <w:rFonts w:ascii="Times New Roman" w:hAnsi="Times New Roman" w:cs="Times New Roman"/>
          <w:sz w:val="24"/>
        </w:rPr>
        <w:t xml:space="preserve">, p. </w:t>
      </w:r>
      <w:r w:rsidRPr="0084751B">
        <w:rPr>
          <w:rFonts w:ascii="Times New Roman" w:hAnsi="Times New Roman" w:cs="Times New Roman"/>
          <w:sz w:val="24"/>
        </w:rPr>
        <w:t>6-7, 79). Nevertheless, N</w:t>
      </w:r>
      <w:r w:rsidR="005B29C6" w:rsidRPr="0084751B">
        <w:rPr>
          <w:rFonts w:ascii="Times New Roman" w:hAnsi="Times New Roman" w:cs="Times New Roman"/>
          <w:sz w:val="24"/>
        </w:rPr>
        <w:t>ö</w:t>
      </w:r>
      <w:r w:rsidRPr="0084751B">
        <w:rPr>
          <w:rFonts w:ascii="Times New Roman" w:hAnsi="Times New Roman" w:cs="Times New Roman"/>
          <w:sz w:val="24"/>
        </w:rPr>
        <w:t>rdlingen continued to grow, at least in terms of population size, during the first part of the early modern period. It had approximately 6,30</w:t>
      </w:r>
      <w:r w:rsidRPr="0084751B">
        <w:rPr>
          <w:rFonts w:ascii="Times New Roman" w:hAnsi="Times New Roman" w:cs="Times New Roman"/>
          <w:sz w:val="24"/>
        </w:rPr>
        <w:t>0 inhabitants around 1500, and 8,400 inhabitants around 1600. But it experienced a decline during the crisis-ridden seventeenth century, to around 5,700 inhabitants in 1700</w:t>
      </w:r>
      <w:r w:rsidR="00AA773E" w:rsidRPr="0084751B">
        <w:rPr>
          <w:rFonts w:ascii="Times New Roman" w:hAnsi="Times New Roman" w:cs="Times New Roman"/>
          <w:sz w:val="24"/>
        </w:rPr>
        <w:t xml:space="preserve"> (Schaff 2022)</w:t>
      </w:r>
      <w:r w:rsidRPr="0084751B">
        <w:rPr>
          <w:rFonts w:ascii="Times New Roman" w:hAnsi="Times New Roman" w:cs="Times New Roman"/>
          <w:sz w:val="24"/>
        </w:rPr>
        <w:t xml:space="preserve">, a decline from which the city could not recover until 1800, when it </w:t>
      </w:r>
      <w:r w:rsidRPr="0084751B">
        <w:rPr>
          <w:rFonts w:ascii="Times New Roman" w:hAnsi="Times New Roman" w:cs="Times New Roman"/>
          <w:sz w:val="24"/>
        </w:rPr>
        <w:t>had roughly 6,000 inhabitants</w:t>
      </w:r>
      <w:r w:rsidR="00AA773E" w:rsidRPr="0084751B">
        <w:rPr>
          <w:rFonts w:ascii="Times New Roman" w:hAnsi="Times New Roman" w:cs="Times New Roman"/>
          <w:sz w:val="24"/>
        </w:rPr>
        <w:t xml:space="preserve"> (</w:t>
      </w:r>
      <w:proofErr w:type="spellStart"/>
      <w:r w:rsidR="00AA773E" w:rsidRPr="0084751B">
        <w:rPr>
          <w:rFonts w:ascii="Times New Roman" w:hAnsi="Times New Roman" w:cs="Times New Roman"/>
          <w:sz w:val="24"/>
        </w:rPr>
        <w:t>Bairoch</w:t>
      </w:r>
      <w:proofErr w:type="spellEnd"/>
      <w:r w:rsidR="00AA773E" w:rsidRPr="0084751B">
        <w:rPr>
          <w:rFonts w:ascii="Times New Roman" w:hAnsi="Times New Roman" w:cs="Times New Roman"/>
          <w:sz w:val="24"/>
        </w:rPr>
        <w:t xml:space="preserve"> et al. 1988).</w:t>
      </w:r>
    </w:p>
    <w:p w14:paraId="05E9FDC4" w14:textId="430D1E84" w:rsidR="00765767" w:rsidRPr="0084751B" w:rsidRDefault="00553C62" w:rsidP="0084751B">
      <w:pPr>
        <w:spacing w:line="480" w:lineRule="auto"/>
        <w:ind w:left="-5" w:right="0"/>
        <w:rPr>
          <w:rFonts w:ascii="Times New Roman" w:hAnsi="Times New Roman" w:cs="Times New Roman"/>
          <w:sz w:val="24"/>
        </w:rPr>
      </w:pPr>
      <w:r w:rsidRPr="0084751B">
        <w:rPr>
          <w:rFonts w:ascii="Times New Roman" w:hAnsi="Times New Roman" w:cs="Times New Roman"/>
          <w:sz w:val="24"/>
        </w:rPr>
        <w:t>The closure of N</w:t>
      </w:r>
      <w:r w:rsidR="005B29C6" w:rsidRPr="0084751B">
        <w:rPr>
          <w:rFonts w:ascii="Times New Roman" w:hAnsi="Times New Roman" w:cs="Times New Roman"/>
          <w:sz w:val="24"/>
        </w:rPr>
        <w:t>ö</w:t>
      </w:r>
      <w:r w:rsidRPr="0084751B">
        <w:rPr>
          <w:rFonts w:ascii="Times New Roman" w:hAnsi="Times New Roman" w:cs="Times New Roman"/>
          <w:sz w:val="24"/>
        </w:rPr>
        <w:t>rdlingen’s political system, following the intervention of the Holy Roman Emperor in the sixteenth century, was in line with a broader European trend. Similar developments towards more c</w:t>
      </w:r>
      <w:r w:rsidRPr="0084751B">
        <w:rPr>
          <w:rFonts w:ascii="Times New Roman" w:hAnsi="Times New Roman" w:cs="Times New Roman"/>
          <w:sz w:val="24"/>
        </w:rPr>
        <w:t>losed political systems in the early modern period could be observed in other parts of Germany but also, for example, in Italy and the Dutch Republic (</w:t>
      </w:r>
      <w:proofErr w:type="spellStart"/>
      <w:r w:rsidRPr="0084751B">
        <w:rPr>
          <w:rFonts w:ascii="Times New Roman" w:hAnsi="Times New Roman" w:cs="Times New Roman"/>
          <w:sz w:val="24"/>
        </w:rPr>
        <w:t>Andermann</w:t>
      </w:r>
      <w:proofErr w:type="spellEnd"/>
      <w:r w:rsidRPr="0084751B">
        <w:rPr>
          <w:rFonts w:ascii="Times New Roman" w:hAnsi="Times New Roman" w:cs="Times New Roman"/>
          <w:sz w:val="24"/>
        </w:rPr>
        <w:t xml:space="preserve"> 2001</w:t>
      </w:r>
      <w:r w:rsidR="001C6B0D" w:rsidRPr="0084751B">
        <w:rPr>
          <w:rFonts w:ascii="Times New Roman" w:hAnsi="Times New Roman" w:cs="Times New Roman"/>
          <w:sz w:val="24"/>
        </w:rPr>
        <w:t xml:space="preserve">, p. </w:t>
      </w:r>
      <w:r w:rsidRPr="0084751B">
        <w:rPr>
          <w:rFonts w:ascii="Times New Roman" w:hAnsi="Times New Roman" w:cs="Times New Roman"/>
          <w:sz w:val="24"/>
        </w:rPr>
        <w:t>379</w:t>
      </w:r>
      <w:r w:rsidR="001C6B0D" w:rsidRPr="0084751B">
        <w:rPr>
          <w:rFonts w:ascii="Times New Roman" w:hAnsi="Times New Roman" w:cs="Times New Roman"/>
          <w:sz w:val="24"/>
        </w:rPr>
        <w:t xml:space="preserve">; </w:t>
      </w:r>
      <w:r w:rsidRPr="0084751B">
        <w:rPr>
          <w:rFonts w:ascii="Times New Roman" w:hAnsi="Times New Roman" w:cs="Times New Roman"/>
          <w:sz w:val="24"/>
        </w:rPr>
        <w:t>Alfani 2023</w:t>
      </w:r>
      <w:r w:rsidR="001C6B0D" w:rsidRPr="0084751B">
        <w:rPr>
          <w:rFonts w:ascii="Times New Roman" w:hAnsi="Times New Roman" w:cs="Times New Roman"/>
          <w:sz w:val="24"/>
        </w:rPr>
        <w:t xml:space="preserve">, p. </w:t>
      </w:r>
      <w:proofErr w:type="spellStart"/>
      <w:r w:rsidRPr="0084751B">
        <w:rPr>
          <w:rFonts w:ascii="Times New Roman" w:hAnsi="Times New Roman" w:cs="Times New Roman"/>
          <w:sz w:val="24"/>
        </w:rPr>
        <w:t>ch.</w:t>
      </w:r>
      <w:proofErr w:type="spellEnd"/>
      <w:r w:rsidRPr="0084751B">
        <w:rPr>
          <w:rFonts w:ascii="Times New Roman" w:hAnsi="Times New Roman" w:cs="Times New Roman"/>
          <w:sz w:val="24"/>
        </w:rPr>
        <w:t xml:space="preserve"> 5</w:t>
      </w:r>
      <w:r w:rsidR="001C6B0D" w:rsidRPr="0084751B">
        <w:rPr>
          <w:rFonts w:ascii="Times New Roman" w:hAnsi="Times New Roman" w:cs="Times New Roman"/>
          <w:sz w:val="24"/>
        </w:rPr>
        <w:t xml:space="preserve">; </w:t>
      </w:r>
      <w:r w:rsidRPr="0084751B">
        <w:rPr>
          <w:rFonts w:ascii="Times New Roman" w:hAnsi="Times New Roman" w:cs="Times New Roman"/>
          <w:sz w:val="24"/>
        </w:rPr>
        <w:t xml:space="preserve">De Vries and Van der </w:t>
      </w:r>
      <w:proofErr w:type="spellStart"/>
      <w:r w:rsidRPr="0084751B">
        <w:rPr>
          <w:rFonts w:ascii="Times New Roman" w:hAnsi="Times New Roman" w:cs="Times New Roman"/>
          <w:sz w:val="24"/>
        </w:rPr>
        <w:t>Woude</w:t>
      </w:r>
      <w:proofErr w:type="spellEnd"/>
      <w:r w:rsidRPr="0084751B">
        <w:rPr>
          <w:rFonts w:ascii="Times New Roman" w:hAnsi="Times New Roman" w:cs="Times New Roman"/>
          <w:sz w:val="24"/>
        </w:rPr>
        <w:t xml:space="preserve"> 1997</w:t>
      </w:r>
      <w:r w:rsidR="001C6B0D" w:rsidRPr="0084751B">
        <w:rPr>
          <w:rFonts w:ascii="Times New Roman" w:hAnsi="Times New Roman" w:cs="Times New Roman"/>
          <w:sz w:val="24"/>
        </w:rPr>
        <w:t xml:space="preserve">, p. </w:t>
      </w:r>
      <w:r w:rsidRPr="0084751B">
        <w:rPr>
          <w:rFonts w:ascii="Times New Roman" w:hAnsi="Times New Roman" w:cs="Times New Roman"/>
          <w:sz w:val="24"/>
        </w:rPr>
        <w:t>586-596).</w:t>
      </w:r>
    </w:p>
    <w:p w14:paraId="7CB8F48F" w14:textId="799D28A6" w:rsidR="00765767" w:rsidRPr="0084751B" w:rsidRDefault="00553C62" w:rsidP="0084751B">
      <w:pPr>
        <w:spacing w:line="480" w:lineRule="auto"/>
        <w:ind w:left="-5" w:right="0"/>
        <w:rPr>
          <w:rFonts w:ascii="Times New Roman" w:hAnsi="Times New Roman" w:cs="Times New Roman"/>
          <w:sz w:val="24"/>
        </w:rPr>
      </w:pPr>
      <w:r w:rsidRPr="0084751B">
        <w:rPr>
          <w:rFonts w:ascii="Times New Roman" w:hAnsi="Times New Roman" w:cs="Times New Roman"/>
          <w:sz w:val="24"/>
        </w:rPr>
        <w:t>N</w:t>
      </w:r>
      <w:r w:rsidR="005B29C6" w:rsidRPr="0084751B">
        <w:rPr>
          <w:rFonts w:ascii="Times New Roman" w:hAnsi="Times New Roman" w:cs="Times New Roman"/>
          <w:sz w:val="24"/>
        </w:rPr>
        <w:t>ö</w:t>
      </w:r>
      <w:r w:rsidRPr="0084751B">
        <w:rPr>
          <w:rFonts w:ascii="Times New Roman" w:hAnsi="Times New Roman" w:cs="Times New Roman"/>
          <w:sz w:val="24"/>
        </w:rPr>
        <w:t>rdlingen’s</w:t>
      </w:r>
      <w:r w:rsidRPr="0084751B">
        <w:rPr>
          <w:rFonts w:ascii="Times New Roman" w:hAnsi="Times New Roman" w:cs="Times New Roman"/>
          <w:sz w:val="24"/>
        </w:rPr>
        <w:t xml:space="preserve"> city council had four broad areas of activity. First, it was the legislator of N</w:t>
      </w:r>
      <w:r w:rsidR="005B29C6" w:rsidRPr="0084751B">
        <w:rPr>
          <w:rFonts w:ascii="Times New Roman" w:hAnsi="Times New Roman" w:cs="Times New Roman"/>
          <w:sz w:val="24"/>
        </w:rPr>
        <w:t>ö</w:t>
      </w:r>
      <w:r w:rsidRPr="0084751B">
        <w:rPr>
          <w:rFonts w:ascii="Times New Roman" w:hAnsi="Times New Roman" w:cs="Times New Roman"/>
          <w:sz w:val="24"/>
        </w:rPr>
        <w:t xml:space="preserve">rdlingen. Within the large room left by the Imperial constitution, council members created legislation to regulate social welfare, criminal behaviour, construction activity, </w:t>
      </w:r>
      <w:r w:rsidRPr="0084751B">
        <w:rPr>
          <w:rFonts w:ascii="Times New Roman" w:hAnsi="Times New Roman" w:cs="Times New Roman"/>
          <w:sz w:val="24"/>
        </w:rPr>
        <w:t>public hygiene, trade and commerce, including limits to competition, and many other things. Closely related to that the council was, second, also the highest court of N</w:t>
      </w:r>
      <w:r w:rsidR="005B29C6" w:rsidRPr="0084751B">
        <w:rPr>
          <w:rFonts w:ascii="Times New Roman" w:hAnsi="Times New Roman" w:cs="Times New Roman"/>
          <w:sz w:val="24"/>
        </w:rPr>
        <w:t>ö</w:t>
      </w:r>
      <w:r w:rsidRPr="0084751B">
        <w:rPr>
          <w:rFonts w:ascii="Times New Roman" w:hAnsi="Times New Roman" w:cs="Times New Roman"/>
          <w:sz w:val="24"/>
        </w:rPr>
        <w:t>rdlingen. It decided over criminal cases, disputes over property rights, dowries, inher</w:t>
      </w:r>
      <w:r w:rsidRPr="0084751B">
        <w:rPr>
          <w:rFonts w:ascii="Times New Roman" w:hAnsi="Times New Roman" w:cs="Times New Roman"/>
          <w:sz w:val="24"/>
        </w:rPr>
        <w:t xml:space="preserve">itance, prohibited individuals or groups commercial activity, approved craft bylaws and fixed prices. For example, in 1681 the council banned tanners from trading raw wool and finished cloth, following the complaints of Swiss merchants. And in 1698 </w:t>
      </w:r>
      <w:r w:rsidRPr="0084751B">
        <w:rPr>
          <w:rFonts w:ascii="Times New Roman" w:hAnsi="Times New Roman" w:cs="Times New Roman"/>
          <w:sz w:val="24"/>
        </w:rPr>
        <w:lastRenderedPageBreak/>
        <w:t>the cou</w:t>
      </w:r>
      <w:r w:rsidRPr="0084751B">
        <w:rPr>
          <w:rFonts w:ascii="Times New Roman" w:hAnsi="Times New Roman" w:cs="Times New Roman"/>
          <w:sz w:val="24"/>
        </w:rPr>
        <w:t xml:space="preserve">ncil suspended temporarily all export activity of the </w:t>
      </w:r>
      <w:proofErr w:type="spellStart"/>
      <w:r w:rsidRPr="0084751B">
        <w:rPr>
          <w:rFonts w:ascii="Times New Roman" w:hAnsi="Times New Roman" w:cs="Times New Roman"/>
          <w:sz w:val="24"/>
        </w:rPr>
        <w:t>W</w:t>
      </w:r>
      <w:r w:rsidR="005B29C6" w:rsidRPr="0084751B">
        <w:rPr>
          <w:rFonts w:ascii="Times New Roman" w:hAnsi="Times New Roman" w:cs="Times New Roman"/>
          <w:sz w:val="24"/>
        </w:rPr>
        <w:t>ö</w:t>
      </w:r>
      <w:r w:rsidRPr="0084751B">
        <w:rPr>
          <w:rFonts w:ascii="Times New Roman" w:hAnsi="Times New Roman" w:cs="Times New Roman"/>
          <w:sz w:val="24"/>
        </w:rPr>
        <w:t>rner</w:t>
      </w:r>
      <w:proofErr w:type="spellEnd"/>
      <w:r w:rsidRPr="0084751B">
        <w:rPr>
          <w:rFonts w:ascii="Times New Roman" w:hAnsi="Times New Roman" w:cs="Times New Roman"/>
          <w:sz w:val="24"/>
        </w:rPr>
        <w:t xml:space="preserve"> merchant family (Friedrichs 1979</w:t>
      </w:r>
      <w:r w:rsidR="001C6B0D" w:rsidRPr="0084751B">
        <w:rPr>
          <w:rFonts w:ascii="Times New Roman" w:hAnsi="Times New Roman" w:cs="Times New Roman"/>
          <w:sz w:val="24"/>
        </w:rPr>
        <w:t xml:space="preserve">, p. </w:t>
      </w:r>
      <w:r w:rsidRPr="0084751B">
        <w:rPr>
          <w:rFonts w:ascii="Times New Roman" w:hAnsi="Times New Roman" w:cs="Times New Roman"/>
          <w:sz w:val="24"/>
        </w:rPr>
        <w:t>266, 279).</w:t>
      </w:r>
    </w:p>
    <w:p w14:paraId="159252F5" w14:textId="56CD4BAB" w:rsidR="00765767" w:rsidRPr="0084751B" w:rsidRDefault="00553C62" w:rsidP="0084751B">
      <w:pPr>
        <w:spacing w:after="0" w:line="480" w:lineRule="auto"/>
        <w:ind w:left="-5" w:right="0"/>
        <w:rPr>
          <w:rFonts w:ascii="Times New Roman" w:hAnsi="Times New Roman" w:cs="Times New Roman"/>
          <w:sz w:val="24"/>
        </w:rPr>
      </w:pPr>
      <w:r w:rsidRPr="0084751B">
        <w:rPr>
          <w:rFonts w:ascii="Times New Roman" w:hAnsi="Times New Roman" w:cs="Times New Roman"/>
          <w:sz w:val="24"/>
        </w:rPr>
        <w:t>Third, the council also decided over and oversaw administrative matters, such as the inspection of manufactured goods, security provision, tax coll</w:t>
      </w:r>
      <w:r w:rsidRPr="0084751B">
        <w:rPr>
          <w:rFonts w:ascii="Times New Roman" w:hAnsi="Times New Roman" w:cs="Times New Roman"/>
          <w:sz w:val="24"/>
        </w:rPr>
        <w:t>ection, the management of municipal finances, and gave permission to individuals to change jobs or residency. It reportedly even specified the number of guests permitted at a wedding. Fourth, council members were in charge of foreign affairs. They represen</w:t>
      </w:r>
      <w:r w:rsidRPr="0084751B">
        <w:rPr>
          <w:rFonts w:ascii="Times New Roman" w:hAnsi="Times New Roman" w:cs="Times New Roman"/>
          <w:sz w:val="24"/>
        </w:rPr>
        <w:t xml:space="preserve">ted the city-state at the Imperial diet or the meetings of the </w:t>
      </w:r>
      <w:proofErr w:type="spellStart"/>
      <w:r w:rsidRPr="0084751B">
        <w:rPr>
          <w:rFonts w:ascii="Times New Roman" w:hAnsi="Times New Roman" w:cs="Times New Roman"/>
          <w:i/>
          <w:sz w:val="24"/>
        </w:rPr>
        <w:t>Schw</w:t>
      </w:r>
      <w:r w:rsidR="000703D6" w:rsidRPr="0084751B">
        <w:rPr>
          <w:rFonts w:ascii="Times New Roman" w:hAnsi="Times New Roman" w:cs="Times New Roman"/>
          <w:i/>
          <w:sz w:val="24"/>
        </w:rPr>
        <w:t>ä</w:t>
      </w:r>
      <w:r w:rsidRPr="0084751B">
        <w:rPr>
          <w:rFonts w:ascii="Times New Roman" w:hAnsi="Times New Roman" w:cs="Times New Roman"/>
          <w:i/>
          <w:sz w:val="24"/>
        </w:rPr>
        <w:t>bische</w:t>
      </w:r>
      <w:proofErr w:type="spellEnd"/>
      <w:r w:rsidRPr="0084751B">
        <w:rPr>
          <w:rFonts w:ascii="Times New Roman" w:hAnsi="Times New Roman" w:cs="Times New Roman"/>
          <w:i/>
          <w:sz w:val="24"/>
        </w:rPr>
        <w:t xml:space="preserve"> </w:t>
      </w:r>
      <w:proofErr w:type="spellStart"/>
      <w:r w:rsidRPr="0084751B">
        <w:rPr>
          <w:rFonts w:ascii="Times New Roman" w:hAnsi="Times New Roman" w:cs="Times New Roman"/>
          <w:i/>
          <w:sz w:val="24"/>
        </w:rPr>
        <w:t>St</w:t>
      </w:r>
      <w:r w:rsidR="000703D6" w:rsidRPr="0084751B">
        <w:rPr>
          <w:rFonts w:ascii="Times New Roman" w:hAnsi="Times New Roman" w:cs="Times New Roman"/>
          <w:i/>
          <w:sz w:val="24"/>
        </w:rPr>
        <w:t>ä</w:t>
      </w:r>
      <w:r w:rsidRPr="0084751B">
        <w:rPr>
          <w:rFonts w:ascii="Times New Roman" w:hAnsi="Times New Roman" w:cs="Times New Roman"/>
          <w:i/>
          <w:sz w:val="24"/>
        </w:rPr>
        <w:t>dtebund</w:t>
      </w:r>
      <w:proofErr w:type="spellEnd"/>
      <w:r w:rsidR="00AA773E" w:rsidRPr="0084751B">
        <w:rPr>
          <w:rFonts w:ascii="Times New Roman" w:hAnsi="Times New Roman" w:cs="Times New Roman"/>
          <w:i/>
          <w:sz w:val="24"/>
        </w:rPr>
        <w:t xml:space="preserve"> </w:t>
      </w:r>
      <w:r w:rsidRPr="0084751B">
        <w:rPr>
          <w:rFonts w:ascii="Times New Roman" w:hAnsi="Times New Roman" w:cs="Times New Roman"/>
          <w:sz w:val="24"/>
        </w:rPr>
        <w:t>alliance, and decided over military and defence issues (Voges 1988</w:t>
      </w:r>
      <w:r w:rsidR="001C6B0D" w:rsidRPr="0084751B">
        <w:rPr>
          <w:rFonts w:ascii="Times New Roman" w:hAnsi="Times New Roman" w:cs="Times New Roman"/>
          <w:sz w:val="24"/>
        </w:rPr>
        <w:t xml:space="preserve">, p. </w:t>
      </w:r>
      <w:r w:rsidRPr="0084751B">
        <w:rPr>
          <w:rFonts w:ascii="Times New Roman" w:hAnsi="Times New Roman" w:cs="Times New Roman"/>
          <w:sz w:val="24"/>
        </w:rPr>
        <w:t>26-28</w:t>
      </w:r>
      <w:r w:rsidR="001C6B0D" w:rsidRPr="0084751B">
        <w:rPr>
          <w:rFonts w:ascii="Times New Roman" w:hAnsi="Times New Roman" w:cs="Times New Roman"/>
          <w:sz w:val="24"/>
        </w:rPr>
        <w:t>;</w:t>
      </w:r>
      <w:r w:rsidRPr="0084751B">
        <w:rPr>
          <w:rFonts w:ascii="Times New Roman" w:hAnsi="Times New Roman" w:cs="Times New Roman"/>
          <w:sz w:val="24"/>
        </w:rPr>
        <w:t xml:space="preserve"> Friedrichs 1979</w:t>
      </w:r>
      <w:r w:rsidR="001C6B0D" w:rsidRPr="0084751B">
        <w:rPr>
          <w:rFonts w:ascii="Times New Roman" w:hAnsi="Times New Roman" w:cs="Times New Roman"/>
          <w:sz w:val="24"/>
        </w:rPr>
        <w:t xml:space="preserve">, p. </w:t>
      </w:r>
      <w:r w:rsidRPr="0084751B">
        <w:rPr>
          <w:rFonts w:ascii="Times New Roman" w:hAnsi="Times New Roman" w:cs="Times New Roman"/>
          <w:sz w:val="24"/>
        </w:rPr>
        <w:t>144-148, 199-206</w:t>
      </w:r>
      <w:r w:rsidR="001C6B0D" w:rsidRPr="0084751B">
        <w:rPr>
          <w:rFonts w:ascii="Times New Roman" w:hAnsi="Times New Roman" w:cs="Times New Roman"/>
          <w:sz w:val="24"/>
        </w:rPr>
        <w:t>;</w:t>
      </w:r>
      <w:r w:rsidRPr="0084751B">
        <w:rPr>
          <w:rFonts w:ascii="Times New Roman" w:hAnsi="Times New Roman" w:cs="Times New Roman"/>
          <w:sz w:val="24"/>
        </w:rPr>
        <w:t xml:space="preserve"> B</w:t>
      </w:r>
      <w:r w:rsidR="005B29C6" w:rsidRPr="0084751B">
        <w:rPr>
          <w:rFonts w:ascii="Times New Roman" w:hAnsi="Times New Roman" w:cs="Times New Roman"/>
          <w:sz w:val="24"/>
        </w:rPr>
        <w:t>á</w:t>
      </w:r>
      <w:r w:rsidRPr="0084751B">
        <w:rPr>
          <w:rFonts w:ascii="Times New Roman" w:hAnsi="Times New Roman" w:cs="Times New Roman"/>
          <w:sz w:val="24"/>
        </w:rPr>
        <w:t xml:space="preserve">tori 1990, 2007). There was certainly variation in </w:t>
      </w:r>
      <w:r w:rsidRPr="0084751B">
        <w:rPr>
          <w:rFonts w:ascii="Times New Roman" w:hAnsi="Times New Roman" w:cs="Times New Roman"/>
          <w:sz w:val="24"/>
        </w:rPr>
        <w:t>what councils did in other German cities, but the enormous breadth of concerns was a general characteristic of municipal governments (see Isenmann 2014</w:t>
      </w:r>
      <w:r w:rsidR="001C6B0D" w:rsidRPr="0084751B">
        <w:rPr>
          <w:rFonts w:ascii="Times New Roman" w:hAnsi="Times New Roman" w:cs="Times New Roman"/>
          <w:sz w:val="24"/>
        </w:rPr>
        <w:t xml:space="preserve">, p. </w:t>
      </w:r>
      <w:r w:rsidRPr="0084751B">
        <w:rPr>
          <w:rFonts w:ascii="Times New Roman" w:hAnsi="Times New Roman" w:cs="Times New Roman"/>
          <w:sz w:val="24"/>
        </w:rPr>
        <w:t xml:space="preserve">448-605). Note that the council’s powers were, however, basically restricted to the area within the </w:t>
      </w:r>
      <w:r w:rsidRPr="0084751B">
        <w:rPr>
          <w:rFonts w:ascii="Times New Roman" w:hAnsi="Times New Roman" w:cs="Times New Roman"/>
          <w:sz w:val="24"/>
        </w:rPr>
        <w:t xml:space="preserve">city walls. The city could claim territorial rulership over only two villages, because the surrounding area was mostly controlled by the house of </w:t>
      </w:r>
      <w:proofErr w:type="spellStart"/>
      <w:r w:rsidRPr="0084751B">
        <w:rPr>
          <w:rFonts w:ascii="Times New Roman" w:hAnsi="Times New Roman" w:cs="Times New Roman"/>
          <w:sz w:val="24"/>
        </w:rPr>
        <w:t>Oettingen</w:t>
      </w:r>
      <w:proofErr w:type="spellEnd"/>
      <w:r w:rsidRPr="0084751B">
        <w:rPr>
          <w:rFonts w:ascii="Times New Roman" w:hAnsi="Times New Roman" w:cs="Times New Roman"/>
          <w:sz w:val="24"/>
        </w:rPr>
        <w:t xml:space="preserve"> (Friedrichs 1979</w:t>
      </w:r>
      <w:r w:rsidR="001C6B0D" w:rsidRPr="0084751B">
        <w:rPr>
          <w:rFonts w:ascii="Times New Roman" w:hAnsi="Times New Roman" w:cs="Times New Roman"/>
          <w:sz w:val="24"/>
        </w:rPr>
        <w:t xml:space="preserve">, p. </w:t>
      </w:r>
      <w:r w:rsidRPr="0084751B">
        <w:rPr>
          <w:rFonts w:ascii="Times New Roman" w:hAnsi="Times New Roman" w:cs="Times New Roman"/>
          <w:sz w:val="24"/>
        </w:rPr>
        <w:t>19-21).</w:t>
      </w:r>
    </w:p>
    <w:p w14:paraId="43F38CA1" w14:textId="77777777" w:rsidR="001C6B0D" w:rsidRPr="0084751B" w:rsidRDefault="001C6B0D" w:rsidP="0084751B">
      <w:pPr>
        <w:spacing w:after="0" w:line="480" w:lineRule="auto"/>
        <w:ind w:left="-5" w:right="0"/>
        <w:rPr>
          <w:rFonts w:ascii="Times New Roman" w:hAnsi="Times New Roman" w:cs="Times New Roman"/>
          <w:sz w:val="24"/>
        </w:rPr>
      </w:pPr>
    </w:p>
    <w:p w14:paraId="2985329C" w14:textId="526F9963" w:rsidR="00765767" w:rsidRPr="0084751B" w:rsidRDefault="00553C62" w:rsidP="0084751B">
      <w:pPr>
        <w:pStyle w:val="Heading2"/>
        <w:tabs>
          <w:tab w:val="center" w:pos="3810"/>
        </w:tabs>
        <w:spacing w:line="480" w:lineRule="auto"/>
        <w:ind w:left="-15" w:firstLine="0"/>
        <w:rPr>
          <w:rFonts w:ascii="Times New Roman" w:hAnsi="Times New Roman" w:cs="Times New Roman"/>
          <w:b w:val="0"/>
          <w:bCs/>
          <w:u w:val="single"/>
        </w:rPr>
      </w:pPr>
      <w:r w:rsidRPr="0084751B">
        <w:rPr>
          <w:rFonts w:ascii="Times New Roman" w:hAnsi="Times New Roman" w:cs="Times New Roman"/>
          <w:b w:val="0"/>
          <w:bCs/>
          <w:u w:val="single"/>
        </w:rPr>
        <w:t>Historical Examples of Patronage and Embezzlement</w:t>
      </w:r>
    </w:p>
    <w:p w14:paraId="75F34796" w14:textId="39CDF935" w:rsidR="00765767" w:rsidRPr="0084751B" w:rsidRDefault="00553C62" w:rsidP="0084751B">
      <w:pPr>
        <w:spacing w:after="155" w:line="480" w:lineRule="auto"/>
        <w:ind w:left="-5" w:right="0"/>
        <w:rPr>
          <w:rFonts w:ascii="Times New Roman" w:hAnsi="Times New Roman" w:cs="Times New Roman"/>
          <w:sz w:val="24"/>
        </w:rPr>
      </w:pPr>
      <w:r w:rsidRPr="0084751B">
        <w:rPr>
          <w:rFonts w:ascii="Times New Roman" w:hAnsi="Times New Roman" w:cs="Times New Roman"/>
          <w:sz w:val="24"/>
        </w:rPr>
        <w:t>Qualitative evidence</w:t>
      </w:r>
      <w:r w:rsidRPr="0084751B">
        <w:rPr>
          <w:rFonts w:ascii="Times New Roman" w:hAnsi="Times New Roman" w:cs="Times New Roman"/>
          <w:sz w:val="24"/>
        </w:rPr>
        <w:t xml:space="preserve"> suggests that patronage was part of the mechanism behind political elites’ private enrichment. For instance, in the seventeenth century the municipal court of N</w:t>
      </w:r>
      <w:r w:rsidR="005B29C6" w:rsidRPr="0084751B">
        <w:rPr>
          <w:rFonts w:ascii="Times New Roman" w:hAnsi="Times New Roman" w:cs="Times New Roman"/>
          <w:sz w:val="24"/>
        </w:rPr>
        <w:t>ö</w:t>
      </w:r>
      <w:r w:rsidRPr="0084751B">
        <w:rPr>
          <w:rFonts w:ascii="Times New Roman" w:hAnsi="Times New Roman" w:cs="Times New Roman"/>
          <w:sz w:val="24"/>
        </w:rPr>
        <w:t>rdlingen enforced the internal rules of the weavers craft organisation — a private organisatio</w:t>
      </w:r>
      <w:r w:rsidRPr="0084751B">
        <w:rPr>
          <w:rFonts w:ascii="Times New Roman" w:hAnsi="Times New Roman" w:cs="Times New Roman"/>
          <w:sz w:val="24"/>
        </w:rPr>
        <w:t>n of businessmen — aiming to exclude craftsmen that employed different techniques and produced higher quantities than the ones prescribed by the craft organisation (see for example Kluge 2007). In one case the municipal court sentenced a weaver to death fo</w:t>
      </w:r>
      <w:r w:rsidRPr="0084751B">
        <w:rPr>
          <w:rFonts w:ascii="Times New Roman" w:hAnsi="Times New Roman" w:cs="Times New Roman"/>
          <w:sz w:val="24"/>
        </w:rPr>
        <w:t>r having produced cloth in a way that deviated from the organisation’s rules, and for selling more than the quantity he was allowed to sell (Kluge 2007</w:t>
      </w:r>
      <w:r w:rsidR="001C6B0D" w:rsidRPr="0084751B">
        <w:rPr>
          <w:rFonts w:ascii="Times New Roman" w:hAnsi="Times New Roman" w:cs="Times New Roman"/>
          <w:sz w:val="24"/>
        </w:rPr>
        <w:t xml:space="preserve">, p. </w:t>
      </w:r>
      <w:r w:rsidRPr="0084751B">
        <w:rPr>
          <w:rFonts w:ascii="Times New Roman" w:hAnsi="Times New Roman" w:cs="Times New Roman"/>
          <w:sz w:val="24"/>
        </w:rPr>
        <w:t>296). Craft organisations were politically disempowered in N</w:t>
      </w:r>
      <w:r w:rsidR="005B29C6" w:rsidRPr="0084751B">
        <w:rPr>
          <w:rFonts w:ascii="Times New Roman" w:hAnsi="Times New Roman" w:cs="Times New Roman"/>
          <w:sz w:val="24"/>
        </w:rPr>
        <w:t>ö</w:t>
      </w:r>
      <w:r w:rsidRPr="0084751B">
        <w:rPr>
          <w:rFonts w:ascii="Times New Roman" w:hAnsi="Times New Roman" w:cs="Times New Roman"/>
          <w:sz w:val="24"/>
        </w:rPr>
        <w:t xml:space="preserve">rdlingen, at </w:t>
      </w:r>
      <w:r w:rsidRPr="0084751B">
        <w:rPr>
          <w:rFonts w:ascii="Times New Roman" w:hAnsi="Times New Roman" w:cs="Times New Roman"/>
          <w:sz w:val="24"/>
        </w:rPr>
        <w:lastRenderedPageBreak/>
        <w:t>least formally in terms of</w:t>
      </w:r>
      <w:r w:rsidRPr="0084751B">
        <w:rPr>
          <w:rFonts w:ascii="Times New Roman" w:hAnsi="Times New Roman" w:cs="Times New Roman"/>
          <w:sz w:val="24"/>
        </w:rPr>
        <w:t xml:space="preserve"> seats on the city council. But they could still influence city politics. Yet this would have been supposedly more expensive without formal representation, as it would have required the craft organisations to lobby officeholders. In one telling incident fr</w:t>
      </w:r>
      <w:r w:rsidRPr="0084751B">
        <w:rPr>
          <w:rFonts w:ascii="Times New Roman" w:hAnsi="Times New Roman" w:cs="Times New Roman"/>
          <w:sz w:val="24"/>
        </w:rPr>
        <w:t>om the year 1620, just after the Thirty Years’ War had begun, the weaver craft organisation incurred (an unfortunately unspecified amount of) costs to lobby N</w:t>
      </w:r>
      <w:r w:rsidR="005B29C6" w:rsidRPr="0084751B">
        <w:rPr>
          <w:rFonts w:ascii="Times New Roman" w:hAnsi="Times New Roman" w:cs="Times New Roman"/>
          <w:sz w:val="24"/>
        </w:rPr>
        <w:t>ö</w:t>
      </w:r>
      <w:r w:rsidRPr="0084751B">
        <w:rPr>
          <w:rFonts w:ascii="Times New Roman" w:hAnsi="Times New Roman" w:cs="Times New Roman"/>
          <w:sz w:val="24"/>
        </w:rPr>
        <w:t>rdlingen’s political authorities, to enforce entry barriers against an outside individual. The we</w:t>
      </w:r>
      <w:r w:rsidRPr="0084751B">
        <w:rPr>
          <w:rFonts w:ascii="Times New Roman" w:hAnsi="Times New Roman" w:cs="Times New Roman"/>
          <w:sz w:val="24"/>
        </w:rPr>
        <w:t>avers wanted to keep an individual out of their organisation whose father also had connections to individuals working with leather, that is, their competitors (see Ogilvie 2019 “Qualitative Guilds Database”; also Stuart 1999</w:t>
      </w:r>
      <w:r w:rsidR="001C6B0D" w:rsidRPr="0084751B">
        <w:rPr>
          <w:rFonts w:ascii="Times New Roman" w:hAnsi="Times New Roman" w:cs="Times New Roman"/>
          <w:sz w:val="24"/>
        </w:rPr>
        <w:t xml:space="preserve">, p. </w:t>
      </w:r>
      <w:r w:rsidRPr="0084751B">
        <w:rPr>
          <w:rFonts w:ascii="Times New Roman" w:hAnsi="Times New Roman" w:cs="Times New Roman"/>
          <w:sz w:val="24"/>
        </w:rPr>
        <w:t xml:space="preserve">96). In other words, craft </w:t>
      </w:r>
      <w:r w:rsidRPr="0084751B">
        <w:rPr>
          <w:rFonts w:ascii="Times New Roman" w:hAnsi="Times New Roman" w:cs="Times New Roman"/>
          <w:sz w:val="24"/>
        </w:rPr>
        <w:t>organisations obtained privileges from the town government, and political elites received material favours in return.</w:t>
      </w:r>
    </w:p>
    <w:p w14:paraId="110E392F" w14:textId="5B37A0F6" w:rsidR="00765767" w:rsidRPr="0084751B" w:rsidRDefault="00553C62" w:rsidP="0084751B">
      <w:pPr>
        <w:spacing w:line="480" w:lineRule="auto"/>
        <w:ind w:left="-5" w:right="0"/>
        <w:rPr>
          <w:rFonts w:ascii="Times New Roman" w:hAnsi="Times New Roman" w:cs="Times New Roman"/>
          <w:sz w:val="24"/>
        </w:rPr>
      </w:pPr>
      <w:r w:rsidRPr="0084751B">
        <w:rPr>
          <w:rFonts w:ascii="Times New Roman" w:hAnsi="Times New Roman" w:cs="Times New Roman"/>
          <w:sz w:val="24"/>
        </w:rPr>
        <w:t xml:space="preserve">Embezzlement is even harder to demonstrate. But an episode from the history of the nearby city of </w:t>
      </w:r>
      <w:proofErr w:type="spellStart"/>
      <w:r w:rsidRPr="0084751B">
        <w:rPr>
          <w:rFonts w:ascii="Times New Roman" w:hAnsi="Times New Roman" w:cs="Times New Roman"/>
          <w:sz w:val="24"/>
        </w:rPr>
        <w:t>Ehingen</w:t>
      </w:r>
      <w:proofErr w:type="spellEnd"/>
      <w:r w:rsidRPr="0084751B">
        <w:rPr>
          <w:rFonts w:ascii="Times New Roman" w:hAnsi="Times New Roman" w:cs="Times New Roman"/>
          <w:sz w:val="24"/>
        </w:rPr>
        <w:t xml:space="preserve"> demonstrates that embezzlement o</w:t>
      </w:r>
      <w:r w:rsidRPr="0084751B">
        <w:rPr>
          <w:rFonts w:ascii="Times New Roman" w:hAnsi="Times New Roman" w:cs="Times New Roman"/>
          <w:sz w:val="24"/>
        </w:rPr>
        <w:t xml:space="preserve">f public money by officeholders was a frequent phenomenon at the time and in the region, and it is </w:t>
      </w:r>
      <w:r w:rsidRPr="0084751B">
        <w:rPr>
          <w:rFonts w:ascii="Times New Roman" w:hAnsi="Times New Roman" w:cs="Times New Roman"/>
          <w:i/>
          <w:sz w:val="24"/>
        </w:rPr>
        <w:t xml:space="preserve">possible </w:t>
      </w:r>
      <w:r w:rsidRPr="0084751B">
        <w:rPr>
          <w:rFonts w:ascii="Times New Roman" w:hAnsi="Times New Roman" w:cs="Times New Roman"/>
          <w:sz w:val="24"/>
        </w:rPr>
        <w:t>that it explains part of the enrichment of N</w:t>
      </w:r>
      <w:r w:rsidR="005B29C6" w:rsidRPr="0084751B">
        <w:rPr>
          <w:rFonts w:ascii="Times New Roman" w:hAnsi="Times New Roman" w:cs="Times New Roman"/>
          <w:sz w:val="24"/>
        </w:rPr>
        <w:t>ö</w:t>
      </w:r>
      <w:r w:rsidRPr="0084751B">
        <w:rPr>
          <w:rFonts w:ascii="Times New Roman" w:hAnsi="Times New Roman" w:cs="Times New Roman"/>
          <w:sz w:val="24"/>
        </w:rPr>
        <w:t xml:space="preserve">rdlingen’s political elites. In 1681 it was discovered that several thousand florins were missing from </w:t>
      </w:r>
      <w:r w:rsidRPr="0084751B">
        <w:rPr>
          <w:rFonts w:ascii="Times New Roman" w:hAnsi="Times New Roman" w:cs="Times New Roman"/>
          <w:sz w:val="24"/>
        </w:rPr>
        <w:t>the treasury. The mayor and another high official were accused of having misappropriated the money, but the case could never be solved. In 1688 the city suffered heavily from attacks of the French army during the Palatine Succession War (1688-98). The year</w:t>
      </w:r>
      <w:r w:rsidRPr="0084751B">
        <w:rPr>
          <w:rFonts w:ascii="Times New Roman" w:hAnsi="Times New Roman" w:cs="Times New Roman"/>
          <w:sz w:val="24"/>
        </w:rPr>
        <w:t xml:space="preserve"> after the beginning of the war another check of the treasury was conducted. Again, a huge (but unspecified) amount was missing. Again, the mayor and other high officials were suspected of having taken the money, and this time it was also impossible to sol</w:t>
      </w:r>
      <w:r w:rsidRPr="0084751B">
        <w:rPr>
          <w:rFonts w:ascii="Times New Roman" w:hAnsi="Times New Roman" w:cs="Times New Roman"/>
          <w:sz w:val="24"/>
        </w:rPr>
        <w:t>ve the case. Six years later — the war was still ongoing — another check was conducted, and for the third time in less than two decades money was missing. This time the large amount of 297</w:t>
      </w:r>
      <w:r w:rsidR="00AA773E" w:rsidRPr="0084751B">
        <w:rPr>
          <w:rFonts w:ascii="Times New Roman" w:hAnsi="Times New Roman" w:cs="Times New Roman"/>
          <w:sz w:val="24"/>
        </w:rPr>
        <w:t>,</w:t>
      </w:r>
      <w:r w:rsidRPr="0084751B">
        <w:rPr>
          <w:rFonts w:ascii="Times New Roman" w:hAnsi="Times New Roman" w:cs="Times New Roman"/>
          <w:sz w:val="24"/>
        </w:rPr>
        <w:t>830 florins had disappeared, but it was not possible to solve the c</w:t>
      </w:r>
      <w:r w:rsidRPr="0084751B">
        <w:rPr>
          <w:rFonts w:ascii="Times New Roman" w:hAnsi="Times New Roman" w:cs="Times New Roman"/>
          <w:sz w:val="24"/>
        </w:rPr>
        <w:t>ase (Quarthal 1979</w:t>
      </w:r>
      <w:r w:rsidR="001C6B0D" w:rsidRPr="0084751B">
        <w:rPr>
          <w:rFonts w:ascii="Times New Roman" w:hAnsi="Times New Roman" w:cs="Times New Roman"/>
          <w:sz w:val="24"/>
        </w:rPr>
        <w:t xml:space="preserve">, p. </w:t>
      </w:r>
      <w:r w:rsidRPr="0084751B">
        <w:rPr>
          <w:rFonts w:ascii="Times New Roman" w:hAnsi="Times New Roman" w:cs="Times New Roman"/>
          <w:sz w:val="24"/>
        </w:rPr>
        <w:t>8).</w:t>
      </w:r>
    </w:p>
    <w:p w14:paraId="0B9FF174" w14:textId="2BE2C86B" w:rsidR="0084751B" w:rsidRPr="0084751B" w:rsidRDefault="00AA773E" w:rsidP="0084751B">
      <w:pPr>
        <w:spacing w:after="463" w:line="480" w:lineRule="auto"/>
        <w:ind w:left="-15" w:right="0" w:firstLine="0"/>
        <w:rPr>
          <w:rFonts w:ascii="Times New Roman" w:hAnsi="Times New Roman" w:cs="Times New Roman"/>
          <w:sz w:val="24"/>
        </w:rPr>
      </w:pPr>
      <w:r w:rsidRPr="0084751B">
        <w:rPr>
          <w:rFonts w:ascii="Times New Roman" w:hAnsi="Times New Roman" w:cs="Times New Roman"/>
          <w:sz w:val="24"/>
        </w:rPr>
        <w:lastRenderedPageBreak/>
        <w:t xml:space="preserve">There also exists evidence of embezzlement of money specifically during the Thirty Years’ War. A famous example was </w:t>
      </w:r>
      <w:proofErr w:type="spellStart"/>
      <w:r w:rsidRPr="0084751B">
        <w:rPr>
          <w:rFonts w:ascii="Times New Roman" w:hAnsi="Times New Roman" w:cs="Times New Roman"/>
          <w:sz w:val="24"/>
        </w:rPr>
        <w:t>Wallentein’s</w:t>
      </w:r>
      <w:proofErr w:type="spellEnd"/>
      <w:r w:rsidRPr="0084751B">
        <w:rPr>
          <w:rFonts w:ascii="Times New Roman" w:hAnsi="Times New Roman" w:cs="Times New Roman"/>
          <w:sz w:val="24"/>
        </w:rPr>
        <w:t xml:space="preserve"> theft of 96,000 thalers from the treasury of the Bohemian estates in 1619 (Mann 1987</w:t>
      </w:r>
      <w:r w:rsidR="001C6B0D" w:rsidRPr="0084751B">
        <w:rPr>
          <w:rFonts w:ascii="Times New Roman" w:hAnsi="Times New Roman" w:cs="Times New Roman"/>
          <w:sz w:val="24"/>
        </w:rPr>
        <w:t xml:space="preserve">, p. </w:t>
      </w:r>
      <w:r w:rsidRPr="0084751B">
        <w:rPr>
          <w:rFonts w:ascii="Times New Roman" w:hAnsi="Times New Roman" w:cs="Times New Roman"/>
          <w:sz w:val="24"/>
        </w:rPr>
        <w:t xml:space="preserve">138-142). A minor delict was, for example, the bailiff of the city of </w:t>
      </w:r>
      <w:proofErr w:type="spellStart"/>
      <w:r w:rsidRPr="0084751B">
        <w:rPr>
          <w:rFonts w:ascii="Times New Roman" w:hAnsi="Times New Roman" w:cs="Times New Roman"/>
          <w:sz w:val="24"/>
        </w:rPr>
        <w:t>Calw</w:t>
      </w:r>
      <w:proofErr w:type="spellEnd"/>
      <w:r w:rsidRPr="0084751B">
        <w:rPr>
          <w:rFonts w:ascii="Times New Roman" w:hAnsi="Times New Roman" w:cs="Times New Roman"/>
          <w:sz w:val="24"/>
        </w:rPr>
        <w:t xml:space="preserve"> employing public money for private for-profit money lending during the war. And the administrator of the city of </w:t>
      </w:r>
      <w:proofErr w:type="spellStart"/>
      <w:r w:rsidRPr="0084751B">
        <w:rPr>
          <w:rFonts w:ascii="Times New Roman" w:hAnsi="Times New Roman" w:cs="Times New Roman"/>
          <w:sz w:val="24"/>
        </w:rPr>
        <w:t>Lauffen</w:t>
      </w:r>
      <w:proofErr w:type="spellEnd"/>
      <w:r w:rsidRPr="0084751B">
        <w:rPr>
          <w:rFonts w:ascii="Times New Roman" w:hAnsi="Times New Roman" w:cs="Times New Roman"/>
          <w:sz w:val="24"/>
        </w:rPr>
        <w:t xml:space="preserve"> used the emergency situation of the war to frighten the local population in order to coerce them to pay money to him (Fritz 2004</w:t>
      </w:r>
      <w:r w:rsidR="001C6B0D" w:rsidRPr="0084751B">
        <w:rPr>
          <w:rFonts w:ascii="Times New Roman" w:hAnsi="Times New Roman" w:cs="Times New Roman"/>
          <w:sz w:val="24"/>
        </w:rPr>
        <w:t xml:space="preserve">, p. </w:t>
      </w:r>
      <w:r w:rsidRPr="0084751B">
        <w:rPr>
          <w:rFonts w:ascii="Times New Roman" w:hAnsi="Times New Roman" w:cs="Times New Roman"/>
          <w:sz w:val="24"/>
        </w:rPr>
        <w:t>135, 143-144), not dissimilar to what the council of N</w:t>
      </w:r>
      <w:r w:rsidR="005B29C6" w:rsidRPr="0084751B">
        <w:rPr>
          <w:rFonts w:ascii="Times New Roman" w:hAnsi="Times New Roman" w:cs="Times New Roman"/>
          <w:sz w:val="24"/>
        </w:rPr>
        <w:t>ö</w:t>
      </w:r>
      <w:r w:rsidRPr="0084751B">
        <w:rPr>
          <w:rFonts w:ascii="Times New Roman" w:hAnsi="Times New Roman" w:cs="Times New Roman"/>
          <w:sz w:val="24"/>
        </w:rPr>
        <w:t>rdlingen did when the city was threatened by soldiers (see above and Friedrichs 1979</w:t>
      </w:r>
      <w:r w:rsidR="001C6B0D" w:rsidRPr="0084751B">
        <w:rPr>
          <w:rFonts w:ascii="Times New Roman" w:hAnsi="Times New Roman" w:cs="Times New Roman"/>
          <w:sz w:val="24"/>
        </w:rPr>
        <w:t xml:space="preserve">, p. </w:t>
      </w:r>
      <w:r w:rsidRPr="0084751B">
        <w:rPr>
          <w:rFonts w:ascii="Times New Roman" w:hAnsi="Times New Roman" w:cs="Times New Roman"/>
          <w:sz w:val="24"/>
        </w:rPr>
        <w:t>217). Moreover, the waves of plague that happened during the war in the late 1620s and 1630s all over Europe were reportedly exploited by officials to defraud and steal public money and other assets. For example, in 1630/31 Florence, an independent city-state like N</w:t>
      </w:r>
      <w:r w:rsidR="005B29C6" w:rsidRPr="0084751B">
        <w:rPr>
          <w:rFonts w:ascii="Times New Roman" w:hAnsi="Times New Roman" w:cs="Times New Roman"/>
          <w:sz w:val="24"/>
        </w:rPr>
        <w:t>ö</w:t>
      </w:r>
      <w:r w:rsidRPr="0084751B">
        <w:rPr>
          <w:rFonts w:ascii="Times New Roman" w:hAnsi="Times New Roman" w:cs="Times New Roman"/>
          <w:sz w:val="24"/>
        </w:rPr>
        <w:t>rdlingen, a high city clerk working in the local pesthouse defrauded the public health funds by claiming more money than he had actually paid out in grave-diggers’ wages (Henderson 2019</w:t>
      </w:r>
      <w:r w:rsidR="001C6B0D" w:rsidRPr="0084751B">
        <w:rPr>
          <w:rFonts w:ascii="Times New Roman" w:hAnsi="Times New Roman" w:cs="Times New Roman"/>
          <w:sz w:val="24"/>
        </w:rPr>
        <w:t xml:space="preserve">, p. </w:t>
      </w:r>
      <w:r w:rsidRPr="0084751B">
        <w:rPr>
          <w:rFonts w:ascii="Times New Roman" w:hAnsi="Times New Roman" w:cs="Times New Roman"/>
          <w:sz w:val="24"/>
        </w:rPr>
        <w:t>242-243, 267-268).</w:t>
      </w:r>
    </w:p>
    <w:p w14:paraId="774540CC" w14:textId="77777777" w:rsidR="00FD01EF" w:rsidRDefault="00FD01EF">
      <w:pPr>
        <w:spacing w:after="0" w:line="240" w:lineRule="auto"/>
        <w:ind w:left="0" w:right="0" w:firstLine="0"/>
        <w:jc w:val="left"/>
        <w:rPr>
          <w:rFonts w:ascii="Times New Roman" w:hAnsi="Times New Roman" w:cs="Times New Roman"/>
          <w:b/>
          <w:sz w:val="24"/>
        </w:rPr>
      </w:pPr>
      <w:r>
        <w:rPr>
          <w:rFonts w:ascii="Times New Roman" w:hAnsi="Times New Roman" w:cs="Times New Roman"/>
          <w:sz w:val="24"/>
        </w:rPr>
        <w:br w:type="page"/>
      </w:r>
    </w:p>
    <w:p w14:paraId="4D5C9BE4" w14:textId="569A4491" w:rsidR="00765767" w:rsidRPr="0084751B" w:rsidRDefault="00D338DE" w:rsidP="0084751B">
      <w:pPr>
        <w:pStyle w:val="Heading1"/>
        <w:tabs>
          <w:tab w:val="right" w:pos="9369"/>
        </w:tabs>
        <w:spacing w:after="191" w:line="480" w:lineRule="auto"/>
        <w:ind w:left="-15" w:firstLine="0"/>
        <w:rPr>
          <w:rFonts w:ascii="Times New Roman" w:hAnsi="Times New Roman" w:cs="Times New Roman"/>
          <w:sz w:val="24"/>
        </w:rPr>
      </w:pPr>
      <w:r w:rsidRPr="0084751B">
        <w:rPr>
          <w:rFonts w:ascii="Times New Roman" w:hAnsi="Times New Roman" w:cs="Times New Roman"/>
          <w:sz w:val="24"/>
        </w:rPr>
        <w:lastRenderedPageBreak/>
        <w:t>Online Appendix 2: Localities and Independent Variables in the City-Level Dataset</w:t>
      </w:r>
    </w:p>
    <w:p w14:paraId="74D55636" w14:textId="2A1DF625" w:rsidR="00765767" w:rsidRPr="0084751B" w:rsidRDefault="00F24921" w:rsidP="0084751B">
      <w:pPr>
        <w:spacing w:line="480" w:lineRule="auto"/>
        <w:ind w:left="-5" w:right="0"/>
        <w:rPr>
          <w:rFonts w:ascii="Times New Roman" w:hAnsi="Times New Roman" w:cs="Times New Roman"/>
          <w:sz w:val="24"/>
        </w:rPr>
      </w:pPr>
      <w:r>
        <w:rPr>
          <w:rFonts w:ascii="Times New Roman" w:hAnsi="Times New Roman" w:cs="Times New Roman"/>
          <w:sz w:val="24"/>
        </w:rPr>
        <w:t>The</w:t>
      </w:r>
      <w:r w:rsidRPr="00F24921">
        <w:rPr>
          <w:rFonts w:ascii="Times New Roman" w:hAnsi="Times New Roman" w:cs="Times New Roman"/>
          <w:sz w:val="24"/>
        </w:rPr>
        <w:t xml:space="preserve"> panel-data on top wealth shares in 33 early modern German cities </w:t>
      </w:r>
      <w:r>
        <w:rPr>
          <w:rFonts w:ascii="Times New Roman" w:hAnsi="Times New Roman" w:cs="Times New Roman"/>
          <w:sz w:val="24"/>
        </w:rPr>
        <w:t xml:space="preserve">comes </w:t>
      </w:r>
      <w:r w:rsidRPr="00F24921">
        <w:rPr>
          <w:rFonts w:ascii="Times New Roman" w:hAnsi="Times New Roman" w:cs="Times New Roman"/>
          <w:sz w:val="24"/>
        </w:rPr>
        <w:t>from Schaff (2022), where the data are discussed in great detail. This is an extended version of the dataset of Alfani et al. (2022), in which benchmark years have been extended to 25-year intervals.</w:t>
      </w:r>
      <w:r>
        <w:rPr>
          <w:rFonts w:ascii="Times New Roman" w:hAnsi="Times New Roman" w:cs="Times New Roman"/>
          <w:sz w:val="24"/>
        </w:rPr>
        <w:t xml:space="preserve"> The </w:t>
      </w:r>
      <w:r w:rsidRPr="00F24921">
        <w:rPr>
          <w:rFonts w:ascii="Times New Roman" w:hAnsi="Times New Roman" w:cs="Times New Roman"/>
          <w:sz w:val="24"/>
        </w:rPr>
        <w:t>dataset is, to the best of my knowledge, the largest currently available for the study of wealth inequality in early modern German cities. There exist of course other datasets of early modern German cities that are much larger. But these do not include any measure of household-level income or wealth inequality.</w:t>
      </w:r>
      <w:r>
        <w:rPr>
          <w:rFonts w:ascii="Times New Roman" w:hAnsi="Times New Roman" w:cs="Times New Roman"/>
          <w:sz w:val="24"/>
        </w:rPr>
        <w:t xml:space="preserve"> </w:t>
      </w:r>
      <w:r w:rsidRPr="0084751B">
        <w:rPr>
          <w:rFonts w:ascii="Times New Roman" w:hAnsi="Times New Roman" w:cs="Times New Roman"/>
          <w:sz w:val="24"/>
        </w:rPr>
        <w:t>This Appendix describes how the independent variables employed in the city-level analysis have been coded and which localities are included in the dataset, divided by Free Imperial and territorial and cities.</w:t>
      </w:r>
    </w:p>
    <w:p w14:paraId="37595466" w14:textId="4E7B635C" w:rsidR="00765767" w:rsidRPr="0084751B" w:rsidRDefault="00553C62" w:rsidP="0084751B">
      <w:pPr>
        <w:spacing w:after="152" w:line="480" w:lineRule="auto"/>
        <w:ind w:left="-5" w:right="0"/>
        <w:rPr>
          <w:rFonts w:ascii="Times New Roman" w:hAnsi="Times New Roman" w:cs="Times New Roman"/>
          <w:sz w:val="24"/>
          <w:lang w:val="de-DE"/>
        </w:rPr>
      </w:pPr>
      <w:r w:rsidRPr="0084751B">
        <w:rPr>
          <w:rFonts w:ascii="Times New Roman" w:hAnsi="Times New Roman" w:cs="Times New Roman"/>
          <w:sz w:val="24"/>
          <w:lang w:val="de-DE"/>
        </w:rPr>
        <w:t xml:space="preserve">The Free Imperial Cities </w:t>
      </w:r>
      <w:proofErr w:type="spellStart"/>
      <w:r w:rsidRPr="0084751B">
        <w:rPr>
          <w:rFonts w:ascii="Times New Roman" w:hAnsi="Times New Roman" w:cs="Times New Roman"/>
          <w:sz w:val="24"/>
          <w:lang w:val="de-DE"/>
        </w:rPr>
        <w:t>are</w:t>
      </w:r>
      <w:proofErr w:type="spellEnd"/>
      <w:r w:rsidRPr="0084751B">
        <w:rPr>
          <w:rFonts w:ascii="Times New Roman" w:hAnsi="Times New Roman" w:cs="Times New Roman"/>
          <w:sz w:val="24"/>
          <w:lang w:val="de-DE"/>
        </w:rPr>
        <w:t xml:space="preserve"> Augsburg, Erfurt, Frankfurt a.M., Heilbronn, Leutkirch, L</w:t>
      </w:r>
      <w:r w:rsidR="000703D6" w:rsidRPr="0084751B">
        <w:rPr>
          <w:rFonts w:ascii="Times New Roman" w:hAnsi="Times New Roman" w:cs="Times New Roman"/>
          <w:sz w:val="24"/>
          <w:lang w:val="de-DE"/>
        </w:rPr>
        <w:t>ü</w:t>
      </w:r>
      <w:r w:rsidRPr="0084751B">
        <w:rPr>
          <w:rFonts w:ascii="Times New Roman" w:hAnsi="Times New Roman" w:cs="Times New Roman"/>
          <w:sz w:val="24"/>
          <w:lang w:val="de-DE"/>
        </w:rPr>
        <w:t>beck, M</w:t>
      </w:r>
      <w:r w:rsidR="000703D6" w:rsidRPr="0084751B">
        <w:rPr>
          <w:rFonts w:ascii="Times New Roman" w:hAnsi="Times New Roman" w:cs="Times New Roman"/>
          <w:sz w:val="24"/>
          <w:lang w:val="de-DE"/>
        </w:rPr>
        <w:t>ü</w:t>
      </w:r>
      <w:r w:rsidRPr="0084751B">
        <w:rPr>
          <w:rFonts w:ascii="Times New Roman" w:hAnsi="Times New Roman" w:cs="Times New Roman"/>
          <w:sz w:val="24"/>
          <w:lang w:val="de-DE"/>
        </w:rPr>
        <w:t xml:space="preserve">hlhausen </w:t>
      </w:r>
      <w:proofErr w:type="spellStart"/>
      <w:r w:rsidRPr="0084751B">
        <w:rPr>
          <w:rFonts w:ascii="Times New Roman" w:hAnsi="Times New Roman" w:cs="Times New Roman"/>
          <w:sz w:val="24"/>
          <w:lang w:val="de-DE"/>
        </w:rPr>
        <w:t>i.T</w:t>
      </w:r>
      <w:proofErr w:type="spellEnd"/>
      <w:r w:rsidRPr="0084751B">
        <w:rPr>
          <w:rFonts w:ascii="Times New Roman" w:hAnsi="Times New Roman" w:cs="Times New Roman"/>
          <w:sz w:val="24"/>
          <w:lang w:val="de-DE"/>
        </w:rPr>
        <w:t>., N</w:t>
      </w:r>
      <w:r w:rsidR="005B29C6" w:rsidRPr="0084751B">
        <w:rPr>
          <w:rFonts w:ascii="Times New Roman" w:hAnsi="Times New Roman" w:cs="Times New Roman"/>
          <w:sz w:val="24"/>
          <w:lang w:val="de-DE"/>
        </w:rPr>
        <w:t>ö</w:t>
      </w:r>
      <w:r w:rsidRPr="0084751B">
        <w:rPr>
          <w:rFonts w:ascii="Times New Roman" w:hAnsi="Times New Roman" w:cs="Times New Roman"/>
          <w:sz w:val="24"/>
          <w:lang w:val="de-DE"/>
        </w:rPr>
        <w:t>rdlingen, Ravensburg, Schw</w:t>
      </w:r>
      <w:r w:rsidR="000703D6" w:rsidRPr="0084751B">
        <w:rPr>
          <w:rFonts w:ascii="Times New Roman" w:hAnsi="Times New Roman" w:cs="Times New Roman"/>
          <w:sz w:val="24"/>
          <w:lang w:val="de-DE"/>
        </w:rPr>
        <w:t>ä</w:t>
      </w:r>
      <w:r w:rsidRPr="0084751B">
        <w:rPr>
          <w:rFonts w:ascii="Times New Roman" w:hAnsi="Times New Roman" w:cs="Times New Roman"/>
          <w:sz w:val="24"/>
          <w:lang w:val="de-DE"/>
        </w:rPr>
        <w:t xml:space="preserve">bisch Hall, </w:t>
      </w:r>
      <w:r w:rsidR="00AA773E" w:rsidRPr="0084751B">
        <w:rPr>
          <w:rFonts w:ascii="Times New Roman" w:hAnsi="Times New Roman" w:cs="Times New Roman"/>
          <w:sz w:val="24"/>
          <w:lang w:val="de-DE"/>
        </w:rPr>
        <w:t>Ü</w:t>
      </w:r>
      <w:r w:rsidRPr="0084751B">
        <w:rPr>
          <w:rFonts w:ascii="Times New Roman" w:hAnsi="Times New Roman" w:cs="Times New Roman"/>
          <w:sz w:val="24"/>
          <w:lang w:val="de-DE"/>
        </w:rPr>
        <w:t xml:space="preserve">berlingen and Wangen. The territorial </w:t>
      </w:r>
      <w:proofErr w:type="spellStart"/>
      <w:r w:rsidRPr="0084751B">
        <w:rPr>
          <w:rFonts w:ascii="Times New Roman" w:hAnsi="Times New Roman" w:cs="Times New Roman"/>
          <w:sz w:val="24"/>
          <w:lang w:val="de-DE"/>
        </w:rPr>
        <w:t>cities</w:t>
      </w:r>
      <w:proofErr w:type="spellEnd"/>
      <w:r w:rsidRPr="0084751B">
        <w:rPr>
          <w:rFonts w:ascii="Times New Roman" w:hAnsi="Times New Roman" w:cs="Times New Roman"/>
          <w:sz w:val="24"/>
          <w:lang w:val="de-DE"/>
        </w:rPr>
        <w:t xml:space="preserve"> </w:t>
      </w:r>
      <w:proofErr w:type="spellStart"/>
      <w:r w:rsidRPr="0084751B">
        <w:rPr>
          <w:rFonts w:ascii="Times New Roman" w:hAnsi="Times New Roman" w:cs="Times New Roman"/>
          <w:sz w:val="24"/>
          <w:lang w:val="de-DE"/>
        </w:rPr>
        <w:t>are</w:t>
      </w:r>
      <w:proofErr w:type="spellEnd"/>
      <w:r w:rsidRPr="0084751B">
        <w:rPr>
          <w:rFonts w:ascii="Times New Roman" w:hAnsi="Times New Roman" w:cs="Times New Roman"/>
          <w:sz w:val="24"/>
          <w:lang w:val="de-DE"/>
        </w:rPr>
        <w:t xml:space="preserve"> Bad </w:t>
      </w:r>
      <w:proofErr w:type="spellStart"/>
      <w:r w:rsidRPr="0084751B">
        <w:rPr>
          <w:rFonts w:ascii="Times New Roman" w:hAnsi="Times New Roman" w:cs="Times New Roman"/>
          <w:sz w:val="24"/>
          <w:lang w:val="de-DE"/>
        </w:rPr>
        <w:t>K</w:t>
      </w:r>
      <w:r w:rsidR="005B29C6" w:rsidRPr="0084751B">
        <w:rPr>
          <w:rFonts w:ascii="Times New Roman" w:hAnsi="Times New Roman" w:cs="Times New Roman"/>
          <w:sz w:val="24"/>
          <w:lang w:val="de-DE"/>
        </w:rPr>
        <w:t>ö</w:t>
      </w:r>
      <w:r w:rsidRPr="0084751B">
        <w:rPr>
          <w:rFonts w:ascii="Times New Roman" w:hAnsi="Times New Roman" w:cs="Times New Roman"/>
          <w:sz w:val="24"/>
          <w:lang w:val="de-DE"/>
        </w:rPr>
        <w:t>nigshofen</w:t>
      </w:r>
      <w:proofErr w:type="spellEnd"/>
      <w:r w:rsidRPr="0084751B">
        <w:rPr>
          <w:rFonts w:ascii="Times New Roman" w:hAnsi="Times New Roman" w:cs="Times New Roman"/>
          <w:sz w:val="24"/>
          <w:lang w:val="de-DE"/>
        </w:rPr>
        <w:t xml:space="preserve">, Bregenz, </w:t>
      </w:r>
      <w:proofErr w:type="spellStart"/>
      <w:r w:rsidRPr="0084751B">
        <w:rPr>
          <w:rFonts w:ascii="Times New Roman" w:hAnsi="Times New Roman" w:cs="Times New Roman"/>
          <w:sz w:val="24"/>
          <w:lang w:val="de-DE"/>
        </w:rPr>
        <w:t>Eckartsberga</w:t>
      </w:r>
      <w:proofErr w:type="spellEnd"/>
      <w:r w:rsidRPr="0084751B">
        <w:rPr>
          <w:rFonts w:ascii="Times New Roman" w:hAnsi="Times New Roman" w:cs="Times New Roman"/>
          <w:sz w:val="24"/>
          <w:lang w:val="de-DE"/>
        </w:rPr>
        <w:t xml:space="preserve">, Freiburg </w:t>
      </w:r>
      <w:proofErr w:type="spellStart"/>
      <w:r w:rsidRPr="0084751B">
        <w:rPr>
          <w:rFonts w:ascii="Times New Roman" w:hAnsi="Times New Roman" w:cs="Times New Roman"/>
          <w:sz w:val="24"/>
          <w:lang w:val="de-DE"/>
        </w:rPr>
        <w:t>i.B</w:t>
      </w:r>
      <w:proofErr w:type="spellEnd"/>
      <w:r w:rsidRPr="0084751B">
        <w:rPr>
          <w:rFonts w:ascii="Times New Roman" w:hAnsi="Times New Roman" w:cs="Times New Roman"/>
          <w:sz w:val="24"/>
          <w:lang w:val="de-DE"/>
        </w:rPr>
        <w:t xml:space="preserve">., </w:t>
      </w:r>
      <w:proofErr w:type="spellStart"/>
      <w:r w:rsidRPr="0084751B">
        <w:rPr>
          <w:rFonts w:ascii="Times New Roman" w:hAnsi="Times New Roman" w:cs="Times New Roman"/>
          <w:sz w:val="24"/>
          <w:lang w:val="de-DE"/>
        </w:rPr>
        <w:t>Hachenburg</w:t>
      </w:r>
      <w:proofErr w:type="spellEnd"/>
      <w:r w:rsidRPr="0084751B">
        <w:rPr>
          <w:rFonts w:ascii="Times New Roman" w:hAnsi="Times New Roman" w:cs="Times New Roman"/>
          <w:sz w:val="24"/>
          <w:lang w:val="de-DE"/>
        </w:rPr>
        <w:t>, Hersfeld, Hildesheim, Kitzingen, Koblenz, Konstanz, Krempe, Leonberg, M</w:t>
      </w:r>
      <w:r w:rsidR="000703D6" w:rsidRPr="0084751B">
        <w:rPr>
          <w:rFonts w:ascii="Times New Roman" w:hAnsi="Times New Roman" w:cs="Times New Roman"/>
          <w:sz w:val="24"/>
          <w:lang w:val="de-DE"/>
        </w:rPr>
        <w:t>ü</w:t>
      </w:r>
      <w:r w:rsidRPr="0084751B">
        <w:rPr>
          <w:rFonts w:ascii="Times New Roman" w:hAnsi="Times New Roman" w:cs="Times New Roman"/>
          <w:sz w:val="24"/>
          <w:lang w:val="de-DE"/>
        </w:rPr>
        <w:t>nchen, Naumburg, Quedlinburg, Rostock, Stockach, Straubing, Traunstein, Wildberg and Zeitz.</w:t>
      </w:r>
    </w:p>
    <w:p w14:paraId="79078D6A" w14:textId="0602B9DD" w:rsidR="00765767" w:rsidRPr="0084751B" w:rsidRDefault="00553C62" w:rsidP="0084751B">
      <w:pPr>
        <w:spacing w:after="164" w:line="480" w:lineRule="auto"/>
        <w:ind w:left="-5" w:right="0"/>
        <w:rPr>
          <w:rFonts w:ascii="Times New Roman" w:hAnsi="Times New Roman" w:cs="Times New Roman"/>
          <w:sz w:val="24"/>
        </w:rPr>
      </w:pPr>
      <w:r w:rsidRPr="0084751B">
        <w:rPr>
          <w:rFonts w:ascii="Times New Roman" w:hAnsi="Times New Roman" w:cs="Times New Roman"/>
          <w:sz w:val="24"/>
        </w:rPr>
        <w:t>Most of the information was tak</w:t>
      </w:r>
      <w:r w:rsidRPr="0084751B">
        <w:rPr>
          <w:rFonts w:ascii="Times New Roman" w:hAnsi="Times New Roman" w:cs="Times New Roman"/>
          <w:sz w:val="24"/>
        </w:rPr>
        <w:t xml:space="preserve">en from the </w:t>
      </w:r>
      <w:r w:rsidRPr="0084751B">
        <w:rPr>
          <w:rFonts w:ascii="Times New Roman" w:hAnsi="Times New Roman" w:cs="Times New Roman"/>
          <w:i/>
          <w:sz w:val="24"/>
        </w:rPr>
        <w:t xml:space="preserve">Deutsches </w:t>
      </w:r>
      <w:proofErr w:type="spellStart"/>
      <w:r w:rsidRPr="0084751B">
        <w:rPr>
          <w:rFonts w:ascii="Times New Roman" w:hAnsi="Times New Roman" w:cs="Times New Roman"/>
          <w:i/>
          <w:sz w:val="24"/>
        </w:rPr>
        <w:t>St</w:t>
      </w:r>
      <w:r w:rsidR="000703D6" w:rsidRPr="0084751B">
        <w:rPr>
          <w:rFonts w:ascii="Times New Roman" w:hAnsi="Times New Roman" w:cs="Times New Roman"/>
          <w:i/>
          <w:sz w:val="24"/>
        </w:rPr>
        <w:t>ä</w:t>
      </w:r>
      <w:r w:rsidRPr="0084751B">
        <w:rPr>
          <w:rFonts w:ascii="Times New Roman" w:hAnsi="Times New Roman" w:cs="Times New Roman"/>
          <w:i/>
          <w:sz w:val="24"/>
        </w:rPr>
        <w:t>dtebuch</w:t>
      </w:r>
      <w:proofErr w:type="spellEnd"/>
      <w:r w:rsidRPr="0084751B">
        <w:rPr>
          <w:rFonts w:ascii="Times New Roman" w:hAnsi="Times New Roman" w:cs="Times New Roman"/>
          <w:i/>
          <w:sz w:val="24"/>
        </w:rPr>
        <w:t xml:space="preserve"> </w:t>
      </w:r>
      <w:r w:rsidRPr="0084751B">
        <w:rPr>
          <w:rFonts w:ascii="Times New Roman" w:hAnsi="Times New Roman" w:cs="Times New Roman"/>
          <w:sz w:val="24"/>
        </w:rPr>
        <w:t>(Keyser 1939</w:t>
      </w:r>
      <w:r w:rsidR="00072AEE" w:rsidRPr="0084751B">
        <w:rPr>
          <w:rFonts w:ascii="Times New Roman" w:hAnsi="Times New Roman" w:cs="Times New Roman"/>
          <w:sz w:val="24"/>
        </w:rPr>
        <w:t>-</w:t>
      </w:r>
      <w:r w:rsidRPr="0084751B">
        <w:rPr>
          <w:rFonts w:ascii="Times New Roman" w:hAnsi="Times New Roman" w:cs="Times New Roman"/>
          <w:sz w:val="24"/>
        </w:rPr>
        <w:t>74</w:t>
      </w:r>
      <w:r w:rsidR="00072AEE" w:rsidRPr="0084751B">
        <w:rPr>
          <w:rFonts w:ascii="Times New Roman" w:hAnsi="Times New Roman" w:cs="Times New Roman"/>
          <w:sz w:val="24"/>
        </w:rPr>
        <w:t>;</w:t>
      </w:r>
      <w:r w:rsidRPr="0084751B">
        <w:rPr>
          <w:rFonts w:ascii="Times New Roman" w:hAnsi="Times New Roman" w:cs="Times New Roman"/>
          <w:sz w:val="24"/>
        </w:rPr>
        <w:t xml:space="preserve"> </w:t>
      </w:r>
      <w:proofErr w:type="spellStart"/>
      <w:r w:rsidRPr="0084751B">
        <w:rPr>
          <w:rFonts w:ascii="Times New Roman" w:hAnsi="Times New Roman" w:cs="Times New Roman"/>
          <w:sz w:val="24"/>
        </w:rPr>
        <w:t>Baltzarek</w:t>
      </w:r>
      <w:proofErr w:type="spellEnd"/>
      <w:r w:rsidRPr="0084751B">
        <w:rPr>
          <w:rFonts w:ascii="Times New Roman" w:hAnsi="Times New Roman" w:cs="Times New Roman"/>
          <w:sz w:val="24"/>
        </w:rPr>
        <w:t xml:space="preserve"> et al. 1973), a multi-volume encyclopedia of German cities. The encyclopedia was a collaborative project of hundreds of local historians, and provides information about several city characteristic</w:t>
      </w:r>
      <w:r w:rsidRPr="0084751B">
        <w:rPr>
          <w:rFonts w:ascii="Times New Roman" w:hAnsi="Times New Roman" w:cs="Times New Roman"/>
          <w:sz w:val="24"/>
        </w:rPr>
        <w:t>s in a very systematic way, for example about political institutions, the population or important events such as epidemics and wars.</w:t>
      </w:r>
    </w:p>
    <w:p w14:paraId="31C91CD6" w14:textId="153D5E6C" w:rsidR="00765767" w:rsidRPr="0084751B" w:rsidRDefault="00901B84" w:rsidP="0084751B">
      <w:pPr>
        <w:spacing w:after="154" w:line="480" w:lineRule="auto"/>
        <w:ind w:left="-15" w:right="0" w:firstLine="0"/>
        <w:rPr>
          <w:rFonts w:ascii="Times New Roman" w:hAnsi="Times New Roman" w:cs="Times New Roman"/>
          <w:sz w:val="24"/>
        </w:rPr>
      </w:pPr>
      <w:r w:rsidRPr="0084751B">
        <w:rPr>
          <w:rFonts w:ascii="Times New Roman" w:hAnsi="Times New Roman" w:cs="Times New Roman"/>
          <w:iCs/>
          <w:sz w:val="24"/>
        </w:rPr>
        <w:t>The council elections-variable is a dummy that indicates whether (at least part of) the local population could participate in politics through</w:t>
      </w:r>
      <w:r w:rsidRPr="0084751B">
        <w:rPr>
          <w:rFonts w:ascii="Times New Roman" w:hAnsi="Times New Roman" w:cs="Times New Roman"/>
          <w:sz w:val="24"/>
        </w:rPr>
        <w:t xml:space="preserve"> regularly held “participative elections”, that is, electing the city council or the mayor. I followed the approach of Wahl (2019). Information was taken from Section 9 of the </w:t>
      </w:r>
      <w:r w:rsidRPr="0084751B">
        <w:rPr>
          <w:rFonts w:ascii="Times New Roman" w:hAnsi="Times New Roman" w:cs="Times New Roman"/>
          <w:i/>
          <w:sz w:val="24"/>
        </w:rPr>
        <w:t>St</w:t>
      </w:r>
      <w:r w:rsidR="000703D6" w:rsidRPr="0084751B">
        <w:rPr>
          <w:rFonts w:ascii="Times New Roman" w:hAnsi="Times New Roman" w:cs="Times New Roman"/>
          <w:i/>
          <w:sz w:val="24"/>
        </w:rPr>
        <w:t>ä</w:t>
      </w:r>
      <w:r w:rsidRPr="0084751B">
        <w:rPr>
          <w:rFonts w:ascii="Times New Roman" w:hAnsi="Times New Roman" w:cs="Times New Roman"/>
          <w:i/>
          <w:sz w:val="24"/>
        </w:rPr>
        <w:t>dtebuch</w:t>
      </w:r>
      <w:r w:rsidRPr="0084751B">
        <w:rPr>
          <w:rFonts w:ascii="Times New Roman" w:hAnsi="Times New Roman" w:cs="Times New Roman"/>
          <w:sz w:val="24"/>
        </w:rPr>
        <w:t xml:space="preserve">. One example of a place in the dataset that introduced </w:t>
      </w:r>
      <w:r w:rsidRPr="0084751B">
        <w:rPr>
          <w:rFonts w:ascii="Times New Roman" w:hAnsi="Times New Roman" w:cs="Times New Roman"/>
          <w:sz w:val="24"/>
        </w:rPr>
        <w:lastRenderedPageBreak/>
        <w:t xml:space="preserve">elections to the city council would be the small city of </w:t>
      </w:r>
      <w:proofErr w:type="spellStart"/>
      <w:r w:rsidRPr="0084751B">
        <w:rPr>
          <w:rFonts w:ascii="Times New Roman" w:hAnsi="Times New Roman" w:cs="Times New Roman"/>
          <w:sz w:val="24"/>
        </w:rPr>
        <w:t>Hersfeld</w:t>
      </w:r>
      <w:proofErr w:type="spellEnd"/>
      <w:r w:rsidRPr="0084751B">
        <w:rPr>
          <w:rFonts w:ascii="Times New Roman" w:hAnsi="Times New Roman" w:cs="Times New Roman"/>
          <w:sz w:val="24"/>
        </w:rPr>
        <w:t xml:space="preserve">, for which the </w:t>
      </w:r>
      <w:r w:rsidRPr="0084751B">
        <w:rPr>
          <w:rFonts w:ascii="Times New Roman" w:hAnsi="Times New Roman" w:cs="Times New Roman"/>
          <w:i/>
          <w:sz w:val="24"/>
        </w:rPr>
        <w:t>St</w:t>
      </w:r>
      <w:r w:rsidR="000703D6" w:rsidRPr="0084751B">
        <w:rPr>
          <w:rFonts w:ascii="Times New Roman" w:hAnsi="Times New Roman" w:cs="Times New Roman"/>
          <w:i/>
          <w:sz w:val="24"/>
        </w:rPr>
        <w:t>ä</w:t>
      </w:r>
      <w:r w:rsidRPr="0084751B">
        <w:rPr>
          <w:rFonts w:ascii="Times New Roman" w:hAnsi="Times New Roman" w:cs="Times New Roman"/>
          <w:i/>
          <w:sz w:val="24"/>
        </w:rPr>
        <w:t xml:space="preserve">dtebuch </w:t>
      </w:r>
      <w:r w:rsidRPr="0084751B">
        <w:rPr>
          <w:rFonts w:ascii="Times New Roman" w:hAnsi="Times New Roman" w:cs="Times New Roman"/>
          <w:sz w:val="24"/>
        </w:rPr>
        <w:t xml:space="preserve">provides the following information: “The city council (first mentioned in 1321), had initially 2, then since 1355 4 members and was elected by the citizenry two or three days after Martini day (11th of November). Half [of the council] was elected from the college of </w:t>
      </w:r>
      <w:proofErr w:type="spellStart"/>
      <w:r w:rsidRPr="0084751B">
        <w:rPr>
          <w:rFonts w:ascii="Times New Roman" w:hAnsi="Times New Roman" w:cs="Times New Roman"/>
          <w:sz w:val="24"/>
        </w:rPr>
        <w:t>lay</w:t>
      </w:r>
      <w:proofErr w:type="spellEnd"/>
      <w:r w:rsidRPr="0084751B">
        <w:rPr>
          <w:rFonts w:ascii="Times New Roman" w:hAnsi="Times New Roman" w:cs="Times New Roman"/>
          <w:sz w:val="24"/>
        </w:rPr>
        <w:t xml:space="preserve"> judges, the other half from the rest of the upper-class citizenry” (my translation) (Keyser 1957</w:t>
      </w:r>
      <w:r w:rsidR="001C6B0D" w:rsidRPr="0084751B">
        <w:rPr>
          <w:rFonts w:ascii="Times New Roman" w:hAnsi="Times New Roman" w:cs="Times New Roman"/>
          <w:sz w:val="24"/>
        </w:rPr>
        <w:t xml:space="preserve">, p. </w:t>
      </w:r>
      <w:r w:rsidRPr="0084751B">
        <w:rPr>
          <w:rFonts w:ascii="Times New Roman" w:hAnsi="Times New Roman" w:cs="Times New Roman"/>
          <w:sz w:val="24"/>
        </w:rPr>
        <w:t xml:space="preserve">236). One might be wondering what exactly counted as having elections and what not in a context where large parts of the population, such as women or unmarried people, were excluded anyways from voting. If, as for example in fifteenth-century </w:t>
      </w:r>
      <w:proofErr w:type="spellStart"/>
      <w:r w:rsidRPr="0084751B">
        <w:rPr>
          <w:rFonts w:ascii="Times New Roman" w:hAnsi="Times New Roman" w:cs="Times New Roman"/>
          <w:sz w:val="24"/>
        </w:rPr>
        <w:t>Straßburg</w:t>
      </w:r>
      <w:proofErr w:type="spellEnd"/>
      <w:r w:rsidRPr="0084751B">
        <w:rPr>
          <w:rFonts w:ascii="Times New Roman" w:hAnsi="Times New Roman" w:cs="Times New Roman"/>
          <w:sz w:val="24"/>
        </w:rPr>
        <w:t>, government members were elected by an electoral college, which was itself selected by the members of the local craft organisations (Isenmann 2014</w:t>
      </w:r>
      <w:r w:rsidR="001C6B0D" w:rsidRPr="0084751B">
        <w:rPr>
          <w:rFonts w:ascii="Times New Roman" w:hAnsi="Times New Roman" w:cs="Times New Roman"/>
          <w:sz w:val="24"/>
        </w:rPr>
        <w:t xml:space="preserve">, p. </w:t>
      </w:r>
      <w:r w:rsidRPr="0084751B">
        <w:rPr>
          <w:rFonts w:ascii="Times New Roman" w:hAnsi="Times New Roman" w:cs="Times New Roman"/>
          <w:sz w:val="24"/>
        </w:rPr>
        <w:t>353) — which usually made up only a small share of the total population — then this would count as a participative election. If, as for example in seventeenth-century Augsburg, new government members were elected only by sitting government members, then this would not count as a participative election.</w:t>
      </w:r>
      <w:r w:rsidR="0094349A">
        <w:rPr>
          <w:rFonts w:ascii="Times New Roman" w:hAnsi="Times New Roman" w:cs="Times New Roman"/>
          <w:sz w:val="24"/>
        </w:rPr>
        <w:t xml:space="preserve"> </w:t>
      </w:r>
      <w:r w:rsidR="0094349A" w:rsidRPr="0094349A">
        <w:rPr>
          <w:rFonts w:ascii="Times New Roman" w:hAnsi="Times New Roman" w:cs="Times New Roman"/>
          <w:sz w:val="24"/>
        </w:rPr>
        <w:t>It was also possible that elections were introduced, abolished at some point and later re-introduced.</w:t>
      </w:r>
    </w:p>
    <w:p w14:paraId="7BD7DED4" w14:textId="4B229005" w:rsidR="00765767" w:rsidRDefault="00072AEE" w:rsidP="0084751B">
      <w:pPr>
        <w:spacing w:after="154" w:line="480" w:lineRule="auto"/>
        <w:ind w:left="-5" w:right="0"/>
        <w:rPr>
          <w:rFonts w:ascii="Times New Roman" w:hAnsi="Times New Roman" w:cs="Times New Roman"/>
          <w:iCs/>
          <w:sz w:val="24"/>
        </w:rPr>
      </w:pPr>
      <w:r w:rsidRPr="0084751B">
        <w:rPr>
          <w:rFonts w:ascii="Times New Roman" w:hAnsi="Times New Roman" w:cs="Times New Roman"/>
          <w:iCs/>
          <w:sz w:val="24"/>
        </w:rPr>
        <w:t>The other controls have been taken from Schaff (2023</w:t>
      </w:r>
      <w:r w:rsidR="001F4370">
        <w:rPr>
          <w:rFonts w:ascii="Times New Roman" w:hAnsi="Times New Roman" w:cs="Times New Roman"/>
          <w:iCs/>
          <w:sz w:val="24"/>
        </w:rPr>
        <w:t>a</w:t>
      </w:r>
      <w:r w:rsidRPr="0084751B">
        <w:rPr>
          <w:rFonts w:ascii="Times New Roman" w:hAnsi="Times New Roman" w:cs="Times New Roman"/>
          <w:iCs/>
          <w:sz w:val="24"/>
        </w:rPr>
        <w:t>)</w:t>
      </w:r>
      <w:r w:rsidR="00901B84" w:rsidRPr="0084751B">
        <w:rPr>
          <w:rFonts w:ascii="Times New Roman" w:hAnsi="Times New Roman" w:cs="Times New Roman"/>
          <w:iCs/>
          <w:sz w:val="24"/>
        </w:rPr>
        <w:t xml:space="preserve">. </w:t>
      </w:r>
      <w:r w:rsidRPr="0084751B">
        <w:rPr>
          <w:rFonts w:ascii="Times New Roman" w:hAnsi="Times New Roman" w:cs="Times New Roman"/>
          <w:sz w:val="24"/>
        </w:rPr>
        <w:t xml:space="preserve">The population size of a locality </w:t>
      </w:r>
      <w:r w:rsidR="00901B84" w:rsidRPr="0084751B">
        <w:rPr>
          <w:rFonts w:ascii="Times New Roman" w:hAnsi="Times New Roman" w:cs="Times New Roman"/>
          <w:sz w:val="24"/>
        </w:rPr>
        <w:t xml:space="preserve">is a continuous variable that </w:t>
      </w:r>
      <w:r w:rsidRPr="0084751B">
        <w:rPr>
          <w:rFonts w:ascii="Times New Roman" w:hAnsi="Times New Roman" w:cs="Times New Roman"/>
          <w:sz w:val="24"/>
        </w:rPr>
        <w:t>has been obtained by multiplying the number of taxpayers in a given year with the presumed average household size. The household size typically assumed for preindustrial German towns is 4.5 (Minns et al. 2020</w:t>
      </w:r>
      <w:r w:rsidR="001C6B0D" w:rsidRPr="0084751B">
        <w:rPr>
          <w:rFonts w:ascii="Times New Roman" w:hAnsi="Times New Roman" w:cs="Times New Roman"/>
          <w:sz w:val="24"/>
        </w:rPr>
        <w:t xml:space="preserve">, p. </w:t>
      </w:r>
      <w:r w:rsidRPr="0084751B">
        <w:rPr>
          <w:rFonts w:ascii="Times New Roman" w:hAnsi="Times New Roman" w:cs="Times New Roman"/>
          <w:sz w:val="24"/>
        </w:rPr>
        <w:t>611).</w:t>
      </w:r>
      <w:r w:rsidR="00901B84" w:rsidRPr="0084751B">
        <w:rPr>
          <w:rFonts w:ascii="Times New Roman" w:hAnsi="Times New Roman" w:cs="Times New Roman"/>
          <w:iCs/>
          <w:sz w:val="24"/>
        </w:rPr>
        <w:t xml:space="preserve"> The epidemic-variable is </w:t>
      </w:r>
      <w:r w:rsidR="00901B84" w:rsidRPr="0084751B">
        <w:rPr>
          <w:rFonts w:ascii="Times New Roman" w:hAnsi="Times New Roman" w:cs="Times New Roman"/>
          <w:sz w:val="24"/>
        </w:rPr>
        <w:t>a</w:t>
      </w:r>
      <w:r w:rsidRPr="0084751B">
        <w:rPr>
          <w:rFonts w:ascii="Times New Roman" w:hAnsi="Times New Roman" w:cs="Times New Roman"/>
          <w:sz w:val="24"/>
        </w:rPr>
        <w:t xml:space="preserve"> dummy that indicates whether there was an outbreak of an epidemic in a locality in the preceding period.</w:t>
      </w:r>
      <w:r w:rsidR="00901B84" w:rsidRPr="0084751B">
        <w:rPr>
          <w:rFonts w:ascii="Times New Roman" w:hAnsi="Times New Roman" w:cs="Times New Roman"/>
          <w:iCs/>
          <w:sz w:val="24"/>
        </w:rPr>
        <w:t xml:space="preserve"> The </w:t>
      </w:r>
      <w:r w:rsidRPr="0084751B">
        <w:rPr>
          <w:rFonts w:ascii="Times New Roman" w:hAnsi="Times New Roman" w:cs="Times New Roman"/>
          <w:iCs/>
          <w:sz w:val="24"/>
        </w:rPr>
        <w:t>Protestant</w:t>
      </w:r>
      <w:r w:rsidR="00901B84" w:rsidRPr="0084751B">
        <w:rPr>
          <w:rFonts w:ascii="Times New Roman" w:hAnsi="Times New Roman" w:cs="Times New Roman"/>
          <w:iCs/>
          <w:sz w:val="24"/>
        </w:rPr>
        <w:t>-</w:t>
      </w:r>
      <w:r w:rsidRPr="0084751B">
        <w:rPr>
          <w:rFonts w:ascii="Times New Roman" w:hAnsi="Times New Roman" w:cs="Times New Roman"/>
          <w:iCs/>
          <w:sz w:val="24"/>
        </w:rPr>
        <w:t>Reformation</w:t>
      </w:r>
      <w:r w:rsidR="00901B84" w:rsidRPr="0084751B">
        <w:rPr>
          <w:rFonts w:ascii="Times New Roman" w:hAnsi="Times New Roman" w:cs="Times New Roman"/>
          <w:iCs/>
          <w:sz w:val="24"/>
        </w:rPr>
        <w:t xml:space="preserve"> variable is a</w:t>
      </w:r>
      <w:r w:rsidRPr="0084751B">
        <w:rPr>
          <w:rFonts w:ascii="Times New Roman" w:hAnsi="Times New Roman" w:cs="Times New Roman"/>
          <w:sz w:val="24"/>
        </w:rPr>
        <w:t xml:space="preserve"> dummy that indicates whether the Protestant Reformation </w:t>
      </w:r>
      <w:r w:rsidR="00901B84" w:rsidRPr="0084751B">
        <w:rPr>
          <w:rFonts w:ascii="Times New Roman" w:hAnsi="Times New Roman" w:cs="Times New Roman"/>
          <w:sz w:val="24"/>
        </w:rPr>
        <w:t>h</w:t>
      </w:r>
      <w:r w:rsidRPr="0084751B">
        <w:rPr>
          <w:rFonts w:ascii="Times New Roman" w:hAnsi="Times New Roman" w:cs="Times New Roman"/>
          <w:sz w:val="24"/>
        </w:rPr>
        <w:t xml:space="preserve">as been introduced in a locality after 1517. </w:t>
      </w:r>
      <w:r w:rsidR="00901B84" w:rsidRPr="0084751B">
        <w:rPr>
          <w:rFonts w:ascii="Times New Roman" w:hAnsi="Times New Roman" w:cs="Times New Roman"/>
          <w:sz w:val="24"/>
        </w:rPr>
        <w:t>The</w:t>
      </w:r>
      <w:r w:rsidRPr="0084751B">
        <w:rPr>
          <w:rFonts w:ascii="Times New Roman" w:hAnsi="Times New Roman" w:cs="Times New Roman"/>
          <w:sz w:val="24"/>
        </w:rPr>
        <w:t xml:space="preserve"> introduction date </w:t>
      </w:r>
      <w:r w:rsidR="00901B84" w:rsidRPr="0084751B">
        <w:rPr>
          <w:rFonts w:ascii="Times New Roman" w:hAnsi="Times New Roman" w:cs="Times New Roman"/>
          <w:sz w:val="24"/>
        </w:rPr>
        <w:t xml:space="preserve">is </w:t>
      </w:r>
      <w:r w:rsidRPr="0084751B">
        <w:rPr>
          <w:rFonts w:ascii="Times New Roman" w:hAnsi="Times New Roman" w:cs="Times New Roman"/>
          <w:sz w:val="24"/>
        </w:rPr>
        <w:t xml:space="preserve">when a town council or local ruler officially introduced the Reformation. A </w:t>
      </w:r>
      <w:r w:rsidR="00901B84" w:rsidRPr="0084751B">
        <w:rPr>
          <w:rFonts w:ascii="Times New Roman" w:hAnsi="Times New Roman" w:cs="Times New Roman"/>
          <w:sz w:val="24"/>
        </w:rPr>
        <w:t>warfare-</w:t>
      </w:r>
      <w:r w:rsidRPr="0084751B">
        <w:rPr>
          <w:rFonts w:ascii="Times New Roman" w:hAnsi="Times New Roman" w:cs="Times New Roman"/>
          <w:sz w:val="24"/>
        </w:rPr>
        <w:t>dummy indicates whether a locality was exposed to battle action or a siege within a radius of 25 km.</w:t>
      </w:r>
      <w:r w:rsidR="00901B84" w:rsidRPr="0084751B">
        <w:rPr>
          <w:rFonts w:ascii="Times New Roman" w:hAnsi="Times New Roman" w:cs="Times New Roman"/>
          <w:iCs/>
          <w:sz w:val="24"/>
        </w:rPr>
        <w:t xml:space="preserve"> </w:t>
      </w:r>
      <w:r w:rsidRPr="0084751B">
        <w:rPr>
          <w:rFonts w:ascii="Times New Roman" w:hAnsi="Times New Roman" w:cs="Times New Roman"/>
          <w:iCs/>
          <w:sz w:val="24"/>
        </w:rPr>
        <w:t>Log-university distance</w:t>
      </w:r>
      <w:r w:rsidR="00901B84" w:rsidRPr="0084751B">
        <w:rPr>
          <w:rFonts w:ascii="Times New Roman" w:hAnsi="Times New Roman" w:cs="Times New Roman"/>
          <w:iCs/>
          <w:sz w:val="24"/>
        </w:rPr>
        <w:t>-variable indicates the</w:t>
      </w:r>
      <w:r w:rsidRPr="0084751B">
        <w:rPr>
          <w:rFonts w:ascii="Times New Roman" w:hAnsi="Times New Roman" w:cs="Times New Roman"/>
          <w:iCs/>
          <w:sz w:val="24"/>
        </w:rPr>
        <w:t xml:space="preserve"> </w:t>
      </w:r>
      <w:r w:rsidR="00901B84" w:rsidRPr="0084751B">
        <w:rPr>
          <w:rFonts w:ascii="Times New Roman" w:hAnsi="Times New Roman" w:cs="Times New Roman"/>
          <w:iCs/>
          <w:sz w:val="24"/>
        </w:rPr>
        <w:t>l</w:t>
      </w:r>
      <w:r w:rsidRPr="0084751B">
        <w:rPr>
          <w:rFonts w:ascii="Times New Roman" w:hAnsi="Times New Roman" w:cs="Times New Roman"/>
          <w:iCs/>
          <w:sz w:val="24"/>
        </w:rPr>
        <w:t>og-distance (km) of a locality to the closest university in every given year</w:t>
      </w:r>
      <w:r w:rsidR="00901B84" w:rsidRPr="0084751B">
        <w:rPr>
          <w:rFonts w:ascii="Times New Roman" w:hAnsi="Times New Roman" w:cs="Times New Roman"/>
          <w:iCs/>
          <w:sz w:val="24"/>
        </w:rPr>
        <w:t>.</w:t>
      </w:r>
    </w:p>
    <w:p w14:paraId="238C653A" w14:textId="36D3C5F3" w:rsidR="00765767" w:rsidRPr="0084751B" w:rsidRDefault="006D2011" w:rsidP="0094349A">
      <w:pPr>
        <w:pStyle w:val="Heading1"/>
        <w:tabs>
          <w:tab w:val="center" w:pos="3375"/>
        </w:tabs>
        <w:spacing w:after="355" w:line="480" w:lineRule="auto"/>
        <w:ind w:left="0" w:firstLine="0"/>
        <w:rPr>
          <w:rFonts w:ascii="Times New Roman" w:hAnsi="Times New Roman" w:cs="Times New Roman"/>
          <w:sz w:val="24"/>
        </w:rPr>
      </w:pPr>
      <w:r w:rsidRPr="0084751B">
        <w:rPr>
          <w:rFonts w:ascii="Times New Roman" w:hAnsi="Times New Roman" w:cs="Times New Roman"/>
          <w:sz w:val="24"/>
        </w:rPr>
        <w:lastRenderedPageBreak/>
        <w:t xml:space="preserve">Online Appendix </w:t>
      </w:r>
      <w:r w:rsidR="00326643" w:rsidRPr="0084751B">
        <w:rPr>
          <w:rFonts w:ascii="Times New Roman" w:hAnsi="Times New Roman" w:cs="Times New Roman"/>
          <w:sz w:val="24"/>
        </w:rPr>
        <w:t>3</w:t>
      </w:r>
      <w:r w:rsidRPr="0084751B">
        <w:rPr>
          <w:rFonts w:ascii="Times New Roman" w:hAnsi="Times New Roman" w:cs="Times New Roman"/>
          <w:sz w:val="24"/>
        </w:rPr>
        <w:t>: Construction of the N</w:t>
      </w:r>
      <w:r w:rsidR="005B29C6" w:rsidRPr="0084751B">
        <w:rPr>
          <w:rFonts w:ascii="Times New Roman" w:hAnsi="Times New Roman" w:cs="Times New Roman"/>
          <w:sz w:val="24"/>
        </w:rPr>
        <w:t>ö</w:t>
      </w:r>
      <w:r w:rsidRPr="0084751B">
        <w:rPr>
          <w:rFonts w:ascii="Times New Roman" w:hAnsi="Times New Roman" w:cs="Times New Roman"/>
          <w:sz w:val="24"/>
        </w:rPr>
        <w:t>rdlingen Dataset</w:t>
      </w:r>
    </w:p>
    <w:p w14:paraId="59246219" w14:textId="017A957F" w:rsidR="00765767" w:rsidRPr="0084751B" w:rsidRDefault="00553C62" w:rsidP="0084751B">
      <w:pPr>
        <w:spacing w:line="480" w:lineRule="auto"/>
        <w:ind w:left="-5" w:right="0"/>
        <w:rPr>
          <w:rFonts w:ascii="Times New Roman" w:hAnsi="Times New Roman" w:cs="Times New Roman"/>
          <w:sz w:val="24"/>
        </w:rPr>
      </w:pPr>
      <w:r w:rsidRPr="0084751B">
        <w:rPr>
          <w:rFonts w:ascii="Times New Roman" w:hAnsi="Times New Roman" w:cs="Times New Roman"/>
          <w:sz w:val="24"/>
        </w:rPr>
        <w:t>The dataset contains all households (6,557) living in N</w:t>
      </w:r>
      <w:r w:rsidR="005B29C6" w:rsidRPr="0084751B">
        <w:rPr>
          <w:rFonts w:ascii="Times New Roman" w:hAnsi="Times New Roman" w:cs="Times New Roman"/>
          <w:sz w:val="24"/>
        </w:rPr>
        <w:t>ö</w:t>
      </w:r>
      <w:r w:rsidRPr="0084751B">
        <w:rPr>
          <w:rFonts w:ascii="Times New Roman" w:hAnsi="Times New Roman" w:cs="Times New Roman"/>
          <w:sz w:val="24"/>
        </w:rPr>
        <w:t>rdlingen between 1579-1700, in 3 to 6</w:t>
      </w:r>
      <w:r w:rsidR="00901B84" w:rsidRPr="0084751B">
        <w:rPr>
          <w:rFonts w:ascii="Times New Roman" w:hAnsi="Times New Roman" w:cs="Times New Roman"/>
          <w:sz w:val="24"/>
        </w:rPr>
        <w:t xml:space="preserve"> </w:t>
      </w:r>
      <w:r w:rsidRPr="0084751B">
        <w:rPr>
          <w:rFonts w:ascii="Times New Roman" w:hAnsi="Times New Roman" w:cs="Times New Roman"/>
          <w:sz w:val="24"/>
        </w:rPr>
        <w:t xml:space="preserve">year intervals (22 points of observation). Since </w:t>
      </w:r>
      <w:r w:rsidRPr="0084751B">
        <w:rPr>
          <w:rFonts w:ascii="Times New Roman" w:hAnsi="Times New Roman" w:cs="Times New Roman"/>
          <w:sz w:val="24"/>
        </w:rPr>
        <w:t xml:space="preserve">the tax registers were meticulously ordered by alphabetical order of names of household heads — an example for the initials A.H. in the year 1627 can be seen in Figure </w:t>
      </w:r>
      <w:r w:rsidR="00A7762E">
        <w:rPr>
          <w:rFonts w:ascii="Times New Roman" w:hAnsi="Times New Roman" w:cs="Times New Roman"/>
          <w:sz w:val="24"/>
        </w:rPr>
        <w:t>A1.1</w:t>
      </w:r>
      <w:r w:rsidRPr="0084751B">
        <w:rPr>
          <w:rFonts w:ascii="Times New Roman" w:hAnsi="Times New Roman" w:cs="Times New Roman"/>
          <w:sz w:val="24"/>
        </w:rPr>
        <w:t xml:space="preserve"> — it is possible to connect and trace individuals over time. This has been done by </w:t>
      </w:r>
      <w:r w:rsidRPr="0084751B">
        <w:rPr>
          <w:rFonts w:ascii="Times New Roman" w:hAnsi="Times New Roman" w:cs="Times New Roman"/>
          <w:sz w:val="24"/>
        </w:rPr>
        <w:t>Christopher Friedrichs in the early 1970s, and led to the publication of a book (see Friedrichs 1979). Professor Friedrichs generously made available his paper-based records which I then digitised to create a panel-dataset.</w:t>
      </w:r>
    </w:p>
    <w:p w14:paraId="02F0934B" w14:textId="77777777" w:rsidR="00CB6FD0" w:rsidRPr="0084751B" w:rsidRDefault="00CB6FD0" w:rsidP="0084751B">
      <w:pPr>
        <w:spacing w:line="480" w:lineRule="auto"/>
        <w:ind w:left="-5" w:right="0"/>
        <w:rPr>
          <w:rFonts w:ascii="Times New Roman" w:hAnsi="Times New Roman" w:cs="Times New Roman"/>
          <w:sz w:val="24"/>
        </w:rPr>
      </w:pPr>
    </w:p>
    <w:p w14:paraId="5398086F" w14:textId="5083FC3B" w:rsidR="00F03B3D" w:rsidRPr="00F03B3D" w:rsidRDefault="00F03B3D" w:rsidP="00F03B3D">
      <w:pPr>
        <w:keepNext/>
        <w:keepLines/>
        <w:spacing w:after="0" w:line="259" w:lineRule="auto"/>
        <w:jc w:val="left"/>
        <w:outlineLvl w:val="1"/>
        <w:rPr>
          <w:rFonts w:ascii="Times New Roman" w:hAnsi="Times New Roman" w:cs="Times New Roman"/>
          <w:b/>
          <w:color w:val="000000" w:themeColor="text1"/>
          <w:sz w:val="24"/>
        </w:rPr>
      </w:pPr>
      <w:r w:rsidRPr="00F03B3D">
        <w:rPr>
          <w:rFonts w:ascii="Times New Roman" w:hAnsi="Times New Roman" w:cs="Times New Roman"/>
          <w:i/>
          <w:iCs/>
          <w:color w:val="000000" w:themeColor="text1"/>
          <w:sz w:val="24"/>
        </w:rPr>
        <w:t>Figure A1.1 – Archival Sources: Tax Register from Nördlingen (1627)</w:t>
      </w:r>
    </w:p>
    <w:p w14:paraId="0A886CEF" w14:textId="77777777" w:rsidR="00F03B3D" w:rsidRPr="00F03B3D" w:rsidRDefault="00F03B3D" w:rsidP="00F03B3D">
      <w:pPr>
        <w:spacing w:after="137" w:line="259" w:lineRule="auto"/>
        <w:ind w:left="1404" w:right="0" w:firstLine="0"/>
        <w:jc w:val="left"/>
        <w:rPr>
          <w:rFonts w:ascii="Times New Roman" w:hAnsi="Times New Roman" w:cs="Times New Roman"/>
          <w:color w:val="000000" w:themeColor="text1"/>
        </w:rPr>
      </w:pPr>
      <w:r w:rsidRPr="00F03B3D">
        <w:rPr>
          <w:rFonts w:ascii="Times New Roman" w:hAnsi="Times New Roman" w:cs="Times New Roman"/>
          <w:noProof/>
          <w:color w:val="000000" w:themeColor="text1"/>
        </w:rPr>
        <w:drawing>
          <wp:inline distT="0" distB="0" distL="0" distR="0" wp14:anchorId="4062990F" wp14:editId="2196A825">
            <wp:extent cx="4160612" cy="3985595"/>
            <wp:effectExtent l="0" t="0" r="0" b="0"/>
            <wp:docPr id="2978" name="Picture 2978" descr="A picture containing text, handwriting, book, notebook&#10;&#10;Description automatically generated"/>
            <wp:cNvGraphicFramePr/>
            <a:graphic xmlns:a="http://schemas.openxmlformats.org/drawingml/2006/main">
              <a:graphicData uri="http://schemas.openxmlformats.org/drawingml/2006/picture">
                <pic:pic xmlns:pic="http://schemas.openxmlformats.org/drawingml/2006/picture">
                  <pic:nvPicPr>
                    <pic:cNvPr id="2978" name="Picture 2978" descr="A picture containing text, handwriting, book, notebook&#10;&#10;Description automatically generated"/>
                    <pic:cNvPicPr/>
                  </pic:nvPicPr>
                  <pic:blipFill>
                    <a:blip r:embed="rId7"/>
                    <a:stretch>
                      <a:fillRect/>
                    </a:stretch>
                  </pic:blipFill>
                  <pic:spPr>
                    <a:xfrm>
                      <a:off x="0" y="0"/>
                      <a:ext cx="4160612" cy="3985595"/>
                    </a:xfrm>
                    <a:prstGeom prst="rect">
                      <a:avLst/>
                    </a:prstGeom>
                  </pic:spPr>
                </pic:pic>
              </a:graphicData>
            </a:graphic>
          </wp:inline>
        </w:drawing>
      </w:r>
    </w:p>
    <w:p w14:paraId="19C83BAB" w14:textId="182723BB" w:rsidR="00CB6FD0" w:rsidRDefault="00F03B3D" w:rsidP="00F03B3D">
      <w:pPr>
        <w:spacing w:after="288" w:line="260" w:lineRule="auto"/>
        <w:ind w:left="-5" w:right="0"/>
        <w:rPr>
          <w:rFonts w:ascii="Times New Roman" w:hAnsi="Times New Roman" w:cs="Times New Roman"/>
          <w:color w:val="000000" w:themeColor="text1"/>
        </w:rPr>
      </w:pPr>
      <w:r w:rsidRPr="00F03B3D">
        <w:rPr>
          <w:rFonts w:ascii="Times New Roman" w:hAnsi="Times New Roman" w:cs="Times New Roman"/>
          <w:i/>
          <w:iCs/>
          <w:color w:val="000000" w:themeColor="text1"/>
          <w:sz w:val="18"/>
        </w:rPr>
        <w:t>Source:</w:t>
      </w:r>
      <w:r w:rsidRPr="00F03B3D">
        <w:rPr>
          <w:rFonts w:ascii="Times New Roman" w:hAnsi="Times New Roman" w:cs="Times New Roman"/>
          <w:color w:val="000000" w:themeColor="text1"/>
          <w:sz w:val="18"/>
        </w:rPr>
        <w:t xml:space="preserve"> </w:t>
      </w:r>
      <w:proofErr w:type="spellStart"/>
      <w:r w:rsidRPr="00F03B3D">
        <w:rPr>
          <w:rFonts w:ascii="Times New Roman" w:hAnsi="Times New Roman" w:cs="Times New Roman"/>
          <w:color w:val="000000" w:themeColor="text1"/>
          <w:sz w:val="18"/>
        </w:rPr>
        <w:t>Stadtarchiv</w:t>
      </w:r>
      <w:proofErr w:type="spellEnd"/>
      <w:r w:rsidRPr="00F03B3D">
        <w:rPr>
          <w:rFonts w:ascii="Times New Roman" w:hAnsi="Times New Roman" w:cs="Times New Roman"/>
          <w:color w:val="000000" w:themeColor="text1"/>
          <w:sz w:val="18"/>
        </w:rPr>
        <w:t xml:space="preserve"> </w:t>
      </w:r>
      <w:proofErr w:type="spellStart"/>
      <w:r w:rsidRPr="00F03B3D">
        <w:rPr>
          <w:rFonts w:ascii="Times New Roman" w:hAnsi="Times New Roman" w:cs="Times New Roman"/>
          <w:color w:val="000000" w:themeColor="text1"/>
          <w:sz w:val="18"/>
        </w:rPr>
        <w:t>Nördlingen</w:t>
      </w:r>
      <w:proofErr w:type="spellEnd"/>
      <w:r w:rsidRPr="00F03B3D">
        <w:rPr>
          <w:rFonts w:ascii="Times New Roman" w:hAnsi="Times New Roman" w:cs="Times New Roman"/>
          <w:color w:val="000000" w:themeColor="text1"/>
          <w:sz w:val="18"/>
        </w:rPr>
        <w:t>.</w:t>
      </w:r>
    </w:p>
    <w:p w14:paraId="7F5C21E1" w14:textId="77777777" w:rsidR="00F03B3D" w:rsidRPr="00F03B3D" w:rsidRDefault="00F03B3D" w:rsidP="00F03B3D">
      <w:pPr>
        <w:spacing w:after="288" w:line="260" w:lineRule="auto"/>
        <w:ind w:left="-5" w:right="0"/>
        <w:rPr>
          <w:rFonts w:ascii="Times New Roman" w:hAnsi="Times New Roman" w:cs="Times New Roman"/>
          <w:color w:val="000000" w:themeColor="text1"/>
        </w:rPr>
      </w:pPr>
    </w:p>
    <w:p w14:paraId="46EDF875" w14:textId="600E818C" w:rsidR="00765767" w:rsidRPr="0084751B" w:rsidRDefault="00553C62" w:rsidP="0084751B">
      <w:pPr>
        <w:spacing w:after="238" w:line="480" w:lineRule="auto"/>
        <w:ind w:left="-5" w:right="0"/>
        <w:rPr>
          <w:rFonts w:ascii="Times New Roman" w:hAnsi="Times New Roman" w:cs="Times New Roman"/>
          <w:sz w:val="24"/>
        </w:rPr>
      </w:pPr>
      <w:r w:rsidRPr="0084751B">
        <w:rPr>
          <w:rFonts w:ascii="Times New Roman" w:hAnsi="Times New Roman" w:cs="Times New Roman"/>
          <w:sz w:val="24"/>
        </w:rPr>
        <w:lastRenderedPageBreak/>
        <w:t>For every household I collected the following information:</w:t>
      </w:r>
      <w:r w:rsidR="001C6B0D" w:rsidRPr="0084751B">
        <w:rPr>
          <w:rFonts w:ascii="Times New Roman" w:hAnsi="Times New Roman" w:cs="Times New Roman"/>
          <w:sz w:val="24"/>
        </w:rPr>
        <w:t xml:space="preserve"> </w:t>
      </w:r>
      <w:r w:rsidRPr="0084751B">
        <w:rPr>
          <w:rFonts w:ascii="Times New Roman" w:hAnsi="Times New Roman" w:cs="Times New Roman"/>
          <w:sz w:val="24"/>
        </w:rPr>
        <w:t>abbreviated family name</w:t>
      </w:r>
      <w:r w:rsidR="001C6B0D" w:rsidRPr="0084751B">
        <w:rPr>
          <w:rFonts w:ascii="Times New Roman" w:hAnsi="Times New Roman" w:cs="Times New Roman"/>
          <w:sz w:val="24"/>
        </w:rPr>
        <w:t xml:space="preserve">, </w:t>
      </w:r>
      <w:r w:rsidRPr="0084751B">
        <w:rPr>
          <w:rFonts w:ascii="Times New Roman" w:hAnsi="Times New Roman" w:cs="Times New Roman"/>
          <w:sz w:val="24"/>
        </w:rPr>
        <w:t>abbreviated first name</w:t>
      </w:r>
      <w:r w:rsidR="001C6B0D" w:rsidRPr="0084751B">
        <w:rPr>
          <w:rFonts w:ascii="Times New Roman" w:hAnsi="Times New Roman" w:cs="Times New Roman"/>
          <w:sz w:val="24"/>
        </w:rPr>
        <w:t xml:space="preserve">, </w:t>
      </w:r>
      <w:r w:rsidRPr="0084751B">
        <w:rPr>
          <w:rFonts w:ascii="Times New Roman" w:hAnsi="Times New Roman" w:cs="Times New Roman"/>
          <w:sz w:val="24"/>
        </w:rPr>
        <w:t>gender</w:t>
      </w:r>
      <w:r w:rsidR="001C6B0D" w:rsidRPr="0084751B">
        <w:rPr>
          <w:rFonts w:ascii="Times New Roman" w:hAnsi="Times New Roman" w:cs="Times New Roman"/>
          <w:sz w:val="24"/>
        </w:rPr>
        <w:t xml:space="preserve">, </w:t>
      </w:r>
      <w:r w:rsidRPr="0084751B">
        <w:rPr>
          <w:rFonts w:ascii="Times New Roman" w:hAnsi="Times New Roman" w:cs="Times New Roman"/>
          <w:sz w:val="24"/>
        </w:rPr>
        <w:t>tax payment in the year concerned</w:t>
      </w:r>
      <w:r w:rsidR="001C6B0D" w:rsidRPr="0084751B">
        <w:rPr>
          <w:rFonts w:ascii="Times New Roman" w:hAnsi="Times New Roman" w:cs="Times New Roman"/>
          <w:sz w:val="24"/>
        </w:rPr>
        <w:t xml:space="preserve"> (</w:t>
      </w:r>
      <w:r w:rsidRPr="0084751B">
        <w:rPr>
          <w:rFonts w:ascii="Times New Roman" w:hAnsi="Times New Roman" w:cs="Times New Roman"/>
          <w:sz w:val="24"/>
        </w:rPr>
        <w:t>expressed in florin (fl.) or frac</w:t>
      </w:r>
      <w:r w:rsidRPr="0084751B">
        <w:rPr>
          <w:rFonts w:ascii="Times New Roman" w:hAnsi="Times New Roman" w:cs="Times New Roman"/>
          <w:sz w:val="24"/>
        </w:rPr>
        <w:t>tions thereof</w:t>
      </w:r>
      <w:r w:rsidR="001C6B0D" w:rsidRPr="0084751B">
        <w:rPr>
          <w:rFonts w:ascii="Times New Roman" w:hAnsi="Times New Roman" w:cs="Times New Roman"/>
          <w:sz w:val="24"/>
        </w:rPr>
        <w:t xml:space="preserve">), </w:t>
      </w:r>
      <w:r w:rsidRPr="0084751B">
        <w:rPr>
          <w:rFonts w:ascii="Times New Roman" w:hAnsi="Times New Roman" w:cs="Times New Roman"/>
          <w:sz w:val="24"/>
        </w:rPr>
        <w:t>occupation</w:t>
      </w:r>
      <w:r w:rsidR="001C6B0D" w:rsidRPr="0084751B">
        <w:rPr>
          <w:rFonts w:ascii="Times New Roman" w:hAnsi="Times New Roman" w:cs="Times New Roman"/>
          <w:sz w:val="24"/>
        </w:rPr>
        <w:t xml:space="preserve">. </w:t>
      </w:r>
      <w:r w:rsidRPr="0084751B">
        <w:rPr>
          <w:rFonts w:ascii="Times New Roman" w:hAnsi="Times New Roman" w:cs="Times New Roman"/>
          <w:sz w:val="24"/>
        </w:rPr>
        <w:t>Importantly, tax payments could be easily converted into actual wealth levels because the uniform tax rate is known. Over the whole period of study the tax rate was 0.5 percent of an individual’s total wealth (Friedrichs 2016</w:t>
      </w:r>
      <w:r w:rsidR="001C6B0D" w:rsidRPr="0084751B">
        <w:rPr>
          <w:rFonts w:ascii="Times New Roman" w:hAnsi="Times New Roman" w:cs="Times New Roman"/>
          <w:sz w:val="24"/>
        </w:rPr>
        <w:t xml:space="preserve">, p. </w:t>
      </w:r>
      <w:r w:rsidRPr="0084751B">
        <w:rPr>
          <w:rFonts w:ascii="Times New Roman" w:hAnsi="Times New Roman" w:cs="Times New Roman"/>
          <w:sz w:val="24"/>
        </w:rPr>
        <w:t>1). Unfortunately, the sources only give information about the total amount of property, but do not give information about different asset categories. The total annual tax rate applied to peoples’ property was usually between 0.5 and one percent during t</w:t>
      </w:r>
      <w:r w:rsidRPr="0084751B">
        <w:rPr>
          <w:rFonts w:ascii="Times New Roman" w:hAnsi="Times New Roman" w:cs="Times New Roman"/>
          <w:sz w:val="24"/>
        </w:rPr>
        <w:t>he sixteenth and seventeenth centuries (Friedrichs 1979</w:t>
      </w:r>
      <w:r w:rsidR="001C6B0D" w:rsidRPr="0084751B">
        <w:rPr>
          <w:rFonts w:ascii="Times New Roman" w:hAnsi="Times New Roman" w:cs="Times New Roman"/>
          <w:sz w:val="24"/>
        </w:rPr>
        <w:t xml:space="preserve">, p. </w:t>
      </w:r>
      <w:r w:rsidRPr="0084751B">
        <w:rPr>
          <w:rFonts w:ascii="Times New Roman" w:hAnsi="Times New Roman" w:cs="Times New Roman"/>
          <w:sz w:val="24"/>
        </w:rPr>
        <w:t>158). Note, however, that the base tax rate with which citizens’ property tax duty was calculated was uniformly 0.5 percent, and this is the value recorded in the registers. But the tax could be l</w:t>
      </w:r>
      <w:r w:rsidRPr="0084751B">
        <w:rPr>
          <w:rFonts w:ascii="Times New Roman" w:hAnsi="Times New Roman" w:cs="Times New Roman"/>
          <w:sz w:val="24"/>
        </w:rPr>
        <w:t xml:space="preserve">evied several times per year, leading effectively to higher </w:t>
      </w:r>
      <w:r w:rsidRPr="0084751B">
        <w:rPr>
          <w:rFonts w:ascii="Times New Roman" w:hAnsi="Times New Roman" w:cs="Times New Roman"/>
          <w:i/>
          <w:sz w:val="24"/>
        </w:rPr>
        <w:t xml:space="preserve">annual </w:t>
      </w:r>
      <w:r w:rsidRPr="0084751B">
        <w:rPr>
          <w:rFonts w:ascii="Times New Roman" w:hAnsi="Times New Roman" w:cs="Times New Roman"/>
          <w:sz w:val="24"/>
        </w:rPr>
        <w:t>tax rates. Note also that the population of N</w:t>
      </w:r>
      <w:r w:rsidR="005B29C6" w:rsidRPr="0084751B">
        <w:rPr>
          <w:rFonts w:ascii="Times New Roman" w:hAnsi="Times New Roman" w:cs="Times New Roman"/>
          <w:sz w:val="24"/>
        </w:rPr>
        <w:t>ö</w:t>
      </w:r>
      <w:r w:rsidRPr="0084751B">
        <w:rPr>
          <w:rFonts w:ascii="Times New Roman" w:hAnsi="Times New Roman" w:cs="Times New Roman"/>
          <w:sz w:val="24"/>
        </w:rPr>
        <w:t>rdlingen had to pay not just property taxes, but also several consumption taxes, such as the ones on beer and wine, and also</w:t>
      </w:r>
      <w:r w:rsidRPr="0084751B">
        <w:rPr>
          <w:rFonts w:ascii="Times New Roman" w:hAnsi="Times New Roman" w:cs="Times New Roman"/>
          <w:sz w:val="24"/>
        </w:rPr>
        <w:t xml:space="preserve"> tolls. Additionally, in periods of warfare special war taxes (</w:t>
      </w:r>
      <w:r w:rsidRPr="0084751B">
        <w:rPr>
          <w:rFonts w:ascii="Times New Roman" w:hAnsi="Times New Roman" w:cs="Times New Roman"/>
          <w:i/>
          <w:sz w:val="24"/>
        </w:rPr>
        <w:t>Anlagen</w:t>
      </w:r>
      <w:r w:rsidRPr="0084751B">
        <w:rPr>
          <w:rFonts w:ascii="Times New Roman" w:hAnsi="Times New Roman" w:cs="Times New Roman"/>
          <w:sz w:val="24"/>
        </w:rPr>
        <w:t>) were levied. All these other taxes were recorded separately from the property tax. The regular property tax only had a relatively small share in the receipts of the city treasury, of a</w:t>
      </w:r>
      <w:r w:rsidRPr="0084751B">
        <w:rPr>
          <w:rFonts w:ascii="Times New Roman" w:hAnsi="Times New Roman" w:cs="Times New Roman"/>
          <w:sz w:val="24"/>
        </w:rPr>
        <w:t xml:space="preserve">bout 19.7 percent in 1700, while the share of beer and wine taxes was almost twice as large. The exact rates for all the different taxes are not known. But we know, for example, that in 1634 the property tax was levied 11.5 times, and in 1643 the </w:t>
      </w:r>
      <w:r w:rsidRPr="0084751B">
        <w:rPr>
          <w:rFonts w:ascii="Times New Roman" w:hAnsi="Times New Roman" w:cs="Times New Roman"/>
          <w:i/>
          <w:sz w:val="24"/>
        </w:rPr>
        <w:t xml:space="preserve">Anlagen </w:t>
      </w:r>
      <w:r w:rsidRPr="0084751B">
        <w:rPr>
          <w:rFonts w:ascii="Times New Roman" w:hAnsi="Times New Roman" w:cs="Times New Roman"/>
          <w:sz w:val="24"/>
        </w:rPr>
        <w:t>w</w:t>
      </w:r>
      <w:r w:rsidRPr="0084751B">
        <w:rPr>
          <w:rFonts w:ascii="Times New Roman" w:hAnsi="Times New Roman" w:cs="Times New Roman"/>
          <w:sz w:val="24"/>
        </w:rPr>
        <w:t>as levied 33 times, that is, each citizen had to pay 11.5 or 33 times the amount assigned to them (Friedrichs 1979</w:t>
      </w:r>
      <w:r w:rsidR="001C6B0D" w:rsidRPr="0084751B">
        <w:rPr>
          <w:rFonts w:ascii="Times New Roman" w:hAnsi="Times New Roman" w:cs="Times New Roman"/>
          <w:sz w:val="24"/>
        </w:rPr>
        <w:t xml:space="preserve">, p. </w:t>
      </w:r>
      <w:r w:rsidRPr="0084751B">
        <w:rPr>
          <w:rFonts w:ascii="Times New Roman" w:hAnsi="Times New Roman" w:cs="Times New Roman"/>
          <w:sz w:val="24"/>
        </w:rPr>
        <w:t>157-162).</w:t>
      </w:r>
    </w:p>
    <w:p w14:paraId="326169A3" w14:textId="14B2A170" w:rsidR="00765767" w:rsidRPr="0084751B" w:rsidRDefault="00553C62" w:rsidP="0084751B">
      <w:pPr>
        <w:spacing w:line="480" w:lineRule="auto"/>
        <w:ind w:left="-5" w:right="0"/>
        <w:rPr>
          <w:rFonts w:ascii="Times New Roman" w:hAnsi="Times New Roman" w:cs="Times New Roman"/>
          <w:sz w:val="24"/>
        </w:rPr>
      </w:pPr>
      <w:r w:rsidRPr="0084751B">
        <w:rPr>
          <w:rFonts w:ascii="Times New Roman" w:hAnsi="Times New Roman" w:cs="Times New Roman"/>
          <w:sz w:val="24"/>
        </w:rPr>
        <w:t>To begin with, I have randomly picked hundred taxpayers from the Friedrichs-records, each with several tax payments. I have the</w:t>
      </w:r>
      <w:r w:rsidRPr="0084751B">
        <w:rPr>
          <w:rFonts w:ascii="Times New Roman" w:hAnsi="Times New Roman" w:cs="Times New Roman"/>
          <w:sz w:val="24"/>
        </w:rPr>
        <w:t>n compared their tax payment in the Friedrichs-records with the payment recorded in the original archival sources. I did not find any mistake in the transcription. I then converted the abbreviated family and first names into full names. For that I used lis</w:t>
      </w:r>
      <w:r w:rsidRPr="0084751B">
        <w:rPr>
          <w:rFonts w:ascii="Times New Roman" w:hAnsi="Times New Roman" w:cs="Times New Roman"/>
          <w:sz w:val="24"/>
        </w:rPr>
        <w:t>ts of the abbreviations in the city archive of N</w:t>
      </w:r>
      <w:r w:rsidR="005B29C6" w:rsidRPr="0084751B">
        <w:rPr>
          <w:rFonts w:ascii="Times New Roman" w:hAnsi="Times New Roman" w:cs="Times New Roman"/>
          <w:sz w:val="24"/>
        </w:rPr>
        <w:t>ö</w:t>
      </w:r>
      <w:r w:rsidRPr="0084751B">
        <w:rPr>
          <w:rFonts w:ascii="Times New Roman" w:hAnsi="Times New Roman" w:cs="Times New Roman"/>
          <w:sz w:val="24"/>
        </w:rPr>
        <w:t xml:space="preserve">rdlingen. Only the full names made it possible to determine which individuals were at some point part of the city government. I took information about who </w:t>
      </w:r>
      <w:r w:rsidRPr="0084751B">
        <w:rPr>
          <w:rFonts w:ascii="Times New Roman" w:hAnsi="Times New Roman" w:cs="Times New Roman"/>
          <w:sz w:val="24"/>
        </w:rPr>
        <w:lastRenderedPageBreak/>
        <w:t>was a magistrate, who was a mayor and for which year</w:t>
      </w:r>
      <w:r w:rsidRPr="0084751B">
        <w:rPr>
          <w:rFonts w:ascii="Times New Roman" w:hAnsi="Times New Roman" w:cs="Times New Roman"/>
          <w:sz w:val="24"/>
        </w:rPr>
        <w:t>s these offices were held from Friedrichs (1979</w:t>
      </w:r>
      <w:r w:rsidR="001C6B0D" w:rsidRPr="0084751B">
        <w:rPr>
          <w:rFonts w:ascii="Times New Roman" w:hAnsi="Times New Roman" w:cs="Times New Roman"/>
          <w:sz w:val="24"/>
        </w:rPr>
        <w:t xml:space="preserve">, p. </w:t>
      </w:r>
      <w:r w:rsidRPr="0084751B">
        <w:rPr>
          <w:rFonts w:ascii="Times New Roman" w:hAnsi="Times New Roman" w:cs="Times New Roman"/>
          <w:sz w:val="24"/>
        </w:rPr>
        <w:t>Appendix)</w:t>
      </w:r>
      <w:r w:rsidR="0094349A">
        <w:rPr>
          <w:rFonts w:ascii="Times New Roman" w:hAnsi="Times New Roman" w:cs="Times New Roman"/>
          <w:sz w:val="24"/>
        </w:rPr>
        <w:t xml:space="preserve">, information that is </w:t>
      </w:r>
      <w:r w:rsidR="0094349A" w:rsidRPr="0094349A">
        <w:rPr>
          <w:rFonts w:ascii="Times New Roman" w:hAnsi="Times New Roman" w:cs="Times New Roman"/>
          <w:sz w:val="24"/>
        </w:rPr>
        <w:t>based on the original lists of city council members in the city archive of Nördlingen.</w:t>
      </w:r>
      <w:r w:rsidRPr="0084751B">
        <w:rPr>
          <w:rFonts w:ascii="Times New Roman" w:hAnsi="Times New Roman" w:cs="Times New Roman"/>
          <w:sz w:val="24"/>
        </w:rPr>
        <w:t xml:space="preserve"> In the analysis I only use information about those individuals for which I observe the</w:t>
      </w:r>
      <w:r w:rsidRPr="0084751B">
        <w:rPr>
          <w:rFonts w:ascii="Times New Roman" w:hAnsi="Times New Roman" w:cs="Times New Roman"/>
          <w:sz w:val="24"/>
        </w:rPr>
        <w:t xml:space="preserve"> year in which they made their first tax payment. This made it possible to calculate for how long an individual had been paying taxes at any point in time. I used this information as a proxy for an individual taxpayer’s age.</w:t>
      </w:r>
    </w:p>
    <w:p w14:paraId="5E1E507B" w14:textId="0DDA5EA7" w:rsidR="00765767" w:rsidRPr="0084751B" w:rsidRDefault="00553C62" w:rsidP="0084751B">
      <w:pPr>
        <w:spacing w:line="480" w:lineRule="auto"/>
        <w:ind w:left="-5" w:right="0"/>
        <w:rPr>
          <w:rFonts w:ascii="Times New Roman" w:hAnsi="Times New Roman" w:cs="Times New Roman"/>
          <w:sz w:val="24"/>
        </w:rPr>
      </w:pPr>
      <w:r w:rsidRPr="0084751B">
        <w:rPr>
          <w:rFonts w:ascii="Times New Roman" w:hAnsi="Times New Roman" w:cs="Times New Roman"/>
          <w:sz w:val="24"/>
        </w:rPr>
        <w:t>The original tax registers give</w:t>
      </w:r>
      <w:r w:rsidRPr="0084751B">
        <w:rPr>
          <w:rFonts w:ascii="Times New Roman" w:hAnsi="Times New Roman" w:cs="Times New Roman"/>
          <w:sz w:val="24"/>
        </w:rPr>
        <w:t xml:space="preserve"> very detailed information about </w:t>
      </w:r>
      <w:r w:rsidR="00954F28" w:rsidRPr="0084751B">
        <w:rPr>
          <w:rFonts w:ascii="Times New Roman" w:hAnsi="Times New Roman" w:cs="Times New Roman"/>
          <w:sz w:val="24"/>
        </w:rPr>
        <w:t xml:space="preserve">the </w:t>
      </w:r>
      <w:r w:rsidRPr="0084751B">
        <w:rPr>
          <w:rFonts w:ascii="Times New Roman" w:hAnsi="Times New Roman" w:cs="Times New Roman"/>
          <w:sz w:val="24"/>
        </w:rPr>
        <w:t xml:space="preserve">occupation of taxpayers. Friedrichs (1979) sorted all individuals into 60 occupational categories. I created a dummy variable for every category, which I have then employed in the empirical analysis. The categories are </w:t>
      </w:r>
      <w:r w:rsidRPr="0084751B">
        <w:rPr>
          <w:rFonts w:ascii="Times New Roman" w:hAnsi="Times New Roman" w:cs="Times New Roman"/>
          <w:sz w:val="24"/>
        </w:rPr>
        <w:t>the following:</w:t>
      </w:r>
    </w:p>
    <w:p w14:paraId="4C025659" w14:textId="77777777" w:rsidR="00765767" w:rsidRPr="0084751B" w:rsidRDefault="00553C62" w:rsidP="0084751B">
      <w:pPr>
        <w:spacing w:after="463" w:line="480" w:lineRule="auto"/>
        <w:ind w:left="-5" w:right="0"/>
        <w:rPr>
          <w:rFonts w:ascii="Times New Roman" w:hAnsi="Times New Roman" w:cs="Times New Roman"/>
          <w:sz w:val="24"/>
        </w:rPr>
      </w:pPr>
      <w:r w:rsidRPr="0084751B">
        <w:rPr>
          <w:rFonts w:ascii="Times New Roman" w:hAnsi="Times New Roman" w:cs="Times New Roman"/>
          <w:sz w:val="24"/>
        </w:rPr>
        <w:t>wool weaving, fine cloth weaving, linen weaving, other basic textile producing trades (e.g. dyer), tailoring, other clothing and rare textile producing trades (e.g. silk maker), furs, tanning, shoemaking, other leather working trades (e.g. saddler), masons</w:t>
      </w:r>
      <w:r w:rsidRPr="0084751B">
        <w:rPr>
          <w:rFonts w:ascii="Times New Roman" w:hAnsi="Times New Roman" w:cs="Times New Roman"/>
          <w:sz w:val="24"/>
        </w:rPr>
        <w:t>, other construction trades (e.g. bricklayer), cabinet maker, other woodworking trades (e.g. barrel maker), smiths weaponry, smiths riding gear, smiths tools, fixtures, etc. (e.g. locksmith), smiths domestic equipment, metal casters, goldsmith, rope maker,</w:t>
      </w:r>
      <w:r w:rsidRPr="0084751B">
        <w:rPr>
          <w:rFonts w:ascii="Times New Roman" w:hAnsi="Times New Roman" w:cs="Times New Roman"/>
          <w:sz w:val="24"/>
        </w:rPr>
        <w:t xml:space="preserve"> brushes and baskets, pottery and glass, complex instruments (e.g. clock maker), books and paper (e.g. printer), artists (e.g. painter), miscellaneous craftsmen, baker, confectioners, butchers, fishmongers, brewers and distillers, millers, merchants, retai</w:t>
      </w:r>
      <w:r w:rsidRPr="0084751B">
        <w:rPr>
          <w:rFonts w:ascii="Times New Roman" w:hAnsi="Times New Roman" w:cs="Times New Roman"/>
          <w:sz w:val="24"/>
        </w:rPr>
        <w:t>lers, taverners, learned occupations religious, learned occupations legal, learned occupations medical, learned occupations pedagogical (e.g. schoolmaster), learned occupations writing (e.g. notary), non-municipal administrator (e.g. of religious foundatio</w:t>
      </w:r>
      <w:r w:rsidRPr="0084751B">
        <w:rPr>
          <w:rFonts w:ascii="Times New Roman" w:hAnsi="Times New Roman" w:cs="Times New Roman"/>
          <w:sz w:val="24"/>
        </w:rPr>
        <w:t>n), learned occupations other, city secretaries, high city administrative positions (e.g. legal counsel, armaments superintendent), city offices related to tax collections, city offices related to inspection of products, watchmen, mounted and forest offici</w:t>
      </w:r>
      <w:r w:rsidRPr="0084751B">
        <w:rPr>
          <w:rFonts w:ascii="Times New Roman" w:hAnsi="Times New Roman" w:cs="Times New Roman"/>
          <w:sz w:val="24"/>
        </w:rPr>
        <w:t xml:space="preserve">als, municipal servants, carters, messengers, musicians, </w:t>
      </w:r>
      <w:proofErr w:type="spellStart"/>
      <w:r w:rsidRPr="0084751B">
        <w:rPr>
          <w:rFonts w:ascii="Times New Roman" w:hAnsi="Times New Roman" w:cs="Times New Roman"/>
          <w:sz w:val="24"/>
        </w:rPr>
        <w:t>healthy</w:t>
      </w:r>
      <w:proofErr w:type="spellEnd"/>
      <w:r w:rsidRPr="0084751B">
        <w:rPr>
          <w:rFonts w:ascii="Times New Roman" w:hAnsi="Times New Roman" w:cs="Times New Roman"/>
          <w:sz w:val="24"/>
        </w:rPr>
        <w:t xml:space="preserve"> and hygiene </w:t>
      </w:r>
      <w:r w:rsidRPr="0084751B">
        <w:rPr>
          <w:rFonts w:ascii="Times New Roman" w:hAnsi="Times New Roman" w:cs="Times New Roman"/>
          <w:sz w:val="24"/>
        </w:rPr>
        <w:lastRenderedPageBreak/>
        <w:t xml:space="preserve">workers, agricultural workers, menial workers (e.g. day labourers), soldiers, miscellaneous non-craftsmen, no occupation wealth above 1 gulden (e.g. only city council member), no </w:t>
      </w:r>
      <w:r w:rsidRPr="0084751B">
        <w:rPr>
          <w:rFonts w:ascii="Times New Roman" w:hAnsi="Times New Roman" w:cs="Times New Roman"/>
          <w:sz w:val="24"/>
        </w:rPr>
        <w:t>occupation wealth below 1 gulden (e.g. unemployed).</w:t>
      </w:r>
    </w:p>
    <w:p w14:paraId="38EBF9A3" w14:textId="77777777" w:rsidR="00FD01EF" w:rsidRDefault="00FD01EF">
      <w:pPr>
        <w:spacing w:after="0" w:line="240" w:lineRule="auto"/>
        <w:ind w:left="0" w:right="0" w:firstLine="0"/>
        <w:jc w:val="left"/>
        <w:rPr>
          <w:rFonts w:ascii="Times New Roman" w:hAnsi="Times New Roman" w:cs="Times New Roman"/>
          <w:b/>
          <w:sz w:val="24"/>
        </w:rPr>
      </w:pPr>
      <w:r>
        <w:rPr>
          <w:rFonts w:ascii="Times New Roman" w:hAnsi="Times New Roman" w:cs="Times New Roman"/>
          <w:sz w:val="24"/>
        </w:rPr>
        <w:br w:type="page"/>
      </w:r>
    </w:p>
    <w:p w14:paraId="10B7821B" w14:textId="2ABD3D78" w:rsidR="00765767" w:rsidRPr="0084751B" w:rsidRDefault="006D2011" w:rsidP="0084751B">
      <w:pPr>
        <w:pStyle w:val="Heading1"/>
        <w:tabs>
          <w:tab w:val="center" w:pos="3381"/>
        </w:tabs>
        <w:spacing w:line="480" w:lineRule="auto"/>
        <w:ind w:left="-15" w:firstLine="0"/>
        <w:rPr>
          <w:rFonts w:ascii="Times New Roman" w:hAnsi="Times New Roman" w:cs="Times New Roman"/>
          <w:sz w:val="24"/>
        </w:rPr>
      </w:pPr>
      <w:r w:rsidRPr="0084751B">
        <w:rPr>
          <w:rFonts w:ascii="Times New Roman" w:hAnsi="Times New Roman" w:cs="Times New Roman"/>
          <w:sz w:val="24"/>
        </w:rPr>
        <w:lastRenderedPageBreak/>
        <w:t>Online Appendix 4: Additional Results for the City-Level Analysis</w:t>
      </w:r>
    </w:p>
    <w:p w14:paraId="6B06FD41" w14:textId="0B7A64DE" w:rsidR="00765767" w:rsidRPr="0084751B" w:rsidRDefault="00553C62" w:rsidP="0084751B">
      <w:pPr>
        <w:pStyle w:val="Heading2"/>
        <w:tabs>
          <w:tab w:val="center" w:pos="3197"/>
        </w:tabs>
        <w:spacing w:after="203" w:line="480" w:lineRule="auto"/>
        <w:ind w:left="-15" w:firstLine="0"/>
        <w:rPr>
          <w:rFonts w:ascii="Times New Roman" w:hAnsi="Times New Roman" w:cs="Times New Roman"/>
          <w:b w:val="0"/>
          <w:bCs/>
          <w:u w:val="single"/>
        </w:rPr>
      </w:pPr>
      <w:r w:rsidRPr="0084751B">
        <w:rPr>
          <w:rFonts w:ascii="Times New Roman" w:hAnsi="Times New Roman" w:cs="Times New Roman"/>
          <w:b w:val="0"/>
          <w:bCs/>
          <w:u w:val="single"/>
        </w:rPr>
        <w:t>Estimates with Bootstrap Standard Errors</w:t>
      </w:r>
    </w:p>
    <w:p w14:paraId="062E9057" w14:textId="66627A25" w:rsidR="00765767" w:rsidRPr="0084751B" w:rsidRDefault="00553C62" w:rsidP="0084751B">
      <w:pPr>
        <w:spacing w:after="336" w:line="480" w:lineRule="auto"/>
        <w:ind w:left="-5" w:right="0"/>
        <w:rPr>
          <w:rFonts w:ascii="Times New Roman" w:hAnsi="Times New Roman" w:cs="Times New Roman"/>
          <w:sz w:val="24"/>
        </w:rPr>
      </w:pPr>
      <w:r w:rsidRPr="0084751B">
        <w:rPr>
          <w:rFonts w:ascii="Times New Roman" w:hAnsi="Times New Roman" w:cs="Times New Roman"/>
          <w:sz w:val="24"/>
        </w:rPr>
        <w:t>In the city-level analysis in the main text I have reported robust standard errors. One might be concerned that the limited size of the dataset is insufficient to fulfil the necessary asymptotic requirements for robust standard errors. For that reason I re</w:t>
      </w:r>
      <w:r w:rsidRPr="0084751B">
        <w:rPr>
          <w:rFonts w:ascii="Times New Roman" w:hAnsi="Times New Roman" w:cs="Times New Roman"/>
          <w:sz w:val="24"/>
        </w:rPr>
        <w:t xml:space="preserve">peat the analysis but report bootstrap standard errors. The results in Table </w:t>
      </w:r>
      <w:r w:rsidR="00A7762E">
        <w:rPr>
          <w:rFonts w:ascii="Times New Roman" w:hAnsi="Times New Roman" w:cs="Times New Roman"/>
          <w:sz w:val="24"/>
        </w:rPr>
        <w:t>A4.1</w:t>
      </w:r>
      <w:r w:rsidRPr="0084751B">
        <w:rPr>
          <w:rFonts w:ascii="Times New Roman" w:hAnsi="Times New Roman" w:cs="Times New Roman"/>
          <w:sz w:val="24"/>
        </w:rPr>
        <w:t xml:space="preserve"> are relatively similar to the ones in the main text. Bootstrapped standard errors are </w:t>
      </w:r>
      <w:r w:rsidR="00470BA0">
        <w:rPr>
          <w:rFonts w:ascii="Times New Roman" w:hAnsi="Times New Roman" w:cs="Times New Roman"/>
          <w:sz w:val="24"/>
        </w:rPr>
        <w:t>slightly larger in some columns</w:t>
      </w:r>
      <w:r w:rsidRPr="0084751B">
        <w:rPr>
          <w:rFonts w:ascii="Times New Roman" w:hAnsi="Times New Roman" w:cs="Times New Roman"/>
          <w:sz w:val="24"/>
        </w:rPr>
        <w:t>, but not much.</w:t>
      </w:r>
    </w:p>
    <w:p w14:paraId="011DE0B7" w14:textId="3372E9A4" w:rsidR="00470BA0" w:rsidRDefault="00F03B3D" w:rsidP="00470BA0">
      <w:pPr>
        <w:spacing w:after="0" w:line="259" w:lineRule="auto"/>
        <w:ind w:left="-5" w:right="0"/>
        <w:jc w:val="left"/>
        <w:rPr>
          <w:rFonts w:ascii="Times New Roman" w:hAnsi="Times New Roman" w:cs="Times New Roman"/>
          <w:i/>
          <w:iCs/>
          <w:color w:val="000000" w:themeColor="text1"/>
          <w:sz w:val="24"/>
        </w:rPr>
      </w:pPr>
      <w:r w:rsidRPr="00F03B3D">
        <w:rPr>
          <w:rFonts w:ascii="Times New Roman" w:hAnsi="Times New Roman" w:cs="Times New Roman"/>
          <w:i/>
          <w:iCs/>
          <w:color w:val="000000" w:themeColor="text1"/>
          <w:sz w:val="24"/>
        </w:rPr>
        <w:t>Table A4.1 – Bootstrap Standard Errors: Wealth Inequality and Elections in Early Modern German Cities (Top-Wealth Shares)</w:t>
      </w:r>
    </w:p>
    <w:tbl>
      <w:tblPr>
        <w:tblW w:w="9220" w:type="dxa"/>
        <w:tblLayout w:type="fixed"/>
        <w:tblCellMar>
          <w:left w:w="75" w:type="dxa"/>
          <w:right w:w="75" w:type="dxa"/>
        </w:tblCellMar>
        <w:tblLook w:val="0000" w:firstRow="0" w:lastRow="0" w:firstColumn="0" w:lastColumn="0" w:noHBand="0" w:noVBand="0"/>
      </w:tblPr>
      <w:tblGrid>
        <w:gridCol w:w="3040"/>
        <w:gridCol w:w="1103"/>
        <w:gridCol w:w="994"/>
        <w:gridCol w:w="1103"/>
        <w:gridCol w:w="1103"/>
        <w:gridCol w:w="883"/>
        <w:gridCol w:w="994"/>
      </w:tblGrid>
      <w:tr w:rsidR="00470BA0" w14:paraId="545B03DA" w14:textId="77777777" w:rsidTr="00470BA0">
        <w:trPr>
          <w:trHeight w:val="311"/>
        </w:trPr>
        <w:tc>
          <w:tcPr>
            <w:tcW w:w="3040" w:type="dxa"/>
            <w:tcBorders>
              <w:top w:val="single" w:sz="6" w:space="0" w:color="auto"/>
              <w:left w:val="nil"/>
              <w:bottom w:val="nil"/>
              <w:right w:val="nil"/>
            </w:tcBorders>
          </w:tcPr>
          <w:p w14:paraId="19955174" w14:textId="77777777" w:rsidR="00470BA0" w:rsidRDefault="00470BA0" w:rsidP="00470BA0">
            <w:pPr>
              <w:widowControl w:val="0"/>
              <w:autoSpaceDE w:val="0"/>
              <w:autoSpaceDN w:val="0"/>
              <w:adjustRightInd w:val="0"/>
              <w:spacing w:line="240" w:lineRule="auto"/>
              <w:rPr>
                <w:rFonts w:ascii="Times New Roman" w:hAnsi="Times New Roman" w:cs="Times New Roman"/>
                <w:kern w:val="0"/>
              </w:rPr>
            </w:pPr>
          </w:p>
        </w:tc>
        <w:tc>
          <w:tcPr>
            <w:tcW w:w="1103" w:type="dxa"/>
            <w:tcBorders>
              <w:top w:val="single" w:sz="6" w:space="0" w:color="auto"/>
              <w:left w:val="nil"/>
              <w:bottom w:val="nil"/>
              <w:right w:val="nil"/>
            </w:tcBorders>
          </w:tcPr>
          <w:p w14:paraId="10628F48"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(1)</w:t>
            </w:r>
          </w:p>
        </w:tc>
        <w:tc>
          <w:tcPr>
            <w:tcW w:w="994" w:type="dxa"/>
            <w:tcBorders>
              <w:top w:val="single" w:sz="6" w:space="0" w:color="auto"/>
              <w:left w:val="nil"/>
              <w:bottom w:val="nil"/>
              <w:right w:val="nil"/>
            </w:tcBorders>
          </w:tcPr>
          <w:p w14:paraId="301F8337"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(2)</w:t>
            </w:r>
          </w:p>
        </w:tc>
        <w:tc>
          <w:tcPr>
            <w:tcW w:w="1103" w:type="dxa"/>
            <w:tcBorders>
              <w:top w:val="single" w:sz="6" w:space="0" w:color="auto"/>
              <w:left w:val="nil"/>
              <w:bottom w:val="nil"/>
              <w:right w:val="nil"/>
            </w:tcBorders>
          </w:tcPr>
          <w:p w14:paraId="43F9A873"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(3)</w:t>
            </w:r>
          </w:p>
        </w:tc>
        <w:tc>
          <w:tcPr>
            <w:tcW w:w="1103" w:type="dxa"/>
            <w:tcBorders>
              <w:top w:val="single" w:sz="6" w:space="0" w:color="auto"/>
              <w:left w:val="nil"/>
              <w:bottom w:val="nil"/>
              <w:right w:val="nil"/>
            </w:tcBorders>
          </w:tcPr>
          <w:p w14:paraId="5BC02AF4"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(4)</w:t>
            </w:r>
          </w:p>
        </w:tc>
        <w:tc>
          <w:tcPr>
            <w:tcW w:w="883" w:type="dxa"/>
            <w:tcBorders>
              <w:top w:val="single" w:sz="6" w:space="0" w:color="auto"/>
              <w:left w:val="nil"/>
              <w:bottom w:val="nil"/>
              <w:right w:val="nil"/>
            </w:tcBorders>
          </w:tcPr>
          <w:p w14:paraId="763CB10C"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(5)</w:t>
            </w:r>
          </w:p>
        </w:tc>
        <w:tc>
          <w:tcPr>
            <w:tcW w:w="994" w:type="dxa"/>
            <w:tcBorders>
              <w:top w:val="single" w:sz="6" w:space="0" w:color="auto"/>
              <w:left w:val="nil"/>
              <w:bottom w:val="nil"/>
              <w:right w:val="nil"/>
            </w:tcBorders>
          </w:tcPr>
          <w:p w14:paraId="11611478"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(6)</w:t>
            </w:r>
          </w:p>
        </w:tc>
      </w:tr>
      <w:tr w:rsidR="00470BA0" w14:paraId="156CB93E" w14:textId="77777777" w:rsidTr="00470BA0">
        <w:trPr>
          <w:trHeight w:val="311"/>
        </w:trPr>
        <w:tc>
          <w:tcPr>
            <w:tcW w:w="3040" w:type="dxa"/>
            <w:tcBorders>
              <w:top w:val="nil"/>
              <w:left w:val="nil"/>
              <w:bottom w:val="single" w:sz="6" w:space="0" w:color="auto"/>
              <w:right w:val="nil"/>
            </w:tcBorders>
          </w:tcPr>
          <w:p w14:paraId="42AFAE3E" w14:textId="283A0283" w:rsidR="00470BA0" w:rsidRDefault="00470BA0" w:rsidP="00470BA0">
            <w:pPr>
              <w:widowControl w:val="0"/>
              <w:autoSpaceDE w:val="0"/>
              <w:autoSpaceDN w:val="0"/>
              <w:adjustRightInd w:val="0"/>
              <w:spacing w:line="240" w:lineRule="auto"/>
              <w:rPr>
                <w:rFonts w:ascii="Times New Roman" w:hAnsi="Times New Roman" w:cs="Times New Roman"/>
                <w:kern w:val="0"/>
              </w:rPr>
            </w:pPr>
          </w:p>
        </w:tc>
        <w:tc>
          <w:tcPr>
            <w:tcW w:w="1103" w:type="dxa"/>
            <w:tcBorders>
              <w:top w:val="nil"/>
              <w:left w:val="nil"/>
              <w:bottom w:val="single" w:sz="6" w:space="0" w:color="auto"/>
              <w:right w:val="nil"/>
            </w:tcBorders>
          </w:tcPr>
          <w:p w14:paraId="68BC5783"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Top 10%</w:t>
            </w:r>
          </w:p>
        </w:tc>
        <w:tc>
          <w:tcPr>
            <w:tcW w:w="994" w:type="dxa"/>
            <w:tcBorders>
              <w:top w:val="nil"/>
              <w:left w:val="nil"/>
              <w:bottom w:val="single" w:sz="6" w:space="0" w:color="auto"/>
              <w:right w:val="nil"/>
            </w:tcBorders>
          </w:tcPr>
          <w:p w14:paraId="1C763860"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Top 10%</w:t>
            </w:r>
          </w:p>
        </w:tc>
        <w:tc>
          <w:tcPr>
            <w:tcW w:w="1103" w:type="dxa"/>
            <w:tcBorders>
              <w:top w:val="nil"/>
              <w:left w:val="nil"/>
              <w:bottom w:val="single" w:sz="6" w:space="0" w:color="auto"/>
              <w:right w:val="nil"/>
            </w:tcBorders>
          </w:tcPr>
          <w:p w14:paraId="7E5D710B"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Top 5%</w:t>
            </w:r>
          </w:p>
        </w:tc>
        <w:tc>
          <w:tcPr>
            <w:tcW w:w="1103" w:type="dxa"/>
            <w:tcBorders>
              <w:top w:val="nil"/>
              <w:left w:val="nil"/>
              <w:bottom w:val="single" w:sz="6" w:space="0" w:color="auto"/>
              <w:right w:val="nil"/>
            </w:tcBorders>
          </w:tcPr>
          <w:p w14:paraId="61C6BFB6"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Top 5%</w:t>
            </w:r>
          </w:p>
        </w:tc>
        <w:tc>
          <w:tcPr>
            <w:tcW w:w="883" w:type="dxa"/>
            <w:tcBorders>
              <w:top w:val="nil"/>
              <w:left w:val="nil"/>
              <w:bottom w:val="single" w:sz="6" w:space="0" w:color="auto"/>
              <w:right w:val="nil"/>
            </w:tcBorders>
          </w:tcPr>
          <w:p w14:paraId="20B587C1"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Top 1%</w:t>
            </w:r>
          </w:p>
        </w:tc>
        <w:tc>
          <w:tcPr>
            <w:tcW w:w="994" w:type="dxa"/>
            <w:tcBorders>
              <w:top w:val="nil"/>
              <w:left w:val="nil"/>
              <w:bottom w:val="single" w:sz="6" w:space="0" w:color="auto"/>
              <w:right w:val="nil"/>
            </w:tcBorders>
          </w:tcPr>
          <w:p w14:paraId="6F25BA65"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Top 1%</w:t>
            </w:r>
          </w:p>
        </w:tc>
      </w:tr>
      <w:tr w:rsidR="00470BA0" w14:paraId="0EC27DA5" w14:textId="77777777" w:rsidTr="00470BA0">
        <w:trPr>
          <w:trHeight w:val="323"/>
        </w:trPr>
        <w:tc>
          <w:tcPr>
            <w:tcW w:w="3040" w:type="dxa"/>
            <w:tcBorders>
              <w:top w:val="nil"/>
              <w:left w:val="nil"/>
              <w:bottom w:val="nil"/>
              <w:right w:val="nil"/>
            </w:tcBorders>
          </w:tcPr>
          <w:p w14:paraId="070B3F71" w14:textId="77777777" w:rsidR="00470BA0" w:rsidRDefault="00470BA0" w:rsidP="00470BA0">
            <w:pPr>
              <w:widowControl w:val="0"/>
              <w:autoSpaceDE w:val="0"/>
              <w:autoSpaceDN w:val="0"/>
              <w:adjustRightInd w:val="0"/>
              <w:spacing w:line="240" w:lineRule="auto"/>
              <w:rPr>
                <w:rFonts w:ascii="Times New Roman" w:hAnsi="Times New Roman" w:cs="Times New Roman"/>
                <w:kern w:val="0"/>
              </w:rPr>
            </w:pPr>
          </w:p>
        </w:tc>
        <w:tc>
          <w:tcPr>
            <w:tcW w:w="1103" w:type="dxa"/>
            <w:tcBorders>
              <w:top w:val="nil"/>
              <w:left w:val="nil"/>
              <w:bottom w:val="nil"/>
              <w:right w:val="nil"/>
            </w:tcBorders>
          </w:tcPr>
          <w:p w14:paraId="558D8334"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p>
        </w:tc>
        <w:tc>
          <w:tcPr>
            <w:tcW w:w="994" w:type="dxa"/>
            <w:tcBorders>
              <w:top w:val="nil"/>
              <w:left w:val="nil"/>
              <w:bottom w:val="nil"/>
              <w:right w:val="nil"/>
            </w:tcBorders>
          </w:tcPr>
          <w:p w14:paraId="30EF41BA"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p>
        </w:tc>
        <w:tc>
          <w:tcPr>
            <w:tcW w:w="1103" w:type="dxa"/>
            <w:tcBorders>
              <w:top w:val="nil"/>
              <w:left w:val="nil"/>
              <w:bottom w:val="nil"/>
              <w:right w:val="nil"/>
            </w:tcBorders>
          </w:tcPr>
          <w:p w14:paraId="65B93C42"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p>
        </w:tc>
        <w:tc>
          <w:tcPr>
            <w:tcW w:w="1103" w:type="dxa"/>
            <w:tcBorders>
              <w:top w:val="nil"/>
              <w:left w:val="nil"/>
              <w:bottom w:val="nil"/>
              <w:right w:val="nil"/>
            </w:tcBorders>
          </w:tcPr>
          <w:p w14:paraId="0E4998F4"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p>
        </w:tc>
        <w:tc>
          <w:tcPr>
            <w:tcW w:w="883" w:type="dxa"/>
            <w:tcBorders>
              <w:top w:val="nil"/>
              <w:left w:val="nil"/>
              <w:bottom w:val="nil"/>
              <w:right w:val="nil"/>
            </w:tcBorders>
          </w:tcPr>
          <w:p w14:paraId="387D8E79"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p>
        </w:tc>
        <w:tc>
          <w:tcPr>
            <w:tcW w:w="994" w:type="dxa"/>
            <w:tcBorders>
              <w:top w:val="nil"/>
              <w:left w:val="nil"/>
              <w:bottom w:val="nil"/>
              <w:right w:val="nil"/>
            </w:tcBorders>
          </w:tcPr>
          <w:p w14:paraId="43CF9CE3"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p>
        </w:tc>
      </w:tr>
      <w:tr w:rsidR="00470BA0" w14:paraId="5380B304" w14:textId="77777777" w:rsidTr="00470BA0">
        <w:trPr>
          <w:trHeight w:val="311"/>
        </w:trPr>
        <w:tc>
          <w:tcPr>
            <w:tcW w:w="3040" w:type="dxa"/>
            <w:tcBorders>
              <w:top w:val="nil"/>
              <w:left w:val="nil"/>
              <w:bottom w:val="nil"/>
              <w:right w:val="nil"/>
            </w:tcBorders>
          </w:tcPr>
          <w:p w14:paraId="565AD9DD" w14:textId="7BB36F41" w:rsidR="00470BA0" w:rsidRDefault="00470BA0" w:rsidP="00470BA0">
            <w:pPr>
              <w:widowControl w:val="0"/>
              <w:autoSpaceDE w:val="0"/>
              <w:autoSpaceDN w:val="0"/>
              <w:adjustRightInd w:val="0"/>
              <w:spacing w:line="240" w:lineRule="auto"/>
              <w:rPr>
                <w:rFonts w:ascii="Times New Roman" w:hAnsi="Times New Roman" w:cs="Times New Roman"/>
                <w:kern w:val="0"/>
              </w:rPr>
            </w:pPr>
            <w:r w:rsidRPr="00F03B3D">
              <w:rPr>
                <w:rFonts w:ascii="Times New Roman" w:hAnsi="Times New Roman" w:cs="Times New Roman"/>
                <w:color w:val="000000" w:themeColor="text1"/>
              </w:rPr>
              <w:t>Council elections</w:t>
            </w:r>
          </w:p>
        </w:tc>
        <w:tc>
          <w:tcPr>
            <w:tcW w:w="1103" w:type="dxa"/>
            <w:tcBorders>
              <w:top w:val="nil"/>
              <w:left w:val="nil"/>
              <w:bottom w:val="nil"/>
              <w:right w:val="nil"/>
            </w:tcBorders>
          </w:tcPr>
          <w:p w14:paraId="7664D297"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-4.429***</w:t>
            </w:r>
          </w:p>
        </w:tc>
        <w:tc>
          <w:tcPr>
            <w:tcW w:w="994" w:type="dxa"/>
            <w:tcBorders>
              <w:top w:val="nil"/>
              <w:left w:val="nil"/>
              <w:bottom w:val="nil"/>
              <w:right w:val="nil"/>
            </w:tcBorders>
          </w:tcPr>
          <w:p w14:paraId="14EFECDC"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-4.457**</w:t>
            </w:r>
          </w:p>
        </w:tc>
        <w:tc>
          <w:tcPr>
            <w:tcW w:w="1103" w:type="dxa"/>
            <w:tcBorders>
              <w:top w:val="nil"/>
              <w:left w:val="nil"/>
              <w:bottom w:val="nil"/>
              <w:right w:val="nil"/>
            </w:tcBorders>
          </w:tcPr>
          <w:p w14:paraId="535E6D17"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-5.908***</w:t>
            </w:r>
          </w:p>
        </w:tc>
        <w:tc>
          <w:tcPr>
            <w:tcW w:w="1103" w:type="dxa"/>
            <w:tcBorders>
              <w:top w:val="nil"/>
              <w:left w:val="nil"/>
              <w:bottom w:val="nil"/>
              <w:right w:val="nil"/>
            </w:tcBorders>
          </w:tcPr>
          <w:p w14:paraId="688BFBE5"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-6.097***</w:t>
            </w:r>
          </w:p>
        </w:tc>
        <w:tc>
          <w:tcPr>
            <w:tcW w:w="883" w:type="dxa"/>
            <w:tcBorders>
              <w:top w:val="nil"/>
              <w:left w:val="nil"/>
              <w:bottom w:val="nil"/>
              <w:right w:val="nil"/>
            </w:tcBorders>
          </w:tcPr>
          <w:p w14:paraId="5D4B79A6"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-5.198*</w:t>
            </w:r>
          </w:p>
        </w:tc>
        <w:tc>
          <w:tcPr>
            <w:tcW w:w="994" w:type="dxa"/>
            <w:tcBorders>
              <w:top w:val="nil"/>
              <w:left w:val="nil"/>
              <w:bottom w:val="nil"/>
              <w:right w:val="nil"/>
            </w:tcBorders>
          </w:tcPr>
          <w:p w14:paraId="3386C001"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-5.468**</w:t>
            </w:r>
          </w:p>
        </w:tc>
      </w:tr>
      <w:tr w:rsidR="00470BA0" w14:paraId="726588B5" w14:textId="77777777" w:rsidTr="00470BA0">
        <w:trPr>
          <w:trHeight w:val="311"/>
        </w:trPr>
        <w:tc>
          <w:tcPr>
            <w:tcW w:w="3040" w:type="dxa"/>
            <w:tcBorders>
              <w:top w:val="nil"/>
              <w:left w:val="nil"/>
              <w:bottom w:val="nil"/>
              <w:right w:val="nil"/>
            </w:tcBorders>
          </w:tcPr>
          <w:p w14:paraId="0B607354" w14:textId="77777777" w:rsidR="00470BA0" w:rsidRDefault="00470BA0" w:rsidP="00470BA0">
            <w:pPr>
              <w:widowControl w:val="0"/>
              <w:autoSpaceDE w:val="0"/>
              <w:autoSpaceDN w:val="0"/>
              <w:adjustRightInd w:val="0"/>
              <w:spacing w:line="240" w:lineRule="auto"/>
              <w:rPr>
                <w:rFonts w:ascii="Times New Roman" w:hAnsi="Times New Roman" w:cs="Times New Roman"/>
                <w:kern w:val="0"/>
              </w:rPr>
            </w:pPr>
          </w:p>
        </w:tc>
        <w:tc>
          <w:tcPr>
            <w:tcW w:w="1103" w:type="dxa"/>
            <w:tcBorders>
              <w:top w:val="nil"/>
              <w:left w:val="nil"/>
              <w:bottom w:val="nil"/>
              <w:right w:val="nil"/>
            </w:tcBorders>
          </w:tcPr>
          <w:p w14:paraId="0E350CF3"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(1.217)</w:t>
            </w:r>
          </w:p>
        </w:tc>
        <w:tc>
          <w:tcPr>
            <w:tcW w:w="994" w:type="dxa"/>
            <w:tcBorders>
              <w:top w:val="nil"/>
              <w:left w:val="nil"/>
              <w:bottom w:val="nil"/>
              <w:right w:val="nil"/>
            </w:tcBorders>
          </w:tcPr>
          <w:p w14:paraId="243E78EE"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(1.835)</w:t>
            </w:r>
          </w:p>
        </w:tc>
        <w:tc>
          <w:tcPr>
            <w:tcW w:w="1103" w:type="dxa"/>
            <w:tcBorders>
              <w:top w:val="nil"/>
              <w:left w:val="nil"/>
              <w:bottom w:val="nil"/>
              <w:right w:val="nil"/>
            </w:tcBorders>
          </w:tcPr>
          <w:p w14:paraId="0BB21436"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(1.903)</w:t>
            </w:r>
          </w:p>
        </w:tc>
        <w:tc>
          <w:tcPr>
            <w:tcW w:w="1103" w:type="dxa"/>
            <w:tcBorders>
              <w:top w:val="nil"/>
              <w:left w:val="nil"/>
              <w:bottom w:val="nil"/>
              <w:right w:val="nil"/>
            </w:tcBorders>
          </w:tcPr>
          <w:p w14:paraId="49BE159D"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(2.265)</w:t>
            </w:r>
          </w:p>
        </w:tc>
        <w:tc>
          <w:tcPr>
            <w:tcW w:w="883" w:type="dxa"/>
            <w:tcBorders>
              <w:top w:val="nil"/>
              <w:left w:val="nil"/>
              <w:bottom w:val="nil"/>
              <w:right w:val="nil"/>
            </w:tcBorders>
          </w:tcPr>
          <w:p w14:paraId="1C4FF224"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(2.740)</w:t>
            </w:r>
          </w:p>
        </w:tc>
        <w:tc>
          <w:tcPr>
            <w:tcW w:w="994" w:type="dxa"/>
            <w:tcBorders>
              <w:top w:val="nil"/>
              <w:left w:val="nil"/>
              <w:bottom w:val="nil"/>
              <w:right w:val="nil"/>
            </w:tcBorders>
          </w:tcPr>
          <w:p w14:paraId="42091B35"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(2.732)</w:t>
            </w:r>
          </w:p>
        </w:tc>
      </w:tr>
      <w:tr w:rsidR="00470BA0" w14:paraId="76462CBA" w14:textId="77777777" w:rsidTr="00470BA0">
        <w:trPr>
          <w:trHeight w:val="311"/>
        </w:trPr>
        <w:tc>
          <w:tcPr>
            <w:tcW w:w="3040" w:type="dxa"/>
            <w:tcBorders>
              <w:top w:val="nil"/>
              <w:left w:val="nil"/>
              <w:bottom w:val="nil"/>
              <w:right w:val="nil"/>
            </w:tcBorders>
          </w:tcPr>
          <w:p w14:paraId="3C3A7A65" w14:textId="77777777" w:rsidR="00470BA0" w:rsidRDefault="00470BA0" w:rsidP="00470BA0">
            <w:pPr>
              <w:widowControl w:val="0"/>
              <w:autoSpaceDE w:val="0"/>
              <w:autoSpaceDN w:val="0"/>
              <w:adjustRightInd w:val="0"/>
              <w:spacing w:line="240" w:lineRule="auto"/>
              <w:rPr>
                <w:rFonts w:ascii="Times New Roman" w:hAnsi="Times New Roman" w:cs="Times New Roman"/>
                <w:kern w:val="0"/>
              </w:rPr>
            </w:pPr>
          </w:p>
        </w:tc>
        <w:tc>
          <w:tcPr>
            <w:tcW w:w="1103" w:type="dxa"/>
            <w:tcBorders>
              <w:top w:val="nil"/>
              <w:left w:val="nil"/>
              <w:bottom w:val="nil"/>
              <w:right w:val="nil"/>
            </w:tcBorders>
          </w:tcPr>
          <w:p w14:paraId="2A764B3C"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p>
        </w:tc>
        <w:tc>
          <w:tcPr>
            <w:tcW w:w="994" w:type="dxa"/>
            <w:tcBorders>
              <w:top w:val="nil"/>
              <w:left w:val="nil"/>
              <w:bottom w:val="nil"/>
              <w:right w:val="nil"/>
            </w:tcBorders>
          </w:tcPr>
          <w:p w14:paraId="17310EC5"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p>
        </w:tc>
        <w:tc>
          <w:tcPr>
            <w:tcW w:w="1103" w:type="dxa"/>
            <w:tcBorders>
              <w:top w:val="nil"/>
              <w:left w:val="nil"/>
              <w:bottom w:val="nil"/>
              <w:right w:val="nil"/>
            </w:tcBorders>
          </w:tcPr>
          <w:p w14:paraId="50106A77"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p>
        </w:tc>
        <w:tc>
          <w:tcPr>
            <w:tcW w:w="1103" w:type="dxa"/>
            <w:tcBorders>
              <w:top w:val="nil"/>
              <w:left w:val="nil"/>
              <w:bottom w:val="nil"/>
              <w:right w:val="nil"/>
            </w:tcBorders>
          </w:tcPr>
          <w:p w14:paraId="20D13B56"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p>
        </w:tc>
        <w:tc>
          <w:tcPr>
            <w:tcW w:w="883" w:type="dxa"/>
            <w:tcBorders>
              <w:top w:val="nil"/>
              <w:left w:val="nil"/>
              <w:bottom w:val="nil"/>
              <w:right w:val="nil"/>
            </w:tcBorders>
          </w:tcPr>
          <w:p w14:paraId="15DE1F7F"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p>
        </w:tc>
        <w:tc>
          <w:tcPr>
            <w:tcW w:w="994" w:type="dxa"/>
            <w:tcBorders>
              <w:top w:val="nil"/>
              <w:left w:val="nil"/>
              <w:bottom w:val="nil"/>
              <w:right w:val="nil"/>
            </w:tcBorders>
          </w:tcPr>
          <w:p w14:paraId="056B0908"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p>
        </w:tc>
      </w:tr>
      <w:tr w:rsidR="00470BA0" w14:paraId="71AF594B" w14:textId="77777777" w:rsidTr="00470BA0">
        <w:trPr>
          <w:trHeight w:val="323"/>
        </w:trPr>
        <w:tc>
          <w:tcPr>
            <w:tcW w:w="3040" w:type="dxa"/>
            <w:tcBorders>
              <w:top w:val="nil"/>
              <w:left w:val="nil"/>
              <w:bottom w:val="nil"/>
              <w:right w:val="nil"/>
            </w:tcBorders>
          </w:tcPr>
          <w:p w14:paraId="5A8C3FB2" w14:textId="77777777" w:rsidR="00470BA0" w:rsidRDefault="00470BA0" w:rsidP="00470BA0">
            <w:pPr>
              <w:widowControl w:val="0"/>
              <w:autoSpaceDE w:val="0"/>
              <w:autoSpaceDN w:val="0"/>
              <w:adjustRightInd w:val="0"/>
              <w:spacing w:line="240" w:lineRule="auto"/>
              <w:rPr>
                <w:rFonts w:ascii="Times New Roman" w:hAnsi="Times New Roman" w:cs="Times New Roman"/>
                <w:kern w:val="0"/>
              </w:rPr>
            </w:pPr>
            <w:r>
              <w:rPr>
                <w:rFonts w:ascii="Times New Roman" w:hAnsi="Times New Roman" w:cs="Times New Roman"/>
                <w:kern w:val="0"/>
              </w:rPr>
              <w:t>Controls</w:t>
            </w:r>
          </w:p>
        </w:tc>
        <w:tc>
          <w:tcPr>
            <w:tcW w:w="1103" w:type="dxa"/>
            <w:tcBorders>
              <w:top w:val="nil"/>
              <w:left w:val="nil"/>
              <w:bottom w:val="nil"/>
              <w:right w:val="nil"/>
            </w:tcBorders>
          </w:tcPr>
          <w:p w14:paraId="517472DE"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NO</w:t>
            </w:r>
          </w:p>
        </w:tc>
        <w:tc>
          <w:tcPr>
            <w:tcW w:w="994" w:type="dxa"/>
            <w:tcBorders>
              <w:top w:val="nil"/>
              <w:left w:val="nil"/>
              <w:bottom w:val="nil"/>
              <w:right w:val="nil"/>
            </w:tcBorders>
          </w:tcPr>
          <w:p w14:paraId="7B679B5E"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YES</w:t>
            </w:r>
          </w:p>
        </w:tc>
        <w:tc>
          <w:tcPr>
            <w:tcW w:w="1103" w:type="dxa"/>
            <w:tcBorders>
              <w:top w:val="nil"/>
              <w:left w:val="nil"/>
              <w:bottom w:val="nil"/>
              <w:right w:val="nil"/>
            </w:tcBorders>
          </w:tcPr>
          <w:p w14:paraId="50C0547E"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NO</w:t>
            </w:r>
          </w:p>
        </w:tc>
        <w:tc>
          <w:tcPr>
            <w:tcW w:w="1103" w:type="dxa"/>
            <w:tcBorders>
              <w:top w:val="nil"/>
              <w:left w:val="nil"/>
              <w:bottom w:val="nil"/>
              <w:right w:val="nil"/>
            </w:tcBorders>
          </w:tcPr>
          <w:p w14:paraId="7D763C9D"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YES</w:t>
            </w:r>
          </w:p>
        </w:tc>
        <w:tc>
          <w:tcPr>
            <w:tcW w:w="883" w:type="dxa"/>
            <w:tcBorders>
              <w:top w:val="nil"/>
              <w:left w:val="nil"/>
              <w:bottom w:val="nil"/>
              <w:right w:val="nil"/>
            </w:tcBorders>
          </w:tcPr>
          <w:p w14:paraId="3C0040E1"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NO</w:t>
            </w:r>
          </w:p>
        </w:tc>
        <w:tc>
          <w:tcPr>
            <w:tcW w:w="994" w:type="dxa"/>
            <w:tcBorders>
              <w:top w:val="nil"/>
              <w:left w:val="nil"/>
              <w:bottom w:val="nil"/>
              <w:right w:val="nil"/>
            </w:tcBorders>
          </w:tcPr>
          <w:p w14:paraId="70C5DCAA"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YES</w:t>
            </w:r>
          </w:p>
        </w:tc>
      </w:tr>
      <w:tr w:rsidR="00470BA0" w14:paraId="6C2E1D35" w14:textId="77777777" w:rsidTr="00470BA0">
        <w:trPr>
          <w:trHeight w:val="311"/>
        </w:trPr>
        <w:tc>
          <w:tcPr>
            <w:tcW w:w="3040" w:type="dxa"/>
            <w:tcBorders>
              <w:top w:val="nil"/>
              <w:left w:val="nil"/>
              <w:bottom w:val="nil"/>
              <w:right w:val="nil"/>
            </w:tcBorders>
          </w:tcPr>
          <w:p w14:paraId="6F01960B" w14:textId="41CBADF6" w:rsidR="00470BA0" w:rsidRDefault="002A78DF" w:rsidP="00470BA0">
            <w:pPr>
              <w:widowControl w:val="0"/>
              <w:autoSpaceDE w:val="0"/>
              <w:autoSpaceDN w:val="0"/>
              <w:adjustRightInd w:val="0"/>
              <w:spacing w:line="240" w:lineRule="auto"/>
              <w:rPr>
                <w:rFonts w:ascii="Times New Roman" w:hAnsi="Times New Roman" w:cs="Times New Roman"/>
                <w:kern w:val="0"/>
              </w:rPr>
            </w:pPr>
            <w:r>
              <w:rPr>
                <w:rFonts w:ascii="Times New Roman" w:hAnsi="Times New Roman" w:cs="Times New Roman"/>
                <w:kern w:val="0"/>
              </w:rPr>
              <w:t xml:space="preserve">City </w:t>
            </w:r>
            <w:r w:rsidR="00470BA0">
              <w:rPr>
                <w:rFonts w:ascii="Times New Roman" w:hAnsi="Times New Roman" w:cs="Times New Roman"/>
                <w:kern w:val="0"/>
              </w:rPr>
              <w:t>FE</w:t>
            </w:r>
          </w:p>
        </w:tc>
        <w:tc>
          <w:tcPr>
            <w:tcW w:w="1103" w:type="dxa"/>
            <w:tcBorders>
              <w:top w:val="nil"/>
              <w:left w:val="nil"/>
              <w:bottom w:val="nil"/>
              <w:right w:val="nil"/>
            </w:tcBorders>
          </w:tcPr>
          <w:p w14:paraId="2AE61151"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YES</w:t>
            </w:r>
          </w:p>
        </w:tc>
        <w:tc>
          <w:tcPr>
            <w:tcW w:w="994" w:type="dxa"/>
            <w:tcBorders>
              <w:top w:val="nil"/>
              <w:left w:val="nil"/>
              <w:bottom w:val="nil"/>
              <w:right w:val="nil"/>
            </w:tcBorders>
          </w:tcPr>
          <w:p w14:paraId="57332ADD"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YES</w:t>
            </w:r>
          </w:p>
        </w:tc>
        <w:tc>
          <w:tcPr>
            <w:tcW w:w="1103" w:type="dxa"/>
            <w:tcBorders>
              <w:top w:val="nil"/>
              <w:left w:val="nil"/>
              <w:bottom w:val="nil"/>
              <w:right w:val="nil"/>
            </w:tcBorders>
          </w:tcPr>
          <w:p w14:paraId="61004357"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YES</w:t>
            </w:r>
          </w:p>
        </w:tc>
        <w:tc>
          <w:tcPr>
            <w:tcW w:w="1103" w:type="dxa"/>
            <w:tcBorders>
              <w:top w:val="nil"/>
              <w:left w:val="nil"/>
              <w:bottom w:val="nil"/>
              <w:right w:val="nil"/>
            </w:tcBorders>
          </w:tcPr>
          <w:p w14:paraId="62243F63"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YES</w:t>
            </w:r>
          </w:p>
        </w:tc>
        <w:tc>
          <w:tcPr>
            <w:tcW w:w="883" w:type="dxa"/>
            <w:tcBorders>
              <w:top w:val="nil"/>
              <w:left w:val="nil"/>
              <w:bottom w:val="nil"/>
              <w:right w:val="nil"/>
            </w:tcBorders>
          </w:tcPr>
          <w:p w14:paraId="23A0B08D"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YES</w:t>
            </w:r>
          </w:p>
        </w:tc>
        <w:tc>
          <w:tcPr>
            <w:tcW w:w="994" w:type="dxa"/>
            <w:tcBorders>
              <w:top w:val="nil"/>
              <w:left w:val="nil"/>
              <w:bottom w:val="nil"/>
              <w:right w:val="nil"/>
            </w:tcBorders>
          </w:tcPr>
          <w:p w14:paraId="66A1E72A"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YES</w:t>
            </w:r>
          </w:p>
        </w:tc>
      </w:tr>
      <w:tr w:rsidR="00470BA0" w14:paraId="16DED2ED" w14:textId="77777777" w:rsidTr="00470BA0">
        <w:trPr>
          <w:trHeight w:val="311"/>
        </w:trPr>
        <w:tc>
          <w:tcPr>
            <w:tcW w:w="3040" w:type="dxa"/>
            <w:tcBorders>
              <w:top w:val="nil"/>
              <w:left w:val="nil"/>
              <w:bottom w:val="nil"/>
              <w:right w:val="nil"/>
            </w:tcBorders>
          </w:tcPr>
          <w:p w14:paraId="40236A1F" w14:textId="77777777" w:rsidR="00470BA0" w:rsidRDefault="00470BA0" w:rsidP="00470BA0">
            <w:pPr>
              <w:widowControl w:val="0"/>
              <w:autoSpaceDE w:val="0"/>
              <w:autoSpaceDN w:val="0"/>
              <w:adjustRightInd w:val="0"/>
              <w:spacing w:line="240" w:lineRule="auto"/>
              <w:rPr>
                <w:rFonts w:ascii="Times New Roman" w:hAnsi="Times New Roman" w:cs="Times New Roman"/>
                <w:kern w:val="0"/>
              </w:rPr>
            </w:pPr>
            <w:r>
              <w:rPr>
                <w:rFonts w:ascii="Times New Roman" w:hAnsi="Times New Roman" w:cs="Times New Roman"/>
                <w:kern w:val="0"/>
              </w:rPr>
              <w:t>Time FE</w:t>
            </w:r>
          </w:p>
        </w:tc>
        <w:tc>
          <w:tcPr>
            <w:tcW w:w="1103" w:type="dxa"/>
            <w:tcBorders>
              <w:top w:val="nil"/>
              <w:left w:val="nil"/>
              <w:bottom w:val="nil"/>
              <w:right w:val="nil"/>
            </w:tcBorders>
          </w:tcPr>
          <w:p w14:paraId="29AB0872"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YES</w:t>
            </w:r>
          </w:p>
        </w:tc>
        <w:tc>
          <w:tcPr>
            <w:tcW w:w="994" w:type="dxa"/>
            <w:tcBorders>
              <w:top w:val="nil"/>
              <w:left w:val="nil"/>
              <w:bottom w:val="nil"/>
              <w:right w:val="nil"/>
            </w:tcBorders>
          </w:tcPr>
          <w:p w14:paraId="216FC772"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YES</w:t>
            </w:r>
          </w:p>
        </w:tc>
        <w:tc>
          <w:tcPr>
            <w:tcW w:w="1103" w:type="dxa"/>
            <w:tcBorders>
              <w:top w:val="nil"/>
              <w:left w:val="nil"/>
              <w:bottom w:val="nil"/>
              <w:right w:val="nil"/>
            </w:tcBorders>
          </w:tcPr>
          <w:p w14:paraId="58432592"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YES</w:t>
            </w:r>
          </w:p>
        </w:tc>
        <w:tc>
          <w:tcPr>
            <w:tcW w:w="1103" w:type="dxa"/>
            <w:tcBorders>
              <w:top w:val="nil"/>
              <w:left w:val="nil"/>
              <w:bottom w:val="nil"/>
              <w:right w:val="nil"/>
            </w:tcBorders>
          </w:tcPr>
          <w:p w14:paraId="230544FB"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YES</w:t>
            </w:r>
          </w:p>
        </w:tc>
        <w:tc>
          <w:tcPr>
            <w:tcW w:w="883" w:type="dxa"/>
            <w:tcBorders>
              <w:top w:val="nil"/>
              <w:left w:val="nil"/>
              <w:bottom w:val="nil"/>
              <w:right w:val="nil"/>
            </w:tcBorders>
          </w:tcPr>
          <w:p w14:paraId="1C341D17"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YES</w:t>
            </w:r>
          </w:p>
        </w:tc>
        <w:tc>
          <w:tcPr>
            <w:tcW w:w="994" w:type="dxa"/>
            <w:tcBorders>
              <w:top w:val="nil"/>
              <w:left w:val="nil"/>
              <w:bottom w:val="nil"/>
              <w:right w:val="nil"/>
            </w:tcBorders>
          </w:tcPr>
          <w:p w14:paraId="164CAEE9"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YES</w:t>
            </w:r>
          </w:p>
        </w:tc>
      </w:tr>
      <w:tr w:rsidR="00470BA0" w14:paraId="0AB96C42" w14:textId="77777777" w:rsidTr="00470BA0">
        <w:trPr>
          <w:trHeight w:val="311"/>
        </w:trPr>
        <w:tc>
          <w:tcPr>
            <w:tcW w:w="3040" w:type="dxa"/>
            <w:tcBorders>
              <w:top w:val="nil"/>
              <w:left w:val="nil"/>
              <w:bottom w:val="nil"/>
              <w:right w:val="nil"/>
            </w:tcBorders>
          </w:tcPr>
          <w:p w14:paraId="522D264C" w14:textId="3978E894" w:rsidR="00470BA0" w:rsidRDefault="00470BA0" w:rsidP="00470BA0">
            <w:pPr>
              <w:widowControl w:val="0"/>
              <w:autoSpaceDE w:val="0"/>
              <w:autoSpaceDN w:val="0"/>
              <w:adjustRightInd w:val="0"/>
              <w:spacing w:line="240" w:lineRule="auto"/>
              <w:rPr>
                <w:rFonts w:ascii="Times New Roman" w:hAnsi="Times New Roman" w:cs="Times New Roman"/>
                <w:kern w:val="0"/>
              </w:rPr>
            </w:pPr>
            <w:r>
              <w:rPr>
                <w:rFonts w:ascii="Times New Roman" w:hAnsi="Times New Roman" w:cs="Times New Roman"/>
                <w:kern w:val="0"/>
              </w:rPr>
              <w:t>Observations</w:t>
            </w:r>
          </w:p>
        </w:tc>
        <w:tc>
          <w:tcPr>
            <w:tcW w:w="1103" w:type="dxa"/>
            <w:tcBorders>
              <w:top w:val="nil"/>
              <w:left w:val="nil"/>
              <w:bottom w:val="nil"/>
              <w:right w:val="nil"/>
            </w:tcBorders>
          </w:tcPr>
          <w:p w14:paraId="29231604" w14:textId="6E7F47F6"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241</w:t>
            </w:r>
          </w:p>
        </w:tc>
        <w:tc>
          <w:tcPr>
            <w:tcW w:w="994" w:type="dxa"/>
            <w:tcBorders>
              <w:top w:val="nil"/>
              <w:left w:val="nil"/>
              <w:bottom w:val="nil"/>
              <w:right w:val="nil"/>
            </w:tcBorders>
          </w:tcPr>
          <w:p w14:paraId="42105A37" w14:textId="23F88C2C"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241</w:t>
            </w:r>
          </w:p>
        </w:tc>
        <w:tc>
          <w:tcPr>
            <w:tcW w:w="1103" w:type="dxa"/>
            <w:tcBorders>
              <w:top w:val="nil"/>
              <w:left w:val="nil"/>
              <w:bottom w:val="nil"/>
              <w:right w:val="nil"/>
            </w:tcBorders>
          </w:tcPr>
          <w:p w14:paraId="0861C3C1" w14:textId="11264BBB"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241</w:t>
            </w:r>
          </w:p>
        </w:tc>
        <w:tc>
          <w:tcPr>
            <w:tcW w:w="1103" w:type="dxa"/>
            <w:tcBorders>
              <w:top w:val="nil"/>
              <w:left w:val="nil"/>
              <w:bottom w:val="nil"/>
              <w:right w:val="nil"/>
            </w:tcBorders>
          </w:tcPr>
          <w:p w14:paraId="299F7970" w14:textId="0533ECF3"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241</w:t>
            </w:r>
          </w:p>
        </w:tc>
        <w:tc>
          <w:tcPr>
            <w:tcW w:w="883" w:type="dxa"/>
            <w:tcBorders>
              <w:top w:val="nil"/>
              <w:left w:val="nil"/>
              <w:bottom w:val="nil"/>
              <w:right w:val="nil"/>
            </w:tcBorders>
          </w:tcPr>
          <w:p w14:paraId="66028B9C" w14:textId="3415D99B"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241</w:t>
            </w:r>
          </w:p>
        </w:tc>
        <w:tc>
          <w:tcPr>
            <w:tcW w:w="994" w:type="dxa"/>
            <w:tcBorders>
              <w:top w:val="nil"/>
              <w:left w:val="nil"/>
              <w:bottom w:val="nil"/>
              <w:right w:val="nil"/>
            </w:tcBorders>
          </w:tcPr>
          <w:p w14:paraId="0AB2DC48" w14:textId="4549D30B"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241</w:t>
            </w:r>
          </w:p>
        </w:tc>
      </w:tr>
      <w:tr w:rsidR="00470BA0" w14:paraId="083D4AAB" w14:textId="77777777" w:rsidTr="00470BA0">
        <w:trPr>
          <w:trHeight w:val="311"/>
        </w:trPr>
        <w:tc>
          <w:tcPr>
            <w:tcW w:w="3040" w:type="dxa"/>
            <w:tcBorders>
              <w:top w:val="nil"/>
              <w:left w:val="nil"/>
              <w:bottom w:val="nil"/>
              <w:right w:val="nil"/>
            </w:tcBorders>
          </w:tcPr>
          <w:p w14:paraId="067AD900" w14:textId="3C322EA1" w:rsidR="00470BA0" w:rsidRDefault="00470BA0" w:rsidP="00470BA0">
            <w:pPr>
              <w:widowControl w:val="0"/>
              <w:autoSpaceDE w:val="0"/>
              <w:autoSpaceDN w:val="0"/>
              <w:adjustRightInd w:val="0"/>
              <w:spacing w:line="240" w:lineRule="auto"/>
              <w:rPr>
                <w:rFonts w:ascii="Times New Roman" w:hAnsi="Times New Roman" w:cs="Times New Roman"/>
                <w:kern w:val="0"/>
              </w:rPr>
            </w:pPr>
            <w:r>
              <w:rPr>
                <w:rFonts w:ascii="Times New Roman" w:hAnsi="Times New Roman" w:cs="Times New Roman"/>
                <w:kern w:val="0"/>
              </w:rPr>
              <w:t>R-squared</w:t>
            </w:r>
          </w:p>
        </w:tc>
        <w:tc>
          <w:tcPr>
            <w:tcW w:w="1103" w:type="dxa"/>
            <w:tcBorders>
              <w:top w:val="nil"/>
              <w:left w:val="nil"/>
              <w:bottom w:val="nil"/>
              <w:right w:val="nil"/>
            </w:tcBorders>
          </w:tcPr>
          <w:p w14:paraId="31E3913E" w14:textId="6C33A3F6"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0.209</w:t>
            </w:r>
          </w:p>
        </w:tc>
        <w:tc>
          <w:tcPr>
            <w:tcW w:w="994" w:type="dxa"/>
            <w:tcBorders>
              <w:top w:val="nil"/>
              <w:left w:val="nil"/>
              <w:bottom w:val="nil"/>
              <w:right w:val="nil"/>
            </w:tcBorders>
          </w:tcPr>
          <w:p w14:paraId="0247D2DD" w14:textId="14260D8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0.215</w:t>
            </w:r>
          </w:p>
        </w:tc>
        <w:tc>
          <w:tcPr>
            <w:tcW w:w="1103" w:type="dxa"/>
            <w:tcBorders>
              <w:top w:val="nil"/>
              <w:left w:val="nil"/>
              <w:bottom w:val="nil"/>
              <w:right w:val="nil"/>
            </w:tcBorders>
          </w:tcPr>
          <w:p w14:paraId="18712BE0" w14:textId="12E1C2F2"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0.139</w:t>
            </w:r>
          </w:p>
        </w:tc>
        <w:tc>
          <w:tcPr>
            <w:tcW w:w="1103" w:type="dxa"/>
            <w:tcBorders>
              <w:top w:val="nil"/>
              <w:left w:val="nil"/>
              <w:bottom w:val="nil"/>
              <w:right w:val="nil"/>
            </w:tcBorders>
          </w:tcPr>
          <w:p w14:paraId="48ACDDB5" w14:textId="7A007BA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0.142</w:t>
            </w:r>
          </w:p>
        </w:tc>
        <w:tc>
          <w:tcPr>
            <w:tcW w:w="883" w:type="dxa"/>
            <w:tcBorders>
              <w:top w:val="nil"/>
              <w:left w:val="nil"/>
              <w:bottom w:val="nil"/>
              <w:right w:val="nil"/>
            </w:tcBorders>
          </w:tcPr>
          <w:p w14:paraId="2AC2557A" w14:textId="7F94A94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0.100</w:t>
            </w:r>
          </w:p>
        </w:tc>
        <w:tc>
          <w:tcPr>
            <w:tcW w:w="994" w:type="dxa"/>
            <w:tcBorders>
              <w:top w:val="nil"/>
              <w:left w:val="nil"/>
              <w:bottom w:val="nil"/>
              <w:right w:val="nil"/>
            </w:tcBorders>
          </w:tcPr>
          <w:p w14:paraId="7C55F24C" w14:textId="052F137D"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0.108</w:t>
            </w:r>
          </w:p>
        </w:tc>
      </w:tr>
      <w:tr w:rsidR="00470BA0" w14:paraId="5F622DA6" w14:textId="77777777" w:rsidTr="00470BA0">
        <w:trPr>
          <w:trHeight w:val="311"/>
        </w:trPr>
        <w:tc>
          <w:tcPr>
            <w:tcW w:w="3040" w:type="dxa"/>
            <w:tcBorders>
              <w:top w:val="nil"/>
              <w:left w:val="nil"/>
              <w:bottom w:val="nil"/>
              <w:right w:val="nil"/>
            </w:tcBorders>
          </w:tcPr>
          <w:p w14:paraId="32663BBE" w14:textId="7A0B5E46" w:rsidR="00470BA0" w:rsidRDefault="00470BA0" w:rsidP="00470BA0">
            <w:pPr>
              <w:widowControl w:val="0"/>
              <w:autoSpaceDE w:val="0"/>
              <w:autoSpaceDN w:val="0"/>
              <w:adjustRightInd w:val="0"/>
              <w:spacing w:line="240" w:lineRule="auto"/>
              <w:rPr>
                <w:rFonts w:ascii="Times New Roman" w:hAnsi="Times New Roman" w:cs="Times New Roman"/>
                <w:kern w:val="0"/>
              </w:rPr>
            </w:pPr>
            <w:r>
              <w:rPr>
                <w:rFonts w:ascii="Times New Roman" w:hAnsi="Times New Roman" w:cs="Times New Roman"/>
                <w:kern w:val="0"/>
              </w:rPr>
              <w:t>Cities</w:t>
            </w:r>
          </w:p>
        </w:tc>
        <w:tc>
          <w:tcPr>
            <w:tcW w:w="1103" w:type="dxa"/>
            <w:tcBorders>
              <w:top w:val="nil"/>
              <w:left w:val="nil"/>
              <w:bottom w:val="nil"/>
              <w:right w:val="nil"/>
            </w:tcBorders>
          </w:tcPr>
          <w:p w14:paraId="170EB5A7" w14:textId="212CA8A8"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33</w:t>
            </w:r>
          </w:p>
        </w:tc>
        <w:tc>
          <w:tcPr>
            <w:tcW w:w="994" w:type="dxa"/>
            <w:tcBorders>
              <w:top w:val="nil"/>
              <w:left w:val="nil"/>
              <w:bottom w:val="nil"/>
              <w:right w:val="nil"/>
            </w:tcBorders>
          </w:tcPr>
          <w:p w14:paraId="2A5B820A" w14:textId="494EE702"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33</w:t>
            </w:r>
          </w:p>
        </w:tc>
        <w:tc>
          <w:tcPr>
            <w:tcW w:w="1103" w:type="dxa"/>
            <w:tcBorders>
              <w:top w:val="nil"/>
              <w:left w:val="nil"/>
              <w:bottom w:val="nil"/>
              <w:right w:val="nil"/>
            </w:tcBorders>
          </w:tcPr>
          <w:p w14:paraId="13988038" w14:textId="7301177B"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33</w:t>
            </w:r>
          </w:p>
        </w:tc>
        <w:tc>
          <w:tcPr>
            <w:tcW w:w="1103" w:type="dxa"/>
            <w:tcBorders>
              <w:top w:val="nil"/>
              <w:left w:val="nil"/>
              <w:bottom w:val="nil"/>
              <w:right w:val="nil"/>
            </w:tcBorders>
          </w:tcPr>
          <w:p w14:paraId="5C7B9BDD" w14:textId="0BEECF22"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33</w:t>
            </w:r>
          </w:p>
        </w:tc>
        <w:tc>
          <w:tcPr>
            <w:tcW w:w="883" w:type="dxa"/>
            <w:tcBorders>
              <w:top w:val="nil"/>
              <w:left w:val="nil"/>
              <w:bottom w:val="nil"/>
              <w:right w:val="nil"/>
            </w:tcBorders>
          </w:tcPr>
          <w:p w14:paraId="0D175DFB" w14:textId="638D1228"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33</w:t>
            </w:r>
          </w:p>
        </w:tc>
        <w:tc>
          <w:tcPr>
            <w:tcW w:w="994" w:type="dxa"/>
            <w:tcBorders>
              <w:top w:val="nil"/>
              <w:left w:val="nil"/>
              <w:bottom w:val="nil"/>
              <w:right w:val="nil"/>
            </w:tcBorders>
          </w:tcPr>
          <w:p w14:paraId="547D20DA" w14:textId="35FE7B53"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33</w:t>
            </w:r>
          </w:p>
        </w:tc>
      </w:tr>
      <w:tr w:rsidR="00470BA0" w14:paraId="15873A11" w14:textId="77777777" w:rsidTr="00470BA0">
        <w:tblPrEx>
          <w:tblBorders>
            <w:bottom w:val="single" w:sz="6" w:space="0" w:color="auto"/>
          </w:tblBorders>
        </w:tblPrEx>
        <w:trPr>
          <w:trHeight w:val="311"/>
        </w:trPr>
        <w:tc>
          <w:tcPr>
            <w:tcW w:w="3040" w:type="dxa"/>
            <w:tcBorders>
              <w:top w:val="nil"/>
              <w:left w:val="nil"/>
              <w:bottom w:val="single" w:sz="6" w:space="0" w:color="auto"/>
              <w:right w:val="nil"/>
            </w:tcBorders>
          </w:tcPr>
          <w:p w14:paraId="7D4E7D00" w14:textId="77777777" w:rsidR="00470BA0" w:rsidRDefault="00470BA0" w:rsidP="00470BA0">
            <w:pPr>
              <w:widowControl w:val="0"/>
              <w:autoSpaceDE w:val="0"/>
              <w:autoSpaceDN w:val="0"/>
              <w:adjustRightInd w:val="0"/>
              <w:spacing w:line="240" w:lineRule="auto"/>
              <w:rPr>
                <w:rFonts w:ascii="Times New Roman" w:hAnsi="Times New Roman" w:cs="Times New Roman"/>
                <w:kern w:val="0"/>
              </w:rPr>
            </w:pPr>
            <w:r>
              <w:rPr>
                <w:rFonts w:ascii="Times New Roman" w:hAnsi="Times New Roman" w:cs="Times New Roman"/>
                <w:kern w:val="0"/>
              </w:rPr>
              <w:t>Mean of dependent variable</w:t>
            </w:r>
          </w:p>
        </w:tc>
        <w:tc>
          <w:tcPr>
            <w:tcW w:w="1103" w:type="dxa"/>
            <w:tcBorders>
              <w:top w:val="nil"/>
              <w:left w:val="nil"/>
              <w:bottom w:val="single" w:sz="6" w:space="0" w:color="auto"/>
              <w:right w:val="nil"/>
            </w:tcBorders>
          </w:tcPr>
          <w:p w14:paraId="471E5DF7"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51.94</w:t>
            </w:r>
          </w:p>
        </w:tc>
        <w:tc>
          <w:tcPr>
            <w:tcW w:w="994" w:type="dxa"/>
            <w:tcBorders>
              <w:top w:val="nil"/>
              <w:left w:val="nil"/>
              <w:bottom w:val="single" w:sz="6" w:space="0" w:color="auto"/>
              <w:right w:val="nil"/>
            </w:tcBorders>
          </w:tcPr>
          <w:p w14:paraId="73079509"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51.94</w:t>
            </w:r>
          </w:p>
        </w:tc>
        <w:tc>
          <w:tcPr>
            <w:tcW w:w="1103" w:type="dxa"/>
            <w:tcBorders>
              <w:top w:val="nil"/>
              <w:left w:val="nil"/>
              <w:bottom w:val="single" w:sz="6" w:space="0" w:color="auto"/>
              <w:right w:val="nil"/>
            </w:tcBorders>
          </w:tcPr>
          <w:p w14:paraId="04ED5EFA"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36.89</w:t>
            </w:r>
          </w:p>
        </w:tc>
        <w:tc>
          <w:tcPr>
            <w:tcW w:w="1103" w:type="dxa"/>
            <w:tcBorders>
              <w:top w:val="nil"/>
              <w:left w:val="nil"/>
              <w:bottom w:val="single" w:sz="6" w:space="0" w:color="auto"/>
              <w:right w:val="nil"/>
            </w:tcBorders>
          </w:tcPr>
          <w:p w14:paraId="21615518"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36.89</w:t>
            </w:r>
          </w:p>
        </w:tc>
        <w:tc>
          <w:tcPr>
            <w:tcW w:w="883" w:type="dxa"/>
            <w:tcBorders>
              <w:top w:val="nil"/>
              <w:left w:val="nil"/>
              <w:bottom w:val="single" w:sz="6" w:space="0" w:color="auto"/>
              <w:right w:val="nil"/>
            </w:tcBorders>
          </w:tcPr>
          <w:p w14:paraId="2E0A3D01"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14.37</w:t>
            </w:r>
          </w:p>
        </w:tc>
        <w:tc>
          <w:tcPr>
            <w:tcW w:w="994" w:type="dxa"/>
            <w:tcBorders>
              <w:top w:val="nil"/>
              <w:left w:val="nil"/>
              <w:bottom w:val="single" w:sz="6" w:space="0" w:color="auto"/>
              <w:right w:val="nil"/>
            </w:tcBorders>
          </w:tcPr>
          <w:p w14:paraId="59D32D8C" w14:textId="77777777" w:rsidR="00470BA0" w:rsidRDefault="00470BA0" w:rsidP="00470BA0">
            <w:pPr>
              <w:widowControl w:val="0"/>
              <w:autoSpaceDE w:val="0"/>
              <w:autoSpaceDN w:val="0"/>
              <w:adjustRightInd w:val="0"/>
              <w:spacing w:line="240" w:lineRule="auto"/>
              <w:jc w:val="center"/>
              <w:rPr>
                <w:rFonts w:ascii="Times New Roman" w:hAnsi="Times New Roman" w:cs="Times New Roman"/>
                <w:kern w:val="0"/>
              </w:rPr>
            </w:pPr>
            <w:r>
              <w:rPr>
                <w:rFonts w:ascii="Times New Roman" w:hAnsi="Times New Roman" w:cs="Times New Roman"/>
                <w:kern w:val="0"/>
              </w:rPr>
              <w:t>14.37</w:t>
            </w:r>
          </w:p>
        </w:tc>
      </w:tr>
    </w:tbl>
    <w:p w14:paraId="672674A2" w14:textId="09BDE4E6" w:rsidR="00470BA0" w:rsidRPr="00470BA0" w:rsidRDefault="00F03B3D" w:rsidP="00470BA0">
      <w:pPr>
        <w:pStyle w:val="Heading2"/>
        <w:tabs>
          <w:tab w:val="center" w:pos="2593"/>
        </w:tabs>
        <w:spacing w:line="480" w:lineRule="auto"/>
        <w:ind w:left="0" w:firstLine="0"/>
        <w:rPr>
          <w:rFonts w:ascii="Times New Roman" w:hAnsi="Times New Roman" w:cs="Times New Roman"/>
          <w:b w:val="0"/>
          <w:color w:val="000000" w:themeColor="text1"/>
          <w:sz w:val="18"/>
        </w:rPr>
      </w:pPr>
      <w:r w:rsidRPr="00F03B3D">
        <w:rPr>
          <w:rFonts w:ascii="Times New Roman" w:hAnsi="Times New Roman" w:cs="Times New Roman"/>
          <w:b w:val="0"/>
          <w:i/>
          <w:iCs/>
          <w:color w:val="000000" w:themeColor="text1"/>
          <w:sz w:val="18"/>
        </w:rPr>
        <w:t>Notes:</w:t>
      </w:r>
      <w:r w:rsidRPr="00F03B3D">
        <w:rPr>
          <w:rFonts w:ascii="Times New Roman" w:hAnsi="Times New Roman" w:cs="Times New Roman"/>
          <w:b w:val="0"/>
          <w:color w:val="000000" w:themeColor="text1"/>
          <w:sz w:val="18"/>
        </w:rPr>
        <w:t xml:space="preserve"> Estimation method is OLS. Bootstrap standard errors in parentheses. *** p</w:t>
      </w:r>
      <w:r w:rsidRPr="00F03B3D">
        <w:rPr>
          <w:rFonts w:ascii="Times New Roman" w:hAnsi="Times New Roman" w:cs="Times New Roman"/>
          <w:b w:val="0"/>
          <w:i/>
          <w:color w:val="000000" w:themeColor="text1"/>
          <w:sz w:val="18"/>
        </w:rPr>
        <w:t>&lt;</w:t>
      </w:r>
      <w:r w:rsidRPr="00F03B3D">
        <w:rPr>
          <w:rFonts w:ascii="Times New Roman" w:hAnsi="Times New Roman" w:cs="Times New Roman"/>
          <w:b w:val="0"/>
          <w:color w:val="000000" w:themeColor="text1"/>
          <w:sz w:val="18"/>
        </w:rPr>
        <w:t>0.01, ** p</w:t>
      </w:r>
      <w:r w:rsidRPr="00F03B3D">
        <w:rPr>
          <w:rFonts w:ascii="Times New Roman" w:hAnsi="Times New Roman" w:cs="Times New Roman"/>
          <w:b w:val="0"/>
          <w:i/>
          <w:color w:val="000000" w:themeColor="text1"/>
          <w:sz w:val="18"/>
        </w:rPr>
        <w:t>&lt;</w:t>
      </w:r>
      <w:r w:rsidRPr="00F03B3D">
        <w:rPr>
          <w:rFonts w:ascii="Times New Roman" w:hAnsi="Times New Roman" w:cs="Times New Roman"/>
          <w:b w:val="0"/>
          <w:color w:val="000000" w:themeColor="text1"/>
          <w:sz w:val="18"/>
        </w:rPr>
        <w:t>0.05, * p</w:t>
      </w:r>
      <w:r w:rsidRPr="00F03B3D">
        <w:rPr>
          <w:rFonts w:ascii="Times New Roman" w:hAnsi="Times New Roman" w:cs="Times New Roman"/>
          <w:b w:val="0"/>
          <w:i/>
          <w:color w:val="000000" w:themeColor="text1"/>
          <w:sz w:val="18"/>
        </w:rPr>
        <w:t>&lt;</w:t>
      </w:r>
      <w:r w:rsidRPr="00F03B3D">
        <w:rPr>
          <w:rFonts w:ascii="Times New Roman" w:hAnsi="Times New Roman" w:cs="Times New Roman"/>
          <w:b w:val="0"/>
          <w:color w:val="000000" w:themeColor="text1"/>
          <w:sz w:val="18"/>
        </w:rPr>
        <w:t>0.1</w:t>
      </w:r>
    </w:p>
    <w:p w14:paraId="43641878" w14:textId="63C89C31" w:rsidR="00765767" w:rsidRPr="0084751B" w:rsidRDefault="00553C62" w:rsidP="0084751B">
      <w:pPr>
        <w:pStyle w:val="Heading2"/>
        <w:tabs>
          <w:tab w:val="center" w:pos="2593"/>
        </w:tabs>
        <w:spacing w:line="480" w:lineRule="auto"/>
        <w:ind w:left="-15" w:firstLine="0"/>
        <w:rPr>
          <w:rFonts w:ascii="Times New Roman" w:hAnsi="Times New Roman" w:cs="Times New Roman"/>
          <w:b w:val="0"/>
          <w:bCs/>
          <w:u w:val="single"/>
        </w:rPr>
      </w:pPr>
      <w:r w:rsidRPr="0084751B">
        <w:rPr>
          <w:rFonts w:ascii="Times New Roman" w:hAnsi="Times New Roman" w:cs="Times New Roman"/>
          <w:b w:val="0"/>
          <w:bCs/>
          <w:u w:val="single"/>
        </w:rPr>
        <w:t>Economic Polarisation Measures</w:t>
      </w:r>
    </w:p>
    <w:p w14:paraId="720B9CA4" w14:textId="45E05B7C" w:rsidR="00765767" w:rsidRDefault="00553C62" w:rsidP="0084751B">
      <w:pPr>
        <w:spacing w:line="480" w:lineRule="auto"/>
        <w:ind w:left="-5" w:right="0"/>
        <w:rPr>
          <w:rFonts w:ascii="Times New Roman" w:hAnsi="Times New Roman" w:cs="Times New Roman"/>
          <w:sz w:val="24"/>
        </w:rPr>
      </w:pPr>
      <w:r w:rsidRPr="0084751B">
        <w:rPr>
          <w:rFonts w:ascii="Times New Roman" w:hAnsi="Times New Roman" w:cs="Times New Roman"/>
          <w:sz w:val="24"/>
        </w:rPr>
        <w:t>In the main text I have analysed the relationship between top wealth shares and the presence of council elections in the panel of early modern German cities. Top wealth shares are the preferred metric to measure inequality from the top of the wealth or inc</w:t>
      </w:r>
      <w:r w:rsidRPr="0084751B">
        <w:rPr>
          <w:rFonts w:ascii="Times New Roman" w:hAnsi="Times New Roman" w:cs="Times New Roman"/>
          <w:sz w:val="24"/>
        </w:rPr>
        <w:t xml:space="preserve">ome distribution. But one might also be interested in how the wealth of the economic elites developed in relation to other parts of the </w:t>
      </w:r>
      <w:r w:rsidRPr="0084751B">
        <w:rPr>
          <w:rFonts w:ascii="Times New Roman" w:hAnsi="Times New Roman" w:cs="Times New Roman"/>
          <w:sz w:val="24"/>
        </w:rPr>
        <w:lastRenderedPageBreak/>
        <w:t>population, especially the middling and bottom parts. For that reason I have constructed inter</w:t>
      </w:r>
      <w:r w:rsidR="00954F28" w:rsidRPr="0084751B">
        <w:rPr>
          <w:rFonts w:ascii="Times New Roman" w:hAnsi="Times New Roman" w:cs="Times New Roman"/>
          <w:sz w:val="24"/>
        </w:rPr>
        <w:t>-</w:t>
      </w:r>
      <w:r w:rsidRPr="0084751B">
        <w:rPr>
          <w:rFonts w:ascii="Times New Roman" w:hAnsi="Times New Roman" w:cs="Times New Roman"/>
          <w:sz w:val="24"/>
        </w:rPr>
        <w:t xml:space="preserve">percentile shares (see </w:t>
      </w:r>
      <w:proofErr w:type="spellStart"/>
      <w:r w:rsidRPr="0084751B">
        <w:rPr>
          <w:rFonts w:ascii="Times New Roman" w:hAnsi="Times New Roman" w:cs="Times New Roman"/>
          <w:sz w:val="24"/>
        </w:rPr>
        <w:t>Al</w:t>
      </w:r>
      <w:r w:rsidRPr="0084751B">
        <w:rPr>
          <w:rFonts w:ascii="Times New Roman" w:hAnsi="Times New Roman" w:cs="Times New Roman"/>
          <w:sz w:val="24"/>
        </w:rPr>
        <w:t>fani</w:t>
      </w:r>
      <w:proofErr w:type="spellEnd"/>
      <w:r w:rsidRPr="0084751B">
        <w:rPr>
          <w:rFonts w:ascii="Times New Roman" w:hAnsi="Times New Roman" w:cs="Times New Roman"/>
          <w:sz w:val="24"/>
        </w:rPr>
        <w:t xml:space="preserve"> and Di </w:t>
      </w:r>
      <w:proofErr w:type="spellStart"/>
      <w:r w:rsidRPr="0084751B">
        <w:rPr>
          <w:rFonts w:ascii="Times New Roman" w:hAnsi="Times New Roman" w:cs="Times New Roman"/>
          <w:sz w:val="24"/>
        </w:rPr>
        <w:t>Tullio</w:t>
      </w:r>
      <w:proofErr w:type="spellEnd"/>
      <w:r w:rsidRPr="0084751B">
        <w:rPr>
          <w:rFonts w:ascii="Times New Roman" w:hAnsi="Times New Roman" w:cs="Times New Roman"/>
          <w:sz w:val="24"/>
        </w:rPr>
        <w:t xml:space="preserve"> 2019</w:t>
      </w:r>
      <w:r w:rsidR="001C6B0D" w:rsidRPr="0084751B">
        <w:rPr>
          <w:rFonts w:ascii="Times New Roman" w:hAnsi="Times New Roman" w:cs="Times New Roman"/>
          <w:sz w:val="24"/>
        </w:rPr>
        <w:t xml:space="preserve">, p. </w:t>
      </w:r>
      <w:r w:rsidRPr="0084751B">
        <w:rPr>
          <w:rFonts w:ascii="Times New Roman" w:hAnsi="Times New Roman" w:cs="Times New Roman"/>
          <w:sz w:val="24"/>
        </w:rPr>
        <w:t>110), of the top one percent wealth share, relative to the share of the middling 40 and bottom 50 percent</w:t>
      </w:r>
      <w:r w:rsidR="001F4370">
        <w:rPr>
          <w:rFonts w:ascii="Times New Roman" w:hAnsi="Times New Roman" w:cs="Times New Roman"/>
          <w:sz w:val="24"/>
        </w:rPr>
        <w:t>, which have been taken from Schaff (2023b) for the same sample of cities</w:t>
      </w:r>
      <w:r w:rsidRPr="0084751B">
        <w:rPr>
          <w:rFonts w:ascii="Times New Roman" w:hAnsi="Times New Roman" w:cs="Times New Roman"/>
          <w:sz w:val="24"/>
        </w:rPr>
        <w:t xml:space="preserve">. These can be interpreted as indicators of economic polarisation. Table </w:t>
      </w:r>
      <w:r w:rsidR="00A7762E">
        <w:rPr>
          <w:rFonts w:ascii="Times New Roman" w:hAnsi="Times New Roman" w:cs="Times New Roman"/>
          <w:sz w:val="24"/>
        </w:rPr>
        <w:t>A4.2</w:t>
      </w:r>
      <w:r w:rsidRPr="0084751B">
        <w:rPr>
          <w:rFonts w:ascii="Times New Roman" w:hAnsi="Times New Roman" w:cs="Times New Roman"/>
          <w:sz w:val="24"/>
        </w:rPr>
        <w:t xml:space="preserve"> reports the conditional correlations between these shares and the presence of council elections, where I have used the same econometric specification </w:t>
      </w:r>
      <w:r w:rsidR="00954F28" w:rsidRPr="0084751B">
        <w:rPr>
          <w:rFonts w:ascii="Times New Roman" w:hAnsi="Times New Roman" w:cs="Times New Roman"/>
          <w:sz w:val="24"/>
        </w:rPr>
        <w:t>as in</w:t>
      </w:r>
      <w:r w:rsidRPr="0084751B">
        <w:rPr>
          <w:rFonts w:ascii="Times New Roman" w:hAnsi="Times New Roman" w:cs="Times New Roman"/>
          <w:sz w:val="24"/>
        </w:rPr>
        <w:t xml:space="preserve"> the main text.</w:t>
      </w:r>
    </w:p>
    <w:p w14:paraId="58BAEB44" w14:textId="3388BBE8" w:rsidR="00F03B3D" w:rsidRPr="00F03B3D" w:rsidRDefault="00F03B3D" w:rsidP="00F03B3D">
      <w:pPr>
        <w:spacing w:after="0" w:line="259" w:lineRule="auto"/>
        <w:ind w:left="-5" w:right="0"/>
        <w:rPr>
          <w:rFonts w:ascii="Times New Roman" w:hAnsi="Times New Roman" w:cs="Times New Roman"/>
          <w:i/>
          <w:iCs/>
          <w:color w:val="000000" w:themeColor="text1"/>
          <w:sz w:val="24"/>
        </w:rPr>
      </w:pPr>
      <w:r w:rsidRPr="00F03B3D">
        <w:rPr>
          <w:rFonts w:ascii="Times New Roman" w:hAnsi="Times New Roman" w:cs="Times New Roman"/>
          <w:i/>
          <w:iCs/>
          <w:color w:val="000000" w:themeColor="text1"/>
          <w:sz w:val="24"/>
        </w:rPr>
        <w:t>Table A4.2 – Wealth Inequality and Elections in Early Modern German Cities (Inter-Percentile Shares)</w:t>
      </w:r>
    </w:p>
    <w:tbl>
      <w:tblPr>
        <w:tblW w:w="9158" w:type="dxa"/>
        <w:tblLayout w:type="fixed"/>
        <w:tblCellMar>
          <w:left w:w="75" w:type="dxa"/>
          <w:right w:w="75" w:type="dxa"/>
        </w:tblCellMar>
        <w:tblLook w:val="0000" w:firstRow="0" w:lastRow="0" w:firstColumn="0" w:lastColumn="0" w:noHBand="0" w:noVBand="0"/>
      </w:tblPr>
      <w:tblGrid>
        <w:gridCol w:w="2754"/>
        <w:gridCol w:w="1601"/>
        <w:gridCol w:w="1601"/>
        <w:gridCol w:w="1601"/>
        <w:gridCol w:w="1601"/>
      </w:tblGrid>
      <w:tr w:rsidR="00F03B3D" w:rsidRPr="00F03B3D" w14:paraId="50245246" w14:textId="77777777" w:rsidTr="00AD4A40">
        <w:trPr>
          <w:trHeight w:val="371"/>
        </w:trPr>
        <w:tc>
          <w:tcPr>
            <w:tcW w:w="2754" w:type="dxa"/>
            <w:tcBorders>
              <w:top w:val="single" w:sz="6" w:space="0" w:color="auto"/>
              <w:left w:val="nil"/>
              <w:bottom w:val="nil"/>
              <w:right w:val="nil"/>
            </w:tcBorders>
          </w:tcPr>
          <w:p w14:paraId="15E07F80" w14:textId="77777777" w:rsidR="00F03B3D" w:rsidRPr="00F03B3D" w:rsidRDefault="00F03B3D" w:rsidP="00F03B3D">
            <w:pPr>
              <w:widowControl w:val="0"/>
              <w:autoSpaceDE w:val="0"/>
              <w:autoSpaceDN w:val="0"/>
              <w:adjustRightInd w:val="0"/>
              <w:spacing w:line="240" w:lineRule="auto"/>
              <w:rPr>
                <w:rFonts w:ascii="Times New Roman" w:hAnsi="Times New Roman" w:cs="Times New Roman"/>
                <w:color w:val="000000" w:themeColor="text1"/>
                <w:kern w:val="0"/>
              </w:rPr>
            </w:pPr>
          </w:p>
        </w:tc>
        <w:tc>
          <w:tcPr>
            <w:tcW w:w="1601" w:type="dxa"/>
            <w:tcBorders>
              <w:top w:val="single" w:sz="6" w:space="0" w:color="auto"/>
              <w:left w:val="nil"/>
              <w:bottom w:val="nil"/>
              <w:right w:val="nil"/>
            </w:tcBorders>
          </w:tcPr>
          <w:p w14:paraId="60880546"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(1)</w:t>
            </w:r>
          </w:p>
        </w:tc>
        <w:tc>
          <w:tcPr>
            <w:tcW w:w="1601" w:type="dxa"/>
            <w:tcBorders>
              <w:top w:val="single" w:sz="6" w:space="0" w:color="auto"/>
              <w:left w:val="nil"/>
              <w:bottom w:val="nil"/>
              <w:right w:val="nil"/>
            </w:tcBorders>
          </w:tcPr>
          <w:p w14:paraId="5D3F3BF9"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(2)</w:t>
            </w:r>
          </w:p>
        </w:tc>
        <w:tc>
          <w:tcPr>
            <w:tcW w:w="1601" w:type="dxa"/>
            <w:tcBorders>
              <w:top w:val="single" w:sz="6" w:space="0" w:color="auto"/>
              <w:left w:val="nil"/>
              <w:bottom w:val="nil"/>
              <w:right w:val="nil"/>
            </w:tcBorders>
          </w:tcPr>
          <w:p w14:paraId="5DECAEB9"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(3)</w:t>
            </w:r>
          </w:p>
        </w:tc>
        <w:tc>
          <w:tcPr>
            <w:tcW w:w="1601" w:type="dxa"/>
            <w:tcBorders>
              <w:top w:val="single" w:sz="6" w:space="0" w:color="auto"/>
              <w:left w:val="nil"/>
              <w:bottom w:val="nil"/>
              <w:right w:val="nil"/>
            </w:tcBorders>
          </w:tcPr>
          <w:p w14:paraId="5BF7E54B"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(4)</w:t>
            </w:r>
          </w:p>
        </w:tc>
      </w:tr>
      <w:tr w:rsidR="00F03B3D" w:rsidRPr="00F03B3D" w14:paraId="5866E745" w14:textId="77777777" w:rsidTr="00AD4A40">
        <w:trPr>
          <w:trHeight w:val="371"/>
        </w:trPr>
        <w:tc>
          <w:tcPr>
            <w:tcW w:w="2754" w:type="dxa"/>
            <w:tcBorders>
              <w:top w:val="nil"/>
              <w:left w:val="nil"/>
              <w:bottom w:val="single" w:sz="6" w:space="0" w:color="auto"/>
              <w:right w:val="nil"/>
            </w:tcBorders>
          </w:tcPr>
          <w:p w14:paraId="1C753414" w14:textId="77777777" w:rsidR="00F03B3D" w:rsidRPr="00F03B3D" w:rsidRDefault="00F03B3D" w:rsidP="00F03B3D">
            <w:pPr>
              <w:widowControl w:val="0"/>
              <w:autoSpaceDE w:val="0"/>
              <w:autoSpaceDN w:val="0"/>
              <w:adjustRightInd w:val="0"/>
              <w:spacing w:line="240" w:lineRule="auto"/>
              <w:rPr>
                <w:rFonts w:ascii="Times New Roman" w:hAnsi="Times New Roman" w:cs="Times New Roman"/>
                <w:color w:val="000000" w:themeColor="text1"/>
                <w:kern w:val="0"/>
              </w:rPr>
            </w:pPr>
          </w:p>
        </w:tc>
        <w:tc>
          <w:tcPr>
            <w:tcW w:w="1601" w:type="dxa"/>
            <w:tcBorders>
              <w:top w:val="nil"/>
              <w:left w:val="nil"/>
              <w:bottom w:val="single" w:sz="6" w:space="0" w:color="auto"/>
              <w:right w:val="nil"/>
            </w:tcBorders>
          </w:tcPr>
          <w:p w14:paraId="575BA547"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Top 1%/</w:t>
            </w:r>
            <w:r w:rsidRPr="00F03B3D">
              <w:rPr>
                <w:rFonts w:ascii="Times New Roman" w:hAnsi="Times New Roman" w:cs="Times New Roman"/>
                <w:color w:val="000000" w:themeColor="text1"/>
                <w:kern w:val="0"/>
              </w:rPr>
              <w:br/>
              <w:t>Mid. 40%</w:t>
            </w:r>
          </w:p>
        </w:tc>
        <w:tc>
          <w:tcPr>
            <w:tcW w:w="1601" w:type="dxa"/>
            <w:tcBorders>
              <w:top w:val="nil"/>
              <w:left w:val="nil"/>
              <w:bottom w:val="single" w:sz="6" w:space="0" w:color="auto"/>
              <w:right w:val="nil"/>
            </w:tcBorders>
          </w:tcPr>
          <w:p w14:paraId="71E06F9A"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Top 1%/</w:t>
            </w:r>
            <w:r w:rsidRPr="00F03B3D">
              <w:rPr>
                <w:rFonts w:ascii="Times New Roman" w:hAnsi="Times New Roman" w:cs="Times New Roman"/>
                <w:color w:val="000000" w:themeColor="text1"/>
                <w:kern w:val="0"/>
              </w:rPr>
              <w:br/>
              <w:t>Mid. 40%</w:t>
            </w:r>
          </w:p>
        </w:tc>
        <w:tc>
          <w:tcPr>
            <w:tcW w:w="1601" w:type="dxa"/>
            <w:tcBorders>
              <w:top w:val="nil"/>
              <w:left w:val="nil"/>
              <w:bottom w:val="single" w:sz="6" w:space="0" w:color="auto"/>
              <w:right w:val="nil"/>
            </w:tcBorders>
          </w:tcPr>
          <w:p w14:paraId="4A266CD8"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Top 1%/</w:t>
            </w:r>
            <w:r w:rsidRPr="00F03B3D">
              <w:rPr>
                <w:rFonts w:ascii="Times New Roman" w:hAnsi="Times New Roman" w:cs="Times New Roman"/>
                <w:color w:val="000000" w:themeColor="text1"/>
                <w:kern w:val="0"/>
              </w:rPr>
              <w:br/>
              <w:t>Bot. 50%</w:t>
            </w:r>
          </w:p>
        </w:tc>
        <w:tc>
          <w:tcPr>
            <w:tcW w:w="1601" w:type="dxa"/>
            <w:tcBorders>
              <w:top w:val="nil"/>
              <w:left w:val="nil"/>
              <w:bottom w:val="single" w:sz="6" w:space="0" w:color="auto"/>
              <w:right w:val="nil"/>
            </w:tcBorders>
          </w:tcPr>
          <w:p w14:paraId="3F2A64B9"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Top 1%/</w:t>
            </w:r>
            <w:r w:rsidRPr="00F03B3D">
              <w:rPr>
                <w:rFonts w:ascii="Times New Roman" w:hAnsi="Times New Roman" w:cs="Times New Roman"/>
                <w:color w:val="000000" w:themeColor="text1"/>
                <w:kern w:val="0"/>
              </w:rPr>
              <w:br/>
              <w:t>Bot. 50%</w:t>
            </w:r>
          </w:p>
        </w:tc>
      </w:tr>
      <w:tr w:rsidR="00F03B3D" w:rsidRPr="00F03B3D" w14:paraId="7419589F" w14:textId="77777777" w:rsidTr="00AD4A40">
        <w:trPr>
          <w:trHeight w:val="358"/>
        </w:trPr>
        <w:tc>
          <w:tcPr>
            <w:tcW w:w="2754" w:type="dxa"/>
            <w:tcBorders>
              <w:top w:val="nil"/>
              <w:left w:val="nil"/>
              <w:bottom w:val="nil"/>
              <w:right w:val="nil"/>
            </w:tcBorders>
          </w:tcPr>
          <w:p w14:paraId="7EC328A4" w14:textId="77777777" w:rsidR="00F03B3D" w:rsidRPr="00F03B3D" w:rsidRDefault="00F03B3D" w:rsidP="00F03B3D">
            <w:pPr>
              <w:widowControl w:val="0"/>
              <w:autoSpaceDE w:val="0"/>
              <w:autoSpaceDN w:val="0"/>
              <w:adjustRightInd w:val="0"/>
              <w:spacing w:line="240" w:lineRule="auto"/>
              <w:rPr>
                <w:rFonts w:ascii="Times New Roman" w:hAnsi="Times New Roman" w:cs="Times New Roman"/>
                <w:color w:val="000000" w:themeColor="text1"/>
                <w:kern w:val="0"/>
              </w:rPr>
            </w:pPr>
          </w:p>
        </w:tc>
        <w:tc>
          <w:tcPr>
            <w:tcW w:w="1601" w:type="dxa"/>
            <w:tcBorders>
              <w:top w:val="nil"/>
              <w:left w:val="nil"/>
              <w:bottom w:val="nil"/>
              <w:right w:val="nil"/>
            </w:tcBorders>
          </w:tcPr>
          <w:p w14:paraId="1FFB0EF8"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p>
        </w:tc>
        <w:tc>
          <w:tcPr>
            <w:tcW w:w="1601" w:type="dxa"/>
            <w:tcBorders>
              <w:top w:val="nil"/>
              <w:left w:val="nil"/>
              <w:bottom w:val="nil"/>
              <w:right w:val="nil"/>
            </w:tcBorders>
          </w:tcPr>
          <w:p w14:paraId="7D7A0F70"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p>
        </w:tc>
        <w:tc>
          <w:tcPr>
            <w:tcW w:w="1601" w:type="dxa"/>
            <w:tcBorders>
              <w:top w:val="nil"/>
              <w:left w:val="nil"/>
              <w:bottom w:val="nil"/>
              <w:right w:val="nil"/>
            </w:tcBorders>
          </w:tcPr>
          <w:p w14:paraId="4EAF499A"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p>
        </w:tc>
        <w:tc>
          <w:tcPr>
            <w:tcW w:w="1601" w:type="dxa"/>
            <w:tcBorders>
              <w:top w:val="nil"/>
              <w:left w:val="nil"/>
              <w:bottom w:val="nil"/>
              <w:right w:val="nil"/>
            </w:tcBorders>
          </w:tcPr>
          <w:p w14:paraId="35A773FC"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p>
        </w:tc>
      </w:tr>
      <w:tr w:rsidR="00F03B3D" w:rsidRPr="00F03B3D" w14:paraId="3A344509" w14:textId="77777777" w:rsidTr="00AD4A40">
        <w:trPr>
          <w:trHeight w:val="371"/>
        </w:trPr>
        <w:tc>
          <w:tcPr>
            <w:tcW w:w="2754" w:type="dxa"/>
            <w:tcBorders>
              <w:top w:val="nil"/>
              <w:left w:val="nil"/>
              <w:bottom w:val="nil"/>
              <w:right w:val="nil"/>
            </w:tcBorders>
          </w:tcPr>
          <w:p w14:paraId="0B69AFF2" w14:textId="77777777" w:rsidR="00F03B3D" w:rsidRPr="00F03B3D" w:rsidRDefault="00F03B3D" w:rsidP="00F03B3D">
            <w:pPr>
              <w:widowControl w:val="0"/>
              <w:autoSpaceDE w:val="0"/>
              <w:autoSpaceDN w:val="0"/>
              <w:adjustRightInd w:val="0"/>
              <w:spacing w:line="240" w:lineRule="auto"/>
              <w:rPr>
                <w:rFonts w:ascii="Times New Roman" w:hAnsi="Times New Roman" w:cs="Times New Roman"/>
                <w:color w:val="000000" w:themeColor="text1"/>
                <w:kern w:val="0"/>
                <w:szCs w:val="22"/>
              </w:rPr>
            </w:pPr>
            <w:r w:rsidRPr="00F03B3D">
              <w:rPr>
                <w:rFonts w:ascii="Times New Roman" w:hAnsi="Times New Roman" w:cs="Times New Roman"/>
                <w:color w:val="000000" w:themeColor="text1"/>
                <w:szCs w:val="22"/>
              </w:rPr>
              <w:t>Council elections</w:t>
            </w:r>
          </w:p>
        </w:tc>
        <w:tc>
          <w:tcPr>
            <w:tcW w:w="1601" w:type="dxa"/>
            <w:tcBorders>
              <w:top w:val="nil"/>
              <w:left w:val="nil"/>
              <w:bottom w:val="nil"/>
              <w:right w:val="nil"/>
            </w:tcBorders>
          </w:tcPr>
          <w:p w14:paraId="708F84D8"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-0.554***</w:t>
            </w:r>
          </w:p>
        </w:tc>
        <w:tc>
          <w:tcPr>
            <w:tcW w:w="1601" w:type="dxa"/>
            <w:tcBorders>
              <w:top w:val="nil"/>
              <w:left w:val="nil"/>
              <w:bottom w:val="nil"/>
              <w:right w:val="nil"/>
            </w:tcBorders>
          </w:tcPr>
          <w:p w14:paraId="4CE83992"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-0.470*</w:t>
            </w:r>
          </w:p>
        </w:tc>
        <w:tc>
          <w:tcPr>
            <w:tcW w:w="1601" w:type="dxa"/>
            <w:tcBorders>
              <w:top w:val="nil"/>
              <w:left w:val="nil"/>
              <w:bottom w:val="nil"/>
              <w:right w:val="nil"/>
            </w:tcBorders>
          </w:tcPr>
          <w:p w14:paraId="03F56D7C"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-1.071**</w:t>
            </w:r>
          </w:p>
        </w:tc>
        <w:tc>
          <w:tcPr>
            <w:tcW w:w="1601" w:type="dxa"/>
            <w:tcBorders>
              <w:top w:val="nil"/>
              <w:left w:val="nil"/>
              <w:bottom w:val="nil"/>
              <w:right w:val="nil"/>
            </w:tcBorders>
          </w:tcPr>
          <w:p w14:paraId="7975E08C"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-0.794</w:t>
            </w:r>
          </w:p>
        </w:tc>
      </w:tr>
      <w:tr w:rsidR="00F03B3D" w:rsidRPr="00F03B3D" w14:paraId="213F7EBD" w14:textId="77777777" w:rsidTr="00AD4A40">
        <w:trPr>
          <w:trHeight w:val="371"/>
        </w:trPr>
        <w:tc>
          <w:tcPr>
            <w:tcW w:w="2754" w:type="dxa"/>
            <w:tcBorders>
              <w:top w:val="nil"/>
              <w:left w:val="nil"/>
              <w:bottom w:val="nil"/>
              <w:right w:val="nil"/>
            </w:tcBorders>
          </w:tcPr>
          <w:p w14:paraId="02492C96" w14:textId="77777777" w:rsidR="00F03B3D" w:rsidRPr="00F03B3D" w:rsidRDefault="00F03B3D" w:rsidP="00F03B3D">
            <w:pPr>
              <w:widowControl w:val="0"/>
              <w:autoSpaceDE w:val="0"/>
              <w:autoSpaceDN w:val="0"/>
              <w:adjustRightInd w:val="0"/>
              <w:spacing w:line="240" w:lineRule="auto"/>
              <w:rPr>
                <w:rFonts w:ascii="Times New Roman" w:hAnsi="Times New Roman" w:cs="Times New Roman"/>
                <w:color w:val="000000" w:themeColor="text1"/>
                <w:kern w:val="0"/>
              </w:rPr>
            </w:pPr>
          </w:p>
        </w:tc>
        <w:tc>
          <w:tcPr>
            <w:tcW w:w="1601" w:type="dxa"/>
            <w:tcBorders>
              <w:top w:val="nil"/>
              <w:left w:val="nil"/>
              <w:bottom w:val="nil"/>
              <w:right w:val="nil"/>
            </w:tcBorders>
          </w:tcPr>
          <w:p w14:paraId="4C402074"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(0.164)</w:t>
            </w:r>
          </w:p>
        </w:tc>
        <w:tc>
          <w:tcPr>
            <w:tcW w:w="1601" w:type="dxa"/>
            <w:tcBorders>
              <w:top w:val="nil"/>
              <w:left w:val="nil"/>
              <w:bottom w:val="nil"/>
              <w:right w:val="nil"/>
            </w:tcBorders>
          </w:tcPr>
          <w:p w14:paraId="5329D131"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(0.242)</w:t>
            </w:r>
          </w:p>
        </w:tc>
        <w:tc>
          <w:tcPr>
            <w:tcW w:w="1601" w:type="dxa"/>
            <w:tcBorders>
              <w:top w:val="nil"/>
              <w:left w:val="nil"/>
              <w:bottom w:val="nil"/>
              <w:right w:val="nil"/>
            </w:tcBorders>
          </w:tcPr>
          <w:p w14:paraId="064B277C"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(0.499)</w:t>
            </w:r>
          </w:p>
        </w:tc>
        <w:tc>
          <w:tcPr>
            <w:tcW w:w="1601" w:type="dxa"/>
            <w:tcBorders>
              <w:top w:val="nil"/>
              <w:left w:val="nil"/>
              <w:bottom w:val="nil"/>
              <w:right w:val="nil"/>
            </w:tcBorders>
          </w:tcPr>
          <w:p w14:paraId="0C367BFE"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(0.644)</w:t>
            </w:r>
          </w:p>
        </w:tc>
      </w:tr>
      <w:tr w:rsidR="00F03B3D" w:rsidRPr="00F03B3D" w14:paraId="02F955B6" w14:textId="77777777" w:rsidTr="00AD4A40">
        <w:trPr>
          <w:trHeight w:val="371"/>
        </w:trPr>
        <w:tc>
          <w:tcPr>
            <w:tcW w:w="2754" w:type="dxa"/>
            <w:tcBorders>
              <w:top w:val="nil"/>
              <w:left w:val="nil"/>
              <w:bottom w:val="nil"/>
              <w:right w:val="nil"/>
            </w:tcBorders>
          </w:tcPr>
          <w:p w14:paraId="1BEDECBB" w14:textId="77777777" w:rsidR="00F03B3D" w:rsidRPr="00F03B3D" w:rsidRDefault="00F03B3D" w:rsidP="00F03B3D">
            <w:pPr>
              <w:widowControl w:val="0"/>
              <w:autoSpaceDE w:val="0"/>
              <w:autoSpaceDN w:val="0"/>
              <w:adjustRightInd w:val="0"/>
              <w:spacing w:line="240" w:lineRule="auto"/>
              <w:rPr>
                <w:rFonts w:ascii="Times New Roman" w:hAnsi="Times New Roman" w:cs="Times New Roman"/>
                <w:color w:val="000000" w:themeColor="text1"/>
                <w:kern w:val="0"/>
              </w:rPr>
            </w:pPr>
          </w:p>
        </w:tc>
        <w:tc>
          <w:tcPr>
            <w:tcW w:w="1601" w:type="dxa"/>
            <w:tcBorders>
              <w:top w:val="nil"/>
              <w:left w:val="nil"/>
              <w:bottom w:val="nil"/>
              <w:right w:val="nil"/>
            </w:tcBorders>
          </w:tcPr>
          <w:p w14:paraId="119F9422"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p>
        </w:tc>
        <w:tc>
          <w:tcPr>
            <w:tcW w:w="1601" w:type="dxa"/>
            <w:tcBorders>
              <w:top w:val="nil"/>
              <w:left w:val="nil"/>
              <w:bottom w:val="nil"/>
              <w:right w:val="nil"/>
            </w:tcBorders>
          </w:tcPr>
          <w:p w14:paraId="320299CB"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p>
        </w:tc>
        <w:tc>
          <w:tcPr>
            <w:tcW w:w="1601" w:type="dxa"/>
            <w:tcBorders>
              <w:top w:val="nil"/>
              <w:left w:val="nil"/>
              <w:bottom w:val="nil"/>
              <w:right w:val="nil"/>
            </w:tcBorders>
          </w:tcPr>
          <w:p w14:paraId="28D2D87D"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p>
        </w:tc>
        <w:tc>
          <w:tcPr>
            <w:tcW w:w="1601" w:type="dxa"/>
            <w:tcBorders>
              <w:top w:val="nil"/>
              <w:left w:val="nil"/>
              <w:bottom w:val="nil"/>
              <w:right w:val="nil"/>
            </w:tcBorders>
          </w:tcPr>
          <w:p w14:paraId="3BC801C9"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p>
        </w:tc>
      </w:tr>
      <w:tr w:rsidR="00F03B3D" w:rsidRPr="00F03B3D" w14:paraId="7595D8AB" w14:textId="77777777" w:rsidTr="00AD4A40">
        <w:trPr>
          <w:trHeight w:val="371"/>
        </w:trPr>
        <w:tc>
          <w:tcPr>
            <w:tcW w:w="2754" w:type="dxa"/>
            <w:tcBorders>
              <w:top w:val="nil"/>
              <w:left w:val="nil"/>
              <w:bottom w:val="nil"/>
              <w:right w:val="nil"/>
            </w:tcBorders>
          </w:tcPr>
          <w:p w14:paraId="3259EADB" w14:textId="77777777" w:rsidR="00F03B3D" w:rsidRPr="00F03B3D" w:rsidRDefault="00F03B3D" w:rsidP="00F03B3D">
            <w:pPr>
              <w:widowControl w:val="0"/>
              <w:autoSpaceDE w:val="0"/>
              <w:autoSpaceDN w:val="0"/>
              <w:adjustRightInd w:val="0"/>
              <w:spacing w:line="240" w:lineRule="auto"/>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Controls</w:t>
            </w:r>
          </w:p>
        </w:tc>
        <w:tc>
          <w:tcPr>
            <w:tcW w:w="1601" w:type="dxa"/>
            <w:tcBorders>
              <w:top w:val="nil"/>
              <w:left w:val="nil"/>
              <w:bottom w:val="nil"/>
              <w:right w:val="nil"/>
            </w:tcBorders>
          </w:tcPr>
          <w:p w14:paraId="3E938ED4"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NO</w:t>
            </w:r>
          </w:p>
        </w:tc>
        <w:tc>
          <w:tcPr>
            <w:tcW w:w="1601" w:type="dxa"/>
            <w:tcBorders>
              <w:top w:val="nil"/>
              <w:left w:val="nil"/>
              <w:bottom w:val="nil"/>
              <w:right w:val="nil"/>
            </w:tcBorders>
          </w:tcPr>
          <w:p w14:paraId="3DDB3F7F"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YES</w:t>
            </w:r>
          </w:p>
        </w:tc>
        <w:tc>
          <w:tcPr>
            <w:tcW w:w="1601" w:type="dxa"/>
            <w:tcBorders>
              <w:top w:val="nil"/>
              <w:left w:val="nil"/>
              <w:bottom w:val="nil"/>
              <w:right w:val="nil"/>
            </w:tcBorders>
          </w:tcPr>
          <w:p w14:paraId="1F1FB4DE"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NO</w:t>
            </w:r>
          </w:p>
        </w:tc>
        <w:tc>
          <w:tcPr>
            <w:tcW w:w="1601" w:type="dxa"/>
            <w:tcBorders>
              <w:top w:val="nil"/>
              <w:left w:val="nil"/>
              <w:bottom w:val="nil"/>
              <w:right w:val="nil"/>
            </w:tcBorders>
          </w:tcPr>
          <w:p w14:paraId="1E6A784D"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YES</w:t>
            </w:r>
          </w:p>
        </w:tc>
      </w:tr>
      <w:tr w:rsidR="00F03B3D" w:rsidRPr="00F03B3D" w14:paraId="20BE6E7D" w14:textId="77777777" w:rsidTr="00AD4A40">
        <w:trPr>
          <w:trHeight w:val="371"/>
        </w:trPr>
        <w:tc>
          <w:tcPr>
            <w:tcW w:w="2754" w:type="dxa"/>
            <w:tcBorders>
              <w:top w:val="nil"/>
              <w:left w:val="nil"/>
              <w:bottom w:val="nil"/>
              <w:right w:val="nil"/>
            </w:tcBorders>
          </w:tcPr>
          <w:p w14:paraId="10A608E4" w14:textId="3DDD7B74" w:rsidR="00F03B3D" w:rsidRPr="00F03B3D" w:rsidRDefault="002A78DF" w:rsidP="00F03B3D">
            <w:pPr>
              <w:widowControl w:val="0"/>
              <w:autoSpaceDE w:val="0"/>
              <w:autoSpaceDN w:val="0"/>
              <w:adjustRightInd w:val="0"/>
              <w:spacing w:line="240" w:lineRule="auto"/>
              <w:rPr>
                <w:rFonts w:ascii="Times New Roman" w:hAnsi="Times New Roman" w:cs="Times New Roman"/>
                <w:color w:val="000000" w:themeColor="text1"/>
                <w:kern w:val="0"/>
              </w:rPr>
            </w:pPr>
            <w:r>
              <w:rPr>
                <w:rFonts w:ascii="Times New Roman" w:hAnsi="Times New Roman" w:cs="Times New Roman"/>
                <w:color w:val="000000" w:themeColor="text1"/>
                <w:kern w:val="0"/>
              </w:rPr>
              <w:t>City</w:t>
            </w:r>
            <w:r w:rsidRPr="00F03B3D">
              <w:rPr>
                <w:rFonts w:ascii="Times New Roman" w:hAnsi="Times New Roman" w:cs="Times New Roman"/>
                <w:color w:val="000000" w:themeColor="text1"/>
                <w:kern w:val="0"/>
              </w:rPr>
              <w:t xml:space="preserve"> </w:t>
            </w:r>
            <w:r w:rsidR="00F03B3D" w:rsidRPr="00F03B3D">
              <w:rPr>
                <w:rFonts w:ascii="Times New Roman" w:hAnsi="Times New Roman" w:cs="Times New Roman"/>
                <w:color w:val="000000" w:themeColor="text1"/>
                <w:kern w:val="0"/>
              </w:rPr>
              <w:t>FE</w:t>
            </w:r>
          </w:p>
        </w:tc>
        <w:tc>
          <w:tcPr>
            <w:tcW w:w="1601" w:type="dxa"/>
            <w:tcBorders>
              <w:top w:val="nil"/>
              <w:left w:val="nil"/>
              <w:bottom w:val="nil"/>
              <w:right w:val="nil"/>
            </w:tcBorders>
          </w:tcPr>
          <w:p w14:paraId="4CAFD48A"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YES</w:t>
            </w:r>
          </w:p>
        </w:tc>
        <w:tc>
          <w:tcPr>
            <w:tcW w:w="1601" w:type="dxa"/>
            <w:tcBorders>
              <w:top w:val="nil"/>
              <w:left w:val="nil"/>
              <w:bottom w:val="nil"/>
              <w:right w:val="nil"/>
            </w:tcBorders>
          </w:tcPr>
          <w:p w14:paraId="10799770"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YES</w:t>
            </w:r>
          </w:p>
        </w:tc>
        <w:tc>
          <w:tcPr>
            <w:tcW w:w="1601" w:type="dxa"/>
            <w:tcBorders>
              <w:top w:val="nil"/>
              <w:left w:val="nil"/>
              <w:bottom w:val="nil"/>
              <w:right w:val="nil"/>
            </w:tcBorders>
          </w:tcPr>
          <w:p w14:paraId="23B36D58"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YES</w:t>
            </w:r>
          </w:p>
        </w:tc>
        <w:tc>
          <w:tcPr>
            <w:tcW w:w="1601" w:type="dxa"/>
            <w:tcBorders>
              <w:top w:val="nil"/>
              <w:left w:val="nil"/>
              <w:bottom w:val="nil"/>
              <w:right w:val="nil"/>
            </w:tcBorders>
          </w:tcPr>
          <w:p w14:paraId="357691A6"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YES</w:t>
            </w:r>
          </w:p>
        </w:tc>
      </w:tr>
      <w:tr w:rsidR="00F03B3D" w:rsidRPr="00F03B3D" w14:paraId="45D6325E" w14:textId="77777777" w:rsidTr="00AD4A40">
        <w:trPr>
          <w:trHeight w:val="371"/>
        </w:trPr>
        <w:tc>
          <w:tcPr>
            <w:tcW w:w="2754" w:type="dxa"/>
            <w:tcBorders>
              <w:top w:val="nil"/>
              <w:left w:val="nil"/>
              <w:bottom w:val="nil"/>
              <w:right w:val="nil"/>
            </w:tcBorders>
          </w:tcPr>
          <w:p w14:paraId="44A17B70" w14:textId="77777777" w:rsidR="00F03B3D" w:rsidRPr="00F03B3D" w:rsidRDefault="00F03B3D" w:rsidP="00F03B3D">
            <w:pPr>
              <w:widowControl w:val="0"/>
              <w:autoSpaceDE w:val="0"/>
              <w:autoSpaceDN w:val="0"/>
              <w:adjustRightInd w:val="0"/>
              <w:spacing w:line="240" w:lineRule="auto"/>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Time FE</w:t>
            </w:r>
          </w:p>
        </w:tc>
        <w:tc>
          <w:tcPr>
            <w:tcW w:w="1601" w:type="dxa"/>
            <w:tcBorders>
              <w:top w:val="nil"/>
              <w:left w:val="nil"/>
              <w:bottom w:val="nil"/>
              <w:right w:val="nil"/>
            </w:tcBorders>
          </w:tcPr>
          <w:p w14:paraId="02096337"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YES</w:t>
            </w:r>
          </w:p>
        </w:tc>
        <w:tc>
          <w:tcPr>
            <w:tcW w:w="1601" w:type="dxa"/>
            <w:tcBorders>
              <w:top w:val="nil"/>
              <w:left w:val="nil"/>
              <w:bottom w:val="nil"/>
              <w:right w:val="nil"/>
            </w:tcBorders>
          </w:tcPr>
          <w:p w14:paraId="3D2FDB32"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YES</w:t>
            </w:r>
          </w:p>
        </w:tc>
        <w:tc>
          <w:tcPr>
            <w:tcW w:w="1601" w:type="dxa"/>
            <w:tcBorders>
              <w:top w:val="nil"/>
              <w:left w:val="nil"/>
              <w:bottom w:val="nil"/>
              <w:right w:val="nil"/>
            </w:tcBorders>
          </w:tcPr>
          <w:p w14:paraId="6FF8D911"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YES</w:t>
            </w:r>
          </w:p>
        </w:tc>
        <w:tc>
          <w:tcPr>
            <w:tcW w:w="1601" w:type="dxa"/>
            <w:tcBorders>
              <w:top w:val="nil"/>
              <w:left w:val="nil"/>
              <w:bottom w:val="nil"/>
              <w:right w:val="nil"/>
            </w:tcBorders>
          </w:tcPr>
          <w:p w14:paraId="38AC5218"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YES</w:t>
            </w:r>
          </w:p>
        </w:tc>
      </w:tr>
      <w:tr w:rsidR="00F03B3D" w:rsidRPr="00F03B3D" w14:paraId="163AED14" w14:textId="77777777" w:rsidTr="00AD4A40">
        <w:trPr>
          <w:trHeight w:val="371"/>
        </w:trPr>
        <w:tc>
          <w:tcPr>
            <w:tcW w:w="2754" w:type="dxa"/>
            <w:tcBorders>
              <w:top w:val="nil"/>
              <w:left w:val="nil"/>
              <w:bottom w:val="nil"/>
              <w:right w:val="nil"/>
            </w:tcBorders>
          </w:tcPr>
          <w:p w14:paraId="45571D36" w14:textId="77777777" w:rsidR="00F03B3D" w:rsidRPr="00F03B3D" w:rsidRDefault="00F03B3D" w:rsidP="00F03B3D">
            <w:pPr>
              <w:widowControl w:val="0"/>
              <w:autoSpaceDE w:val="0"/>
              <w:autoSpaceDN w:val="0"/>
              <w:adjustRightInd w:val="0"/>
              <w:spacing w:line="240" w:lineRule="auto"/>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Observations</w:t>
            </w:r>
          </w:p>
        </w:tc>
        <w:tc>
          <w:tcPr>
            <w:tcW w:w="1601" w:type="dxa"/>
            <w:tcBorders>
              <w:top w:val="nil"/>
              <w:left w:val="nil"/>
              <w:bottom w:val="nil"/>
              <w:right w:val="nil"/>
            </w:tcBorders>
          </w:tcPr>
          <w:p w14:paraId="3A086B06"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241</w:t>
            </w:r>
          </w:p>
        </w:tc>
        <w:tc>
          <w:tcPr>
            <w:tcW w:w="1601" w:type="dxa"/>
            <w:tcBorders>
              <w:top w:val="nil"/>
              <w:left w:val="nil"/>
              <w:bottom w:val="nil"/>
              <w:right w:val="nil"/>
            </w:tcBorders>
          </w:tcPr>
          <w:p w14:paraId="6FFE86D0"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241</w:t>
            </w:r>
          </w:p>
        </w:tc>
        <w:tc>
          <w:tcPr>
            <w:tcW w:w="1601" w:type="dxa"/>
            <w:tcBorders>
              <w:top w:val="nil"/>
              <w:left w:val="nil"/>
              <w:bottom w:val="nil"/>
              <w:right w:val="nil"/>
            </w:tcBorders>
          </w:tcPr>
          <w:p w14:paraId="1286DE43"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238</w:t>
            </w:r>
          </w:p>
        </w:tc>
        <w:tc>
          <w:tcPr>
            <w:tcW w:w="1601" w:type="dxa"/>
            <w:tcBorders>
              <w:top w:val="nil"/>
              <w:left w:val="nil"/>
              <w:bottom w:val="nil"/>
              <w:right w:val="nil"/>
            </w:tcBorders>
          </w:tcPr>
          <w:p w14:paraId="5B097E30"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238</w:t>
            </w:r>
          </w:p>
        </w:tc>
      </w:tr>
      <w:tr w:rsidR="00F03B3D" w:rsidRPr="00F03B3D" w14:paraId="4E90A17C" w14:textId="77777777" w:rsidTr="00AD4A40">
        <w:trPr>
          <w:trHeight w:val="371"/>
        </w:trPr>
        <w:tc>
          <w:tcPr>
            <w:tcW w:w="2754" w:type="dxa"/>
            <w:tcBorders>
              <w:top w:val="nil"/>
              <w:left w:val="nil"/>
              <w:bottom w:val="nil"/>
              <w:right w:val="nil"/>
            </w:tcBorders>
          </w:tcPr>
          <w:p w14:paraId="6DA5D27C" w14:textId="77777777" w:rsidR="00F03B3D" w:rsidRPr="00F03B3D" w:rsidRDefault="00F03B3D" w:rsidP="00F03B3D">
            <w:pPr>
              <w:widowControl w:val="0"/>
              <w:autoSpaceDE w:val="0"/>
              <w:autoSpaceDN w:val="0"/>
              <w:adjustRightInd w:val="0"/>
              <w:spacing w:line="240" w:lineRule="auto"/>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R-squared</w:t>
            </w:r>
          </w:p>
        </w:tc>
        <w:tc>
          <w:tcPr>
            <w:tcW w:w="1601" w:type="dxa"/>
            <w:tcBorders>
              <w:top w:val="nil"/>
              <w:left w:val="nil"/>
              <w:bottom w:val="nil"/>
              <w:right w:val="nil"/>
            </w:tcBorders>
          </w:tcPr>
          <w:p w14:paraId="0D88BE0F"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0.046</w:t>
            </w:r>
          </w:p>
        </w:tc>
        <w:tc>
          <w:tcPr>
            <w:tcW w:w="1601" w:type="dxa"/>
            <w:tcBorders>
              <w:top w:val="nil"/>
              <w:left w:val="nil"/>
              <w:bottom w:val="nil"/>
              <w:right w:val="nil"/>
            </w:tcBorders>
          </w:tcPr>
          <w:p w14:paraId="51F00536"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0.061</w:t>
            </w:r>
          </w:p>
        </w:tc>
        <w:tc>
          <w:tcPr>
            <w:tcW w:w="1601" w:type="dxa"/>
            <w:tcBorders>
              <w:top w:val="nil"/>
              <w:left w:val="nil"/>
              <w:bottom w:val="nil"/>
              <w:right w:val="nil"/>
            </w:tcBorders>
          </w:tcPr>
          <w:p w14:paraId="0004D890"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0.053</w:t>
            </w:r>
          </w:p>
        </w:tc>
        <w:tc>
          <w:tcPr>
            <w:tcW w:w="1601" w:type="dxa"/>
            <w:tcBorders>
              <w:top w:val="nil"/>
              <w:left w:val="nil"/>
              <w:bottom w:val="nil"/>
              <w:right w:val="nil"/>
            </w:tcBorders>
          </w:tcPr>
          <w:p w14:paraId="54F4CE06"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0.066</w:t>
            </w:r>
          </w:p>
        </w:tc>
      </w:tr>
      <w:tr w:rsidR="00F03B3D" w:rsidRPr="00F03B3D" w14:paraId="1FBBF00F" w14:textId="77777777" w:rsidTr="00AD4A40">
        <w:trPr>
          <w:trHeight w:val="358"/>
        </w:trPr>
        <w:tc>
          <w:tcPr>
            <w:tcW w:w="2754" w:type="dxa"/>
            <w:tcBorders>
              <w:top w:val="nil"/>
              <w:left w:val="nil"/>
              <w:bottom w:val="nil"/>
              <w:right w:val="nil"/>
            </w:tcBorders>
          </w:tcPr>
          <w:p w14:paraId="1D8FE991" w14:textId="77777777" w:rsidR="00F03B3D" w:rsidRPr="00F03B3D" w:rsidRDefault="00F03B3D" w:rsidP="00F03B3D">
            <w:pPr>
              <w:widowControl w:val="0"/>
              <w:autoSpaceDE w:val="0"/>
              <w:autoSpaceDN w:val="0"/>
              <w:adjustRightInd w:val="0"/>
              <w:spacing w:line="240" w:lineRule="auto"/>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Cities</w:t>
            </w:r>
          </w:p>
        </w:tc>
        <w:tc>
          <w:tcPr>
            <w:tcW w:w="1601" w:type="dxa"/>
            <w:tcBorders>
              <w:top w:val="nil"/>
              <w:left w:val="nil"/>
              <w:bottom w:val="nil"/>
              <w:right w:val="nil"/>
            </w:tcBorders>
          </w:tcPr>
          <w:p w14:paraId="35001926"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33</w:t>
            </w:r>
          </w:p>
        </w:tc>
        <w:tc>
          <w:tcPr>
            <w:tcW w:w="1601" w:type="dxa"/>
            <w:tcBorders>
              <w:top w:val="nil"/>
              <w:left w:val="nil"/>
              <w:bottom w:val="nil"/>
              <w:right w:val="nil"/>
            </w:tcBorders>
          </w:tcPr>
          <w:p w14:paraId="5FD1867E"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33</w:t>
            </w:r>
          </w:p>
        </w:tc>
        <w:tc>
          <w:tcPr>
            <w:tcW w:w="1601" w:type="dxa"/>
            <w:tcBorders>
              <w:top w:val="nil"/>
              <w:left w:val="nil"/>
              <w:bottom w:val="nil"/>
              <w:right w:val="nil"/>
            </w:tcBorders>
          </w:tcPr>
          <w:p w14:paraId="042178C0"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33</w:t>
            </w:r>
          </w:p>
        </w:tc>
        <w:tc>
          <w:tcPr>
            <w:tcW w:w="1601" w:type="dxa"/>
            <w:tcBorders>
              <w:top w:val="nil"/>
              <w:left w:val="nil"/>
              <w:bottom w:val="nil"/>
              <w:right w:val="nil"/>
            </w:tcBorders>
          </w:tcPr>
          <w:p w14:paraId="13222396"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33</w:t>
            </w:r>
          </w:p>
        </w:tc>
      </w:tr>
      <w:tr w:rsidR="00F03B3D" w:rsidRPr="00F03B3D" w14:paraId="2C0D09B6" w14:textId="77777777" w:rsidTr="00AD4A40">
        <w:tblPrEx>
          <w:tblBorders>
            <w:bottom w:val="single" w:sz="6" w:space="0" w:color="auto"/>
          </w:tblBorders>
        </w:tblPrEx>
        <w:trPr>
          <w:trHeight w:val="371"/>
        </w:trPr>
        <w:tc>
          <w:tcPr>
            <w:tcW w:w="2754" w:type="dxa"/>
            <w:tcBorders>
              <w:top w:val="nil"/>
              <w:left w:val="nil"/>
              <w:bottom w:val="single" w:sz="6" w:space="0" w:color="auto"/>
              <w:right w:val="nil"/>
            </w:tcBorders>
          </w:tcPr>
          <w:p w14:paraId="07F53CA1" w14:textId="77777777" w:rsidR="00F03B3D" w:rsidRPr="00F03B3D" w:rsidRDefault="00F03B3D" w:rsidP="00F03B3D">
            <w:pPr>
              <w:widowControl w:val="0"/>
              <w:autoSpaceDE w:val="0"/>
              <w:autoSpaceDN w:val="0"/>
              <w:adjustRightInd w:val="0"/>
              <w:spacing w:line="240" w:lineRule="auto"/>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Mean of dependent variable</w:t>
            </w:r>
          </w:p>
        </w:tc>
        <w:tc>
          <w:tcPr>
            <w:tcW w:w="1601" w:type="dxa"/>
            <w:tcBorders>
              <w:top w:val="nil"/>
              <w:left w:val="nil"/>
              <w:bottom w:val="single" w:sz="6" w:space="0" w:color="auto"/>
              <w:right w:val="nil"/>
            </w:tcBorders>
          </w:tcPr>
          <w:p w14:paraId="6623A369"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1.226</w:t>
            </w:r>
          </w:p>
        </w:tc>
        <w:tc>
          <w:tcPr>
            <w:tcW w:w="1601" w:type="dxa"/>
            <w:tcBorders>
              <w:top w:val="nil"/>
              <w:left w:val="nil"/>
              <w:bottom w:val="single" w:sz="6" w:space="0" w:color="auto"/>
              <w:right w:val="nil"/>
            </w:tcBorders>
          </w:tcPr>
          <w:p w14:paraId="0040D275"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1.226</w:t>
            </w:r>
          </w:p>
        </w:tc>
        <w:tc>
          <w:tcPr>
            <w:tcW w:w="1601" w:type="dxa"/>
            <w:tcBorders>
              <w:top w:val="nil"/>
              <w:left w:val="nil"/>
              <w:bottom w:val="single" w:sz="6" w:space="0" w:color="auto"/>
              <w:right w:val="nil"/>
            </w:tcBorders>
          </w:tcPr>
          <w:p w14:paraId="51D687C7"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3.179</w:t>
            </w:r>
          </w:p>
        </w:tc>
        <w:tc>
          <w:tcPr>
            <w:tcW w:w="1601" w:type="dxa"/>
            <w:tcBorders>
              <w:top w:val="nil"/>
              <w:left w:val="nil"/>
              <w:bottom w:val="single" w:sz="6" w:space="0" w:color="auto"/>
              <w:right w:val="nil"/>
            </w:tcBorders>
          </w:tcPr>
          <w:p w14:paraId="2E23BCC1" w14:textId="77777777" w:rsidR="00F03B3D" w:rsidRPr="00F03B3D" w:rsidRDefault="00F03B3D" w:rsidP="00F03B3D">
            <w:pPr>
              <w:widowControl w:val="0"/>
              <w:autoSpaceDE w:val="0"/>
              <w:autoSpaceDN w:val="0"/>
              <w:adjustRightInd w:val="0"/>
              <w:spacing w:line="240" w:lineRule="auto"/>
              <w:jc w:val="center"/>
              <w:rPr>
                <w:rFonts w:ascii="Times New Roman" w:hAnsi="Times New Roman" w:cs="Times New Roman"/>
                <w:color w:val="000000" w:themeColor="text1"/>
                <w:kern w:val="0"/>
              </w:rPr>
            </w:pPr>
            <w:r w:rsidRPr="00F03B3D">
              <w:rPr>
                <w:rFonts w:ascii="Times New Roman" w:hAnsi="Times New Roman" w:cs="Times New Roman"/>
                <w:color w:val="000000" w:themeColor="text1"/>
                <w:kern w:val="0"/>
              </w:rPr>
              <w:t>3.179</w:t>
            </w:r>
          </w:p>
        </w:tc>
      </w:tr>
    </w:tbl>
    <w:p w14:paraId="7D701159" w14:textId="0B3A5D8B" w:rsidR="00F03B3D" w:rsidRPr="0084751B" w:rsidRDefault="00F03B3D" w:rsidP="0084751B">
      <w:pPr>
        <w:spacing w:line="480" w:lineRule="auto"/>
        <w:ind w:left="-5" w:right="0"/>
        <w:rPr>
          <w:rFonts w:ascii="Times New Roman" w:hAnsi="Times New Roman" w:cs="Times New Roman"/>
          <w:sz w:val="24"/>
        </w:rPr>
      </w:pPr>
      <w:r w:rsidRPr="00F03B3D">
        <w:rPr>
          <w:rFonts w:ascii="Times New Roman" w:hAnsi="Times New Roman" w:cs="Times New Roman"/>
          <w:i/>
          <w:iCs/>
          <w:color w:val="000000" w:themeColor="text1"/>
          <w:sz w:val="18"/>
        </w:rPr>
        <w:t>Notes:</w:t>
      </w:r>
      <w:r w:rsidRPr="00F03B3D">
        <w:rPr>
          <w:rFonts w:ascii="Times New Roman" w:hAnsi="Times New Roman" w:cs="Times New Roman"/>
          <w:color w:val="000000" w:themeColor="text1"/>
          <w:sz w:val="18"/>
        </w:rPr>
        <w:t xml:space="preserve"> Estimation method is OLS. Standard errors clustered at locality level in parentheses. *** p</w:t>
      </w:r>
      <w:r w:rsidRPr="00F03B3D">
        <w:rPr>
          <w:rFonts w:ascii="Times New Roman" w:hAnsi="Times New Roman" w:cs="Times New Roman"/>
          <w:i/>
          <w:color w:val="000000" w:themeColor="text1"/>
          <w:sz w:val="18"/>
        </w:rPr>
        <w:t>&lt;</w:t>
      </w:r>
      <w:r w:rsidRPr="00F03B3D">
        <w:rPr>
          <w:rFonts w:ascii="Times New Roman" w:hAnsi="Times New Roman" w:cs="Times New Roman"/>
          <w:color w:val="000000" w:themeColor="text1"/>
          <w:sz w:val="18"/>
        </w:rPr>
        <w:t>0.01, ** p</w:t>
      </w:r>
      <w:r w:rsidRPr="00F03B3D">
        <w:rPr>
          <w:rFonts w:ascii="Times New Roman" w:hAnsi="Times New Roman" w:cs="Times New Roman"/>
          <w:i/>
          <w:color w:val="000000" w:themeColor="text1"/>
          <w:sz w:val="18"/>
        </w:rPr>
        <w:t>&lt;</w:t>
      </w:r>
      <w:r w:rsidRPr="00F03B3D">
        <w:rPr>
          <w:rFonts w:ascii="Times New Roman" w:hAnsi="Times New Roman" w:cs="Times New Roman"/>
          <w:color w:val="000000" w:themeColor="text1"/>
          <w:sz w:val="18"/>
        </w:rPr>
        <w:t>0.05, * p</w:t>
      </w:r>
      <w:r w:rsidRPr="00F03B3D">
        <w:rPr>
          <w:rFonts w:ascii="Times New Roman" w:hAnsi="Times New Roman" w:cs="Times New Roman"/>
          <w:i/>
          <w:color w:val="000000" w:themeColor="text1"/>
          <w:sz w:val="18"/>
        </w:rPr>
        <w:t>&lt;</w:t>
      </w:r>
      <w:r w:rsidRPr="00F03B3D">
        <w:rPr>
          <w:rFonts w:ascii="Times New Roman" w:hAnsi="Times New Roman" w:cs="Times New Roman"/>
          <w:color w:val="000000" w:themeColor="text1"/>
          <w:sz w:val="18"/>
        </w:rPr>
        <w:t>0.1</w:t>
      </w:r>
    </w:p>
    <w:p w14:paraId="311FBB08" w14:textId="3B603201" w:rsidR="00765767" w:rsidRDefault="00553C62" w:rsidP="0084751B">
      <w:pPr>
        <w:spacing w:after="308" w:line="480" w:lineRule="auto"/>
        <w:ind w:left="-5" w:right="0"/>
        <w:rPr>
          <w:rFonts w:ascii="Times New Roman" w:hAnsi="Times New Roman" w:cs="Times New Roman"/>
          <w:sz w:val="24"/>
        </w:rPr>
      </w:pPr>
      <w:r w:rsidRPr="0084751B">
        <w:rPr>
          <w:rFonts w:ascii="Times New Roman" w:hAnsi="Times New Roman" w:cs="Times New Roman"/>
          <w:sz w:val="24"/>
        </w:rPr>
        <w:t>The results show that economic polarisation between the top one percent and middling 40 percent of the population (Columns 1 and 2), and between the top one percent and bottom 50 percent (Columns 3 and 4), was considerably lower in places with elections. T</w:t>
      </w:r>
      <w:r w:rsidRPr="0084751B">
        <w:rPr>
          <w:rFonts w:ascii="Times New Roman" w:hAnsi="Times New Roman" w:cs="Times New Roman"/>
          <w:sz w:val="24"/>
        </w:rPr>
        <w:t xml:space="preserve">his result holds regardless of whether controls are added or not. With controls, the estimate in Column 4 becomes just insignificant. Note that the slightly lower number of observations in Columns 3 and 4 is due to the Bottom 50 percent wealth share being </w:t>
      </w:r>
      <w:r w:rsidRPr="0084751B">
        <w:rPr>
          <w:rFonts w:ascii="Times New Roman" w:hAnsi="Times New Roman" w:cs="Times New Roman"/>
          <w:sz w:val="24"/>
        </w:rPr>
        <w:t xml:space="preserve">zero in </w:t>
      </w:r>
      <w:r w:rsidR="00954F28" w:rsidRPr="0084751B">
        <w:rPr>
          <w:rFonts w:ascii="Times New Roman" w:hAnsi="Times New Roman" w:cs="Times New Roman"/>
          <w:sz w:val="24"/>
        </w:rPr>
        <w:t xml:space="preserve">a </w:t>
      </w:r>
      <w:r w:rsidRPr="0084751B">
        <w:rPr>
          <w:rFonts w:ascii="Times New Roman" w:hAnsi="Times New Roman" w:cs="Times New Roman"/>
          <w:sz w:val="24"/>
        </w:rPr>
        <w:t xml:space="preserve">few cases, that is, half of the population had nothing. Overall, these results are reassuring because they show that the positive relationship </w:t>
      </w:r>
      <w:r w:rsidRPr="0084751B">
        <w:rPr>
          <w:rFonts w:ascii="Times New Roman" w:hAnsi="Times New Roman" w:cs="Times New Roman"/>
          <w:sz w:val="24"/>
        </w:rPr>
        <w:lastRenderedPageBreak/>
        <w:t>between a more closed political system and inequality holds also if measured with other inequality indi</w:t>
      </w:r>
      <w:r w:rsidRPr="0084751B">
        <w:rPr>
          <w:rFonts w:ascii="Times New Roman" w:hAnsi="Times New Roman" w:cs="Times New Roman"/>
          <w:sz w:val="24"/>
        </w:rPr>
        <w:t>cators that capture in particular changes at the upper end of the distribution.</w:t>
      </w:r>
    </w:p>
    <w:p w14:paraId="5538C1FD" w14:textId="77777777" w:rsidR="0084751B" w:rsidRPr="0084751B" w:rsidRDefault="0084751B" w:rsidP="0084751B">
      <w:pPr>
        <w:spacing w:after="308" w:line="480" w:lineRule="auto"/>
        <w:ind w:left="-5" w:right="0"/>
        <w:rPr>
          <w:rFonts w:ascii="Times New Roman" w:hAnsi="Times New Roman" w:cs="Times New Roman"/>
          <w:sz w:val="24"/>
        </w:rPr>
      </w:pPr>
    </w:p>
    <w:p w14:paraId="302DCC06" w14:textId="77777777" w:rsidR="00FD01EF" w:rsidRDefault="00FD01EF">
      <w:pPr>
        <w:spacing w:after="0" w:line="240" w:lineRule="auto"/>
        <w:ind w:left="0" w:right="0" w:firstLine="0"/>
        <w:jc w:val="left"/>
        <w:rPr>
          <w:rFonts w:ascii="Times New Roman" w:hAnsi="Times New Roman" w:cs="Times New Roman"/>
          <w:b/>
          <w:sz w:val="24"/>
        </w:rPr>
      </w:pPr>
      <w:r>
        <w:rPr>
          <w:rFonts w:ascii="Times New Roman" w:hAnsi="Times New Roman" w:cs="Times New Roman"/>
          <w:sz w:val="24"/>
        </w:rPr>
        <w:br w:type="page"/>
      </w:r>
    </w:p>
    <w:p w14:paraId="06E18221" w14:textId="4FD4C246" w:rsidR="00765767" w:rsidRPr="0084751B" w:rsidRDefault="006D2011" w:rsidP="0084751B">
      <w:pPr>
        <w:pStyle w:val="Heading1"/>
        <w:tabs>
          <w:tab w:val="center" w:pos="3403"/>
        </w:tabs>
        <w:spacing w:line="480" w:lineRule="auto"/>
        <w:ind w:left="-15" w:firstLine="0"/>
        <w:rPr>
          <w:rFonts w:ascii="Times New Roman" w:hAnsi="Times New Roman" w:cs="Times New Roman"/>
          <w:sz w:val="24"/>
        </w:rPr>
      </w:pPr>
      <w:r w:rsidRPr="0084751B">
        <w:rPr>
          <w:rFonts w:ascii="Times New Roman" w:hAnsi="Times New Roman" w:cs="Times New Roman"/>
          <w:sz w:val="24"/>
        </w:rPr>
        <w:lastRenderedPageBreak/>
        <w:t>Online Appendix 5: Additional Results for the N</w:t>
      </w:r>
      <w:r w:rsidR="000703D6" w:rsidRPr="0084751B">
        <w:rPr>
          <w:rFonts w:ascii="Times New Roman" w:hAnsi="Times New Roman" w:cs="Times New Roman"/>
          <w:sz w:val="24"/>
        </w:rPr>
        <w:t>ö</w:t>
      </w:r>
      <w:r w:rsidRPr="0084751B">
        <w:rPr>
          <w:rFonts w:ascii="Times New Roman" w:hAnsi="Times New Roman" w:cs="Times New Roman"/>
          <w:sz w:val="24"/>
        </w:rPr>
        <w:t>rdlingen Analysis</w:t>
      </w:r>
    </w:p>
    <w:p w14:paraId="1449F0C7" w14:textId="5F985590" w:rsidR="00765767" w:rsidRPr="0084751B" w:rsidRDefault="00553C62" w:rsidP="0084751B">
      <w:pPr>
        <w:pStyle w:val="Heading2"/>
        <w:tabs>
          <w:tab w:val="center" w:pos="1680"/>
        </w:tabs>
        <w:spacing w:line="480" w:lineRule="auto"/>
        <w:ind w:left="-15" w:firstLine="0"/>
        <w:rPr>
          <w:rFonts w:ascii="Times New Roman" w:hAnsi="Times New Roman" w:cs="Times New Roman"/>
          <w:b w:val="0"/>
          <w:bCs/>
          <w:u w:val="single"/>
        </w:rPr>
      </w:pPr>
      <w:r w:rsidRPr="0084751B">
        <w:rPr>
          <w:rFonts w:ascii="Times New Roman" w:hAnsi="Times New Roman" w:cs="Times New Roman"/>
          <w:b w:val="0"/>
          <w:bCs/>
          <w:u w:val="single"/>
        </w:rPr>
        <w:t>TWFE Estimates</w:t>
      </w:r>
    </w:p>
    <w:p w14:paraId="73A6AC06" w14:textId="1E3BE463" w:rsidR="00765767" w:rsidRPr="0084751B" w:rsidRDefault="00553C62" w:rsidP="0084751B">
      <w:pPr>
        <w:spacing w:line="480" w:lineRule="auto"/>
        <w:ind w:left="-5" w:right="0"/>
        <w:rPr>
          <w:rFonts w:ascii="Times New Roman" w:hAnsi="Times New Roman" w:cs="Times New Roman"/>
          <w:sz w:val="24"/>
        </w:rPr>
      </w:pPr>
      <w:r w:rsidRPr="0084751B">
        <w:rPr>
          <w:rFonts w:ascii="Times New Roman" w:hAnsi="Times New Roman" w:cs="Times New Roman"/>
          <w:sz w:val="24"/>
        </w:rPr>
        <w:t>The analysis of the N</w:t>
      </w:r>
      <w:r w:rsidR="005B29C6" w:rsidRPr="0084751B">
        <w:rPr>
          <w:rFonts w:ascii="Times New Roman" w:hAnsi="Times New Roman" w:cs="Times New Roman"/>
          <w:sz w:val="24"/>
        </w:rPr>
        <w:t>ö</w:t>
      </w:r>
      <w:r w:rsidRPr="0084751B">
        <w:rPr>
          <w:rFonts w:ascii="Times New Roman" w:hAnsi="Times New Roman" w:cs="Times New Roman"/>
          <w:sz w:val="24"/>
        </w:rPr>
        <w:t>rdlingen-dataset in the main text has been conducted using the treatme</w:t>
      </w:r>
      <w:r w:rsidRPr="0084751B">
        <w:rPr>
          <w:rFonts w:ascii="Times New Roman" w:hAnsi="Times New Roman" w:cs="Times New Roman"/>
          <w:sz w:val="24"/>
        </w:rPr>
        <w:t>nt heterogeneity-robust estimator of De Chaisemartin and D’Haultfœuille (2020</w:t>
      </w:r>
      <w:r w:rsidR="001C6B0D" w:rsidRPr="0084751B">
        <w:rPr>
          <w:rFonts w:ascii="Times New Roman" w:hAnsi="Times New Roman" w:cs="Times New Roman"/>
          <w:sz w:val="24"/>
        </w:rPr>
        <w:t>;</w:t>
      </w:r>
      <w:r w:rsidRPr="0084751B">
        <w:rPr>
          <w:rFonts w:ascii="Times New Roman" w:hAnsi="Times New Roman" w:cs="Times New Roman"/>
          <w:sz w:val="24"/>
        </w:rPr>
        <w:t xml:space="preserve"> 2022). In this Appendix I conduct parts of the main analysis employing a conventional two-way-fixed-effects (TWFE) OLS estimator.</w:t>
      </w:r>
    </w:p>
    <w:p w14:paraId="160C4C12" w14:textId="64C21408" w:rsidR="00F03B3D" w:rsidRPr="00F03B3D" w:rsidRDefault="00514A6D" w:rsidP="00F03B3D">
      <w:pPr>
        <w:keepNext/>
        <w:keepLines/>
        <w:spacing w:before="40" w:after="0"/>
        <w:outlineLvl w:val="2"/>
        <w:rPr>
          <w:rFonts w:ascii="Times New Roman" w:eastAsiaTheme="majorEastAsia" w:hAnsi="Times New Roman" w:cs="Times New Roman"/>
          <w:i/>
          <w:iCs/>
          <w:color w:val="000000" w:themeColor="text1"/>
          <w:sz w:val="24"/>
        </w:rPr>
      </w:pPr>
      <w:r>
        <w:rPr>
          <w:rFonts w:ascii="Times New Roman" w:eastAsiaTheme="majorEastAsia" w:hAnsi="Times New Roman" w:cs="Times New Roman"/>
          <w:i/>
          <w:iCs/>
          <w:color w:val="000000" w:themeColor="text1"/>
          <w:sz w:val="24"/>
        </w:rPr>
        <w:t xml:space="preserve">Table </w:t>
      </w:r>
      <w:r w:rsidR="00F03B3D" w:rsidRPr="00F03B3D">
        <w:rPr>
          <w:rFonts w:ascii="Times New Roman" w:eastAsiaTheme="majorEastAsia" w:hAnsi="Times New Roman" w:cs="Times New Roman"/>
          <w:i/>
          <w:iCs/>
          <w:color w:val="000000" w:themeColor="text1"/>
          <w:sz w:val="24"/>
        </w:rPr>
        <w:t>A5.1 – Political Office and Wealth (Diff-in-Diff Estimates)</w:t>
      </w:r>
    </w:p>
    <w:tbl>
      <w:tblPr>
        <w:tblW w:w="9759" w:type="dxa"/>
        <w:jc w:val="center"/>
        <w:tblLayout w:type="fixed"/>
        <w:tblCellMar>
          <w:left w:w="75" w:type="dxa"/>
          <w:right w:w="75" w:type="dxa"/>
        </w:tblCellMar>
        <w:tblLook w:val="0000" w:firstRow="0" w:lastRow="0" w:firstColumn="0" w:lastColumn="0" w:noHBand="0" w:noVBand="0"/>
      </w:tblPr>
      <w:tblGrid>
        <w:gridCol w:w="3099"/>
        <w:gridCol w:w="952"/>
        <w:gridCol w:w="952"/>
        <w:gridCol w:w="1046"/>
        <w:gridCol w:w="856"/>
        <w:gridCol w:w="952"/>
        <w:gridCol w:w="1046"/>
        <w:gridCol w:w="856"/>
      </w:tblGrid>
      <w:tr w:rsidR="00F03B3D" w:rsidRPr="00F03B3D" w14:paraId="03CA7C96" w14:textId="77777777" w:rsidTr="00AD4A40">
        <w:trPr>
          <w:trHeight w:val="325"/>
          <w:jc w:val="center"/>
        </w:trPr>
        <w:tc>
          <w:tcPr>
            <w:tcW w:w="3099" w:type="dxa"/>
            <w:tcBorders>
              <w:top w:val="single" w:sz="6" w:space="0" w:color="auto"/>
              <w:left w:val="nil"/>
              <w:bottom w:val="nil"/>
              <w:right w:val="nil"/>
            </w:tcBorders>
          </w:tcPr>
          <w:p w14:paraId="70CF1AAA" w14:textId="77777777" w:rsidR="00F03B3D" w:rsidRPr="00F03B3D" w:rsidRDefault="00F03B3D" w:rsidP="00F03B3D">
            <w:pPr>
              <w:spacing w:after="0" w:line="240" w:lineRule="auto"/>
              <w:ind w:left="0" w:right="0" w:firstLine="0"/>
              <w:jc w:val="left"/>
              <w:rPr>
                <w:rFonts w:ascii="Times New Roman" w:hAnsi="Times New Roman" w:cs="Times New Roman"/>
                <w:color w:val="000000" w:themeColor="text1"/>
                <w:sz w:val="18"/>
                <w:szCs w:val="18"/>
              </w:rPr>
            </w:pPr>
          </w:p>
        </w:tc>
        <w:tc>
          <w:tcPr>
            <w:tcW w:w="952" w:type="dxa"/>
            <w:tcBorders>
              <w:top w:val="single" w:sz="6" w:space="0" w:color="auto"/>
              <w:left w:val="nil"/>
              <w:bottom w:val="nil"/>
              <w:right w:val="nil"/>
            </w:tcBorders>
          </w:tcPr>
          <w:p w14:paraId="543EDA93"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(1)</w:t>
            </w:r>
          </w:p>
        </w:tc>
        <w:tc>
          <w:tcPr>
            <w:tcW w:w="952" w:type="dxa"/>
            <w:tcBorders>
              <w:top w:val="single" w:sz="6" w:space="0" w:color="auto"/>
              <w:left w:val="nil"/>
              <w:bottom w:val="nil"/>
              <w:right w:val="nil"/>
            </w:tcBorders>
          </w:tcPr>
          <w:p w14:paraId="0A542C1F"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(2)</w:t>
            </w:r>
          </w:p>
        </w:tc>
        <w:tc>
          <w:tcPr>
            <w:tcW w:w="1046" w:type="dxa"/>
            <w:tcBorders>
              <w:top w:val="single" w:sz="6" w:space="0" w:color="auto"/>
              <w:left w:val="nil"/>
              <w:bottom w:val="nil"/>
              <w:right w:val="nil"/>
            </w:tcBorders>
          </w:tcPr>
          <w:p w14:paraId="5A2D5842"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(3)</w:t>
            </w:r>
          </w:p>
        </w:tc>
        <w:tc>
          <w:tcPr>
            <w:tcW w:w="856" w:type="dxa"/>
            <w:tcBorders>
              <w:top w:val="single" w:sz="6" w:space="0" w:color="auto"/>
              <w:left w:val="nil"/>
              <w:bottom w:val="nil"/>
              <w:right w:val="nil"/>
            </w:tcBorders>
          </w:tcPr>
          <w:p w14:paraId="189FC242"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(4)</w:t>
            </w:r>
          </w:p>
        </w:tc>
        <w:tc>
          <w:tcPr>
            <w:tcW w:w="952" w:type="dxa"/>
            <w:tcBorders>
              <w:top w:val="single" w:sz="6" w:space="0" w:color="auto"/>
              <w:left w:val="nil"/>
              <w:bottom w:val="nil"/>
              <w:right w:val="nil"/>
            </w:tcBorders>
          </w:tcPr>
          <w:p w14:paraId="43EC0F21"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(5)</w:t>
            </w:r>
          </w:p>
        </w:tc>
        <w:tc>
          <w:tcPr>
            <w:tcW w:w="1046" w:type="dxa"/>
            <w:tcBorders>
              <w:top w:val="single" w:sz="6" w:space="0" w:color="auto"/>
              <w:left w:val="nil"/>
              <w:bottom w:val="nil"/>
              <w:right w:val="nil"/>
            </w:tcBorders>
          </w:tcPr>
          <w:p w14:paraId="520D44D2"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(6)</w:t>
            </w:r>
          </w:p>
        </w:tc>
        <w:tc>
          <w:tcPr>
            <w:tcW w:w="856" w:type="dxa"/>
            <w:tcBorders>
              <w:top w:val="single" w:sz="6" w:space="0" w:color="auto"/>
              <w:left w:val="nil"/>
              <w:bottom w:val="nil"/>
              <w:right w:val="nil"/>
            </w:tcBorders>
          </w:tcPr>
          <w:p w14:paraId="62161257"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(7)</w:t>
            </w:r>
          </w:p>
        </w:tc>
      </w:tr>
      <w:tr w:rsidR="00F03B3D" w:rsidRPr="00F03B3D" w14:paraId="1E0D3744" w14:textId="77777777" w:rsidTr="00AD4A40">
        <w:trPr>
          <w:trHeight w:val="325"/>
          <w:jc w:val="center"/>
        </w:trPr>
        <w:tc>
          <w:tcPr>
            <w:tcW w:w="3099" w:type="dxa"/>
            <w:tcBorders>
              <w:top w:val="nil"/>
              <w:left w:val="nil"/>
              <w:bottom w:val="single" w:sz="6" w:space="0" w:color="auto"/>
              <w:right w:val="nil"/>
            </w:tcBorders>
          </w:tcPr>
          <w:p w14:paraId="0A1A25F7" w14:textId="77777777" w:rsidR="00F03B3D" w:rsidRPr="00F03B3D" w:rsidRDefault="00F03B3D" w:rsidP="00F03B3D">
            <w:pPr>
              <w:spacing w:after="0" w:line="240" w:lineRule="auto"/>
              <w:ind w:left="0" w:right="0" w:firstLine="0"/>
              <w:jc w:val="left"/>
              <w:rPr>
                <w:rFonts w:ascii="Times New Roman" w:hAnsi="Times New Roman" w:cs="Times New Roman"/>
                <w:color w:val="000000" w:themeColor="text1"/>
                <w:sz w:val="18"/>
                <w:szCs w:val="18"/>
              </w:rPr>
            </w:pPr>
          </w:p>
        </w:tc>
        <w:tc>
          <w:tcPr>
            <w:tcW w:w="952" w:type="dxa"/>
            <w:tcBorders>
              <w:top w:val="nil"/>
              <w:left w:val="nil"/>
              <w:bottom w:val="single" w:sz="6" w:space="0" w:color="auto"/>
              <w:right w:val="nil"/>
            </w:tcBorders>
          </w:tcPr>
          <w:p w14:paraId="282F334C"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ln-Wealth</w:t>
            </w:r>
          </w:p>
        </w:tc>
        <w:tc>
          <w:tcPr>
            <w:tcW w:w="952" w:type="dxa"/>
            <w:tcBorders>
              <w:top w:val="nil"/>
              <w:left w:val="nil"/>
              <w:bottom w:val="single" w:sz="6" w:space="0" w:color="auto"/>
              <w:right w:val="nil"/>
            </w:tcBorders>
          </w:tcPr>
          <w:p w14:paraId="35CFB7C9"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ln-Wealth</w:t>
            </w:r>
          </w:p>
        </w:tc>
        <w:tc>
          <w:tcPr>
            <w:tcW w:w="1046" w:type="dxa"/>
            <w:tcBorders>
              <w:top w:val="nil"/>
              <w:left w:val="nil"/>
              <w:bottom w:val="single" w:sz="6" w:space="0" w:color="auto"/>
              <w:right w:val="nil"/>
            </w:tcBorders>
          </w:tcPr>
          <w:p w14:paraId="7CCA774D"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Percentile</w:t>
            </w:r>
          </w:p>
        </w:tc>
        <w:tc>
          <w:tcPr>
            <w:tcW w:w="856" w:type="dxa"/>
            <w:tcBorders>
              <w:top w:val="nil"/>
              <w:left w:val="nil"/>
              <w:bottom w:val="single" w:sz="6" w:space="0" w:color="auto"/>
              <w:right w:val="nil"/>
            </w:tcBorders>
          </w:tcPr>
          <w:p w14:paraId="7E4FCAA4"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Top 5%</w:t>
            </w:r>
          </w:p>
        </w:tc>
        <w:tc>
          <w:tcPr>
            <w:tcW w:w="952" w:type="dxa"/>
            <w:tcBorders>
              <w:top w:val="nil"/>
              <w:left w:val="nil"/>
              <w:bottom w:val="single" w:sz="6" w:space="0" w:color="auto"/>
              <w:right w:val="nil"/>
            </w:tcBorders>
          </w:tcPr>
          <w:p w14:paraId="561DF794"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ln-Wealth</w:t>
            </w:r>
          </w:p>
        </w:tc>
        <w:tc>
          <w:tcPr>
            <w:tcW w:w="1046" w:type="dxa"/>
            <w:tcBorders>
              <w:top w:val="nil"/>
              <w:left w:val="nil"/>
              <w:bottom w:val="single" w:sz="6" w:space="0" w:color="auto"/>
              <w:right w:val="nil"/>
            </w:tcBorders>
          </w:tcPr>
          <w:p w14:paraId="56AFC84C"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Percentile</w:t>
            </w:r>
          </w:p>
        </w:tc>
        <w:tc>
          <w:tcPr>
            <w:tcW w:w="856" w:type="dxa"/>
            <w:tcBorders>
              <w:top w:val="nil"/>
              <w:left w:val="nil"/>
              <w:bottom w:val="single" w:sz="6" w:space="0" w:color="auto"/>
              <w:right w:val="nil"/>
            </w:tcBorders>
          </w:tcPr>
          <w:p w14:paraId="30A3FC27"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Top 5%</w:t>
            </w:r>
          </w:p>
        </w:tc>
      </w:tr>
      <w:tr w:rsidR="00F03B3D" w:rsidRPr="00F03B3D" w14:paraId="34CBA905" w14:textId="77777777" w:rsidTr="00AD4A40">
        <w:trPr>
          <w:trHeight w:val="293"/>
          <w:jc w:val="center"/>
        </w:trPr>
        <w:tc>
          <w:tcPr>
            <w:tcW w:w="3099" w:type="dxa"/>
            <w:tcBorders>
              <w:top w:val="nil"/>
              <w:left w:val="nil"/>
              <w:bottom w:val="nil"/>
              <w:right w:val="nil"/>
            </w:tcBorders>
          </w:tcPr>
          <w:p w14:paraId="7C0DF009" w14:textId="77777777" w:rsidR="00F03B3D" w:rsidRPr="00F03B3D" w:rsidRDefault="00F03B3D" w:rsidP="00F03B3D">
            <w:pPr>
              <w:spacing w:after="0" w:line="240" w:lineRule="auto"/>
              <w:ind w:left="0" w:right="0" w:firstLine="0"/>
              <w:jc w:val="left"/>
              <w:rPr>
                <w:rFonts w:ascii="Times New Roman" w:hAnsi="Times New Roman" w:cs="Times New Roman"/>
                <w:color w:val="000000" w:themeColor="text1"/>
                <w:sz w:val="18"/>
                <w:szCs w:val="18"/>
              </w:rPr>
            </w:pPr>
          </w:p>
        </w:tc>
        <w:tc>
          <w:tcPr>
            <w:tcW w:w="952" w:type="dxa"/>
            <w:tcBorders>
              <w:top w:val="nil"/>
              <w:left w:val="nil"/>
              <w:bottom w:val="nil"/>
              <w:right w:val="nil"/>
            </w:tcBorders>
          </w:tcPr>
          <w:p w14:paraId="3DBE7C49"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952" w:type="dxa"/>
            <w:tcBorders>
              <w:top w:val="nil"/>
              <w:left w:val="nil"/>
              <w:bottom w:val="nil"/>
              <w:right w:val="nil"/>
            </w:tcBorders>
          </w:tcPr>
          <w:p w14:paraId="4FB2CF77"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1046" w:type="dxa"/>
            <w:tcBorders>
              <w:top w:val="nil"/>
              <w:left w:val="nil"/>
              <w:bottom w:val="nil"/>
              <w:right w:val="nil"/>
            </w:tcBorders>
          </w:tcPr>
          <w:p w14:paraId="19CDE4FF"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856" w:type="dxa"/>
            <w:tcBorders>
              <w:top w:val="nil"/>
              <w:left w:val="nil"/>
              <w:bottom w:val="nil"/>
              <w:right w:val="nil"/>
            </w:tcBorders>
          </w:tcPr>
          <w:p w14:paraId="0AD6B92C"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952" w:type="dxa"/>
            <w:tcBorders>
              <w:top w:val="nil"/>
              <w:left w:val="nil"/>
              <w:bottom w:val="nil"/>
              <w:right w:val="nil"/>
            </w:tcBorders>
          </w:tcPr>
          <w:p w14:paraId="6A8A78BD"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1046" w:type="dxa"/>
            <w:tcBorders>
              <w:top w:val="nil"/>
              <w:left w:val="nil"/>
              <w:bottom w:val="nil"/>
              <w:right w:val="nil"/>
            </w:tcBorders>
          </w:tcPr>
          <w:p w14:paraId="5D46EDDC"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856" w:type="dxa"/>
            <w:tcBorders>
              <w:top w:val="nil"/>
              <w:left w:val="nil"/>
              <w:bottom w:val="nil"/>
              <w:right w:val="nil"/>
            </w:tcBorders>
          </w:tcPr>
          <w:p w14:paraId="051FECCA"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r>
      <w:tr w:rsidR="00F03B3D" w:rsidRPr="00F03B3D" w14:paraId="1C0A7AE0" w14:textId="77777777" w:rsidTr="00AD4A40">
        <w:trPr>
          <w:trHeight w:val="325"/>
          <w:jc w:val="center"/>
        </w:trPr>
        <w:tc>
          <w:tcPr>
            <w:tcW w:w="3099" w:type="dxa"/>
            <w:tcBorders>
              <w:top w:val="nil"/>
              <w:left w:val="nil"/>
              <w:bottom w:val="nil"/>
              <w:right w:val="nil"/>
            </w:tcBorders>
          </w:tcPr>
          <w:p w14:paraId="04200208" w14:textId="77777777" w:rsidR="00F03B3D" w:rsidRPr="00F03B3D" w:rsidRDefault="00F03B3D" w:rsidP="00F03B3D">
            <w:pPr>
              <w:spacing w:after="0" w:line="240" w:lineRule="auto"/>
              <w:ind w:left="0" w:right="0" w:firstLine="0"/>
              <w:jc w:val="left"/>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rPr>
              <w:t>Council member × Post</w:t>
            </w:r>
          </w:p>
        </w:tc>
        <w:tc>
          <w:tcPr>
            <w:tcW w:w="952" w:type="dxa"/>
            <w:tcBorders>
              <w:top w:val="nil"/>
              <w:left w:val="nil"/>
              <w:bottom w:val="nil"/>
              <w:right w:val="nil"/>
            </w:tcBorders>
          </w:tcPr>
          <w:p w14:paraId="5AFA9EE2"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0.777***</w:t>
            </w:r>
          </w:p>
        </w:tc>
        <w:tc>
          <w:tcPr>
            <w:tcW w:w="952" w:type="dxa"/>
            <w:tcBorders>
              <w:top w:val="nil"/>
              <w:left w:val="nil"/>
              <w:bottom w:val="nil"/>
              <w:right w:val="nil"/>
            </w:tcBorders>
          </w:tcPr>
          <w:p w14:paraId="5BAE23DC"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0.708***</w:t>
            </w:r>
          </w:p>
        </w:tc>
        <w:tc>
          <w:tcPr>
            <w:tcW w:w="1046" w:type="dxa"/>
            <w:tcBorders>
              <w:top w:val="nil"/>
              <w:left w:val="nil"/>
              <w:bottom w:val="nil"/>
              <w:right w:val="nil"/>
            </w:tcBorders>
          </w:tcPr>
          <w:p w14:paraId="42A28E02"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4.455***</w:t>
            </w:r>
          </w:p>
        </w:tc>
        <w:tc>
          <w:tcPr>
            <w:tcW w:w="856" w:type="dxa"/>
            <w:tcBorders>
              <w:top w:val="nil"/>
              <w:left w:val="nil"/>
              <w:bottom w:val="nil"/>
              <w:right w:val="nil"/>
            </w:tcBorders>
          </w:tcPr>
          <w:p w14:paraId="712EA975"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0.239***</w:t>
            </w:r>
          </w:p>
        </w:tc>
        <w:tc>
          <w:tcPr>
            <w:tcW w:w="952" w:type="dxa"/>
            <w:tcBorders>
              <w:top w:val="nil"/>
              <w:left w:val="nil"/>
              <w:bottom w:val="nil"/>
              <w:right w:val="nil"/>
            </w:tcBorders>
          </w:tcPr>
          <w:p w14:paraId="2627D954"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0.678***</w:t>
            </w:r>
          </w:p>
        </w:tc>
        <w:tc>
          <w:tcPr>
            <w:tcW w:w="1046" w:type="dxa"/>
            <w:tcBorders>
              <w:top w:val="nil"/>
              <w:left w:val="nil"/>
              <w:bottom w:val="nil"/>
              <w:right w:val="nil"/>
            </w:tcBorders>
          </w:tcPr>
          <w:p w14:paraId="61C92DAD"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4.172***</w:t>
            </w:r>
          </w:p>
        </w:tc>
        <w:tc>
          <w:tcPr>
            <w:tcW w:w="856" w:type="dxa"/>
            <w:tcBorders>
              <w:top w:val="nil"/>
              <w:left w:val="nil"/>
              <w:bottom w:val="nil"/>
              <w:right w:val="nil"/>
            </w:tcBorders>
          </w:tcPr>
          <w:p w14:paraId="7DEA2E98"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0.232***</w:t>
            </w:r>
          </w:p>
        </w:tc>
      </w:tr>
      <w:tr w:rsidR="00F03B3D" w:rsidRPr="00F03B3D" w14:paraId="64099E5E" w14:textId="77777777" w:rsidTr="00AD4A40">
        <w:trPr>
          <w:trHeight w:val="359"/>
          <w:jc w:val="center"/>
        </w:trPr>
        <w:tc>
          <w:tcPr>
            <w:tcW w:w="3099" w:type="dxa"/>
            <w:tcBorders>
              <w:top w:val="nil"/>
              <w:left w:val="nil"/>
              <w:bottom w:val="nil"/>
              <w:right w:val="nil"/>
            </w:tcBorders>
          </w:tcPr>
          <w:p w14:paraId="5918AE61" w14:textId="77777777" w:rsidR="00F03B3D" w:rsidRPr="00F03B3D" w:rsidRDefault="00F03B3D" w:rsidP="00F03B3D">
            <w:pPr>
              <w:spacing w:after="0" w:line="240" w:lineRule="auto"/>
              <w:ind w:left="0" w:right="0" w:firstLine="0"/>
              <w:jc w:val="left"/>
              <w:rPr>
                <w:rFonts w:ascii="Times New Roman" w:hAnsi="Times New Roman" w:cs="Times New Roman"/>
                <w:color w:val="000000" w:themeColor="text1"/>
                <w:sz w:val="18"/>
                <w:szCs w:val="18"/>
              </w:rPr>
            </w:pPr>
          </w:p>
        </w:tc>
        <w:tc>
          <w:tcPr>
            <w:tcW w:w="952" w:type="dxa"/>
            <w:tcBorders>
              <w:top w:val="nil"/>
              <w:left w:val="nil"/>
              <w:bottom w:val="nil"/>
              <w:right w:val="nil"/>
            </w:tcBorders>
          </w:tcPr>
          <w:p w14:paraId="22E69243"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(0.105)</w:t>
            </w:r>
          </w:p>
        </w:tc>
        <w:tc>
          <w:tcPr>
            <w:tcW w:w="952" w:type="dxa"/>
            <w:tcBorders>
              <w:top w:val="nil"/>
              <w:left w:val="nil"/>
              <w:bottom w:val="nil"/>
              <w:right w:val="nil"/>
            </w:tcBorders>
          </w:tcPr>
          <w:p w14:paraId="0285D1B6"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(0.132)</w:t>
            </w:r>
          </w:p>
        </w:tc>
        <w:tc>
          <w:tcPr>
            <w:tcW w:w="1046" w:type="dxa"/>
            <w:tcBorders>
              <w:top w:val="nil"/>
              <w:left w:val="nil"/>
              <w:bottom w:val="nil"/>
              <w:right w:val="nil"/>
            </w:tcBorders>
          </w:tcPr>
          <w:p w14:paraId="62CADD86"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(1.557)</w:t>
            </w:r>
          </w:p>
        </w:tc>
        <w:tc>
          <w:tcPr>
            <w:tcW w:w="856" w:type="dxa"/>
            <w:tcBorders>
              <w:top w:val="nil"/>
              <w:left w:val="nil"/>
              <w:bottom w:val="nil"/>
              <w:right w:val="nil"/>
            </w:tcBorders>
          </w:tcPr>
          <w:p w14:paraId="1BA1568B"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(0.048)</w:t>
            </w:r>
          </w:p>
        </w:tc>
        <w:tc>
          <w:tcPr>
            <w:tcW w:w="952" w:type="dxa"/>
            <w:tcBorders>
              <w:top w:val="nil"/>
              <w:left w:val="nil"/>
              <w:bottom w:val="nil"/>
              <w:right w:val="nil"/>
            </w:tcBorders>
          </w:tcPr>
          <w:p w14:paraId="1781DC74"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(0.130)</w:t>
            </w:r>
          </w:p>
        </w:tc>
        <w:tc>
          <w:tcPr>
            <w:tcW w:w="1046" w:type="dxa"/>
            <w:tcBorders>
              <w:top w:val="nil"/>
              <w:left w:val="nil"/>
              <w:bottom w:val="nil"/>
              <w:right w:val="nil"/>
            </w:tcBorders>
          </w:tcPr>
          <w:p w14:paraId="6BF30C54"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(1.568)</w:t>
            </w:r>
          </w:p>
        </w:tc>
        <w:tc>
          <w:tcPr>
            <w:tcW w:w="856" w:type="dxa"/>
            <w:tcBorders>
              <w:top w:val="nil"/>
              <w:left w:val="nil"/>
              <w:bottom w:val="nil"/>
              <w:right w:val="nil"/>
            </w:tcBorders>
          </w:tcPr>
          <w:p w14:paraId="662CE993"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(0.048)</w:t>
            </w:r>
          </w:p>
        </w:tc>
      </w:tr>
      <w:tr w:rsidR="00F03B3D" w:rsidRPr="00F03B3D" w14:paraId="21884AAE" w14:textId="77777777" w:rsidTr="00AD4A40">
        <w:trPr>
          <w:trHeight w:val="325"/>
          <w:jc w:val="center"/>
        </w:trPr>
        <w:tc>
          <w:tcPr>
            <w:tcW w:w="3099" w:type="dxa"/>
            <w:tcBorders>
              <w:top w:val="nil"/>
              <w:left w:val="nil"/>
              <w:bottom w:val="nil"/>
              <w:right w:val="nil"/>
            </w:tcBorders>
          </w:tcPr>
          <w:p w14:paraId="600D608D" w14:textId="77777777" w:rsidR="00F03B3D" w:rsidRPr="00F03B3D" w:rsidRDefault="00F03B3D" w:rsidP="00F03B3D">
            <w:pPr>
              <w:spacing w:after="0" w:line="240" w:lineRule="auto"/>
              <w:ind w:left="0" w:right="0" w:firstLine="0"/>
              <w:jc w:val="left"/>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rPr>
              <w:t>Mayor × Post</w:t>
            </w:r>
          </w:p>
        </w:tc>
        <w:tc>
          <w:tcPr>
            <w:tcW w:w="952" w:type="dxa"/>
            <w:tcBorders>
              <w:top w:val="nil"/>
              <w:left w:val="nil"/>
              <w:bottom w:val="nil"/>
              <w:right w:val="nil"/>
            </w:tcBorders>
          </w:tcPr>
          <w:p w14:paraId="7C3DEA58"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952" w:type="dxa"/>
            <w:tcBorders>
              <w:top w:val="nil"/>
              <w:left w:val="nil"/>
              <w:bottom w:val="nil"/>
              <w:right w:val="nil"/>
            </w:tcBorders>
          </w:tcPr>
          <w:p w14:paraId="6E542C19"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1046" w:type="dxa"/>
            <w:tcBorders>
              <w:top w:val="nil"/>
              <w:left w:val="nil"/>
              <w:bottom w:val="nil"/>
              <w:right w:val="nil"/>
            </w:tcBorders>
          </w:tcPr>
          <w:p w14:paraId="2E2CBE48"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856" w:type="dxa"/>
            <w:tcBorders>
              <w:top w:val="nil"/>
              <w:left w:val="nil"/>
              <w:bottom w:val="nil"/>
              <w:right w:val="nil"/>
            </w:tcBorders>
          </w:tcPr>
          <w:p w14:paraId="058CAC19"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952" w:type="dxa"/>
            <w:tcBorders>
              <w:top w:val="nil"/>
              <w:left w:val="nil"/>
              <w:bottom w:val="nil"/>
              <w:right w:val="nil"/>
            </w:tcBorders>
          </w:tcPr>
          <w:p w14:paraId="00B2E9B1"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0.698***</w:t>
            </w:r>
          </w:p>
        </w:tc>
        <w:tc>
          <w:tcPr>
            <w:tcW w:w="1046" w:type="dxa"/>
            <w:tcBorders>
              <w:top w:val="nil"/>
              <w:left w:val="nil"/>
              <w:bottom w:val="nil"/>
              <w:right w:val="nil"/>
            </w:tcBorders>
          </w:tcPr>
          <w:p w14:paraId="6ABBDE06"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6.527**</w:t>
            </w:r>
          </w:p>
        </w:tc>
        <w:tc>
          <w:tcPr>
            <w:tcW w:w="856" w:type="dxa"/>
            <w:tcBorders>
              <w:top w:val="nil"/>
              <w:left w:val="nil"/>
              <w:bottom w:val="nil"/>
              <w:right w:val="nil"/>
            </w:tcBorders>
          </w:tcPr>
          <w:p w14:paraId="44418B42"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0.167*</w:t>
            </w:r>
          </w:p>
        </w:tc>
      </w:tr>
      <w:tr w:rsidR="00F03B3D" w:rsidRPr="00F03B3D" w14:paraId="1E51E2AE" w14:textId="77777777" w:rsidTr="00AD4A40">
        <w:trPr>
          <w:trHeight w:val="325"/>
          <w:jc w:val="center"/>
        </w:trPr>
        <w:tc>
          <w:tcPr>
            <w:tcW w:w="3099" w:type="dxa"/>
            <w:tcBorders>
              <w:top w:val="nil"/>
              <w:left w:val="nil"/>
              <w:bottom w:val="nil"/>
              <w:right w:val="nil"/>
            </w:tcBorders>
          </w:tcPr>
          <w:p w14:paraId="04A5B7AD" w14:textId="77777777" w:rsidR="00F03B3D" w:rsidRPr="00F03B3D" w:rsidRDefault="00F03B3D" w:rsidP="00F03B3D">
            <w:pPr>
              <w:spacing w:after="0" w:line="240" w:lineRule="auto"/>
              <w:ind w:left="0" w:right="0" w:firstLine="0"/>
              <w:jc w:val="left"/>
              <w:rPr>
                <w:rFonts w:ascii="Times New Roman" w:hAnsi="Times New Roman" w:cs="Times New Roman"/>
                <w:color w:val="000000" w:themeColor="text1"/>
                <w:sz w:val="18"/>
                <w:szCs w:val="18"/>
              </w:rPr>
            </w:pPr>
          </w:p>
        </w:tc>
        <w:tc>
          <w:tcPr>
            <w:tcW w:w="952" w:type="dxa"/>
            <w:tcBorders>
              <w:top w:val="nil"/>
              <w:left w:val="nil"/>
              <w:bottom w:val="nil"/>
              <w:right w:val="nil"/>
            </w:tcBorders>
          </w:tcPr>
          <w:p w14:paraId="64841FBE"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952" w:type="dxa"/>
            <w:tcBorders>
              <w:top w:val="nil"/>
              <w:left w:val="nil"/>
              <w:bottom w:val="nil"/>
              <w:right w:val="nil"/>
            </w:tcBorders>
          </w:tcPr>
          <w:p w14:paraId="3BC2A932"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1046" w:type="dxa"/>
            <w:tcBorders>
              <w:top w:val="nil"/>
              <w:left w:val="nil"/>
              <w:bottom w:val="nil"/>
              <w:right w:val="nil"/>
            </w:tcBorders>
          </w:tcPr>
          <w:p w14:paraId="35E1AF98"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856" w:type="dxa"/>
            <w:tcBorders>
              <w:top w:val="nil"/>
              <w:left w:val="nil"/>
              <w:bottom w:val="nil"/>
              <w:right w:val="nil"/>
            </w:tcBorders>
          </w:tcPr>
          <w:p w14:paraId="2E1A1830"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952" w:type="dxa"/>
            <w:tcBorders>
              <w:top w:val="nil"/>
              <w:left w:val="nil"/>
              <w:bottom w:val="nil"/>
              <w:right w:val="nil"/>
            </w:tcBorders>
          </w:tcPr>
          <w:p w14:paraId="3A1EA53B"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(0.260)</w:t>
            </w:r>
          </w:p>
        </w:tc>
        <w:tc>
          <w:tcPr>
            <w:tcW w:w="1046" w:type="dxa"/>
            <w:tcBorders>
              <w:top w:val="nil"/>
              <w:left w:val="nil"/>
              <w:bottom w:val="nil"/>
              <w:right w:val="nil"/>
            </w:tcBorders>
          </w:tcPr>
          <w:p w14:paraId="44B5A053"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(2.830)</w:t>
            </w:r>
          </w:p>
        </w:tc>
        <w:tc>
          <w:tcPr>
            <w:tcW w:w="856" w:type="dxa"/>
            <w:tcBorders>
              <w:top w:val="nil"/>
              <w:left w:val="nil"/>
              <w:bottom w:val="nil"/>
              <w:right w:val="nil"/>
            </w:tcBorders>
          </w:tcPr>
          <w:p w14:paraId="06D46C78"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(0.085)</w:t>
            </w:r>
          </w:p>
        </w:tc>
      </w:tr>
      <w:tr w:rsidR="00F03B3D" w:rsidRPr="00F03B3D" w14:paraId="58CD5738" w14:textId="77777777" w:rsidTr="00AD4A40">
        <w:trPr>
          <w:trHeight w:val="325"/>
          <w:jc w:val="center"/>
        </w:trPr>
        <w:tc>
          <w:tcPr>
            <w:tcW w:w="3099" w:type="dxa"/>
            <w:tcBorders>
              <w:top w:val="nil"/>
              <w:left w:val="nil"/>
              <w:bottom w:val="nil"/>
              <w:right w:val="nil"/>
            </w:tcBorders>
          </w:tcPr>
          <w:p w14:paraId="4671F1B2" w14:textId="77777777" w:rsidR="00F03B3D" w:rsidRPr="00F03B3D" w:rsidRDefault="00F03B3D" w:rsidP="00F03B3D">
            <w:pPr>
              <w:spacing w:after="0" w:line="240" w:lineRule="auto"/>
              <w:ind w:left="0" w:right="0" w:firstLine="0"/>
              <w:jc w:val="left"/>
              <w:rPr>
                <w:rFonts w:ascii="Times New Roman" w:hAnsi="Times New Roman" w:cs="Times New Roman"/>
                <w:color w:val="000000" w:themeColor="text1"/>
                <w:sz w:val="18"/>
                <w:szCs w:val="18"/>
              </w:rPr>
            </w:pPr>
          </w:p>
        </w:tc>
        <w:tc>
          <w:tcPr>
            <w:tcW w:w="952" w:type="dxa"/>
            <w:tcBorders>
              <w:top w:val="nil"/>
              <w:left w:val="nil"/>
              <w:bottom w:val="nil"/>
              <w:right w:val="nil"/>
            </w:tcBorders>
          </w:tcPr>
          <w:p w14:paraId="1C521441"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952" w:type="dxa"/>
            <w:tcBorders>
              <w:top w:val="nil"/>
              <w:left w:val="nil"/>
              <w:bottom w:val="nil"/>
              <w:right w:val="nil"/>
            </w:tcBorders>
          </w:tcPr>
          <w:p w14:paraId="13DFCC3F"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1046" w:type="dxa"/>
            <w:tcBorders>
              <w:top w:val="nil"/>
              <w:left w:val="nil"/>
              <w:bottom w:val="nil"/>
              <w:right w:val="nil"/>
            </w:tcBorders>
          </w:tcPr>
          <w:p w14:paraId="0BAB3D12"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856" w:type="dxa"/>
            <w:tcBorders>
              <w:top w:val="nil"/>
              <w:left w:val="nil"/>
              <w:bottom w:val="nil"/>
              <w:right w:val="nil"/>
            </w:tcBorders>
          </w:tcPr>
          <w:p w14:paraId="43528726"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952" w:type="dxa"/>
            <w:tcBorders>
              <w:top w:val="nil"/>
              <w:left w:val="nil"/>
              <w:bottom w:val="nil"/>
              <w:right w:val="nil"/>
            </w:tcBorders>
          </w:tcPr>
          <w:p w14:paraId="50178BB4"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1046" w:type="dxa"/>
            <w:tcBorders>
              <w:top w:val="nil"/>
              <w:left w:val="nil"/>
              <w:bottom w:val="nil"/>
              <w:right w:val="nil"/>
            </w:tcBorders>
          </w:tcPr>
          <w:p w14:paraId="32575C7F"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c>
          <w:tcPr>
            <w:tcW w:w="856" w:type="dxa"/>
            <w:tcBorders>
              <w:top w:val="nil"/>
              <w:left w:val="nil"/>
              <w:bottom w:val="nil"/>
              <w:right w:val="nil"/>
            </w:tcBorders>
          </w:tcPr>
          <w:p w14:paraId="5C844163"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p>
        </w:tc>
      </w:tr>
      <w:tr w:rsidR="00F03B3D" w:rsidRPr="00F03B3D" w14:paraId="2DA92B58" w14:textId="77777777" w:rsidTr="00AD4A40">
        <w:trPr>
          <w:trHeight w:val="325"/>
          <w:jc w:val="center"/>
        </w:trPr>
        <w:tc>
          <w:tcPr>
            <w:tcW w:w="3099" w:type="dxa"/>
            <w:tcBorders>
              <w:top w:val="nil"/>
              <w:left w:val="nil"/>
              <w:bottom w:val="nil"/>
              <w:right w:val="nil"/>
            </w:tcBorders>
          </w:tcPr>
          <w:p w14:paraId="5897DA88" w14:textId="77777777" w:rsidR="00F03B3D" w:rsidRPr="00F03B3D" w:rsidRDefault="00F03B3D" w:rsidP="00F03B3D">
            <w:pPr>
              <w:spacing w:after="0" w:line="240" w:lineRule="auto"/>
              <w:ind w:left="0" w:right="0" w:firstLine="0"/>
              <w:jc w:val="left"/>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Controls</w:t>
            </w:r>
          </w:p>
        </w:tc>
        <w:tc>
          <w:tcPr>
            <w:tcW w:w="952" w:type="dxa"/>
            <w:tcBorders>
              <w:top w:val="nil"/>
              <w:left w:val="nil"/>
              <w:bottom w:val="nil"/>
              <w:right w:val="nil"/>
            </w:tcBorders>
          </w:tcPr>
          <w:p w14:paraId="54A76F6B"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NO</w:t>
            </w:r>
          </w:p>
        </w:tc>
        <w:tc>
          <w:tcPr>
            <w:tcW w:w="952" w:type="dxa"/>
            <w:tcBorders>
              <w:top w:val="nil"/>
              <w:left w:val="nil"/>
              <w:bottom w:val="nil"/>
              <w:right w:val="nil"/>
            </w:tcBorders>
          </w:tcPr>
          <w:p w14:paraId="366A37CF"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1046" w:type="dxa"/>
            <w:tcBorders>
              <w:top w:val="nil"/>
              <w:left w:val="nil"/>
              <w:bottom w:val="nil"/>
              <w:right w:val="nil"/>
            </w:tcBorders>
          </w:tcPr>
          <w:p w14:paraId="23EBD52C"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856" w:type="dxa"/>
            <w:tcBorders>
              <w:top w:val="nil"/>
              <w:left w:val="nil"/>
              <w:bottom w:val="nil"/>
              <w:right w:val="nil"/>
            </w:tcBorders>
          </w:tcPr>
          <w:p w14:paraId="295DABB6"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952" w:type="dxa"/>
            <w:tcBorders>
              <w:top w:val="nil"/>
              <w:left w:val="nil"/>
              <w:bottom w:val="nil"/>
              <w:right w:val="nil"/>
            </w:tcBorders>
          </w:tcPr>
          <w:p w14:paraId="09913DD6"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1046" w:type="dxa"/>
            <w:tcBorders>
              <w:top w:val="nil"/>
              <w:left w:val="nil"/>
              <w:bottom w:val="nil"/>
              <w:right w:val="nil"/>
            </w:tcBorders>
          </w:tcPr>
          <w:p w14:paraId="23FDF09E"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856" w:type="dxa"/>
            <w:tcBorders>
              <w:top w:val="nil"/>
              <w:left w:val="nil"/>
              <w:bottom w:val="nil"/>
              <w:right w:val="nil"/>
            </w:tcBorders>
          </w:tcPr>
          <w:p w14:paraId="6004A7E0"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r>
      <w:tr w:rsidR="00F03B3D" w:rsidRPr="00F03B3D" w14:paraId="3BA0D357" w14:textId="77777777" w:rsidTr="00AD4A40">
        <w:trPr>
          <w:trHeight w:val="325"/>
          <w:jc w:val="center"/>
        </w:trPr>
        <w:tc>
          <w:tcPr>
            <w:tcW w:w="3099" w:type="dxa"/>
            <w:tcBorders>
              <w:top w:val="nil"/>
              <w:left w:val="nil"/>
              <w:bottom w:val="nil"/>
              <w:right w:val="nil"/>
            </w:tcBorders>
          </w:tcPr>
          <w:p w14:paraId="4DF0A92F" w14:textId="77777777" w:rsidR="00F03B3D" w:rsidRPr="00F03B3D" w:rsidRDefault="00F03B3D" w:rsidP="00F03B3D">
            <w:pPr>
              <w:spacing w:after="0" w:line="240" w:lineRule="auto"/>
              <w:ind w:left="0" w:right="0" w:firstLine="0"/>
              <w:jc w:val="left"/>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Linear &amp; quadratic time trends</w:t>
            </w:r>
          </w:p>
        </w:tc>
        <w:tc>
          <w:tcPr>
            <w:tcW w:w="952" w:type="dxa"/>
            <w:tcBorders>
              <w:top w:val="nil"/>
              <w:left w:val="nil"/>
              <w:bottom w:val="nil"/>
              <w:right w:val="nil"/>
            </w:tcBorders>
          </w:tcPr>
          <w:p w14:paraId="24973E3A"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952" w:type="dxa"/>
            <w:tcBorders>
              <w:top w:val="nil"/>
              <w:left w:val="nil"/>
              <w:bottom w:val="nil"/>
              <w:right w:val="nil"/>
            </w:tcBorders>
          </w:tcPr>
          <w:p w14:paraId="593AFBDA"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1046" w:type="dxa"/>
            <w:tcBorders>
              <w:top w:val="nil"/>
              <w:left w:val="nil"/>
              <w:bottom w:val="nil"/>
              <w:right w:val="nil"/>
            </w:tcBorders>
          </w:tcPr>
          <w:p w14:paraId="46DCD0A8"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856" w:type="dxa"/>
            <w:tcBorders>
              <w:top w:val="nil"/>
              <w:left w:val="nil"/>
              <w:bottom w:val="nil"/>
              <w:right w:val="nil"/>
            </w:tcBorders>
          </w:tcPr>
          <w:p w14:paraId="203D9D8B"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952" w:type="dxa"/>
            <w:tcBorders>
              <w:top w:val="nil"/>
              <w:left w:val="nil"/>
              <w:bottom w:val="nil"/>
              <w:right w:val="nil"/>
            </w:tcBorders>
          </w:tcPr>
          <w:p w14:paraId="76D18F2C"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1046" w:type="dxa"/>
            <w:tcBorders>
              <w:top w:val="nil"/>
              <w:left w:val="nil"/>
              <w:bottom w:val="nil"/>
              <w:right w:val="nil"/>
            </w:tcBorders>
          </w:tcPr>
          <w:p w14:paraId="606E753B"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856" w:type="dxa"/>
            <w:tcBorders>
              <w:top w:val="nil"/>
              <w:left w:val="nil"/>
              <w:bottom w:val="nil"/>
              <w:right w:val="nil"/>
            </w:tcBorders>
          </w:tcPr>
          <w:p w14:paraId="08944828"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r>
      <w:tr w:rsidR="00F03B3D" w:rsidRPr="00F03B3D" w14:paraId="2745E158" w14:textId="77777777" w:rsidTr="00AD4A40">
        <w:trPr>
          <w:trHeight w:val="325"/>
          <w:jc w:val="center"/>
        </w:trPr>
        <w:tc>
          <w:tcPr>
            <w:tcW w:w="3099" w:type="dxa"/>
            <w:tcBorders>
              <w:top w:val="nil"/>
              <w:left w:val="nil"/>
              <w:bottom w:val="nil"/>
              <w:right w:val="nil"/>
            </w:tcBorders>
          </w:tcPr>
          <w:p w14:paraId="23D87BE9" w14:textId="74D5D6BF" w:rsidR="00F03B3D" w:rsidRPr="00F03B3D" w:rsidRDefault="00676A4F" w:rsidP="00F03B3D">
            <w:pPr>
              <w:spacing w:after="0" w:line="240" w:lineRule="auto"/>
              <w:ind w:left="0" w:right="0" w:firstLine="0"/>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Taxpayer</w:t>
            </w:r>
            <w:r w:rsidRPr="00F03B3D">
              <w:rPr>
                <w:rFonts w:ascii="Times New Roman" w:hAnsi="Times New Roman" w:cs="Times New Roman"/>
                <w:color w:val="000000" w:themeColor="text1"/>
                <w:sz w:val="18"/>
                <w:szCs w:val="18"/>
              </w:rPr>
              <w:t xml:space="preserve"> </w:t>
            </w:r>
            <w:r w:rsidR="00F03B3D" w:rsidRPr="00F03B3D">
              <w:rPr>
                <w:rFonts w:ascii="Times New Roman" w:hAnsi="Times New Roman" w:cs="Times New Roman"/>
                <w:color w:val="000000" w:themeColor="text1"/>
                <w:sz w:val="18"/>
                <w:szCs w:val="18"/>
              </w:rPr>
              <w:t>FE</w:t>
            </w:r>
          </w:p>
        </w:tc>
        <w:tc>
          <w:tcPr>
            <w:tcW w:w="952" w:type="dxa"/>
            <w:tcBorders>
              <w:top w:val="nil"/>
              <w:left w:val="nil"/>
              <w:bottom w:val="nil"/>
              <w:right w:val="nil"/>
            </w:tcBorders>
          </w:tcPr>
          <w:p w14:paraId="4316622D"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952" w:type="dxa"/>
            <w:tcBorders>
              <w:top w:val="nil"/>
              <w:left w:val="nil"/>
              <w:bottom w:val="nil"/>
              <w:right w:val="nil"/>
            </w:tcBorders>
          </w:tcPr>
          <w:p w14:paraId="4CC12B98"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1046" w:type="dxa"/>
            <w:tcBorders>
              <w:top w:val="nil"/>
              <w:left w:val="nil"/>
              <w:bottom w:val="nil"/>
              <w:right w:val="nil"/>
            </w:tcBorders>
          </w:tcPr>
          <w:p w14:paraId="29B2387E"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856" w:type="dxa"/>
            <w:tcBorders>
              <w:top w:val="nil"/>
              <w:left w:val="nil"/>
              <w:bottom w:val="nil"/>
              <w:right w:val="nil"/>
            </w:tcBorders>
          </w:tcPr>
          <w:p w14:paraId="352DFE2F"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952" w:type="dxa"/>
            <w:tcBorders>
              <w:top w:val="nil"/>
              <w:left w:val="nil"/>
              <w:bottom w:val="nil"/>
              <w:right w:val="nil"/>
            </w:tcBorders>
          </w:tcPr>
          <w:p w14:paraId="407D24B2"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1046" w:type="dxa"/>
            <w:tcBorders>
              <w:top w:val="nil"/>
              <w:left w:val="nil"/>
              <w:bottom w:val="nil"/>
              <w:right w:val="nil"/>
            </w:tcBorders>
          </w:tcPr>
          <w:p w14:paraId="1BF58F6B"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856" w:type="dxa"/>
            <w:tcBorders>
              <w:top w:val="nil"/>
              <w:left w:val="nil"/>
              <w:bottom w:val="nil"/>
              <w:right w:val="nil"/>
            </w:tcBorders>
          </w:tcPr>
          <w:p w14:paraId="368BABAD"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r>
      <w:tr w:rsidR="00F03B3D" w:rsidRPr="00F03B3D" w14:paraId="7CACF1CC" w14:textId="77777777" w:rsidTr="00AD4A40">
        <w:trPr>
          <w:trHeight w:val="325"/>
          <w:jc w:val="center"/>
        </w:trPr>
        <w:tc>
          <w:tcPr>
            <w:tcW w:w="3099" w:type="dxa"/>
            <w:tcBorders>
              <w:top w:val="nil"/>
              <w:left w:val="nil"/>
              <w:bottom w:val="nil"/>
              <w:right w:val="nil"/>
            </w:tcBorders>
          </w:tcPr>
          <w:p w14:paraId="3EE2AA1C" w14:textId="77777777" w:rsidR="00F03B3D" w:rsidRPr="00F03B3D" w:rsidRDefault="00F03B3D" w:rsidP="00F03B3D">
            <w:pPr>
              <w:spacing w:after="0" w:line="240" w:lineRule="auto"/>
              <w:ind w:left="0" w:right="0" w:firstLine="0"/>
              <w:jc w:val="left"/>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Time FE</w:t>
            </w:r>
          </w:p>
        </w:tc>
        <w:tc>
          <w:tcPr>
            <w:tcW w:w="952" w:type="dxa"/>
            <w:tcBorders>
              <w:top w:val="nil"/>
              <w:left w:val="nil"/>
              <w:bottom w:val="nil"/>
              <w:right w:val="nil"/>
            </w:tcBorders>
          </w:tcPr>
          <w:p w14:paraId="18A4D668"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952" w:type="dxa"/>
            <w:tcBorders>
              <w:top w:val="nil"/>
              <w:left w:val="nil"/>
              <w:bottom w:val="nil"/>
              <w:right w:val="nil"/>
            </w:tcBorders>
          </w:tcPr>
          <w:p w14:paraId="06C20C48"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1046" w:type="dxa"/>
            <w:tcBorders>
              <w:top w:val="nil"/>
              <w:left w:val="nil"/>
              <w:bottom w:val="nil"/>
              <w:right w:val="nil"/>
            </w:tcBorders>
          </w:tcPr>
          <w:p w14:paraId="5D5DD7FB"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856" w:type="dxa"/>
            <w:tcBorders>
              <w:top w:val="nil"/>
              <w:left w:val="nil"/>
              <w:bottom w:val="nil"/>
              <w:right w:val="nil"/>
            </w:tcBorders>
          </w:tcPr>
          <w:p w14:paraId="7433B05E"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952" w:type="dxa"/>
            <w:tcBorders>
              <w:top w:val="nil"/>
              <w:left w:val="nil"/>
              <w:bottom w:val="nil"/>
              <w:right w:val="nil"/>
            </w:tcBorders>
          </w:tcPr>
          <w:p w14:paraId="7E01ED79"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1046" w:type="dxa"/>
            <w:tcBorders>
              <w:top w:val="nil"/>
              <w:left w:val="nil"/>
              <w:bottom w:val="nil"/>
              <w:right w:val="nil"/>
            </w:tcBorders>
          </w:tcPr>
          <w:p w14:paraId="2B002761"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c>
          <w:tcPr>
            <w:tcW w:w="856" w:type="dxa"/>
            <w:tcBorders>
              <w:top w:val="nil"/>
              <w:left w:val="nil"/>
              <w:bottom w:val="nil"/>
              <w:right w:val="nil"/>
            </w:tcBorders>
          </w:tcPr>
          <w:p w14:paraId="3FF387C9"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YES</w:t>
            </w:r>
          </w:p>
        </w:tc>
      </w:tr>
      <w:tr w:rsidR="00F03B3D" w:rsidRPr="00F03B3D" w14:paraId="5D7C0572" w14:textId="77777777" w:rsidTr="00AD4A40">
        <w:trPr>
          <w:trHeight w:val="325"/>
          <w:jc w:val="center"/>
        </w:trPr>
        <w:tc>
          <w:tcPr>
            <w:tcW w:w="3099" w:type="dxa"/>
            <w:tcBorders>
              <w:top w:val="nil"/>
              <w:left w:val="nil"/>
              <w:bottom w:val="nil"/>
              <w:right w:val="nil"/>
            </w:tcBorders>
          </w:tcPr>
          <w:p w14:paraId="11C51FC4" w14:textId="77777777" w:rsidR="00F03B3D" w:rsidRPr="00F03B3D" w:rsidRDefault="00F03B3D" w:rsidP="00F03B3D">
            <w:pPr>
              <w:spacing w:after="0" w:line="240" w:lineRule="auto"/>
              <w:ind w:left="0" w:right="0" w:firstLine="0"/>
              <w:jc w:val="left"/>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Observations</w:t>
            </w:r>
          </w:p>
        </w:tc>
        <w:tc>
          <w:tcPr>
            <w:tcW w:w="952" w:type="dxa"/>
            <w:tcBorders>
              <w:top w:val="nil"/>
              <w:left w:val="nil"/>
              <w:bottom w:val="nil"/>
              <w:right w:val="nil"/>
            </w:tcBorders>
          </w:tcPr>
          <w:p w14:paraId="52605108"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21,579</w:t>
            </w:r>
          </w:p>
        </w:tc>
        <w:tc>
          <w:tcPr>
            <w:tcW w:w="952" w:type="dxa"/>
            <w:tcBorders>
              <w:top w:val="nil"/>
              <w:left w:val="nil"/>
              <w:bottom w:val="nil"/>
              <w:right w:val="nil"/>
            </w:tcBorders>
          </w:tcPr>
          <w:p w14:paraId="54118DE6"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21,579</w:t>
            </w:r>
          </w:p>
        </w:tc>
        <w:tc>
          <w:tcPr>
            <w:tcW w:w="1046" w:type="dxa"/>
            <w:tcBorders>
              <w:top w:val="nil"/>
              <w:left w:val="nil"/>
              <w:bottom w:val="nil"/>
              <w:right w:val="nil"/>
            </w:tcBorders>
          </w:tcPr>
          <w:p w14:paraId="407DA345"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21,579</w:t>
            </w:r>
          </w:p>
        </w:tc>
        <w:tc>
          <w:tcPr>
            <w:tcW w:w="856" w:type="dxa"/>
            <w:tcBorders>
              <w:top w:val="nil"/>
              <w:left w:val="nil"/>
              <w:bottom w:val="nil"/>
              <w:right w:val="nil"/>
            </w:tcBorders>
          </w:tcPr>
          <w:p w14:paraId="2EED6B6E"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21,579</w:t>
            </w:r>
          </w:p>
        </w:tc>
        <w:tc>
          <w:tcPr>
            <w:tcW w:w="952" w:type="dxa"/>
            <w:tcBorders>
              <w:top w:val="nil"/>
              <w:left w:val="nil"/>
              <w:bottom w:val="nil"/>
              <w:right w:val="nil"/>
            </w:tcBorders>
          </w:tcPr>
          <w:p w14:paraId="653F1ADF"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21,579</w:t>
            </w:r>
          </w:p>
        </w:tc>
        <w:tc>
          <w:tcPr>
            <w:tcW w:w="1046" w:type="dxa"/>
            <w:tcBorders>
              <w:top w:val="nil"/>
              <w:left w:val="nil"/>
              <w:bottom w:val="nil"/>
              <w:right w:val="nil"/>
            </w:tcBorders>
          </w:tcPr>
          <w:p w14:paraId="40F6DAE4"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21,579</w:t>
            </w:r>
          </w:p>
        </w:tc>
        <w:tc>
          <w:tcPr>
            <w:tcW w:w="856" w:type="dxa"/>
            <w:tcBorders>
              <w:top w:val="nil"/>
              <w:left w:val="nil"/>
              <w:bottom w:val="nil"/>
              <w:right w:val="nil"/>
            </w:tcBorders>
          </w:tcPr>
          <w:p w14:paraId="59383CA9"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21,579</w:t>
            </w:r>
          </w:p>
        </w:tc>
      </w:tr>
      <w:tr w:rsidR="00F03B3D" w:rsidRPr="00F03B3D" w14:paraId="467628AB" w14:textId="77777777" w:rsidTr="00AD4A40">
        <w:trPr>
          <w:trHeight w:val="325"/>
          <w:jc w:val="center"/>
        </w:trPr>
        <w:tc>
          <w:tcPr>
            <w:tcW w:w="3099" w:type="dxa"/>
            <w:tcBorders>
              <w:top w:val="nil"/>
              <w:left w:val="nil"/>
              <w:bottom w:val="nil"/>
              <w:right w:val="nil"/>
            </w:tcBorders>
          </w:tcPr>
          <w:p w14:paraId="79E9CF63" w14:textId="77777777" w:rsidR="00F03B3D" w:rsidRPr="00F03B3D" w:rsidRDefault="00F03B3D" w:rsidP="00F03B3D">
            <w:pPr>
              <w:spacing w:after="0" w:line="240" w:lineRule="auto"/>
              <w:ind w:left="0" w:right="0" w:firstLine="0"/>
              <w:jc w:val="left"/>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R-squared</w:t>
            </w:r>
          </w:p>
        </w:tc>
        <w:tc>
          <w:tcPr>
            <w:tcW w:w="952" w:type="dxa"/>
            <w:tcBorders>
              <w:top w:val="nil"/>
              <w:left w:val="nil"/>
              <w:bottom w:val="nil"/>
              <w:right w:val="nil"/>
            </w:tcBorders>
          </w:tcPr>
          <w:p w14:paraId="19C5F52A"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0.096</w:t>
            </w:r>
          </w:p>
        </w:tc>
        <w:tc>
          <w:tcPr>
            <w:tcW w:w="952" w:type="dxa"/>
            <w:tcBorders>
              <w:top w:val="nil"/>
              <w:left w:val="nil"/>
              <w:bottom w:val="nil"/>
              <w:right w:val="nil"/>
            </w:tcBorders>
          </w:tcPr>
          <w:p w14:paraId="5A5B0AD2"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0.113</w:t>
            </w:r>
          </w:p>
        </w:tc>
        <w:tc>
          <w:tcPr>
            <w:tcW w:w="1046" w:type="dxa"/>
            <w:tcBorders>
              <w:top w:val="nil"/>
              <w:left w:val="nil"/>
              <w:bottom w:val="nil"/>
              <w:right w:val="nil"/>
            </w:tcBorders>
          </w:tcPr>
          <w:p w14:paraId="71BB0DD3"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0.071</w:t>
            </w:r>
          </w:p>
        </w:tc>
        <w:tc>
          <w:tcPr>
            <w:tcW w:w="856" w:type="dxa"/>
            <w:tcBorders>
              <w:top w:val="nil"/>
              <w:left w:val="nil"/>
              <w:bottom w:val="nil"/>
              <w:right w:val="nil"/>
            </w:tcBorders>
          </w:tcPr>
          <w:p w14:paraId="300E5B4D"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0.041</w:t>
            </w:r>
          </w:p>
        </w:tc>
        <w:tc>
          <w:tcPr>
            <w:tcW w:w="952" w:type="dxa"/>
            <w:tcBorders>
              <w:top w:val="nil"/>
              <w:left w:val="nil"/>
              <w:bottom w:val="nil"/>
              <w:right w:val="nil"/>
            </w:tcBorders>
          </w:tcPr>
          <w:p w14:paraId="31D1785C"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0.113</w:t>
            </w:r>
          </w:p>
        </w:tc>
        <w:tc>
          <w:tcPr>
            <w:tcW w:w="1046" w:type="dxa"/>
            <w:tcBorders>
              <w:top w:val="nil"/>
              <w:left w:val="nil"/>
              <w:bottom w:val="nil"/>
              <w:right w:val="nil"/>
            </w:tcBorders>
          </w:tcPr>
          <w:p w14:paraId="4C031DAA"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0.071</w:t>
            </w:r>
          </w:p>
        </w:tc>
        <w:tc>
          <w:tcPr>
            <w:tcW w:w="856" w:type="dxa"/>
            <w:tcBorders>
              <w:top w:val="nil"/>
              <w:left w:val="nil"/>
              <w:bottom w:val="nil"/>
              <w:right w:val="nil"/>
            </w:tcBorders>
          </w:tcPr>
          <w:p w14:paraId="2E95DE19"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0.042</w:t>
            </w:r>
          </w:p>
        </w:tc>
      </w:tr>
      <w:tr w:rsidR="00F03B3D" w:rsidRPr="00F03B3D" w14:paraId="25A744EB" w14:textId="77777777" w:rsidTr="00AD4A40">
        <w:trPr>
          <w:trHeight w:val="325"/>
          <w:jc w:val="center"/>
        </w:trPr>
        <w:tc>
          <w:tcPr>
            <w:tcW w:w="3099" w:type="dxa"/>
            <w:tcBorders>
              <w:top w:val="nil"/>
              <w:left w:val="nil"/>
              <w:bottom w:val="nil"/>
              <w:right w:val="nil"/>
            </w:tcBorders>
          </w:tcPr>
          <w:p w14:paraId="3E02FBD1" w14:textId="77777777" w:rsidR="00F03B3D" w:rsidRPr="00F03B3D" w:rsidRDefault="00F03B3D" w:rsidP="00F03B3D">
            <w:pPr>
              <w:spacing w:after="0" w:line="240" w:lineRule="auto"/>
              <w:ind w:left="0" w:right="0" w:firstLine="0"/>
              <w:jc w:val="left"/>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Taxpayers</w:t>
            </w:r>
          </w:p>
        </w:tc>
        <w:tc>
          <w:tcPr>
            <w:tcW w:w="952" w:type="dxa"/>
            <w:tcBorders>
              <w:top w:val="nil"/>
              <w:left w:val="nil"/>
              <w:bottom w:val="nil"/>
              <w:right w:val="nil"/>
            </w:tcBorders>
          </w:tcPr>
          <w:p w14:paraId="138356A6"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4,490</w:t>
            </w:r>
          </w:p>
        </w:tc>
        <w:tc>
          <w:tcPr>
            <w:tcW w:w="952" w:type="dxa"/>
            <w:tcBorders>
              <w:top w:val="nil"/>
              <w:left w:val="nil"/>
              <w:bottom w:val="nil"/>
              <w:right w:val="nil"/>
            </w:tcBorders>
          </w:tcPr>
          <w:p w14:paraId="309FC9FD"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4,490</w:t>
            </w:r>
          </w:p>
        </w:tc>
        <w:tc>
          <w:tcPr>
            <w:tcW w:w="1046" w:type="dxa"/>
            <w:tcBorders>
              <w:top w:val="nil"/>
              <w:left w:val="nil"/>
              <w:bottom w:val="nil"/>
              <w:right w:val="nil"/>
            </w:tcBorders>
          </w:tcPr>
          <w:p w14:paraId="7D14C4C6"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4,490</w:t>
            </w:r>
          </w:p>
        </w:tc>
        <w:tc>
          <w:tcPr>
            <w:tcW w:w="856" w:type="dxa"/>
            <w:tcBorders>
              <w:top w:val="nil"/>
              <w:left w:val="nil"/>
              <w:bottom w:val="nil"/>
              <w:right w:val="nil"/>
            </w:tcBorders>
          </w:tcPr>
          <w:p w14:paraId="20CDE647"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4,490</w:t>
            </w:r>
          </w:p>
        </w:tc>
        <w:tc>
          <w:tcPr>
            <w:tcW w:w="952" w:type="dxa"/>
            <w:tcBorders>
              <w:top w:val="nil"/>
              <w:left w:val="nil"/>
              <w:bottom w:val="nil"/>
              <w:right w:val="nil"/>
            </w:tcBorders>
          </w:tcPr>
          <w:p w14:paraId="1607FF7F"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4,490</w:t>
            </w:r>
          </w:p>
        </w:tc>
        <w:tc>
          <w:tcPr>
            <w:tcW w:w="1046" w:type="dxa"/>
            <w:tcBorders>
              <w:top w:val="nil"/>
              <w:left w:val="nil"/>
              <w:bottom w:val="nil"/>
              <w:right w:val="nil"/>
            </w:tcBorders>
          </w:tcPr>
          <w:p w14:paraId="4BE16C79"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4,490</w:t>
            </w:r>
          </w:p>
        </w:tc>
        <w:tc>
          <w:tcPr>
            <w:tcW w:w="856" w:type="dxa"/>
            <w:tcBorders>
              <w:top w:val="nil"/>
              <w:left w:val="nil"/>
              <w:bottom w:val="nil"/>
              <w:right w:val="nil"/>
            </w:tcBorders>
          </w:tcPr>
          <w:p w14:paraId="220B46C9"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4,490</w:t>
            </w:r>
          </w:p>
        </w:tc>
      </w:tr>
      <w:tr w:rsidR="00F03B3D" w:rsidRPr="00F03B3D" w14:paraId="0E715AE4" w14:textId="77777777" w:rsidTr="00AD4A40">
        <w:tblPrEx>
          <w:tblBorders>
            <w:bottom w:val="single" w:sz="6" w:space="0" w:color="auto"/>
          </w:tblBorders>
        </w:tblPrEx>
        <w:trPr>
          <w:trHeight w:val="325"/>
          <w:jc w:val="center"/>
        </w:trPr>
        <w:tc>
          <w:tcPr>
            <w:tcW w:w="3099" w:type="dxa"/>
            <w:tcBorders>
              <w:top w:val="nil"/>
              <w:left w:val="nil"/>
              <w:bottom w:val="single" w:sz="6" w:space="0" w:color="auto"/>
              <w:right w:val="nil"/>
            </w:tcBorders>
          </w:tcPr>
          <w:p w14:paraId="1D0BB22E" w14:textId="77777777" w:rsidR="00F03B3D" w:rsidRPr="00F03B3D" w:rsidRDefault="00F03B3D" w:rsidP="00F03B3D">
            <w:pPr>
              <w:spacing w:after="0" w:line="240" w:lineRule="auto"/>
              <w:ind w:left="0" w:right="0" w:firstLine="0"/>
              <w:jc w:val="left"/>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Mean of dependent variable</w:t>
            </w:r>
          </w:p>
        </w:tc>
        <w:tc>
          <w:tcPr>
            <w:tcW w:w="952" w:type="dxa"/>
            <w:tcBorders>
              <w:top w:val="nil"/>
              <w:left w:val="nil"/>
              <w:bottom w:val="single" w:sz="6" w:space="0" w:color="auto"/>
              <w:right w:val="nil"/>
            </w:tcBorders>
          </w:tcPr>
          <w:p w14:paraId="64BF5B23"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5.292</w:t>
            </w:r>
          </w:p>
        </w:tc>
        <w:tc>
          <w:tcPr>
            <w:tcW w:w="952" w:type="dxa"/>
            <w:tcBorders>
              <w:top w:val="nil"/>
              <w:left w:val="nil"/>
              <w:bottom w:val="single" w:sz="6" w:space="0" w:color="auto"/>
              <w:right w:val="nil"/>
            </w:tcBorders>
          </w:tcPr>
          <w:p w14:paraId="1C18320C"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5.292</w:t>
            </w:r>
          </w:p>
        </w:tc>
        <w:tc>
          <w:tcPr>
            <w:tcW w:w="1046" w:type="dxa"/>
            <w:tcBorders>
              <w:top w:val="nil"/>
              <w:left w:val="nil"/>
              <w:bottom w:val="single" w:sz="6" w:space="0" w:color="auto"/>
              <w:right w:val="nil"/>
            </w:tcBorders>
          </w:tcPr>
          <w:p w14:paraId="6744B226"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46.48</w:t>
            </w:r>
          </w:p>
        </w:tc>
        <w:tc>
          <w:tcPr>
            <w:tcW w:w="856" w:type="dxa"/>
            <w:tcBorders>
              <w:top w:val="nil"/>
              <w:left w:val="nil"/>
              <w:bottom w:val="single" w:sz="6" w:space="0" w:color="auto"/>
              <w:right w:val="nil"/>
            </w:tcBorders>
          </w:tcPr>
          <w:p w14:paraId="51735A0F"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0.0484</w:t>
            </w:r>
          </w:p>
        </w:tc>
        <w:tc>
          <w:tcPr>
            <w:tcW w:w="952" w:type="dxa"/>
            <w:tcBorders>
              <w:top w:val="nil"/>
              <w:left w:val="nil"/>
              <w:bottom w:val="single" w:sz="6" w:space="0" w:color="auto"/>
              <w:right w:val="nil"/>
            </w:tcBorders>
          </w:tcPr>
          <w:p w14:paraId="5152CDC3"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5.292</w:t>
            </w:r>
          </w:p>
        </w:tc>
        <w:tc>
          <w:tcPr>
            <w:tcW w:w="1046" w:type="dxa"/>
            <w:tcBorders>
              <w:top w:val="nil"/>
              <w:left w:val="nil"/>
              <w:bottom w:val="single" w:sz="6" w:space="0" w:color="auto"/>
              <w:right w:val="nil"/>
            </w:tcBorders>
          </w:tcPr>
          <w:p w14:paraId="70AC8349"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46.48</w:t>
            </w:r>
          </w:p>
        </w:tc>
        <w:tc>
          <w:tcPr>
            <w:tcW w:w="856" w:type="dxa"/>
            <w:tcBorders>
              <w:top w:val="nil"/>
              <w:left w:val="nil"/>
              <w:bottom w:val="single" w:sz="6" w:space="0" w:color="auto"/>
              <w:right w:val="nil"/>
            </w:tcBorders>
          </w:tcPr>
          <w:p w14:paraId="2535725F" w14:textId="77777777" w:rsidR="00F03B3D" w:rsidRPr="00F03B3D" w:rsidRDefault="00F03B3D" w:rsidP="00F03B3D">
            <w:pPr>
              <w:spacing w:after="0" w:line="240" w:lineRule="auto"/>
              <w:ind w:left="0" w:right="0" w:firstLine="0"/>
              <w:jc w:val="center"/>
              <w:rPr>
                <w:rFonts w:ascii="Times New Roman" w:hAnsi="Times New Roman" w:cs="Times New Roman"/>
                <w:color w:val="000000" w:themeColor="text1"/>
                <w:sz w:val="18"/>
                <w:szCs w:val="18"/>
              </w:rPr>
            </w:pPr>
            <w:r w:rsidRPr="00F03B3D">
              <w:rPr>
                <w:rFonts w:ascii="Times New Roman" w:hAnsi="Times New Roman" w:cs="Times New Roman"/>
                <w:color w:val="000000" w:themeColor="text1"/>
                <w:sz w:val="18"/>
                <w:szCs w:val="18"/>
              </w:rPr>
              <w:t>0.0484</w:t>
            </w:r>
          </w:p>
        </w:tc>
      </w:tr>
    </w:tbl>
    <w:p w14:paraId="2DB88F08" w14:textId="77777777" w:rsidR="00F03B3D" w:rsidRPr="00F03B3D" w:rsidRDefault="00F03B3D" w:rsidP="00F03B3D">
      <w:pPr>
        <w:spacing w:after="332" w:line="260" w:lineRule="auto"/>
        <w:ind w:left="-5" w:right="0"/>
        <w:rPr>
          <w:rFonts w:ascii="Times New Roman" w:hAnsi="Times New Roman" w:cs="Times New Roman"/>
          <w:color w:val="000000" w:themeColor="text1"/>
        </w:rPr>
      </w:pPr>
      <w:r w:rsidRPr="00F03B3D">
        <w:rPr>
          <w:rFonts w:ascii="Times New Roman" w:hAnsi="Times New Roman" w:cs="Times New Roman"/>
          <w:i/>
          <w:iCs/>
          <w:color w:val="000000" w:themeColor="text1"/>
          <w:sz w:val="18"/>
        </w:rPr>
        <w:t>Notes:</w:t>
      </w:r>
      <w:r w:rsidRPr="00F03B3D">
        <w:rPr>
          <w:rFonts w:ascii="Times New Roman" w:hAnsi="Times New Roman" w:cs="Times New Roman"/>
          <w:color w:val="000000" w:themeColor="text1"/>
          <w:sz w:val="18"/>
        </w:rPr>
        <w:t xml:space="preserve"> Estimation method is OLS. Standard errors clustered at the household level in parentheses. *** p</w:t>
      </w:r>
      <w:r w:rsidRPr="00F03B3D">
        <w:rPr>
          <w:rFonts w:ascii="Times New Roman" w:hAnsi="Times New Roman" w:cs="Times New Roman"/>
          <w:i/>
          <w:color w:val="000000" w:themeColor="text1"/>
          <w:sz w:val="18"/>
        </w:rPr>
        <w:t>&lt;</w:t>
      </w:r>
      <w:r w:rsidRPr="00F03B3D">
        <w:rPr>
          <w:rFonts w:ascii="Times New Roman" w:hAnsi="Times New Roman" w:cs="Times New Roman"/>
          <w:color w:val="000000" w:themeColor="text1"/>
          <w:sz w:val="18"/>
        </w:rPr>
        <w:t>0.01, ** p</w:t>
      </w:r>
      <w:r w:rsidRPr="00F03B3D">
        <w:rPr>
          <w:rFonts w:ascii="Times New Roman" w:hAnsi="Times New Roman" w:cs="Times New Roman"/>
          <w:i/>
          <w:color w:val="000000" w:themeColor="text1"/>
          <w:sz w:val="18"/>
        </w:rPr>
        <w:t>&lt;</w:t>
      </w:r>
      <w:r w:rsidRPr="00F03B3D">
        <w:rPr>
          <w:rFonts w:ascii="Times New Roman" w:hAnsi="Times New Roman" w:cs="Times New Roman"/>
          <w:color w:val="000000" w:themeColor="text1"/>
          <w:sz w:val="18"/>
        </w:rPr>
        <w:t>0.05, * p</w:t>
      </w:r>
      <w:r w:rsidRPr="00F03B3D">
        <w:rPr>
          <w:rFonts w:ascii="Times New Roman" w:hAnsi="Times New Roman" w:cs="Times New Roman"/>
          <w:i/>
          <w:color w:val="000000" w:themeColor="text1"/>
          <w:sz w:val="18"/>
        </w:rPr>
        <w:t>&lt;</w:t>
      </w:r>
      <w:r w:rsidRPr="00F03B3D">
        <w:rPr>
          <w:rFonts w:ascii="Times New Roman" w:hAnsi="Times New Roman" w:cs="Times New Roman"/>
          <w:color w:val="000000" w:themeColor="text1"/>
          <w:sz w:val="18"/>
        </w:rPr>
        <w:t>0.1</w:t>
      </w:r>
    </w:p>
    <w:p w14:paraId="5C22690D" w14:textId="1815D089" w:rsidR="00765767" w:rsidRPr="0084751B" w:rsidRDefault="00553C62" w:rsidP="0084751B">
      <w:pPr>
        <w:spacing w:after="308" w:line="480" w:lineRule="auto"/>
        <w:ind w:left="-5" w:right="0"/>
        <w:rPr>
          <w:rFonts w:ascii="Times New Roman" w:hAnsi="Times New Roman" w:cs="Times New Roman"/>
          <w:sz w:val="24"/>
        </w:rPr>
      </w:pPr>
      <w:r w:rsidRPr="0084751B">
        <w:rPr>
          <w:rFonts w:ascii="Times New Roman" w:hAnsi="Times New Roman" w:cs="Times New Roman"/>
          <w:sz w:val="24"/>
        </w:rPr>
        <w:t xml:space="preserve">The results in Table </w:t>
      </w:r>
      <w:r w:rsidR="00A7762E">
        <w:rPr>
          <w:rFonts w:ascii="Times New Roman" w:hAnsi="Times New Roman" w:cs="Times New Roman"/>
          <w:sz w:val="24"/>
        </w:rPr>
        <w:t>A5.1</w:t>
      </w:r>
      <w:r w:rsidRPr="0084751B">
        <w:rPr>
          <w:rFonts w:ascii="Times New Roman" w:hAnsi="Times New Roman" w:cs="Times New Roman"/>
          <w:sz w:val="24"/>
        </w:rPr>
        <w:t xml:space="preserve"> point into the same direction as the results reported in the main text, but they are considerably larger. This suggests that the concerns raised by the recent DiD literature (see De Chaisemartin and D’Haultfœuille 2020</w:t>
      </w:r>
      <w:r w:rsidR="001C6B0D" w:rsidRPr="0084751B">
        <w:rPr>
          <w:rFonts w:ascii="Times New Roman" w:hAnsi="Times New Roman" w:cs="Times New Roman"/>
          <w:sz w:val="24"/>
        </w:rPr>
        <w:t xml:space="preserve">; </w:t>
      </w:r>
      <w:r w:rsidRPr="0084751B">
        <w:rPr>
          <w:rFonts w:ascii="Times New Roman" w:hAnsi="Times New Roman" w:cs="Times New Roman"/>
          <w:sz w:val="24"/>
        </w:rPr>
        <w:t>Goodman-Bacon 2021</w:t>
      </w:r>
      <w:r w:rsidR="001C6B0D" w:rsidRPr="0084751B">
        <w:rPr>
          <w:rFonts w:ascii="Times New Roman" w:hAnsi="Times New Roman" w:cs="Times New Roman"/>
          <w:sz w:val="24"/>
        </w:rPr>
        <w:t xml:space="preserve">; </w:t>
      </w:r>
      <w:r w:rsidRPr="0084751B">
        <w:rPr>
          <w:rFonts w:ascii="Times New Roman" w:hAnsi="Times New Roman" w:cs="Times New Roman"/>
          <w:sz w:val="24"/>
        </w:rPr>
        <w:t>Wooldridge 2021) of potentially severely inflated aggregate treatment estimates is an issue for this study. The alternative estimates do not reveal a “flip” in the coefficients compared to the TWFE results, but differences are still notable. The alternativ</w:t>
      </w:r>
      <w:r w:rsidRPr="0084751B">
        <w:rPr>
          <w:rFonts w:ascii="Times New Roman" w:hAnsi="Times New Roman" w:cs="Times New Roman"/>
          <w:sz w:val="24"/>
        </w:rPr>
        <w:t xml:space="preserve">e estimates reported in the main text should be seen as giving a more realistic picture of the effect of council membership on personal wealth and inequality. </w:t>
      </w:r>
      <w:r w:rsidRPr="0084751B">
        <w:rPr>
          <w:rFonts w:ascii="Times New Roman" w:hAnsi="Times New Roman" w:cs="Times New Roman"/>
          <w:sz w:val="24"/>
        </w:rPr>
        <w:lastRenderedPageBreak/>
        <w:t>Nevertheless I report some results obtained with OLS here. These should be interpreted with great</w:t>
      </w:r>
      <w:r w:rsidRPr="0084751B">
        <w:rPr>
          <w:rFonts w:ascii="Times New Roman" w:hAnsi="Times New Roman" w:cs="Times New Roman"/>
          <w:sz w:val="24"/>
        </w:rPr>
        <w:t xml:space="preserve"> care because of potential bias, but the direction of the correlations is most likely still informative.</w:t>
      </w:r>
    </w:p>
    <w:p w14:paraId="74C17617" w14:textId="31DF050C" w:rsidR="00765767" w:rsidRPr="0084751B" w:rsidRDefault="00553C62" w:rsidP="0084751B">
      <w:pPr>
        <w:spacing w:after="74" w:line="480" w:lineRule="auto"/>
        <w:ind w:left="-5" w:right="0"/>
        <w:rPr>
          <w:rFonts w:ascii="Times New Roman" w:hAnsi="Times New Roman" w:cs="Times New Roman"/>
          <w:sz w:val="24"/>
        </w:rPr>
      </w:pPr>
      <w:r w:rsidRPr="0084751B">
        <w:rPr>
          <w:rFonts w:ascii="Times New Roman" w:hAnsi="Times New Roman" w:cs="Times New Roman"/>
          <w:sz w:val="24"/>
        </w:rPr>
        <w:t xml:space="preserve">In Table </w:t>
      </w:r>
      <w:r w:rsidR="00A7762E">
        <w:rPr>
          <w:rFonts w:ascii="Times New Roman" w:hAnsi="Times New Roman" w:cs="Times New Roman"/>
          <w:sz w:val="24"/>
        </w:rPr>
        <w:t>A5.2</w:t>
      </w:r>
      <w:r w:rsidRPr="0084751B">
        <w:rPr>
          <w:rFonts w:ascii="Times New Roman" w:hAnsi="Times New Roman" w:cs="Times New Roman"/>
          <w:sz w:val="24"/>
        </w:rPr>
        <w:t xml:space="preserve"> I report full regression results, including the coefficients for all occupational categories in Column 3.</w:t>
      </w:r>
    </w:p>
    <w:p w14:paraId="1403630E" w14:textId="070CB34D" w:rsidR="00F03B3D" w:rsidRPr="00F03B3D" w:rsidRDefault="00514A6D" w:rsidP="00F03B3D">
      <w:pPr>
        <w:keepNext/>
        <w:keepLines/>
        <w:spacing w:before="40" w:after="0"/>
        <w:ind w:right="81"/>
        <w:outlineLvl w:val="2"/>
        <w:rPr>
          <w:rFonts w:ascii="Times New Roman" w:eastAsiaTheme="majorEastAsia" w:hAnsi="Times New Roman" w:cs="Times New Roman"/>
          <w:color w:val="000000" w:themeColor="text1"/>
          <w:sz w:val="24"/>
        </w:rPr>
      </w:pPr>
      <w:r>
        <w:rPr>
          <w:rFonts w:ascii="Times New Roman" w:eastAsiaTheme="majorEastAsia" w:hAnsi="Times New Roman" w:cs="Times New Roman"/>
          <w:i/>
          <w:iCs/>
          <w:color w:val="000000" w:themeColor="text1"/>
          <w:sz w:val="24"/>
        </w:rPr>
        <w:t xml:space="preserve">Table </w:t>
      </w:r>
      <w:r w:rsidR="00F03B3D" w:rsidRPr="00F03B3D">
        <w:rPr>
          <w:rFonts w:ascii="Times New Roman" w:eastAsiaTheme="majorEastAsia" w:hAnsi="Times New Roman" w:cs="Times New Roman"/>
          <w:i/>
          <w:iCs/>
          <w:color w:val="000000" w:themeColor="text1"/>
          <w:sz w:val="24"/>
        </w:rPr>
        <w:t>A5.2 – Full Regression Output</w:t>
      </w:r>
    </w:p>
    <w:tbl>
      <w:tblPr>
        <w:tblW w:w="0" w:type="auto"/>
        <w:jc w:val="center"/>
        <w:tblLayout w:type="fixed"/>
        <w:tblCellMar>
          <w:left w:w="75" w:type="dxa"/>
          <w:right w:w="75" w:type="dxa"/>
        </w:tblCellMar>
        <w:tblLook w:val="0000" w:firstRow="0" w:lastRow="0" w:firstColumn="0" w:lastColumn="0" w:noHBand="0" w:noVBand="0"/>
      </w:tblPr>
      <w:tblGrid>
        <w:gridCol w:w="4683"/>
        <w:gridCol w:w="1440"/>
        <w:gridCol w:w="1440"/>
        <w:gridCol w:w="1440"/>
      </w:tblGrid>
      <w:tr w:rsidR="00F03B3D" w:rsidRPr="00F03B3D" w14:paraId="5B8120E8" w14:textId="77777777" w:rsidTr="00AD4A40">
        <w:trPr>
          <w:jc w:val="center"/>
        </w:trPr>
        <w:tc>
          <w:tcPr>
            <w:tcW w:w="4683" w:type="dxa"/>
            <w:tcBorders>
              <w:top w:val="single" w:sz="6" w:space="0" w:color="auto"/>
              <w:left w:val="nil"/>
              <w:bottom w:val="nil"/>
              <w:right w:val="nil"/>
            </w:tcBorders>
          </w:tcPr>
          <w:p w14:paraId="60FBD0AC"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single" w:sz="6" w:space="0" w:color="auto"/>
              <w:left w:val="nil"/>
              <w:bottom w:val="nil"/>
              <w:right w:val="nil"/>
            </w:tcBorders>
          </w:tcPr>
          <w:p w14:paraId="3781465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(1)</w:t>
            </w:r>
          </w:p>
        </w:tc>
        <w:tc>
          <w:tcPr>
            <w:tcW w:w="1440" w:type="dxa"/>
            <w:tcBorders>
              <w:top w:val="single" w:sz="6" w:space="0" w:color="auto"/>
              <w:left w:val="nil"/>
              <w:bottom w:val="nil"/>
              <w:right w:val="nil"/>
            </w:tcBorders>
          </w:tcPr>
          <w:p w14:paraId="7574CBC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(2)</w:t>
            </w:r>
          </w:p>
        </w:tc>
        <w:tc>
          <w:tcPr>
            <w:tcW w:w="1440" w:type="dxa"/>
            <w:tcBorders>
              <w:top w:val="single" w:sz="6" w:space="0" w:color="auto"/>
              <w:left w:val="nil"/>
              <w:bottom w:val="nil"/>
              <w:right w:val="nil"/>
            </w:tcBorders>
          </w:tcPr>
          <w:p w14:paraId="1CBB60E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(3)</w:t>
            </w:r>
          </w:p>
        </w:tc>
      </w:tr>
      <w:tr w:rsidR="00F03B3D" w:rsidRPr="00F03B3D" w14:paraId="74015C17" w14:textId="77777777" w:rsidTr="00AD4A40">
        <w:trPr>
          <w:jc w:val="center"/>
        </w:trPr>
        <w:tc>
          <w:tcPr>
            <w:tcW w:w="4683" w:type="dxa"/>
            <w:tcBorders>
              <w:top w:val="nil"/>
              <w:left w:val="nil"/>
              <w:bottom w:val="single" w:sz="6" w:space="0" w:color="auto"/>
              <w:right w:val="nil"/>
            </w:tcBorders>
          </w:tcPr>
          <w:p w14:paraId="03D85DD2"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single" w:sz="6" w:space="0" w:color="auto"/>
              <w:right w:val="nil"/>
            </w:tcBorders>
          </w:tcPr>
          <w:p w14:paraId="1E93E63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ln-Wealth</w:t>
            </w:r>
          </w:p>
        </w:tc>
        <w:tc>
          <w:tcPr>
            <w:tcW w:w="1440" w:type="dxa"/>
            <w:tcBorders>
              <w:top w:val="nil"/>
              <w:left w:val="nil"/>
              <w:bottom w:val="single" w:sz="6" w:space="0" w:color="auto"/>
              <w:right w:val="nil"/>
            </w:tcBorders>
          </w:tcPr>
          <w:p w14:paraId="2AF42DF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ln-Wealth</w:t>
            </w:r>
          </w:p>
        </w:tc>
        <w:tc>
          <w:tcPr>
            <w:tcW w:w="1440" w:type="dxa"/>
            <w:tcBorders>
              <w:top w:val="nil"/>
              <w:left w:val="nil"/>
              <w:bottom w:val="single" w:sz="6" w:space="0" w:color="auto"/>
              <w:right w:val="nil"/>
            </w:tcBorders>
          </w:tcPr>
          <w:p w14:paraId="74942FF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ln-Wealth</w:t>
            </w:r>
          </w:p>
        </w:tc>
      </w:tr>
      <w:tr w:rsidR="00F03B3D" w:rsidRPr="00F03B3D" w14:paraId="5C2F57BE" w14:textId="77777777" w:rsidTr="00AD4A40">
        <w:trPr>
          <w:jc w:val="center"/>
        </w:trPr>
        <w:tc>
          <w:tcPr>
            <w:tcW w:w="4683" w:type="dxa"/>
            <w:tcBorders>
              <w:top w:val="nil"/>
              <w:left w:val="nil"/>
              <w:bottom w:val="nil"/>
              <w:right w:val="nil"/>
            </w:tcBorders>
          </w:tcPr>
          <w:p w14:paraId="7336C946"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7D48A6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FCF452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D9C9C9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r>
      <w:tr w:rsidR="00F03B3D" w:rsidRPr="00F03B3D" w14:paraId="7208A434" w14:textId="77777777" w:rsidTr="00AD4A40">
        <w:trPr>
          <w:jc w:val="center"/>
        </w:trPr>
        <w:tc>
          <w:tcPr>
            <w:tcW w:w="4683" w:type="dxa"/>
            <w:tcBorders>
              <w:top w:val="nil"/>
              <w:left w:val="nil"/>
              <w:bottom w:val="nil"/>
              <w:right w:val="nil"/>
            </w:tcBorders>
          </w:tcPr>
          <w:p w14:paraId="1F45F189"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Council member × Post</w:t>
            </w:r>
          </w:p>
        </w:tc>
        <w:tc>
          <w:tcPr>
            <w:tcW w:w="1440" w:type="dxa"/>
            <w:tcBorders>
              <w:top w:val="nil"/>
              <w:left w:val="nil"/>
              <w:bottom w:val="nil"/>
              <w:right w:val="nil"/>
            </w:tcBorders>
          </w:tcPr>
          <w:p w14:paraId="594FE29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0.856***</w:t>
            </w:r>
          </w:p>
        </w:tc>
        <w:tc>
          <w:tcPr>
            <w:tcW w:w="1440" w:type="dxa"/>
            <w:tcBorders>
              <w:top w:val="nil"/>
              <w:left w:val="nil"/>
              <w:bottom w:val="nil"/>
              <w:right w:val="nil"/>
            </w:tcBorders>
          </w:tcPr>
          <w:p w14:paraId="68B5BD0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0.777***</w:t>
            </w:r>
          </w:p>
        </w:tc>
        <w:tc>
          <w:tcPr>
            <w:tcW w:w="1440" w:type="dxa"/>
            <w:tcBorders>
              <w:top w:val="nil"/>
              <w:left w:val="nil"/>
              <w:bottom w:val="nil"/>
              <w:right w:val="nil"/>
            </w:tcBorders>
          </w:tcPr>
          <w:p w14:paraId="1F21E2D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0.708***</w:t>
            </w:r>
          </w:p>
        </w:tc>
      </w:tr>
      <w:tr w:rsidR="00F03B3D" w:rsidRPr="00F03B3D" w14:paraId="2C1C2516" w14:textId="77777777" w:rsidTr="00AD4A40">
        <w:trPr>
          <w:jc w:val="center"/>
        </w:trPr>
        <w:tc>
          <w:tcPr>
            <w:tcW w:w="4683" w:type="dxa"/>
            <w:tcBorders>
              <w:top w:val="nil"/>
              <w:left w:val="nil"/>
              <w:bottom w:val="nil"/>
              <w:right w:val="nil"/>
            </w:tcBorders>
          </w:tcPr>
          <w:p w14:paraId="50904504"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9B49A7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(0.102)</w:t>
            </w:r>
          </w:p>
        </w:tc>
        <w:tc>
          <w:tcPr>
            <w:tcW w:w="1440" w:type="dxa"/>
            <w:tcBorders>
              <w:top w:val="nil"/>
              <w:left w:val="nil"/>
              <w:bottom w:val="nil"/>
              <w:right w:val="nil"/>
            </w:tcBorders>
          </w:tcPr>
          <w:p w14:paraId="3096DCA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(0.105)</w:t>
            </w:r>
          </w:p>
        </w:tc>
        <w:tc>
          <w:tcPr>
            <w:tcW w:w="1440" w:type="dxa"/>
            <w:tcBorders>
              <w:top w:val="nil"/>
              <w:left w:val="nil"/>
              <w:bottom w:val="nil"/>
              <w:right w:val="nil"/>
            </w:tcBorders>
          </w:tcPr>
          <w:p w14:paraId="269B3A6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(0.132)</w:t>
            </w:r>
          </w:p>
        </w:tc>
      </w:tr>
      <w:tr w:rsidR="00F03B3D" w:rsidRPr="00F03B3D" w14:paraId="56ADF3C0" w14:textId="77777777" w:rsidTr="00AD4A40">
        <w:trPr>
          <w:jc w:val="center"/>
        </w:trPr>
        <w:tc>
          <w:tcPr>
            <w:tcW w:w="4683" w:type="dxa"/>
            <w:tcBorders>
              <w:top w:val="nil"/>
              <w:left w:val="nil"/>
              <w:bottom w:val="nil"/>
              <w:right w:val="nil"/>
            </w:tcBorders>
          </w:tcPr>
          <w:p w14:paraId="4EC78227"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Wool weaving</w:t>
            </w:r>
          </w:p>
        </w:tc>
        <w:tc>
          <w:tcPr>
            <w:tcW w:w="1440" w:type="dxa"/>
            <w:tcBorders>
              <w:top w:val="nil"/>
              <w:left w:val="nil"/>
              <w:bottom w:val="nil"/>
              <w:right w:val="nil"/>
            </w:tcBorders>
          </w:tcPr>
          <w:p w14:paraId="56D8DEB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8E6114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D321DC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0.065</w:t>
            </w:r>
          </w:p>
        </w:tc>
      </w:tr>
      <w:tr w:rsidR="00F03B3D" w:rsidRPr="00F03B3D" w14:paraId="060FFF79" w14:textId="77777777" w:rsidTr="00AD4A40">
        <w:trPr>
          <w:jc w:val="center"/>
        </w:trPr>
        <w:tc>
          <w:tcPr>
            <w:tcW w:w="4683" w:type="dxa"/>
            <w:tcBorders>
              <w:top w:val="nil"/>
              <w:left w:val="nil"/>
              <w:bottom w:val="nil"/>
              <w:right w:val="nil"/>
            </w:tcBorders>
          </w:tcPr>
          <w:p w14:paraId="6A6CE204"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E27A86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274D91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7B9982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(0.147)</w:t>
            </w:r>
          </w:p>
        </w:tc>
      </w:tr>
      <w:tr w:rsidR="00F03B3D" w:rsidRPr="00F03B3D" w14:paraId="2E7421B0" w14:textId="77777777" w:rsidTr="00AD4A40">
        <w:trPr>
          <w:jc w:val="center"/>
        </w:trPr>
        <w:tc>
          <w:tcPr>
            <w:tcW w:w="4683" w:type="dxa"/>
            <w:tcBorders>
              <w:top w:val="nil"/>
              <w:left w:val="nil"/>
              <w:bottom w:val="nil"/>
              <w:right w:val="nil"/>
            </w:tcBorders>
          </w:tcPr>
          <w:p w14:paraId="2EC87882"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Fine cloth weaving</w:t>
            </w:r>
          </w:p>
        </w:tc>
        <w:tc>
          <w:tcPr>
            <w:tcW w:w="1440" w:type="dxa"/>
            <w:tcBorders>
              <w:top w:val="nil"/>
              <w:left w:val="nil"/>
              <w:bottom w:val="nil"/>
              <w:right w:val="nil"/>
            </w:tcBorders>
          </w:tcPr>
          <w:p w14:paraId="5BC3EBD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63C78E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8F79DF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-0.391</w:t>
            </w:r>
          </w:p>
        </w:tc>
      </w:tr>
      <w:tr w:rsidR="00F03B3D" w:rsidRPr="00F03B3D" w14:paraId="6863D759" w14:textId="77777777" w:rsidTr="00AD4A40">
        <w:trPr>
          <w:jc w:val="center"/>
        </w:trPr>
        <w:tc>
          <w:tcPr>
            <w:tcW w:w="4683" w:type="dxa"/>
            <w:tcBorders>
              <w:top w:val="nil"/>
              <w:left w:val="nil"/>
              <w:bottom w:val="nil"/>
              <w:right w:val="nil"/>
            </w:tcBorders>
          </w:tcPr>
          <w:p w14:paraId="383D3AAC"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000BB3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71BFC6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7B0100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(0.401)</w:t>
            </w:r>
          </w:p>
        </w:tc>
      </w:tr>
      <w:tr w:rsidR="00F03B3D" w:rsidRPr="00F03B3D" w14:paraId="03FAC492" w14:textId="77777777" w:rsidTr="00AD4A40">
        <w:trPr>
          <w:jc w:val="center"/>
        </w:trPr>
        <w:tc>
          <w:tcPr>
            <w:tcW w:w="4683" w:type="dxa"/>
            <w:tcBorders>
              <w:top w:val="nil"/>
              <w:left w:val="nil"/>
              <w:bottom w:val="nil"/>
              <w:right w:val="nil"/>
            </w:tcBorders>
          </w:tcPr>
          <w:p w14:paraId="5949665E"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Linen weaving</w:t>
            </w:r>
          </w:p>
        </w:tc>
        <w:tc>
          <w:tcPr>
            <w:tcW w:w="1440" w:type="dxa"/>
            <w:tcBorders>
              <w:top w:val="nil"/>
              <w:left w:val="nil"/>
              <w:bottom w:val="nil"/>
              <w:right w:val="nil"/>
            </w:tcBorders>
          </w:tcPr>
          <w:p w14:paraId="6FE919B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C8C34B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9CFCD1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-0.185</w:t>
            </w:r>
          </w:p>
        </w:tc>
      </w:tr>
      <w:tr w:rsidR="00F03B3D" w:rsidRPr="00F03B3D" w14:paraId="0C1919BD" w14:textId="77777777" w:rsidTr="00AD4A40">
        <w:trPr>
          <w:jc w:val="center"/>
        </w:trPr>
        <w:tc>
          <w:tcPr>
            <w:tcW w:w="4683" w:type="dxa"/>
            <w:tcBorders>
              <w:top w:val="nil"/>
              <w:left w:val="nil"/>
              <w:bottom w:val="nil"/>
              <w:right w:val="nil"/>
            </w:tcBorders>
          </w:tcPr>
          <w:p w14:paraId="4653BBC7"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557979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C601F1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E9603B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(0.270)</w:t>
            </w:r>
          </w:p>
        </w:tc>
      </w:tr>
      <w:tr w:rsidR="00F03B3D" w:rsidRPr="00F03B3D" w14:paraId="5F6CABD4" w14:textId="77777777" w:rsidTr="00AD4A40">
        <w:trPr>
          <w:jc w:val="center"/>
        </w:trPr>
        <w:tc>
          <w:tcPr>
            <w:tcW w:w="4683" w:type="dxa"/>
            <w:tcBorders>
              <w:top w:val="nil"/>
              <w:left w:val="nil"/>
              <w:bottom w:val="nil"/>
              <w:right w:val="nil"/>
            </w:tcBorders>
          </w:tcPr>
          <w:p w14:paraId="39FD1930"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Other basic textile producing trades</w:t>
            </w:r>
          </w:p>
        </w:tc>
        <w:tc>
          <w:tcPr>
            <w:tcW w:w="1440" w:type="dxa"/>
            <w:tcBorders>
              <w:top w:val="nil"/>
              <w:left w:val="nil"/>
              <w:bottom w:val="nil"/>
              <w:right w:val="nil"/>
            </w:tcBorders>
          </w:tcPr>
          <w:p w14:paraId="3DBC22C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58DF13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16AF60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0.340</w:t>
            </w:r>
          </w:p>
        </w:tc>
      </w:tr>
      <w:tr w:rsidR="00F03B3D" w:rsidRPr="00F03B3D" w14:paraId="030C1E39" w14:textId="77777777" w:rsidTr="00AD4A40">
        <w:trPr>
          <w:jc w:val="center"/>
        </w:trPr>
        <w:tc>
          <w:tcPr>
            <w:tcW w:w="4683" w:type="dxa"/>
            <w:tcBorders>
              <w:top w:val="nil"/>
              <w:left w:val="nil"/>
              <w:bottom w:val="nil"/>
              <w:right w:val="nil"/>
            </w:tcBorders>
          </w:tcPr>
          <w:p w14:paraId="6708BC94"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5376E6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A9444A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51BB56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(0.207)</w:t>
            </w:r>
          </w:p>
        </w:tc>
      </w:tr>
      <w:tr w:rsidR="00F03B3D" w:rsidRPr="00F03B3D" w14:paraId="53B9885E" w14:textId="77777777" w:rsidTr="00AD4A40">
        <w:trPr>
          <w:jc w:val="center"/>
        </w:trPr>
        <w:tc>
          <w:tcPr>
            <w:tcW w:w="4683" w:type="dxa"/>
            <w:tcBorders>
              <w:top w:val="nil"/>
              <w:left w:val="nil"/>
              <w:bottom w:val="nil"/>
              <w:right w:val="nil"/>
            </w:tcBorders>
          </w:tcPr>
          <w:p w14:paraId="02F01B58"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Tailoring</w:t>
            </w:r>
          </w:p>
        </w:tc>
        <w:tc>
          <w:tcPr>
            <w:tcW w:w="1440" w:type="dxa"/>
            <w:tcBorders>
              <w:top w:val="nil"/>
              <w:left w:val="nil"/>
              <w:bottom w:val="nil"/>
              <w:right w:val="nil"/>
            </w:tcBorders>
          </w:tcPr>
          <w:p w14:paraId="5055C00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4B3F0A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624FAE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1.533</w:t>
            </w:r>
          </w:p>
        </w:tc>
      </w:tr>
      <w:tr w:rsidR="00F03B3D" w:rsidRPr="00F03B3D" w14:paraId="23D82816" w14:textId="77777777" w:rsidTr="00AD4A40">
        <w:trPr>
          <w:jc w:val="center"/>
        </w:trPr>
        <w:tc>
          <w:tcPr>
            <w:tcW w:w="4683" w:type="dxa"/>
            <w:tcBorders>
              <w:top w:val="nil"/>
              <w:left w:val="nil"/>
              <w:bottom w:val="nil"/>
              <w:right w:val="nil"/>
            </w:tcBorders>
          </w:tcPr>
          <w:p w14:paraId="0FB156F1"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161186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4F1A10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4BC38B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(0.973)</w:t>
            </w:r>
          </w:p>
        </w:tc>
      </w:tr>
      <w:tr w:rsidR="00F03B3D" w:rsidRPr="00F03B3D" w14:paraId="488E548E" w14:textId="77777777" w:rsidTr="00AD4A40">
        <w:trPr>
          <w:jc w:val="center"/>
        </w:trPr>
        <w:tc>
          <w:tcPr>
            <w:tcW w:w="4683" w:type="dxa"/>
            <w:tcBorders>
              <w:top w:val="nil"/>
              <w:left w:val="nil"/>
              <w:bottom w:val="nil"/>
              <w:right w:val="nil"/>
            </w:tcBorders>
          </w:tcPr>
          <w:p w14:paraId="36868D8A"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Other clothing and rare textile producing trades</w:t>
            </w:r>
          </w:p>
        </w:tc>
        <w:tc>
          <w:tcPr>
            <w:tcW w:w="1440" w:type="dxa"/>
            <w:tcBorders>
              <w:top w:val="nil"/>
              <w:left w:val="nil"/>
              <w:bottom w:val="nil"/>
              <w:right w:val="nil"/>
            </w:tcBorders>
          </w:tcPr>
          <w:p w14:paraId="62F0ADC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648033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3B1015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0.352</w:t>
            </w:r>
          </w:p>
        </w:tc>
      </w:tr>
      <w:tr w:rsidR="00F03B3D" w:rsidRPr="00F03B3D" w14:paraId="2AF16CC8" w14:textId="77777777" w:rsidTr="00AD4A40">
        <w:trPr>
          <w:jc w:val="center"/>
        </w:trPr>
        <w:tc>
          <w:tcPr>
            <w:tcW w:w="4683" w:type="dxa"/>
            <w:tcBorders>
              <w:top w:val="nil"/>
              <w:left w:val="nil"/>
              <w:bottom w:val="nil"/>
              <w:right w:val="nil"/>
            </w:tcBorders>
          </w:tcPr>
          <w:p w14:paraId="174EAA86"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FF08F7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ABD090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10FEC8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(0.335)</w:t>
            </w:r>
          </w:p>
        </w:tc>
      </w:tr>
      <w:tr w:rsidR="00F03B3D" w:rsidRPr="00F03B3D" w14:paraId="3A8F233A" w14:textId="77777777" w:rsidTr="00AD4A40">
        <w:trPr>
          <w:jc w:val="center"/>
        </w:trPr>
        <w:tc>
          <w:tcPr>
            <w:tcW w:w="4683" w:type="dxa"/>
            <w:tcBorders>
              <w:top w:val="nil"/>
              <w:left w:val="nil"/>
              <w:bottom w:val="nil"/>
              <w:right w:val="nil"/>
            </w:tcBorders>
          </w:tcPr>
          <w:p w14:paraId="0AE6EC8E"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Furs</w:t>
            </w:r>
          </w:p>
        </w:tc>
        <w:tc>
          <w:tcPr>
            <w:tcW w:w="1440" w:type="dxa"/>
            <w:tcBorders>
              <w:top w:val="nil"/>
              <w:left w:val="nil"/>
              <w:bottom w:val="nil"/>
              <w:right w:val="nil"/>
            </w:tcBorders>
          </w:tcPr>
          <w:p w14:paraId="580DCA6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41A511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0A6D03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-0.427</w:t>
            </w:r>
          </w:p>
        </w:tc>
      </w:tr>
      <w:tr w:rsidR="00F03B3D" w:rsidRPr="00F03B3D" w14:paraId="034FFD55" w14:textId="77777777" w:rsidTr="00AD4A40">
        <w:trPr>
          <w:jc w:val="center"/>
        </w:trPr>
        <w:tc>
          <w:tcPr>
            <w:tcW w:w="4683" w:type="dxa"/>
            <w:tcBorders>
              <w:top w:val="nil"/>
              <w:left w:val="nil"/>
              <w:bottom w:val="nil"/>
              <w:right w:val="nil"/>
            </w:tcBorders>
          </w:tcPr>
          <w:p w14:paraId="20473FF7"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86D9CA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02090A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C5A67E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(0.382)</w:t>
            </w:r>
          </w:p>
        </w:tc>
      </w:tr>
      <w:tr w:rsidR="00F03B3D" w:rsidRPr="00F03B3D" w14:paraId="7EED1384" w14:textId="77777777" w:rsidTr="00AD4A40">
        <w:trPr>
          <w:jc w:val="center"/>
        </w:trPr>
        <w:tc>
          <w:tcPr>
            <w:tcW w:w="4683" w:type="dxa"/>
            <w:tcBorders>
              <w:top w:val="nil"/>
              <w:left w:val="nil"/>
              <w:bottom w:val="nil"/>
              <w:right w:val="nil"/>
            </w:tcBorders>
          </w:tcPr>
          <w:p w14:paraId="2EB64A25"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Tanning</w:t>
            </w:r>
          </w:p>
        </w:tc>
        <w:tc>
          <w:tcPr>
            <w:tcW w:w="1440" w:type="dxa"/>
            <w:tcBorders>
              <w:top w:val="nil"/>
              <w:left w:val="nil"/>
              <w:bottom w:val="nil"/>
              <w:right w:val="nil"/>
            </w:tcBorders>
          </w:tcPr>
          <w:p w14:paraId="224743F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308038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57BF18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-0.218</w:t>
            </w:r>
          </w:p>
        </w:tc>
      </w:tr>
      <w:tr w:rsidR="00F03B3D" w:rsidRPr="00F03B3D" w14:paraId="7B78D966" w14:textId="77777777" w:rsidTr="00AD4A40">
        <w:trPr>
          <w:jc w:val="center"/>
        </w:trPr>
        <w:tc>
          <w:tcPr>
            <w:tcW w:w="4683" w:type="dxa"/>
            <w:tcBorders>
              <w:top w:val="nil"/>
              <w:left w:val="nil"/>
              <w:bottom w:val="nil"/>
              <w:right w:val="nil"/>
            </w:tcBorders>
          </w:tcPr>
          <w:p w14:paraId="6812A27E"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DF0993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232738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485C8E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(0.238)</w:t>
            </w:r>
          </w:p>
        </w:tc>
      </w:tr>
      <w:tr w:rsidR="00F03B3D" w:rsidRPr="00F03B3D" w14:paraId="62105125" w14:textId="77777777" w:rsidTr="00AD4A40">
        <w:trPr>
          <w:jc w:val="center"/>
        </w:trPr>
        <w:tc>
          <w:tcPr>
            <w:tcW w:w="4683" w:type="dxa"/>
            <w:tcBorders>
              <w:top w:val="nil"/>
              <w:left w:val="nil"/>
              <w:bottom w:val="nil"/>
              <w:right w:val="nil"/>
            </w:tcBorders>
          </w:tcPr>
          <w:p w14:paraId="66391796"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Shoemaking</w:t>
            </w:r>
          </w:p>
        </w:tc>
        <w:tc>
          <w:tcPr>
            <w:tcW w:w="1440" w:type="dxa"/>
            <w:tcBorders>
              <w:top w:val="nil"/>
              <w:left w:val="nil"/>
              <w:bottom w:val="nil"/>
              <w:right w:val="nil"/>
            </w:tcBorders>
          </w:tcPr>
          <w:p w14:paraId="374AC74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ACCF82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45954A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0.279</w:t>
            </w:r>
          </w:p>
        </w:tc>
      </w:tr>
      <w:tr w:rsidR="00F03B3D" w:rsidRPr="00F03B3D" w14:paraId="6B9F002F" w14:textId="77777777" w:rsidTr="00AD4A40">
        <w:trPr>
          <w:jc w:val="center"/>
        </w:trPr>
        <w:tc>
          <w:tcPr>
            <w:tcW w:w="4683" w:type="dxa"/>
            <w:tcBorders>
              <w:top w:val="nil"/>
              <w:left w:val="nil"/>
              <w:bottom w:val="nil"/>
              <w:right w:val="nil"/>
            </w:tcBorders>
          </w:tcPr>
          <w:p w14:paraId="2705DC2C"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6DC54C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DAC68F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A43F1C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(0.503)</w:t>
            </w:r>
          </w:p>
        </w:tc>
      </w:tr>
      <w:tr w:rsidR="00F03B3D" w:rsidRPr="00F03B3D" w14:paraId="7BD6D0FD" w14:textId="77777777" w:rsidTr="00AD4A40">
        <w:trPr>
          <w:jc w:val="center"/>
        </w:trPr>
        <w:tc>
          <w:tcPr>
            <w:tcW w:w="4683" w:type="dxa"/>
            <w:tcBorders>
              <w:top w:val="nil"/>
              <w:left w:val="nil"/>
              <w:bottom w:val="nil"/>
              <w:right w:val="nil"/>
            </w:tcBorders>
          </w:tcPr>
          <w:p w14:paraId="4DD70150"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Other leather working trades</w:t>
            </w:r>
          </w:p>
        </w:tc>
        <w:tc>
          <w:tcPr>
            <w:tcW w:w="1440" w:type="dxa"/>
            <w:tcBorders>
              <w:top w:val="nil"/>
              <w:left w:val="nil"/>
              <w:bottom w:val="nil"/>
              <w:right w:val="nil"/>
            </w:tcBorders>
          </w:tcPr>
          <w:p w14:paraId="4C5A25D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9698EE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19C14C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-0.238</w:t>
            </w:r>
          </w:p>
        </w:tc>
      </w:tr>
      <w:tr w:rsidR="00F03B3D" w:rsidRPr="00F03B3D" w14:paraId="203948CE" w14:textId="77777777" w:rsidTr="00AD4A40">
        <w:trPr>
          <w:jc w:val="center"/>
        </w:trPr>
        <w:tc>
          <w:tcPr>
            <w:tcW w:w="4683" w:type="dxa"/>
            <w:tcBorders>
              <w:top w:val="nil"/>
              <w:left w:val="nil"/>
              <w:bottom w:val="nil"/>
              <w:right w:val="nil"/>
            </w:tcBorders>
          </w:tcPr>
          <w:p w14:paraId="7B1C75EA"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DE4838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2968CB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4A1049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(0.263)</w:t>
            </w:r>
          </w:p>
        </w:tc>
      </w:tr>
      <w:tr w:rsidR="00F03B3D" w:rsidRPr="00F03B3D" w14:paraId="08DE04F0" w14:textId="77777777" w:rsidTr="00AD4A40">
        <w:trPr>
          <w:jc w:val="center"/>
        </w:trPr>
        <w:tc>
          <w:tcPr>
            <w:tcW w:w="4683" w:type="dxa"/>
            <w:tcBorders>
              <w:top w:val="nil"/>
              <w:left w:val="nil"/>
              <w:bottom w:val="nil"/>
              <w:right w:val="nil"/>
            </w:tcBorders>
          </w:tcPr>
          <w:p w14:paraId="50AAD2AA"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Masons</w:t>
            </w:r>
          </w:p>
        </w:tc>
        <w:tc>
          <w:tcPr>
            <w:tcW w:w="1440" w:type="dxa"/>
            <w:tcBorders>
              <w:top w:val="nil"/>
              <w:left w:val="nil"/>
              <w:bottom w:val="nil"/>
              <w:right w:val="nil"/>
            </w:tcBorders>
          </w:tcPr>
          <w:p w14:paraId="446096B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882542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AE3311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0.256</w:t>
            </w:r>
          </w:p>
        </w:tc>
      </w:tr>
      <w:tr w:rsidR="00F03B3D" w:rsidRPr="00F03B3D" w14:paraId="03956440" w14:textId="77777777" w:rsidTr="00AD4A40">
        <w:trPr>
          <w:jc w:val="center"/>
        </w:trPr>
        <w:tc>
          <w:tcPr>
            <w:tcW w:w="4683" w:type="dxa"/>
            <w:tcBorders>
              <w:top w:val="nil"/>
              <w:left w:val="nil"/>
              <w:bottom w:val="nil"/>
              <w:right w:val="nil"/>
            </w:tcBorders>
          </w:tcPr>
          <w:p w14:paraId="487021A9"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0C82C4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A56ADF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A5D2D0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(0.470)</w:t>
            </w:r>
          </w:p>
        </w:tc>
      </w:tr>
      <w:tr w:rsidR="00F03B3D" w:rsidRPr="00F03B3D" w14:paraId="643830B3" w14:textId="77777777" w:rsidTr="00AD4A40">
        <w:trPr>
          <w:jc w:val="center"/>
        </w:trPr>
        <w:tc>
          <w:tcPr>
            <w:tcW w:w="4683" w:type="dxa"/>
            <w:tcBorders>
              <w:top w:val="nil"/>
              <w:left w:val="nil"/>
              <w:bottom w:val="nil"/>
              <w:right w:val="nil"/>
            </w:tcBorders>
          </w:tcPr>
          <w:p w14:paraId="1533A4A6"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Other construction trades</w:t>
            </w:r>
          </w:p>
        </w:tc>
        <w:tc>
          <w:tcPr>
            <w:tcW w:w="1440" w:type="dxa"/>
            <w:tcBorders>
              <w:top w:val="nil"/>
              <w:left w:val="nil"/>
              <w:bottom w:val="nil"/>
              <w:right w:val="nil"/>
            </w:tcBorders>
          </w:tcPr>
          <w:p w14:paraId="79402D0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E0C2C4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40B654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0.048</w:t>
            </w:r>
          </w:p>
        </w:tc>
      </w:tr>
      <w:tr w:rsidR="00F03B3D" w:rsidRPr="00F03B3D" w14:paraId="06E35F0F" w14:textId="77777777" w:rsidTr="00AD4A40">
        <w:trPr>
          <w:jc w:val="center"/>
        </w:trPr>
        <w:tc>
          <w:tcPr>
            <w:tcW w:w="4683" w:type="dxa"/>
            <w:tcBorders>
              <w:top w:val="nil"/>
              <w:left w:val="nil"/>
              <w:bottom w:val="nil"/>
              <w:right w:val="nil"/>
            </w:tcBorders>
          </w:tcPr>
          <w:p w14:paraId="5AB124CF"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8DDF49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5FDF59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AC3716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(0.240)</w:t>
            </w:r>
          </w:p>
        </w:tc>
      </w:tr>
      <w:tr w:rsidR="00F03B3D" w:rsidRPr="00F03B3D" w14:paraId="4AC9E778" w14:textId="77777777" w:rsidTr="00AD4A40">
        <w:trPr>
          <w:jc w:val="center"/>
        </w:trPr>
        <w:tc>
          <w:tcPr>
            <w:tcW w:w="4683" w:type="dxa"/>
            <w:tcBorders>
              <w:top w:val="nil"/>
              <w:left w:val="nil"/>
              <w:bottom w:val="nil"/>
              <w:right w:val="nil"/>
            </w:tcBorders>
          </w:tcPr>
          <w:p w14:paraId="5BC26A9C"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Cabinet maker</w:t>
            </w:r>
          </w:p>
        </w:tc>
        <w:tc>
          <w:tcPr>
            <w:tcW w:w="1440" w:type="dxa"/>
            <w:tcBorders>
              <w:top w:val="nil"/>
              <w:left w:val="nil"/>
              <w:bottom w:val="nil"/>
              <w:right w:val="nil"/>
            </w:tcBorders>
          </w:tcPr>
          <w:p w14:paraId="4C80CA4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3DDA77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96E629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-0.474</w:t>
            </w:r>
          </w:p>
        </w:tc>
      </w:tr>
      <w:tr w:rsidR="00F03B3D" w:rsidRPr="00F03B3D" w14:paraId="1360059D" w14:textId="77777777" w:rsidTr="00AD4A40">
        <w:trPr>
          <w:jc w:val="center"/>
        </w:trPr>
        <w:tc>
          <w:tcPr>
            <w:tcW w:w="4683" w:type="dxa"/>
            <w:tcBorders>
              <w:top w:val="nil"/>
              <w:left w:val="nil"/>
              <w:bottom w:val="nil"/>
              <w:right w:val="nil"/>
            </w:tcBorders>
          </w:tcPr>
          <w:p w14:paraId="3EC1B68B"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884C51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888FD7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A705B0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(0.433)</w:t>
            </w:r>
          </w:p>
        </w:tc>
      </w:tr>
      <w:tr w:rsidR="00F03B3D" w:rsidRPr="00F03B3D" w14:paraId="2EAAC41F" w14:textId="77777777" w:rsidTr="00AD4A40">
        <w:trPr>
          <w:jc w:val="center"/>
        </w:trPr>
        <w:tc>
          <w:tcPr>
            <w:tcW w:w="4683" w:type="dxa"/>
            <w:tcBorders>
              <w:top w:val="nil"/>
              <w:left w:val="nil"/>
              <w:bottom w:val="nil"/>
              <w:right w:val="nil"/>
            </w:tcBorders>
          </w:tcPr>
          <w:p w14:paraId="65C4201D"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Other woodworking trades</w:t>
            </w:r>
          </w:p>
        </w:tc>
        <w:tc>
          <w:tcPr>
            <w:tcW w:w="1440" w:type="dxa"/>
            <w:tcBorders>
              <w:top w:val="nil"/>
              <w:left w:val="nil"/>
              <w:bottom w:val="nil"/>
              <w:right w:val="nil"/>
            </w:tcBorders>
          </w:tcPr>
          <w:p w14:paraId="3010EEB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4A20DA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7F2F4E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0.226</w:t>
            </w:r>
          </w:p>
        </w:tc>
      </w:tr>
      <w:tr w:rsidR="00F03B3D" w:rsidRPr="00F03B3D" w14:paraId="16AE4241" w14:textId="77777777" w:rsidTr="00AD4A40">
        <w:trPr>
          <w:jc w:val="center"/>
        </w:trPr>
        <w:tc>
          <w:tcPr>
            <w:tcW w:w="4683" w:type="dxa"/>
            <w:tcBorders>
              <w:top w:val="nil"/>
              <w:left w:val="nil"/>
              <w:bottom w:val="nil"/>
              <w:right w:val="nil"/>
            </w:tcBorders>
          </w:tcPr>
          <w:p w14:paraId="6832B08D"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BAC028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0E94E0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162644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(0.418)</w:t>
            </w:r>
          </w:p>
        </w:tc>
      </w:tr>
      <w:tr w:rsidR="00F03B3D" w:rsidRPr="00F03B3D" w14:paraId="30BBB03C" w14:textId="77777777" w:rsidTr="00AD4A40">
        <w:trPr>
          <w:jc w:val="center"/>
        </w:trPr>
        <w:tc>
          <w:tcPr>
            <w:tcW w:w="4683" w:type="dxa"/>
            <w:tcBorders>
              <w:top w:val="nil"/>
              <w:left w:val="nil"/>
              <w:bottom w:val="nil"/>
              <w:right w:val="nil"/>
            </w:tcBorders>
          </w:tcPr>
          <w:p w14:paraId="36306326"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roofErr w:type="spellStart"/>
            <w:r w:rsidRPr="00F03B3D">
              <w:rPr>
                <w:rFonts w:ascii="Times New Roman" w:eastAsiaTheme="minorEastAsia" w:hAnsi="Times New Roman" w:cs="Times New Roman"/>
                <w:color w:val="000000" w:themeColor="text1"/>
                <w:szCs w:val="22"/>
              </w:rPr>
              <w:t>Smiths</w:t>
            </w:r>
            <w:proofErr w:type="spellEnd"/>
            <w:r w:rsidRPr="00F03B3D">
              <w:rPr>
                <w:rFonts w:ascii="Times New Roman" w:eastAsiaTheme="minorEastAsia" w:hAnsi="Times New Roman" w:cs="Times New Roman"/>
                <w:color w:val="000000" w:themeColor="text1"/>
                <w:szCs w:val="22"/>
              </w:rPr>
              <w:t xml:space="preserve"> weaponry</w:t>
            </w:r>
          </w:p>
        </w:tc>
        <w:tc>
          <w:tcPr>
            <w:tcW w:w="1440" w:type="dxa"/>
            <w:tcBorders>
              <w:top w:val="nil"/>
              <w:left w:val="nil"/>
              <w:bottom w:val="nil"/>
              <w:right w:val="nil"/>
            </w:tcBorders>
          </w:tcPr>
          <w:p w14:paraId="795870B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0E9C48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32515A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1.123</w:t>
            </w:r>
          </w:p>
        </w:tc>
      </w:tr>
      <w:tr w:rsidR="00F03B3D" w:rsidRPr="00F03B3D" w14:paraId="0FA75CAC" w14:textId="77777777" w:rsidTr="00AD4A40">
        <w:trPr>
          <w:jc w:val="center"/>
        </w:trPr>
        <w:tc>
          <w:tcPr>
            <w:tcW w:w="4683" w:type="dxa"/>
            <w:tcBorders>
              <w:top w:val="nil"/>
              <w:left w:val="nil"/>
              <w:bottom w:val="nil"/>
              <w:right w:val="nil"/>
            </w:tcBorders>
          </w:tcPr>
          <w:p w14:paraId="2B64B31B"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137ED5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9984CC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2C7A23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(0.904)</w:t>
            </w:r>
          </w:p>
        </w:tc>
      </w:tr>
      <w:tr w:rsidR="00F03B3D" w:rsidRPr="00F03B3D" w14:paraId="6CDCBD00" w14:textId="77777777" w:rsidTr="00AD4A40">
        <w:trPr>
          <w:jc w:val="center"/>
        </w:trPr>
        <w:tc>
          <w:tcPr>
            <w:tcW w:w="4683" w:type="dxa"/>
            <w:tcBorders>
              <w:top w:val="nil"/>
              <w:left w:val="nil"/>
              <w:bottom w:val="nil"/>
              <w:right w:val="nil"/>
            </w:tcBorders>
          </w:tcPr>
          <w:p w14:paraId="229ADE8B"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roofErr w:type="spellStart"/>
            <w:r w:rsidRPr="00F03B3D">
              <w:rPr>
                <w:rFonts w:ascii="Times New Roman" w:eastAsiaTheme="minorEastAsia" w:hAnsi="Times New Roman" w:cs="Times New Roman"/>
                <w:color w:val="000000" w:themeColor="text1"/>
                <w:szCs w:val="22"/>
              </w:rPr>
              <w:t>Smiths</w:t>
            </w:r>
            <w:proofErr w:type="spellEnd"/>
            <w:r w:rsidRPr="00F03B3D">
              <w:rPr>
                <w:rFonts w:ascii="Times New Roman" w:eastAsiaTheme="minorEastAsia" w:hAnsi="Times New Roman" w:cs="Times New Roman"/>
                <w:color w:val="000000" w:themeColor="text1"/>
                <w:szCs w:val="22"/>
              </w:rPr>
              <w:t xml:space="preserve"> riding gear</w:t>
            </w:r>
          </w:p>
        </w:tc>
        <w:tc>
          <w:tcPr>
            <w:tcW w:w="1440" w:type="dxa"/>
            <w:tcBorders>
              <w:top w:val="nil"/>
              <w:left w:val="nil"/>
              <w:bottom w:val="nil"/>
              <w:right w:val="nil"/>
            </w:tcBorders>
          </w:tcPr>
          <w:p w14:paraId="2A584CD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888C5D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21AE55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-0.028</w:t>
            </w:r>
          </w:p>
        </w:tc>
      </w:tr>
      <w:tr w:rsidR="00F03B3D" w:rsidRPr="00F03B3D" w14:paraId="3FEF54D2" w14:textId="77777777" w:rsidTr="00AD4A40">
        <w:trPr>
          <w:jc w:val="center"/>
        </w:trPr>
        <w:tc>
          <w:tcPr>
            <w:tcW w:w="4683" w:type="dxa"/>
            <w:tcBorders>
              <w:top w:val="nil"/>
              <w:left w:val="nil"/>
              <w:bottom w:val="nil"/>
              <w:right w:val="nil"/>
            </w:tcBorders>
          </w:tcPr>
          <w:p w14:paraId="6B4BA202"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F930E0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78EF52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25F5FE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(0.238)</w:t>
            </w:r>
          </w:p>
        </w:tc>
      </w:tr>
      <w:tr w:rsidR="00F03B3D" w:rsidRPr="00F03B3D" w14:paraId="2FC2B826" w14:textId="77777777" w:rsidTr="00AD4A40">
        <w:trPr>
          <w:jc w:val="center"/>
        </w:trPr>
        <w:tc>
          <w:tcPr>
            <w:tcW w:w="4683" w:type="dxa"/>
            <w:tcBorders>
              <w:top w:val="nil"/>
              <w:left w:val="nil"/>
              <w:bottom w:val="nil"/>
              <w:right w:val="nil"/>
            </w:tcBorders>
          </w:tcPr>
          <w:p w14:paraId="5B95DAB3"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roofErr w:type="spellStart"/>
            <w:r w:rsidRPr="00F03B3D">
              <w:rPr>
                <w:rFonts w:ascii="Times New Roman" w:eastAsiaTheme="minorEastAsia" w:hAnsi="Times New Roman" w:cs="Times New Roman"/>
                <w:color w:val="000000" w:themeColor="text1"/>
                <w:szCs w:val="22"/>
              </w:rPr>
              <w:t>Smiths</w:t>
            </w:r>
            <w:proofErr w:type="spellEnd"/>
            <w:r w:rsidRPr="00F03B3D">
              <w:rPr>
                <w:rFonts w:ascii="Times New Roman" w:eastAsiaTheme="minorEastAsia" w:hAnsi="Times New Roman" w:cs="Times New Roman"/>
                <w:color w:val="000000" w:themeColor="text1"/>
                <w:szCs w:val="22"/>
              </w:rPr>
              <w:t xml:space="preserve"> tools</w:t>
            </w:r>
          </w:p>
        </w:tc>
        <w:tc>
          <w:tcPr>
            <w:tcW w:w="1440" w:type="dxa"/>
            <w:tcBorders>
              <w:top w:val="nil"/>
              <w:left w:val="nil"/>
              <w:bottom w:val="nil"/>
              <w:right w:val="nil"/>
            </w:tcBorders>
          </w:tcPr>
          <w:p w14:paraId="1EF3D9C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BF6451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1C64E9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0.542</w:t>
            </w:r>
          </w:p>
        </w:tc>
      </w:tr>
      <w:tr w:rsidR="00F03B3D" w:rsidRPr="00F03B3D" w14:paraId="027A620B" w14:textId="77777777" w:rsidTr="00AD4A40">
        <w:trPr>
          <w:jc w:val="center"/>
        </w:trPr>
        <w:tc>
          <w:tcPr>
            <w:tcW w:w="4683" w:type="dxa"/>
            <w:tcBorders>
              <w:top w:val="nil"/>
              <w:left w:val="nil"/>
              <w:bottom w:val="nil"/>
              <w:right w:val="nil"/>
            </w:tcBorders>
          </w:tcPr>
          <w:p w14:paraId="5C1F5ED9"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A86A1E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9FD99B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0FF054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(0.979)</w:t>
            </w:r>
          </w:p>
        </w:tc>
      </w:tr>
      <w:tr w:rsidR="00F03B3D" w:rsidRPr="00F03B3D" w14:paraId="199A14EC" w14:textId="77777777" w:rsidTr="00AD4A40">
        <w:trPr>
          <w:jc w:val="center"/>
        </w:trPr>
        <w:tc>
          <w:tcPr>
            <w:tcW w:w="4683" w:type="dxa"/>
            <w:tcBorders>
              <w:top w:val="nil"/>
              <w:left w:val="nil"/>
              <w:bottom w:val="nil"/>
              <w:right w:val="nil"/>
            </w:tcBorders>
          </w:tcPr>
          <w:p w14:paraId="2C0FED2E"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roofErr w:type="spellStart"/>
            <w:r w:rsidRPr="00F03B3D">
              <w:rPr>
                <w:rFonts w:ascii="Times New Roman" w:eastAsiaTheme="minorEastAsia" w:hAnsi="Times New Roman" w:cs="Times New Roman"/>
                <w:color w:val="000000" w:themeColor="text1"/>
                <w:szCs w:val="22"/>
              </w:rPr>
              <w:t>Smiths</w:t>
            </w:r>
            <w:proofErr w:type="spellEnd"/>
            <w:r w:rsidRPr="00F03B3D">
              <w:rPr>
                <w:rFonts w:ascii="Times New Roman" w:eastAsiaTheme="minorEastAsia" w:hAnsi="Times New Roman" w:cs="Times New Roman"/>
                <w:color w:val="000000" w:themeColor="text1"/>
                <w:szCs w:val="22"/>
              </w:rPr>
              <w:t xml:space="preserve"> domestic equipment</w:t>
            </w:r>
          </w:p>
        </w:tc>
        <w:tc>
          <w:tcPr>
            <w:tcW w:w="1440" w:type="dxa"/>
            <w:tcBorders>
              <w:top w:val="nil"/>
              <w:left w:val="nil"/>
              <w:bottom w:val="nil"/>
              <w:right w:val="nil"/>
            </w:tcBorders>
          </w:tcPr>
          <w:p w14:paraId="7A0AC57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A47641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FD6AC3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0.060</w:t>
            </w:r>
          </w:p>
        </w:tc>
      </w:tr>
      <w:tr w:rsidR="00F03B3D" w:rsidRPr="00F03B3D" w14:paraId="795A04F3" w14:textId="77777777" w:rsidTr="00AD4A40">
        <w:trPr>
          <w:jc w:val="center"/>
        </w:trPr>
        <w:tc>
          <w:tcPr>
            <w:tcW w:w="4683" w:type="dxa"/>
            <w:tcBorders>
              <w:top w:val="nil"/>
              <w:left w:val="nil"/>
              <w:bottom w:val="nil"/>
              <w:right w:val="nil"/>
            </w:tcBorders>
          </w:tcPr>
          <w:p w14:paraId="47217248"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92A181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EEBCFD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791A45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(0.258)</w:t>
            </w:r>
          </w:p>
        </w:tc>
      </w:tr>
      <w:tr w:rsidR="00F03B3D" w:rsidRPr="00F03B3D" w14:paraId="2B8988FC" w14:textId="77777777" w:rsidTr="00AD4A40">
        <w:trPr>
          <w:jc w:val="center"/>
        </w:trPr>
        <w:tc>
          <w:tcPr>
            <w:tcW w:w="4683" w:type="dxa"/>
            <w:tcBorders>
              <w:top w:val="nil"/>
              <w:left w:val="nil"/>
              <w:bottom w:val="nil"/>
              <w:right w:val="nil"/>
            </w:tcBorders>
          </w:tcPr>
          <w:p w14:paraId="0D7CE7B3"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Metal casters</w:t>
            </w:r>
          </w:p>
        </w:tc>
        <w:tc>
          <w:tcPr>
            <w:tcW w:w="1440" w:type="dxa"/>
            <w:tcBorders>
              <w:top w:val="nil"/>
              <w:left w:val="nil"/>
              <w:bottom w:val="nil"/>
              <w:right w:val="nil"/>
            </w:tcBorders>
          </w:tcPr>
          <w:p w14:paraId="0BD1769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DBFAAB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D0608B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0.547</w:t>
            </w:r>
          </w:p>
        </w:tc>
      </w:tr>
      <w:tr w:rsidR="00F03B3D" w:rsidRPr="00F03B3D" w14:paraId="6A744BC9" w14:textId="77777777" w:rsidTr="00AD4A40">
        <w:trPr>
          <w:jc w:val="center"/>
        </w:trPr>
        <w:tc>
          <w:tcPr>
            <w:tcW w:w="4683" w:type="dxa"/>
            <w:tcBorders>
              <w:top w:val="nil"/>
              <w:left w:val="nil"/>
              <w:bottom w:val="nil"/>
              <w:right w:val="nil"/>
            </w:tcBorders>
          </w:tcPr>
          <w:p w14:paraId="5658F4FA"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DBAF4F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854488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470122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(0.643)</w:t>
            </w:r>
          </w:p>
        </w:tc>
      </w:tr>
      <w:tr w:rsidR="00F03B3D" w:rsidRPr="00F03B3D" w14:paraId="1EA814CF" w14:textId="77777777" w:rsidTr="00AD4A40">
        <w:trPr>
          <w:jc w:val="center"/>
        </w:trPr>
        <w:tc>
          <w:tcPr>
            <w:tcW w:w="4683" w:type="dxa"/>
            <w:tcBorders>
              <w:top w:val="nil"/>
              <w:left w:val="nil"/>
              <w:bottom w:val="nil"/>
              <w:right w:val="nil"/>
            </w:tcBorders>
          </w:tcPr>
          <w:p w14:paraId="0A8C4905"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Goldsmith</w:t>
            </w:r>
          </w:p>
        </w:tc>
        <w:tc>
          <w:tcPr>
            <w:tcW w:w="1440" w:type="dxa"/>
            <w:tcBorders>
              <w:top w:val="nil"/>
              <w:left w:val="nil"/>
              <w:bottom w:val="nil"/>
              <w:right w:val="nil"/>
            </w:tcBorders>
          </w:tcPr>
          <w:p w14:paraId="42DA06F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14A8D9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425F15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1.143**</w:t>
            </w:r>
          </w:p>
        </w:tc>
      </w:tr>
      <w:tr w:rsidR="00F03B3D" w:rsidRPr="00F03B3D" w14:paraId="70D223F7" w14:textId="77777777" w:rsidTr="00AD4A40">
        <w:trPr>
          <w:jc w:val="center"/>
        </w:trPr>
        <w:tc>
          <w:tcPr>
            <w:tcW w:w="4683" w:type="dxa"/>
            <w:tcBorders>
              <w:top w:val="nil"/>
              <w:left w:val="nil"/>
              <w:bottom w:val="nil"/>
              <w:right w:val="nil"/>
            </w:tcBorders>
          </w:tcPr>
          <w:p w14:paraId="31331541"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FC3201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BB355D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9F1157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(0.543)</w:t>
            </w:r>
          </w:p>
        </w:tc>
      </w:tr>
      <w:tr w:rsidR="00F03B3D" w:rsidRPr="00F03B3D" w14:paraId="5470097D" w14:textId="77777777" w:rsidTr="00AD4A40">
        <w:trPr>
          <w:jc w:val="center"/>
        </w:trPr>
        <w:tc>
          <w:tcPr>
            <w:tcW w:w="4683" w:type="dxa"/>
            <w:tcBorders>
              <w:top w:val="nil"/>
              <w:left w:val="nil"/>
              <w:bottom w:val="nil"/>
              <w:right w:val="nil"/>
            </w:tcBorders>
          </w:tcPr>
          <w:p w14:paraId="48BAA67A"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Rope maker</w:t>
            </w:r>
          </w:p>
        </w:tc>
        <w:tc>
          <w:tcPr>
            <w:tcW w:w="1440" w:type="dxa"/>
            <w:tcBorders>
              <w:top w:val="nil"/>
              <w:left w:val="nil"/>
              <w:bottom w:val="nil"/>
              <w:right w:val="nil"/>
            </w:tcBorders>
          </w:tcPr>
          <w:p w14:paraId="3B9177F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6B3991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305E6B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0.467</w:t>
            </w:r>
          </w:p>
        </w:tc>
      </w:tr>
      <w:tr w:rsidR="00F03B3D" w:rsidRPr="00F03B3D" w14:paraId="7623412E" w14:textId="77777777" w:rsidTr="00AD4A40">
        <w:trPr>
          <w:jc w:val="center"/>
        </w:trPr>
        <w:tc>
          <w:tcPr>
            <w:tcW w:w="4683" w:type="dxa"/>
            <w:tcBorders>
              <w:top w:val="nil"/>
              <w:left w:val="nil"/>
              <w:bottom w:val="nil"/>
              <w:right w:val="nil"/>
            </w:tcBorders>
          </w:tcPr>
          <w:p w14:paraId="6928DD8B"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FC8153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9E35C5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25947C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(0.343)</w:t>
            </w:r>
          </w:p>
        </w:tc>
      </w:tr>
      <w:tr w:rsidR="00F03B3D" w:rsidRPr="00F03B3D" w14:paraId="49C6AB40" w14:textId="77777777" w:rsidTr="00AD4A40">
        <w:trPr>
          <w:jc w:val="center"/>
        </w:trPr>
        <w:tc>
          <w:tcPr>
            <w:tcW w:w="4683" w:type="dxa"/>
            <w:tcBorders>
              <w:top w:val="nil"/>
              <w:left w:val="nil"/>
              <w:bottom w:val="nil"/>
              <w:right w:val="nil"/>
            </w:tcBorders>
          </w:tcPr>
          <w:p w14:paraId="41888223"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Brushes and baskets</w:t>
            </w:r>
          </w:p>
        </w:tc>
        <w:tc>
          <w:tcPr>
            <w:tcW w:w="1440" w:type="dxa"/>
            <w:tcBorders>
              <w:top w:val="nil"/>
              <w:left w:val="nil"/>
              <w:bottom w:val="nil"/>
              <w:right w:val="nil"/>
            </w:tcBorders>
          </w:tcPr>
          <w:p w14:paraId="2CF55F7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C5B4D0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5A6599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1.195***</w:t>
            </w:r>
          </w:p>
        </w:tc>
      </w:tr>
      <w:tr w:rsidR="00F03B3D" w:rsidRPr="00F03B3D" w14:paraId="75C6C4D3" w14:textId="77777777" w:rsidTr="00AD4A40">
        <w:trPr>
          <w:jc w:val="center"/>
        </w:trPr>
        <w:tc>
          <w:tcPr>
            <w:tcW w:w="4683" w:type="dxa"/>
            <w:tcBorders>
              <w:top w:val="nil"/>
              <w:left w:val="nil"/>
              <w:bottom w:val="nil"/>
              <w:right w:val="nil"/>
            </w:tcBorders>
          </w:tcPr>
          <w:p w14:paraId="65A48A18"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4529E5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09292A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211F3E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(0.223)</w:t>
            </w:r>
          </w:p>
        </w:tc>
      </w:tr>
      <w:tr w:rsidR="00F03B3D" w:rsidRPr="00F03B3D" w14:paraId="2FF4823B" w14:textId="77777777" w:rsidTr="00AD4A40">
        <w:trPr>
          <w:jc w:val="center"/>
        </w:trPr>
        <w:tc>
          <w:tcPr>
            <w:tcW w:w="4683" w:type="dxa"/>
            <w:tcBorders>
              <w:top w:val="nil"/>
              <w:left w:val="nil"/>
              <w:bottom w:val="nil"/>
              <w:right w:val="nil"/>
            </w:tcBorders>
          </w:tcPr>
          <w:p w14:paraId="6579BFAC"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Pottery and glass</w:t>
            </w:r>
          </w:p>
        </w:tc>
        <w:tc>
          <w:tcPr>
            <w:tcW w:w="1440" w:type="dxa"/>
            <w:tcBorders>
              <w:top w:val="nil"/>
              <w:left w:val="nil"/>
              <w:bottom w:val="nil"/>
              <w:right w:val="nil"/>
            </w:tcBorders>
          </w:tcPr>
          <w:p w14:paraId="0ABB0E6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524C5A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EC0A7D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0.223</w:t>
            </w:r>
          </w:p>
        </w:tc>
      </w:tr>
      <w:tr w:rsidR="00F03B3D" w:rsidRPr="00F03B3D" w14:paraId="4305BDB4" w14:textId="77777777" w:rsidTr="00AD4A40">
        <w:trPr>
          <w:jc w:val="center"/>
        </w:trPr>
        <w:tc>
          <w:tcPr>
            <w:tcW w:w="4683" w:type="dxa"/>
            <w:tcBorders>
              <w:top w:val="nil"/>
              <w:left w:val="nil"/>
              <w:bottom w:val="nil"/>
              <w:right w:val="nil"/>
            </w:tcBorders>
          </w:tcPr>
          <w:p w14:paraId="5234ED12"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377AAF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0E7E23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ADE08D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(0.194)</w:t>
            </w:r>
          </w:p>
        </w:tc>
      </w:tr>
      <w:tr w:rsidR="00F03B3D" w:rsidRPr="00F03B3D" w14:paraId="40C3F144" w14:textId="77777777" w:rsidTr="00AD4A40">
        <w:trPr>
          <w:jc w:val="center"/>
        </w:trPr>
        <w:tc>
          <w:tcPr>
            <w:tcW w:w="4683" w:type="dxa"/>
            <w:tcBorders>
              <w:top w:val="nil"/>
              <w:left w:val="nil"/>
              <w:bottom w:val="nil"/>
              <w:right w:val="nil"/>
            </w:tcBorders>
          </w:tcPr>
          <w:p w14:paraId="4E4B7290"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Complex instruments</w:t>
            </w:r>
          </w:p>
        </w:tc>
        <w:tc>
          <w:tcPr>
            <w:tcW w:w="1440" w:type="dxa"/>
            <w:tcBorders>
              <w:top w:val="nil"/>
              <w:left w:val="nil"/>
              <w:bottom w:val="nil"/>
              <w:right w:val="nil"/>
            </w:tcBorders>
          </w:tcPr>
          <w:p w14:paraId="3F76E5C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F5A4A4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5E1569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4.216***</w:t>
            </w:r>
          </w:p>
        </w:tc>
      </w:tr>
      <w:tr w:rsidR="00F03B3D" w:rsidRPr="00F03B3D" w14:paraId="4EC3FC28" w14:textId="77777777" w:rsidTr="00AD4A40">
        <w:trPr>
          <w:jc w:val="center"/>
        </w:trPr>
        <w:tc>
          <w:tcPr>
            <w:tcW w:w="4683" w:type="dxa"/>
            <w:tcBorders>
              <w:top w:val="nil"/>
              <w:left w:val="nil"/>
              <w:bottom w:val="nil"/>
              <w:right w:val="nil"/>
            </w:tcBorders>
          </w:tcPr>
          <w:p w14:paraId="380B94B2"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F54461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F11702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B08E19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(0.980)</w:t>
            </w:r>
          </w:p>
        </w:tc>
      </w:tr>
      <w:tr w:rsidR="00F03B3D" w:rsidRPr="00F03B3D" w14:paraId="3FFB58DA" w14:textId="77777777" w:rsidTr="00AD4A40">
        <w:trPr>
          <w:jc w:val="center"/>
        </w:trPr>
        <w:tc>
          <w:tcPr>
            <w:tcW w:w="4683" w:type="dxa"/>
            <w:tcBorders>
              <w:top w:val="nil"/>
              <w:left w:val="nil"/>
              <w:bottom w:val="nil"/>
              <w:right w:val="nil"/>
            </w:tcBorders>
          </w:tcPr>
          <w:p w14:paraId="4FAD6651"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Books and paper</w:t>
            </w:r>
          </w:p>
        </w:tc>
        <w:tc>
          <w:tcPr>
            <w:tcW w:w="1440" w:type="dxa"/>
            <w:tcBorders>
              <w:top w:val="nil"/>
              <w:left w:val="nil"/>
              <w:bottom w:val="nil"/>
              <w:right w:val="nil"/>
            </w:tcBorders>
          </w:tcPr>
          <w:p w14:paraId="4A3B1ED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91A3F9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F078EB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-1.664</w:t>
            </w:r>
          </w:p>
        </w:tc>
      </w:tr>
      <w:tr w:rsidR="00F03B3D" w:rsidRPr="00F03B3D" w14:paraId="6C08837F" w14:textId="77777777" w:rsidTr="00AD4A40">
        <w:trPr>
          <w:jc w:val="center"/>
        </w:trPr>
        <w:tc>
          <w:tcPr>
            <w:tcW w:w="4683" w:type="dxa"/>
            <w:tcBorders>
              <w:top w:val="nil"/>
              <w:left w:val="nil"/>
              <w:bottom w:val="nil"/>
              <w:right w:val="nil"/>
            </w:tcBorders>
          </w:tcPr>
          <w:p w14:paraId="288C7086"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EC5898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B3A4A3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63D62E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(1.205)</w:t>
            </w:r>
          </w:p>
        </w:tc>
      </w:tr>
      <w:tr w:rsidR="00F03B3D" w:rsidRPr="00F03B3D" w14:paraId="701B9995" w14:textId="77777777" w:rsidTr="00AD4A40">
        <w:trPr>
          <w:jc w:val="center"/>
        </w:trPr>
        <w:tc>
          <w:tcPr>
            <w:tcW w:w="4683" w:type="dxa"/>
            <w:tcBorders>
              <w:top w:val="nil"/>
              <w:left w:val="nil"/>
              <w:bottom w:val="nil"/>
              <w:right w:val="nil"/>
            </w:tcBorders>
          </w:tcPr>
          <w:p w14:paraId="1DA98CD6"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Artists</w:t>
            </w:r>
          </w:p>
        </w:tc>
        <w:tc>
          <w:tcPr>
            <w:tcW w:w="1440" w:type="dxa"/>
            <w:tcBorders>
              <w:top w:val="nil"/>
              <w:left w:val="nil"/>
              <w:bottom w:val="nil"/>
              <w:right w:val="nil"/>
            </w:tcBorders>
          </w:tcPr>
          <w:p w14:paraId="0C8C9E3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99EB83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90CEE3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1.672</w:t>
            </w:r>
          </w:p>
        </w:tc>
      </w:tr>
      <w:tr w:rsidR="00F03B3D" w:rsidRPr="00F03B3D" w14:paraId="720A3AD2" w14:textId="77777777" w:rsidTr="00AD4A40">
        <w:trPr>
          <w:jc w:val="center"/>
        </w:trPr>
        <w:tc>
          <w:tcPr>
            <w:tcW w:w="4683" w:type="dxa"/>
            <w:tcBorders>
              <w:top w:val="nil"/>
              <w:left w:val="nil"/>
              <w:bottom w:val="nil"/>
              <w:right w:val="nil"/>
            </w:tcBorders>
          </w:tcPr>
          <w:p w14:paraId="6DDFCEA7"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E07E1A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F69207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F0FF3D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(1.091)</w:t>
            </w:r>
          </w:p>
        </w:tc>
      </w:tr>
      <w:tr w:rsidR="00F03B3D" w:rsidRPr="00F03B3D" w14:paraId="402EB465" w14:textId="77777777" w:rsidTr="00AD4A40">
        <w:trPr>
          <w:jc w:val="center"/>
        </w:trPr>
        <w:tc>
          <w:tcPr>
            <w:tcW w:w="4683" w:type="dxa"/>
            <w:tcBorders>
              <w:top w:val="nil"/>
              <w:left w:val="nil"/>
              <w:bottom w:val="nil"/>
              <w:right w:val="nil"/>
            </w:tcBorders>
          </w:tcPr>
          <w:p w14:paraId="0D7F8194"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Miscellaneous craftsmen</w:t>
            </w:r>
          </w:p>
        </w:tc>
        <w:tc>
          <w:tcPr>
            <w:tcW w:w="1440" w:type="dxa"/>
            <w:tcBorders>
              <w:top w:val="nil"/>
              <w:left w:val="nil"/>
              <w:bottom w:val="nil"/>
              <w:right w:val="nil"/>
            </w:tcBorders>
          </w:tcPr>
          <w:p w14:paraId="6F9AC4D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F7E16D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33E181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0.196</w:t>
            </w:r>
          </w:p>
        </w:tc>
      </w:tr>
      <w:tr w:rsidR="00F03B3D" w:rsidRPr="00F03B3D" w14:paraId="2A8737F0" w14:textId="77777777" w:rsidTr="00AD4A40">
        <w:trPr>
          <w:jc w:val="center"/>
        </w:trPr>
        <w:tc>
          <w:tcPr>
            <w:tcW w:w="4683" w:type="dxa"/>
            <w:tcBorders>
              <w:top w:val="nil"/>
              <w:left w:val="nil"/>
              <w:bottom w:val="nil"/>
              <w:right w:val="nil"/>
            </w:tcBorders>
          </w:tcPr>
          <w:p w14:paraId="5ACB6D91"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9373C9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71BB8A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D86E18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(0.387)</w:t>
            </w:r>
          </w:p>
        </w:tc>
      </w:tr>
      <w:tr w:rsidR="00F03B3D" w:rsidRPr="00F03B3D" w14:paraId="77FFF18B" w14:textId="77777777" w:rsidTr="00AD4A40">
        <w:trPr>
          <w:jc w:val="center"/>
        </w:trPr>
        <w:tc>
          <w:tcPr>
            <w:tcW w:w="4683" w:type="dxa"/>
            <w:tcBorders>
              <w:top w:val="nil"/>
              <w:left w:val="nil"/>
              <w:bottom w:val="nil"/>
              <w:right w:val="nil"/>
            </w:tcBorders>
          </w:tcPr>
          <w:p w14:paraId="2079ACA2"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Baker</w:t>
            </w:r>
          </w:p>
        </w:tc>
        <w:tc>
          <w:tcPr>
            <w:tcW w:w="1440" w:type="dxa"/>
            <w:tcBorders>
              <w:top w:val="nil"/>
              <w:left w:val="nil"/>
              <w:bottom w:val="nil"/>
              <w:right w:val="nil"/>
            </w:tcBorders>
          </w:tcPr>
          <w:p w14:paraId="76E0906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010992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7D16AE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0.517*</w:t>
            </w:r>
          </w:p>
        </w:tc>
      </w:tr>
      <w:tr w:rsidR="00F03B3D" w:rsidRPr="00F03B3D" w14:paraId="7BFE417B" w14:textId="77777777" w:rsidTr="00AD4A40">
        <w:trPr>
          <w:jc w:val="center"/>
        </w:trPr>
        <w:tc>
          <w:tcPr>
            <w:tcW w:w="4683" w:type="dxa"/>
            <w:tcBorders>
              <w:top w:val="nil"/>
              <w:left w:val="nil"/>
              <w:bottom w:val="nil"/>
              <w:right w:val="nil"/>
            </w:tcBorders>
          </w:tcPr>
          <w:p w14:paraId="30E24D78"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4C2C4B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F009AC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53FCF3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(0.265)</w:t>
            </w:r>
          </w:p>
        </w:tc>
      </w:tr>
      <w:tr w:rsidR="00F03B3D" w:rsidRPr="00F03B3D" w14:paraId="602571D3" w14:textId="77777777" w:rsidTr="00AD4A40">
        <w:trPr>
          <w:jc w:val="center"/>
        </w:trPr>
        <w:tc>
          <w:tcPr>
            <w:tcW w:w="4683" w:type="dxa"/>
            <w:tcBorders>
              <w:top w:val="nil"/>
              <w:left w:val="nil"/>
              <w:bottom w:val="nil"/>
              <w:right w:val="nil"/>
            </w:tcBorders>
          </w:tcPr>
          <w:p w14:paraId="64230238"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Confectioners</w:t>
            </w:r>
          </w:p>
        </w:tc>
        <w:tc>
          <w:tcPr>
            <w:tcW w:w="1440" w:type="dxa"/>
            <w:tcBorders>
              <w:top w:val="nil"/>
              <w:left w:val="nil"/>
              <w:bottom w:val="nil"/>
              <w:right w:val="nil"/>
            </w:tcBorders>
          </w:tcPr>
          <w:p w14:paraId="2E1905F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106DCF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F5738A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0.072</w:t>
            </w:r>
          </w:p>
        </w:tc>
      </w:tr>
      <w:tr w:rsidR="00F03B3D" w:rsidRPr="00F03B3D" w14:paraId="7942ACC8" w14:textId="77777777" w:rsidTr="00AD4A40">
        <w:trPr>
          <w:jc w:val="center"/>
        </w:trPr>
        <w:tc>
          <w:tcPr>
            <w:tcW w:w="4683" w:type="dxa"/>
            <w:tcBorders>
              <w:top w:val="nil"/>
              <w:left w:val="nil"/>
              <w:bottom w:val="nil"/>
              <w:right w:val="nil"/>
            </w:tcBorders>
          </w:tcPr>
          <w:p w14:paraId="178CA1F8"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92E534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13E914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857541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(0.175)</w:t>
            </w:r>
          </w:p>
        </w:tc>
      </w:tr>
      <w:tr w:rsidR="00F03B3D" w:rsidRPr="00F03B3D" w14:paraId="46C47856" w14:textId="77777777" w:rsidTr="00AD4A40">
        <w:trPr>
          <w:jc w:val="center"/>
        </w:trPr>
        <w:tc>
          <w:tcPr>
            <w:tcW w:w="4683" w:type="dxa"/>
            <w:tcBorders>
              <w:top w:val="nil"/>
              <w:left w:val="nil"/>
              <w:bottom w:val="nil"/>
              <w:right w:val="nil"/>
            </w:tcBorders>
          </w:tcPr>
          <w:p w14:paraId="0DEB631B"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Butchers</w:t>
            </w:r>
          </w:p>
        </w:tc>
        <w:tc>
          <w:tcPr>
            <w:tcW w:w="1440" w:type="dxa"/>
            <w:tcBorders>
              <w:top w:val="nil"/>
              <w:left w:val="nil"/>
              <w:bottom w:val="nil"/>
              <w:right w:val="nil"/>
            </w:tcBorders>
          </w:tcPr>
          <w:p w14:paraId="1A45AC6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DF3714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F4CF79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0.097</w:t>
            </w:r>
          </w:p>
        </w:tc>
      </w:tr>
      <w:tr w:rsidR="00F03B3D" w:rsidRPr="00F03B3D" w14:paraId="3B319D4C" w14:textId="77777777" w:rsidTr="00AD4A40">
        <w:trPr>
          <w:jc w:val="center"/>
        </w:trPr>
        <w:tc>
          <w:tcPr>
            <w:tcW w:w="4683" w:type="dxa"/>
            <w:tcBorders>
              <w:top w:val="nil"/>
              <w:left w:val="nil"/>
              <w:bottom w:val="nil"/>
              <w:right w:val="nil"/>
            </w:tcBorders>
          </w:tcPr>
          <w:p w14:paraId="7A495288"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9F01CB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B89CB1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040A61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(0.309)</w:t>
            </w:r>
          </w:p>
        </w:tc>
      </w:tr>
      <w:tr w:rsidR="00F03B3D" w:rsidRPr="00F03B3D" w14:paraId="3E2D99CF" w14:textId="77777777" w:rsidTr="00AD4A40">
        <w:trPr>
          <w:jc w:val="center"/>
        </w:trPr>
        <w:tc>
          <w:tcPr>
            <w:tcW w:w="4683" w:type="dxa"/>
            <w:tcBorders>
              <w:top w:val="nil"/>
              <w:left w:val="nil"/>
              <w:bottom w:val="nil"/>
              <w:right w:val="nil"/>
            </w:tcBorders>
          </w:tcPr>
          <w:p w14:paraId="796C42A0"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Fishmongers</w:t>
            </w:r>
          </w:p>
        </w:tc>
        <w:tc>
          <w:tcPr>
            <w:tcW w:w="1440" w:type="dxa"/>
            <w:tcBorders>
              <w:top w:val="nil"/>
              <w:left w:val="nil"/>
              <w:bottom w:val="nil"/>
              <w:right w:val="nil"/>
            </w:tcBorders>
          </w:tcPr>
          <w:p w14:paraId="4944E20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2A0ABD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8EC596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1.584***</w:t>
            </w:r>
          </w:p>
        </w:tc>
      </w:tr>
      <w:tr w:rsidR="00F03B3D" w:rsidRPr="00F03B3D" w14:paraId="5F5AE335" w14:textId="77777777" w:rsidTr="00AD4A40">
        <w:trPr>
          <w:jc w:val="center"/>
        </w:trPr>
        <w:tc>
          <w:tcPr>
            <w:tcW w:w="4683" w:type="dxa"/>
            <w:tcBorders>
              <w:top w:val="nil"/>
              <w:left w:val="nil"/>
              <w:bottom w:val="nil"/>
              <w:right w:val="nil"/>
            </w:tcBorders>
          </w:tcPr>
          <w:p w14:paraId="76725D2F"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C6DBCC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8EEE22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F66A1D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(0.090)</w:t>
            </w:r>
          </w:p>
        </w:tc>
      </w:tr>
      <w:tr w:rsidR="00F03B3D" w:rsidRPr="00F03B3D" w14:paraId="4905FD7B" w14:textId="77777777" w:rsidTr="00AD4A40">
        <w:trPr>
          <w:jc w:val="center"/>
        </w:trPr>
        <w:tc>
          <w:tcPr>
            <w:tcW w:w="4683" w:type="dxa"/>
            <w:tcBorders>
              <w:top w:val="nil"/>
              <w:left w:val="nil"/>
              <w:bottom w:val="nil"/>
              <w:right w:val="nil"/>
            </w:tcBorders>
          </w:tcPr>
          <w:p w14:paraId="3CCB5400"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Brewers and distillers</w:t>
            </w:r>
          </w:p>
        </w:tc>
        <w:tc>
          <w:tcPr>
            <w:tcW w:w="1440" w:type="dxa"/>
            <w:tcBorders>
              <w:top w:val="nil"/>
              <w:left w:val="nil"/>
              <w:bottom w:val="nil"/>
              <w:right w:val="nil"/>
            </w:tcBorders>
          </w:tcPr>
          <w:p w14:paraId="5F62657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CDC059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FCF268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0.347</w:t>
            </w:r>
          </w:p>
        </w:tc>
      </w:tr>
      <w:tr w:rsidR="00F03B3D" w:rsidRPr="00F03B3D" w14:paraId="55196EC1" w14:textId="77777777" w:rsidTr="00AD4A40">
        <w:trPr>
          <w:jc w:val="center"/>
        </w:trPr>
        <w:tc>
          <w:tcPr>
            <w:tcW w:w="4683" w:type="dxa"/>
            <w:tcBorders>
              <w:top w:val="nil"/>
              <w:left w:val="nil"/>
              <w:bottom w:val="nil"/>
              <w:right w:val="nil"/>
            </w:tcBorders>
          </w:tcPr>
          <w:p w14:paraId="05DA3C04"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03D214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43145C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14EBF9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(0.343)</w:t>
            </w:r>
          </w:p>
        </w:tc>
      </w:tr>
      <w:tr w:rsidR="00F03B3D" w:rsidRPr="00F03B3D" w14:paraId="4E85E5BD" w14:textId="77777777" w:rsidTr="00AD4A40">
        <w:trPr>
          <w:jc w:val="center"/>
        </w:trPr>
        <w:tc>
          <w:tcPr>
            <w:tcW w:w="4683" w:type="dxa"/>
            <w:tcBorders>
              <w:top w:val="nil"/>
              <w:left w:val="nil"/>
              <w:bottom w:val="nil"/>
              <w:right w:val="nil"/>
            </w:tcBorders>
          </w:tcPr>
          <w:p w14:paraId="4BBACCF6"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Millers</w:t>
            </w:r>
          </w:p>
        </w:tc>
        <w:tc>
          <w:tcPr>
            <w:tcW w:w="1440" w:type="dxa"/>
            <w:tcBorders>
              <w:top w:val="nil"/>
              <w:left w:val="nil"/>
              <w:bottom w:val="nil"/>
              <w:right w:val="nil"/>
            </w:tcBorders>
          </w:tcPr>
          <w:p w14:paraId="5855D3F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FB128A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A70A56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-0.331</w:t>
            </w:r>
          </w:p>
        </w:tc>
      </w:tr>
      <w:tr w:rsidR="00F03B3D" w:rsidRPr="00F03B3D" w14:paraId="04C0DD50" w14:textId="77777777" w:rsidTr="00AD4A40">
        <w:trPr>
          <w:jc w:val="center"/>
        </w:trPr>
        <w:tc>
          <w:tcPr>
            <w:tcW w:w="4683" w:type="dxa"/>
            <w:tcBorders>
              <w:top w:val="nil"/>
              <w:left w:val="nil"/>
              <w:bottom w:val="nil"/>
              <w:right w:val="nil"/>
            </w:tcBorders>
          </w:tcPr>
          <w:p w14:paraId="01CB599B"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1394FE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EBAF41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531DB9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(0.395)</w:t>
            </w:r>
          </w:p>
        </w:tc>
      </w:tr>
      <w:tr w:rsidR="00F03B3D" w:rsidRPr="00F03B3D" w14:paraId="43ABE2DF" w14:textId="77777777" w:rsidTr="00AD4A40">
        <w:trPr>
          <w:jc w:val="center"/>
        </w:trPr>
        <w:tc>
          <w:tcPr>
            <w:tcW w:w="4683" w:type="dxa"/>
            <w:tcBorders>
              <w:top w:val="nil"/>
              <w:left w:val="nil"/>
              <w:bottom w:val="nil"/>
              <w:right w:val="nil"/>
            </w:tcBorders>
          </w:tcPr>
          <w:p w14:paraId="75F6E9CD"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Merchants</w:t>
            </w:r>
          </w:p>
        </w:tc>
        <w:tc>
          <w:tcPr>
            <w:tcW w:w="1440" w:type="dxa"/>
            <w:tcBorders>
              <w:top w:val="nil"/>
              <w:left w:val="nil"/>
              <w:bottom w:val="nil"/>
              <w:right w:val="nil"/>
            </w:tcBorders>
          </w:tcPr>
          <w:p w14:paraId="1C744FF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52C7F3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71820B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0.857**</w:t>
            </w:r>
          </w:p>
        </w:tc>
      </w:tr>
      <w:tr w:rsidR="00F03B3D" w:rsidRPr="00F03B3D" w14:paraId="1C006CBA" w14:textId="77777777" w:rsidTr="00AD4A40">
        <w:trPr>
          <w:jc w:val="center"/>
        </w:trPr>
        <w:tc>
          <w:tcPr>
            <w:tcW w:w="4683" w:type="dxa"/>
            <w:tcBorders>
              <w:top w:val="nil"/>
              <w:left w:val="nil"/>
              <w:bottom w:val="nil"/>
              <w:right w:val="nil"/>
            </w:tcBorders>
          </w:tcPr>
          <w:p w14:paraId="342B6F69"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15DE64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A5861E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BAFA2A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(0.354)</w:t>
            </w:r>
          </w:p>
        </w:tc>
      </w:tr>
      <w:tr w:rsidR="00F03B3D" w:rsidRPr="00F03B3D" w14:paraId="09DC2403" w14:textId="77777777" w:rsidTr="00AD4A40">
        <w:trPr>
          <w:jc w:val="center"/>
        </w:trPr>
        <w:tc>
          <w:tcPr>
            <w:tcW w:w="4683" w:type="dxa"/>
            <w:tcBorders>
              <w:top w:val="nil"/>
              <w:left w:val="nil"/>
              <w:bottom w:val="nil"/>
              <w:right w:val="nil"/>
            </w:tcBorders>
          </w:tcPr>
          <w:p w14:paraId="5757DB55"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Retailers</w:t>
            </w:r>
          </w:p>
        </w:tc>
        <w:tc>
          <w:tcPr>
            <w:tcW w:w="1440" w:type="dxa"/>
            <w:tcBorders>
              <w:top w:val="nil"/>
              <w:left w:val="nil"/>
              <w:bottom w:val="nil"/>
              <w:right w:val="nil"/>
            </w:tcBorders>
          </w:tcPr>
          <w:p w14:paraId="60863BD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8B1CF5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86D081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0.759***</w:t>
            </w:r>
          </w:p>
        </w:tc>
      </w:tr>
      <w:tr w:rsidR="00F03B3D" w:rsidRPr="00F03B3D" w14:paraId="50E162DF" w14:textId="77777777" w:rsidTr="00AD4A40">
        <w:trPr>
          <w:jc w:val="center"/>
        </w:trPr>
        <w:tc>
          <w:tcPr>
            <w:tcW w:w="4683" w:type="dxa"/>
            <w:tcBorders>
              <w:top w:val="nil"/>
              <w:left w:val="nil"/>
              <w:bottom w:val="nil"/>
              <w:right w:val="nil"/>
            </w:tcBorders>
          </w:tcPr>
          <w:p w14:paraId="5D5E4FD8"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629F99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35A0EA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0F1A20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(0.203)</w:t>
            </w:r>
          </w:p>
        </w:tc>
      </w:tr>
      <w:tr w:rsidR="00F03B3D" w:rsidRPr="00F03B3D" w14:paraId="0EE19F4D" w14:textId="77777777" w:rsidTr="00AD4A40">
        <w:trPr>
          <w:jc w:val="center"/>
        </w:trPr>
        <w:tc>
          <w:tcPr>
            <w:tcW w:w="4683" w:type="dxa"/>
            <w:tcBorders>
              <w:top w:val="nil"/>
              <w:left w:val="nil"/>
              <w:bottom w:val="nil"/>
              <w:right w:val="nil"/>
            </w:tcBorders>
          </w:tcPr>
          <w:p w14:paraId="719AE2AC"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Taverners</w:t>
            </w:r>
          </w:p>
        </w:tc>
        <w:tc>
          <w:tcPr>
            <w:tcW w:w="1440" w:type="dxa"/>
            <w:tcBorders>
              <w:top w:val="nil"/>
              <w:left w:val="nil"/>
              <w:bottom w:val="nil"/>
              <w:right w:val="nil"/>
            </w:tcBorders>
          </w:tcPr>
          <w:p w14:paraId="5DF6C7B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F595CD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24AE93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0.472**</w:t>
            </w:r>
          </w:p>
        </w:tc>
      </w:tr>
      <w:tr w:rsidR="00F03B3D" w:rsidRPr="00F03B3D" w14:paraId="1C9CBC7D" w14:textId="77777777" w:rsidTr="00AD4A40">
        <w:trPr>
          <w:jc w:val="center"/>
        </w:trPr>
        <w:tc>
          <w:tcPr>
            <w:tcW w:w="4683" w:type="dxa"/>
            <w:tcBorders>
              <w:top w:val="nil"/>
              <w:left w:val="nil"/>
              <w:bottom w:val="nil"/>
              <w:right w:val="nil"/>
            </w:tcBorders>
          </w:tcPr>
          <w:p w14:paraId="00A908EC"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FC7F5D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52F041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7BD84C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(0.202)</w:t>
            </w:r>
          </w:p>
        </w:tc>
      </w:tr>
      <w:tr w:rsidR="00F03B3D" w:rsidRPr="00F03B3D" w14:paraId="60160292" w14:textId="77777777" w:rsidTr="00AD4A40">
        <w:trPr>
          <w:jc w:val="center"/>
        </w:trPr>
        <w:tc>
          <w:tcPr>
            <w:tcW w:w="4683" w:type="dxa"/>
            <w:tcBorders>
              <w:top w:val="nil"/>
              <w:left w:val="nil"/>
              <w:bottom w:val="nil"/>
              <w:right w:val="nil"/>
            </w:tcBorders>
          </w:tcPr>
          <w:p w14:paraId="43F7BF3B"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Learned occupations religious</w:t>
            </w:r>
          </w:p>
        </w:tc>
        <w:tc>
          <w:tcPr>
            <w:tcW w:w="1440" w:type="dxa"/>
            <w:tcBorders>
              <w:top w:val="nil"/>
              <w:left w:val="nil"/>
              <w:bottom w:val="nil"/>
              <w:right w:val="nil"/>
            </w:tcBorders>
          </w:tcPr>
          <w:p w14:paraId="127020A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2A0DDC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06865C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-1.963***</w:t>
            </w:r>
          </w:p>
        </w:tc>
      </w:tr>
      <w:tr w:rsidR="00F03B3D" w:rsidRPr="00F03B3D" w14:paraId="62A536E7" w14:textId="77777777" w:rsidTr="00AD4A40">
        <w:trPr>
          <w:jc w:val="center"/>
        </w:trPr>
        <w:tc>
          <w:tcPr>
            <w:tcW w:w="4683" w:type="dxa"/>
            <w:tcBorders>
              <w:top w:val="nil"/>
              <w:left w:val="nil"/>
              <w:bottom w:val="nil"/>
              <w:right w:val="nil"/>
            </w:tcBorders>
          </w:tcPr>
          <w:p w14:paraId="476D9579"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20C152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4945CF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ABF943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(0.635)</w:t>
            </w:r>
          </w:p>
        </w:tc>
      </w:tr>
      <w:tr w:rsidR="00F03B3D" w:rsidRPr="00F03B3D" w14:paraId="41DD7158" w14:textId="77777777" w:rsidTr="00AD4A40">
        <w:trPr>
          <w:jc w:val="center"/>
        </w:trPr>
        <w:tc>
          <w:tcPr>
            <w:tcW w:w="4683" w:type="dxa"/>
            <w:tcBorders>
              <w:top w:val="nil"/>
              <w:left w:val="nil"/>
              <w:bottom w:val="nil"/>
              <w:right w:val="nil"/>
            </w:tcBorders>
          </w:tcPr>
          <w:p w14:paraId="7738159B"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Learned occupations legal</w:t>
            </w:r>
          </w:p>
        </w:tc>
        <w:tc>
          <w:tcPr>
            <w:tcW w:w="1440" w:type="dxa"/>
            <w:tcBorders>
              <w:top w:val="nil"/>
              <w:left w:val="nil"/>
              <w:bottom w:val="nil"/>
              <w:right w:val="nil"/>
            </w:tcBorders>
          </w:tcPr>
          <w:p w14:paraId="3DA1C56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21F086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B9297F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0.716</w:t>
            </w:r>
          </w:p>
        </w:tc>
      </w:tr>
      <w:tr w:rsidR="00F03B3D" w:rsidRPr="00F03B3D" w14:paraId="4F6CD1BC" w14:textId="77777777" w:rsidTr="00AD4A40">
        <w:trPr>
          <w:jc w:val="center"/>
        </w:trPr>
        <w:tc>
          <w:tcPr>
            <w:tcW w:w="4683" w:type="dxa"/>
            <w:tcBorders>
              <w:top w:val="nil"/>
              <w:left w:val="nil"/>
              <w:bottom w:val="nil"/>
              <w:right w:val="nil"/>
            </w:tcBorders>
          </w:tcPr>
          <w:p w14:paraId="675222CB"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50DC02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B9276E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CE8861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(0.486)</w:t>
            </w:r>
          </w:p>
        </w:tc>
      </w:tr>
      <w:tr w:rsidR="00F03B3D" w:rsidRPr="00F03B3D" w14:paraId="75432BD0" w14:textId="77777777" w:rsidTr="00AD4A40">
        <w:trPr>
          <w:jc w:val="center"/>
        </w:trPr>
        <w:tc>
          <w:tcPr>
            <w:tcW w:w="4683" w:type="dxa"/>
            <w:tcBorders>
              <w:top w:val="nil"/>
              <w:left w:val="nil"/>
              <w:bottom w:val="nil"/>
              <w:right w:val="nil"/>
            </w:tcBorders>
          </w:tcPr>
          <w:p w14:paraId="1CB6E7AD"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Learned occupations medical</w:t>
            </w:r>
          </w:p>
        </w:tc>
        <w:tc>
          <w:tcPr>
            <w:tcW w:w="1440" w:type="dxa"/>
            <w:tcBorders>
              <w:top w:val="nil"/>
              <w:left w:val="nil"/>
              <w:bottom w:val="nil"/>
              <w:right w:val="nil"/>
            </w:tcBorders>
          </w:tcPr>
          <w:p w14:paraId="2FE28B2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102011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4F0644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0.488***</w:t>
            </w:r>
          </w:p>
        </w:tc>
      </w:tr>
      <w:tr w:rsidR="00F03B3D" w:rsidRPr="00F03B3D" w14:paraId="007FF04F" w14:textId="77777777" w:rsidTr="00AD4A40">
        <w:trPr>
          <w:jc w:val="center"/>
        </w:trPr>
        <w:tc>
          <w:tcPr>
            <w:tcW w:w="4683" w:type="dxa"/>
            <w:tcBorders>
              <w:top w:val="nil"/>
              <w:left w:val="nil"/>
              <w:bottom w:val="nil"/>
              <w:right w:val="nil"/>
            </w:tcBorders>
          </w:tcPr>
          <w:p w14:paraId="2CF4C3B9"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5055F1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A1E72E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D2B484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(0.112)</w:t>
            </w:r>
          </w:p>
        </w:tc>
      </w:tr>
      <w:tr w:rsidR="00F03B3D" w:rsidRPr="00F03B3D" w14:paraId="0C39F681" w14:textId="77777777" w:rsidTr="00AD4A40">
        <w:trPr>
          <w:jc w:val="center"/>
        </w:trPr>
        <w:tc>
          <w:tcPr>
            <w:tcW w:w="4683" w:type="dxa"/>
            <w:tcBorders>
              <w:top w:val="nil"/>
              <w:left w:val="nil"/>
              <w:bottom w:val="nil"/>
              <w:right w:val="nil"/>
            </w:tcBorders>
          </w:tcPr>
          <w:p w14:paraId="4732C291"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Learned occupations pedagogical</w:t>
            </w:r>
          </w:p>
        </w:tc>
        <w:tc>
          <w:tcPr>
            <w:tcW w:w="1440" w:type="dxa"/>
            <w:tcBorders>
              <w:top w:val="nil"/>
              <w:left w:val="nil"/>
              <w:bottom w:val="nil"/>
              <w:right w:val="nil"/>
            </w:tcBorders>
          </w:tcPr>
          <w:p w14:paraId="015F138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77D526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DCFE96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0.002</w:t>
            </w:r>
          </w:p>
        </w:tc>
      </w:tr>
      <w:tr w:rsidR="00F03B3D" w:rsidRPr="00F03B3D" w14:paraId="08C2BFD2" w14:textId="77777777" w:rsidTr="00AD4A40">
        <w:trPr>
          <w:jc w:val="center"/>
        </w:trPr>
        <w:tc>
          <w:tcPr>
            <w:tcW w:w="4683" w:type="dxa"/>
            <w:tcBorders>
              <w:top w:val="nil"/>
              <w:left w:val="nil"/>
              <w:bottom w:val="nil"/>
              <w:right w:val="nil"/>
            </w:tcBorders>
          </w:tcPr>
          <w:p w14:paraId="26B25D6D"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3B6D8A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8A2E93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CD8EB2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(0.285)</w:t>
            </w:r>
          </w:p>
        </w:tc>
      </w:tr>
      <w:tr w:rsidR="00F03B3D" w:rsidRPr="00F03B3D" w14:paraId="5ACEE895" w14:textId="77777777" w:rsidTr="00AD4A40">
        <w:trPr>
          <w:jc w:val="center"/>
        </w:trPr>
        <w:tc>
          <w:tcPr>
            <w:tcW w:w="4683" w:type="dxa"/>
            <w:tcBorders>
              <w:top w:val="nil"/>
              <w:left w:val="nil"/>
              <w:bottom w:val="nil"/>
              <w:right w:val="nil"/>
            </w:tcBorders>
          </w:tcPr>
          <w:p w14:paraId="32457DAF"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Learned occupations writing</w:t>
            </w:r>
          </w:p>
        </w:tc>
        <w:tc>
          <w:tcPr>
            <w:tcW w:w="1440" w:type="dxa"/>
            <w:tcBorders>
              <w:top w:val="nil"/>
              <w:left w:val="nil"/>
              <w:bottom w:val="nil"/>
              <w:right w:val="nil"/>
            </w:tcBorders>
          </w:tcPr>
          <w:p w14:paraId="2EF3645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A5E09B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4A6B73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-0.081</w:t>
            </w:r>
          </w:p>
        </w:tc>
      </w:tr>
      <w:tr w:rsidR="00F03B3D" w:rsidRPr="00F03B3D" w14:paraId="70834DFC" w14:textId="77777777" w:rsidTr="00AD4A40">
        <w:trPr>
          <w:jc w:val="center"/>
        </w:trPr>
        <w:tc>
          <w:tcPr>
            <w:tcW w:w="4683" w:type="dxa"/>
            <w:tcBorders>
              <w:top w:val="nil"/>
              <w:left w:val="nil"/>
              <w:bottom w:val="nil"/>
              <w:right w:val="nil"/>
            </w:tcBorders>
          </w:tcPr>
          <w:p w14:paraId="4EBD79CA"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5F6162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CBD5D0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7A643C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(0.723)</w:t>
            </w:r>
          </w:p>
        </w:tc>
      </w:tr>
      <w:tr w:rsidR="00F03B3D" w:rsidRPr="00F03B3D" w14:paraId="78B0A51B" w14:textId="77777777" w:rsidTr="00AD4A40">
        <w:trPr>
          <w:jc w:val="center"/>
        </w:trPr>
        <w:tc>
          <w:tcPr>
            <w:tcW w:w="4683" w:type="dxa"/>
            <w:tcBorders>
              <w:top w:val="nil"/>
              <w:left w:val="nil"/>
              <w:bottom w:val="nil"/>
              <w:right w:val="nil"/>
            </w:tcBorders>
          </w:tcPr>
          <w:p w14:paraId="78539FD3"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Non-municipal administrator</w:t>
            </w:r>
          </w:p>
        </w:tc>
        <w:tc>
          <w:tcPr>
            <w:tcW w:w="1440" w:type="dxa"/>
            <w:tcBorders>
              <w:top w:val="nil"/>
              <w:left w:val="nil"/>
              <w:bottom w:val="nil"/>
              <w:right w:val="nil"/>
            </w:tcBorders>
          </w:tcPr>
          <w:p w14:paraId="3B27556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F04B5C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2BE46D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-1.301</w:t>
            </w:r>
          </w:p>
        </w:tc>
      </w:tr>
      <w:tr w:rsidR="00F03B3D" w:rsidRPr="00F03B3D" w14:paraId="6BEE620B" w14:textId="77777777" w:rsidTr="00AD4A40">
        <w:trPr>
          <w:jc w:val="center"/>
        </w:trPr>
        <w:tc>
          <w:tcPr>
            <w:tcW w:w="4683" w:type="dxa"/>
            <w:tcBorders>
              <w:top w:val="nil"/>
              <w:left w:val="nil"/>
              <w:bottom w:val="nil"/>
              <w:right w:val="nil"/>
            </w:tcBorders>
          </w:tcPr>
          <w:p w14:paraId="2BBAF871"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ED9D5C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5EBEFA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7553C1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(1.201)</w:t>
            </w:r>
          </w:p>
        </w:tc>
      </w:tr>
      <w:tr w:rsidR="00F03B3D" w:rsidRPr="00F03B3D" w14:paraId="03B2C9AF" w14:textId="77777777" w:rsidTr="00AD4A40">
        <w:trPr>
          <w:jc w:val="center"/>
        </w:trPr>
        <w:tc>
          <w:tcPr>
            <w:tcW w:w="4683" w:type="dxa"/>
            <w:tcBorders>
              <w:top w:val="nil"/>
              <w:left w:val="nil"/>
              <w:bottom w:val="nil"/>
              <w:right w:val="nil"/>
            </w:tcBorders>
          </w:tcPr>
          <w:p w14:paraId="3334223A"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Learned occupations other</w:t>
            </w:r>
          </w:p>
        </w:tc>
        <w:tc>
          <w:tcPr>
            <w:tcW w:w="1440" w:type="dxa"/>
            <w:tcBorders>
              <w:top w:val="nil"/>
              <w:left w:val="nil"/>
              <w:bottom w:val="nil"/>
              <w:right w:val="nil"/>
            </w:tcBorders>
          </w:tcPr>
          <w:p w14:paraId="7211EA0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44B078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D6C6D8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1.378***</w:t>
            </w:r>
          </w:p>
        </w:tc>
      </w:tr>
      <w:tr w:rsidR="00F03B3D" w:rsidRPr="00F03B3D" w14:paraId="7F47DD84" w14:textId="77777777" w:rsidTr="00AD4A40">
        <w:trPr>
          <w:jc w:val="center"/>
        </w:trPr>
        <w:tc>
          <w:tcPr>
            <w:tcW w:w="4683" w:type="dxa"/>
            <w:tcBorders>
              <w:top w:val="nil"/>
              <w:left w:val="nil"/>
              <w:bottom w:val="nil"/>
              <w:right w:val="nil"/>
            </w:tcBorders>
          </w:tcPr>
          <w:p w14:paraId="7CEFF8CA"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D2862C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1616C3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182501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(0.441)</w:t>
            </w:r>
          </w:p>
        </w:tc>
      </w:tr>
      <w:tr w:rsidR="00F03B3D" w:rsidRPr="00F03B3D" w14:paraId="16EED756" w14:textId="77777777" w:rsidTr="00AD4A40">
        <w:trPr>
          <w:jc w:val="center"/>
        </w:trPr>
        <w:tc>
          <w:tcPr>
            <w:tcW w:w="4683" w:type="dxa"/>
            <w:tcBorders>
              <w:top w:val="nil"/>
              <w:left w:val="nil"/>
              <w:bottom w:val="nil"/>
              <w:right w:val="nil"/>
            </w:tcBorders>
          </w:tcPr>
          <w:p w14:paraId="030A1CA0"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City secretaries</w:t>
            </w:r>
          </w:p>
        </w:tc>
        <w:tc>
          <w:tcPr>
            <w:tcW w:w="1440" w:type="dxa"/>
            <w:tcBorders>
              <w:top w:val="nil"/>
              <w:left w:val="nil"/>
              <w:bottom w:val="nil"/>
              <w:right w:val="nil"/>
            </w:tcBorders>
          </w:tcPr>
          <w:p w14:paraId="35F8D4F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60E82A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5B68A9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0.592</w:t>
            </w:r>
          </w:p>
        </w:tc>
      </w:tr>
      <w:tr w:rsidR="00F03B3D" w:rsidRPr="00F03B3D" w14:paraId="571261BB" w14:textId="77777777" w:rsidTr="00AD4A40">
        <w:trPr>
          <w:jc w:val="center"/>
        </w:trPr>
        <w:tc>
          <w:tcPr>
            <w:tcW w:w="4683" w:type="dxa"/>
            <w:tcBorders>
              <w:top w:val="nil"/>
              <w:left w:val="nil"/>
              <w:bottom w:val="nil"/>
              <w:right w:val="nil"/>
            </w:tcBorders>
          </w:tcPr>
          <w:p w14:paraId="63C7BEFA"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0F67AA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ACB24F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E56E81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(0.469)</w:t>
            </w:r>
          </w:p>
        </w:tc>
      </w:tr>
      <w:tr w:rsidR="00F03B3D" w:rsidRPr="00F03B3D" w14:paraId="52FD01E8" w14:textId="77777777" w:rsidTr="00AD4A40">
        <w:trPr>
          <w:jc w:val="center"/>
        </w:trPr>
        <w:tc>
          <w:tcPr>
            <w:tcW w:w="4683" w:type="dxa"/>
            <w:tcBorders>
              <w:top w:val="nil"/>
              <w:left w:val="nil"/>
              <w:bottom w:val="nil"/>
              <w:right w:val="nil"/>
            </w:tcBorders>
          </w:tcPr>
          <w:p w14:paraId="773C1AEF"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High city administrative positions</w:t>
            </w:r>
          </w:p>
        </w:tc>
        <w:tc>
          <w:tcPr>
            <w:tcW w:w="1440" w:type="dxa"/>
            <w:tcBorders>
              <w:top w:val="nil"/>
              <w:left w:val="nil"/>
              <w:bottom w:val="nil"/>
              <w:right w:val="nil"/>
            </w:tcBorders>
          </w:tcPr>
          <w:p w14:paraId="57E23CC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D439FF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65C037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0.914*</w:t>
            </w:r>
          </w:p>
        </w:tc>
      </w:tr>
      <w:tr w:rsidR="00F03B3D" w:rsidRPr="00F03B3D" w14:paraId="5C35529B" w14:textId="77777777" w:rsidTr="00AD4A40">
        <w:trPr>
          <w:jc w:val="center"/>
        </w:trPr>
        <w:tc>
          <w:tcPr>
            <w:tcW w:w="4683" w:type="dxa"/>
            <w:tcBorders>
              <w:top w:val="nil"/>
              <w:left w:val="nil"/>
              <w:bottom w:val="nil"/>
              <w:right w:val="nil"/>
            </w:tcBorders>
          </w:tcPr>
          <w:p w14:paraId="4F3F04C9"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FA7754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649F71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E99C55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(0.512)</w:t>
            </w:r>
          </w:p>
        </w:tc>
      </w:tr>
      <w:tr w:rsidR="00F03B3D" w:rsidRPr="00F03B3D" w14:paraId="5F506424" w14:textId="77777777" w:rsidTr="00AD4A40">
        <w:trPr>
          <w:jc w:val="center"/>
        </w:trPr>
        <w:tc>
          <w:tcPr>
            <w:tcW w:w="4683" w:type="dxa"/>
            <w:tcBorders>
              <w:top w:val="nil"/>
              <w:left w:val="nil"/>
              <w:bottom w:val="nil"/>
              <w:right w:val="nil"/>
            </w:tcBorders>
          </w:tcPr>
          <w:p w14:paraId="04AEEBA3"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City offices related to tax collections</w:t>
            </w:r>
          </w:p>
        </w:tc>
        <w:tc>
          <w:tcPr>
            <w:tcW w:w="1440" w:type="dxa"/>
            <w:tcBorders>
              <w:top w:val="nil"/>
              <w:left w:val="nil"/>
              <w:bottom w:val="nil"/>
              <w:right w:val="nil"/>
            </w:tcBorders>
          </w:tcPr>
          <w:p w14:paraId="4592923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2FF7B0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E1FA6D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0.942***</w:t>
            </w:r>
          </w:p>
        </w:tc>
      </w:tr>
      <w:tr w:rsidR="00F03B3D" w:rsidRPr="00F03B3D" w14:paraId="201522CF" w14:textId="77777777" w:rsidTr="00AD4A40">
        <w:trPr>
          <w:jc w:val="center"/>
        </w:trPr>
        <w:tc>
          <w:tcPr>
            <w:tcW w:w="4683" w:type="dxa"/>
            <w:tcBorders>
              <w:top w:val="nil"/>
              <w:left w:val="nil"/>
              <w:bottom w:val="nil"/>
              <w:right w:val="nil"/>
            </w:tcBorders>
          </w:tcPr>
          <w:p w14:paraId="2A1E9158"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1BAB5C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2DBB6A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1FC1DE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(0.287)</w:t>
            </w:r>
          </w:p>
        </w:tc>
      </w:tr>
      <w:tr w:rsidR="00F03B3D" w:rsidRPr="00F03B3D" w14:paraId="4898D370" w14:textId="77777777" w:rsidTr="00AD4A40">
        <w:trPr>
          <w:jc w:val="center"/>
        </w:trPr>
        <w:tc>
          <w:tcPr>
            <w:tcW w:w="4683" w:type="dxa"/>
            <w:tcBorders>
              <w:top w:val="nil"/>
              <w:left w:val="nil"/>
              <w:bottom w:val="nil"/>
              <w:right w:val="nil"/>
            </w:tcBorders>
          </w:tcPr>
          <w:p w14:paraId="65E50F87"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City offices related to inspection of products</w:t>
            </w:r>
          </w:p>
        </w:tc>
        <w:tc>
          <w:tcPr>
            <w:tcW w:w="1440" w:type="dxa"/>
            <w:tcBorders>
              <w:top w:val="nil"/>
              <w:left w:val="nil"/>
              <w:bottom w:val="nil"/>
              <w:right w:val="nil"/>
            </w:tcBorders>
          </w:tcPr>
          <w:p w14:paraId="1F918DF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DFF904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04F987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0.233</w:t>
            </w:r>
          </w:p>
        </w:tc>
      </w:tr>
      <w:tr w:rsidR="00F03B3D" w:rsidRPr="00F03B3D" w14:paraId="642E9F2E" w14:textId="77777777" w:rsidTr="00AD4A40">
        <w:trPr>
          <w:jc w:val="center"/>
        </w:trPr>
        <w:tc>
          <w:tcPr>
            <w:tcW w:w="4683" w:type="dxa"/>
            <w:tcBorders>
              <w:top w:val="nil"/>
              <w:left w:val="nil"/>
              <w:bottom w:val="nil"/>
              <w:right w:val="nil"/>
            </w:tcBorders>
          </w:tcPr>
          <w:p w14:paraId="29F45119"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CD7E4A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16BB9D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CC4C7B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(0.261)</w:t>
            </w:r>
          </w:p>
        </w:tc>
      </w:tr>
      <w:tr w:rsidR="00F03B3D" w:rsidRPr="00F03B3D" w14:paraId="155FE365" w14:textId="77777777" w:rsidTr="00AD4A40">
        <w:trPr>
          <w:jc w:val="center"/>
        </w:trPr>
        <w:tc>
          <w:tcPr>
            <w:tcW w:w="4683" w:type="dxa"/>
            <w:tcBorders>
              <w:top w:val="nil"/>
              <w:left w:val="nil"/>
              <w:bottom w:val="nil"/>
              <w:right w:val="nil"/>
            </w:tcBorders>
          </w:tcPr>
          <w:p w14:paraId="6B9D9089"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Watchmen</w:t>
            </w:r>
          </w:p>
        </w:tc>
        <w:tc>
          <w:tcPr>
            <w:tcW w:w="1440" w:type="dxa"/>
            <w:tcBorders>
              <w:top w:val="nil"/>
              <w:left w:val="nil"/>
              <w:bottom w:val="nil"/>
              <w:right w:val="nil"/>
            </w:tcBorders>
          </w:tcPr>
          <w:p w14:paraId="16BEB60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D5A17D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45253A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0.327</w:t>
            </w:r>
          </w:p>
        </w:tc>
      </w:tr>
      <w:tr w:rsidR="00F03B3D" w:rsidRPr="00F03B3D" w14:paraId="7F393ED1" w14:textId="77777777" w:rsidTr="00AD4A40">
        <w:trPr>
          <w:jc w:val="center"/>
        </w:trPr>
        <w:tc>
          <w:tcPr>
            <w:tcW w:w="4683" w:type="dxa"/>
            <w:tcBorders>
              <w:top w:val="nil"/>
              <w:left w:val="nil"/>
              <w:bottom w:val="nil"/>
              <w:right w:val="nil"/>
            </w:tcBorders>
          </w:tcPr>
          <w:p w14:paraId="1AA35650"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732EC8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7A8594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0768E2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(0.241)</w:t>
            </w:r>
          </w:p>
        </w:tc>
      </w:tr>
      <w:tr w:rsidR="00F03B3D" w:rsidRPr="00F03B3D" w14:paraId="008ABC6B" w14:textId="77777777" w:rsidTr="00AD4A40">
        <w:trPr>
          <w:jc w:val="center"/>
        </w:trPr>
        <w:tc>
          <w:tcPr>
            <w:tcW w:w="4683" w:type="dxa"/>
            <w:tcBorders>
              <w:top w:val="nil"/>
              <w:left w:val="nil"/>
              <w:bottom w:val="nil"/>
              <w:right w:val="nil"/>
            </w:tcBorders>
          </w:tcPr>
          <w:p w14:paraId="522BDC66"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Mounted and forest officials</w:t>
            </w:r>
          </w:p>
        </w:tc>
        <w:tc>
          <w:tcPr>
            <w:tcW w:w="1440" w:type="dxa"/>
            <w:tcBorders>
              <w:top w:val="nil"/>
              <w:left w:val="nil"/>
              <w:bottom w:val="nil"/>
              <w:right w:val="nil"/>
            </w:tcBorders>
          </w:tcPr>
          <w:p w14:paraId="77B3144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C1E2F8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D1317F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0.337</w:t>
            </w:r>
          </w:p>
        </w:tc>
      </w:tr>
      <w:tr w:rsidR="00F03B3D" w:rsidRPr="00F03B3D" w14:paraId="6B34C577" w14:textId="77777777" w:rsidTr="00AD4A40">
        <w:trPr>
          <w:jc w:val="center"/>
        </w:trPr>
        <w:tc>
          <w:tcPr>
            <w:tcW w:w="4683" w:type="dxa"/>
            <w:tcBorders>
              <w:top w:val="nil"/>
              <w:left w:val="nil"/>
              <w:bottom w:val="nil"/>
              <w:right w:val="nil"/>
            </w:tcBorders>
          </w:tcPr>
          <w:p w14:paraId="656B0100"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5125CA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C7A51E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BA605A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(0.577)</w:t>
            </w:r>
          </w:p>
        </w:tc>
      </w:tr>
      <w:tr w:rsidR="00F03B3D" w:rsidRPr="00F03B3D" w14:paraId="556FA2FB" w14:textId="77777777" w:rsidTr="00AD4A40">
        <w:trPr>
          <w:jc w:val="center"/>
        </w:trPr>
        <w:tc>
          <w:tcPr>
            <w:tcW w:w="4683" w:type="dxa"/>
            <w:tcBorders>
              <w:top w:val="nil"/>
              <w:left w:val="nil"/>
              <w:bottom w:val="nil"/>
              <w:right w:val="nil"/>
            </w:tcBorders>
          </w:tcPr>
          <w:p w14:paraId="62885D97"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Municipal servants</w:t>
            </w:r>
          </w:p>
        </w:tc>
        <w:tc>
          <w:tcPr>
            <w:tcW w:w="1440" w:type="dxa"/>
            <w:tcBorders>
              <w:top w:val="nil"/>
              <w:left w:val="nil"/>
              <w:bottom w:val="nil"/>
              <w:right w:val="nil"/>
            </w:tcBorders>
          </w:tcPr>
          <w:p w14:paraId="247B515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9EBFDC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D7465B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0.319</w:t>
            </w:r>
          </w:p>
        </w:tc>
      </w:tr>
      <w:tr w:rsidR="00F03B3D" w:rsidRPr="00F03B3D" w14:paraId="499BE693" w14:textId="77777777" w:rsidTr="00AD4A40">
        <w:trPr>
          <w:jc w:val="center"/>
        </w:trPr>
        <w:tc>
          <w:tcPr>
            <w:tcW w:w="4683" w:type="dxa"/>
            <w:tcBorders>
              <w:top w:val="nil"/>
              <w:left w:val="nil"/>
              <w:bottom w:val="nil"/>
              <w:right w:val="nil"/>
            </w:tcBorders>
          </w:tcPr>
          <w:p w14:paraId="36CC4E2D"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6DFE9C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717E0B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A15990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(0.216)</w:t>
            </w:r>
          </w:p>
        </w:tc>
      </w:tr>
      <w:tr w:rsidR="00F03B3D" w:rsidRPr="00F03B3D" w14:paraId="7165846E" w14:textId="77777777" w:rsidTr="00AD4A40">
        <w:trPr>
          <w:jc w:val="center"/>
        </w:trPr>
        <w:tc>
          <w:tcPr>
            <w:tcW w:w="4683" w:type="dxa"/>
            <w:tcBorders>
              <w:top w:val="nil"/>
              <w:left w:val="nil"/>
              <w:bottom w:val="nil"/>
              <w:right w:val="nil"/>
            </w:tcBorders>
          </w:tcPr>
          <w:p w14:paraId="7CE9711C"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Carters</w:t>
            </w:r>
          </w:p>
        </w:tc>
        <w:tc>
          <w:tcPr>
            <w:tcW w:w="1440" w:type="dxa"/>
            <w:tcBorders>
              <w:top w:val="nil"/>
              <w:left w:val="nil"/>
              <w:bottom w:val="nil"/>
              <w:right w:val="nil"/>
            </w:tcBorders>
          </w:tcPr>
          <w:p w14:paraId="22A54BF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A6001E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0358CC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-0.030</w:t>
            </w:r>
          </w:p>
        </w:tc>
      </w:tr>
      <w:tr w:rsidR="00F03B3D" w:rsidRPr="00F03B3D" w14:paraId="15D71AC3" w14:textId="77777777" w:rsidTr="00AD4A40">
        <w:trPr>
          <w:jc w:val="center"/>
        </w:trPr>
        <w:tc>
          <w:tcPr>
            <w:tcW w:w="4683" w:type="dxa"/>
            <w:tcBorders>
              <w:top w:val="nil"/>
              <w:left w:val="nil"/>
              <w:bottom w:val="nil"/>
              <w:right w:val="nil"/>
            </w:tcBorders>
          </w:tcPr>
          <w:p w14:paraId="5E965244"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7DEE08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C58957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D6B3B8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(0.317)</w:t>
            </w:r>
          </w:p>
        </w:tc>
      </w:tr>
      <w:tr w:rsidR="00F03B3D" w:rsidRPr="00F03B3D" w14:paraId="74732B46" w14:textId="77777777" w:rsidTr="00AD4A40">
        <w:trPr>
          <w:jc w:val="center"/>
        </w:trPr>
        <w:tc>
          <w:tcPr>
            <w:tcW w:w="4683" w:type="dxa"/>
            <w:tcBorders>
              <w:top w:val="nil"/>
              <w:left w:val="nil"/>
              <w:bottom w:val="nil"/>
              <w:right w:val="nil"/>
            </w:tcBorders>
          </w:tcPr>
          <w:p w14:paraId="782A5C37"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Messengers</w:t>
            </w:r>
          </w:p>
        </w:tc>
        <w:tc>
          <w:tcPr>
            <w:tcW w:w="1440" w:type="dxa"/>
            <w:tcBorders>
              <w:top w:val="nil"/>
              <w:left w:val="nil"/>
              <w:bottom w:val="nil"/>
              <w:right w:val="nil"/>
            </w:tcBorders>
          </w:tcPr>
          <w:p w14:paraId="0C209EB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A75D2A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520553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0.471</w:t>
            </w:r>
          </w:p>
        </w:tc>
      </w:tr>
      <w:tr w:rsidR="00F03B3D" w:rsidRPr="00F03B3D" w14:paraId="0BC64A6C" w14:textId="77777777" w:rsidTr="00AD4A40">
        <w:trPr>
          <w:jc w:val="center"/>
        </w:trPr>
        <w:tc>
          <w:tcPr>
            <w:tcW w:w="4683" w:type="dxa"/>
            <w:tcBorders>
              <w:top w:val="nil"/>
              <w:left w:val="nil"/>
              <w:bottom w:val="nil"/>
              <w:right w:val="nil"/>
            </w:tcBorders>
          </w:tcPr>
          <w:p w14:paraId="01501119"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7AC988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363CEC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70090F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(0.341)</w:t>
            </w:r>
          </w:p>
        </w:tc>
      </w:tr>
      <w:tr w:rsidR="00F03B3D" w:rsidRPr="00F03B3D" w14:paraId="3A51FC26" w14:textId="77777777" w:rsidTr="00AD4A40">
        <w:trPr>
          <w:jc w:val="center"/>
        </w:trPr>
        <w:tc>
          <w:tcPr>
            <w:tcW w:w="4683" w:type="dxa"/>
            <w:tcBorders>
              <w:top w:val="nil"/>
              <w:left w:val="nil"/>
              <w:bottom w:val="nil"/>
              <w:right w:val="nil"/>
            </w:tcBorders>
          </w:tcPr>
          <w:p w14:paraId="5121B9EB"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Musicians</w:t>
            </w:r>
          </w:p>
        </w:tc>
        <w:tc>
          <w:tcPr>
            <w:tcW w:w="1440" w:type="dxa"/>
            <w:tcBorders>
              <w:top w:val="nil"/>
              <w:left w:val="nil"/>
              <w:bottom w:val="nil"/>
              <w:right w:val="nil"/>
            </w:tcBorders>
          </w:tcPr>
          <w:p w14:paraId="15E65E6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1C0CD8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C9925F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0.499*</w:t>
            </w:r>
          </w:p>
        </w:tc>
      </w:tr>
      <w:tr w:rsidR="00F03B3D" w:rsidRPr="00F03B3D" w14:paraId="1D5CD6FA" w14:textId="77777777" w:rsidTr="00AD4A40">
        <w:trPr>
          <w:jc w:val="center"/>
        </w:trPr>
        <w:tc>
          <w:tcPr>
            <w:tcW w:w="4683" w:type="dxa"/>
            <w:tcBorders>
              <w:top w:val="nil"/>
              <w:left w:val="nil"/>
              <w:bottom w:val="nil"/>
              <w:right w:val="nil"/>
            </w:tcBorders>
          </w:tcPr>
          <w:p w14:paraId="764316F7"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6D507C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598357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B48A7D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(0.282)</w:t>
            </w:r>
          </w:p>
        </w:tc>
      </w:tr>
      <w:tr w:rsidR="00F03B3D" w:rsidRPr="00F03B3D" w14:paraId="481754E3" w14:textId="77777777" w:rsidTr="00AD4A40">
        <w:trPr>
          <w:jc w:val="center"/>
        </w:trPr>
        <w:tc>
          <w:tcPr>
            <w:tcW w:w="4683" w:type="dxa"/>
            <w:tcBorders>
              <w:top w:val="nil"/>
              <w:left w:val="nil"/>
              <w:bottom w:val="nil"/>
              <w:right w:val="nil"/>
            </w:tcBorders>
          </w:tcPr>
          <w:p w14:paraId="0DAFFACF"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Health and hygiene workers</w:t>
            </w:r>
          </w:p>
        </w:tc>
        <w:tc>
          <w:tcPr>
            <w:tcW w:w="1440" w:type="dxa"/>
            <w:tcBorders>
              <w:top w:val="nil"/>
              <w:left w:val="nil"/>
              <w:bottom w:val="nil"/>
              <w:right w:val="nil"/>
            </w:tcBorders>
          </w:tcPr>
          <w:p w14:paraId="33357D5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616378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D5D872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0.087</w:t>
            </w:r>
          </w:p>
        </w:tc>
      </w:tr>
      <w:tr w:rsidR="00F03B3D" w:rsidRPr="00F03B3D" w14:paraId="08490B16" w14:textId="77777777" w:rsidTr="00AD4A40">
        <w:trPr>
          <w:jc w:val="center"/>
        </w:trPr>
        <w:tc>
          <w:tcPr>
            <w:tcW w:w="4683" w:type="dxa"/>
            <w:tcBorders>
              <w:top w:val="nil"/>
              <w:left w:val="nil"/>
              <w:bottom w:val="nil"/>
              <w:right w:val="nil"/>
            </w:tcBorders>
          </w:tcPr>
          <w:p w14:paraId="42206141"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F3FDDD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02D87A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DB9B45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(0.255)</w:t>
            </w:r>
          </w:p>
        </w:tc>
      </w:tr>
      <w:tr w:rsidR="00F03B3D" w:rsidRPr="00F03B3D" w14:paraId="01DA9CFB" w14:textId="77777777" w:rsidTr="00AD4A40">
        <w:trPr>
          <w:jc w:val="center"/>
        </w:trPr>
        <w:tc>
          <w:tcPr>
            <w:tcW w:w="4683" w:type="dxa"/>
            <w:tcBorders>
              <w:top w:val="nil"/>
              <w:left w:val="nil"/>
              <w:bottom w:val="nil"/>
              <w:right w:val="nil"/>
            </w:tcBorders>
          </w:tcPr>
          <w:p w14:paraId="753B0ECD"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Agricultural workers</w:t>
            </w:r>
          </w:p>
        </w:tc>
        <w:tc>
          <w:tcPr>
            <w:tcW w:w="1440" w:type="dxa"/>
            <w:tcBorders>
              <w:top w:val="nil"/>
              <w:left w:val="nil"/>
              <w:bottom w:val="nil"/>
              <w:right w:val="nil"/>
            </w:tcBorders>
          </w:tcPr>
          <w:p w14:paraId="75B3B71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A831D4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306403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-0.017</w:t>
            </w:r>
          </w:p>
        </w:tc>
      </w:tr>
      <w:tr w:rsidR="00F03B3D" w:rsidRPr="00F03B3D" w14:paraId="36DDB17F" w14:textId="77777777" w:rsidTr="00AD4A40">
        <w:trPr>
          <w:jc w:val="center"/>
        </w:trPr>
        <w:tc>
          <w:tcPr>
            <w:tcW w:w="4683" w:type="dxa"/>
            <w:tcBorders>
              <w:top w:val="nil"/>
              <w:left w:val="nil"/>
              <w:bottom w:val="nil"/>
              <w:right w:val="nil"/>
            </w:tcBorders>
          </w:tcPr>
          <w:p w14:paraId="3AC50D98"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4A753D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24844D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986790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(0.231)</w:t>
            </w:r>
          </w:p>
        </w:tc>
      </w:tr>
      <w:tr w:rsidR="00F03B3D" w:rsidRPr="00F03B3D" w14:paraId="59B8CD5A" w14:textId="77777777" w:rsidTr="00AD4A40">
        <w:trPr>
          <w:jc w:val="center"/>
        </w:trPr>
        <w:tc>
          <w:tcPr>
            <w:tcW w:w="4683" w:type="dxa"/>
            <w:tcBorders>
              <w:top w:val="nil"/>
              <w:left w:val="nil"/>
              <w:bottom w:val="nil"/>
              <w:right w:val="nil"/>
            </w:tcBorders>
          </w:tcPr>
          <w:p w14:paraId="71EF3890"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Menial workers</w:t>
            </w:r>
          </w:p>
        </w:tc>
        <w:tc>
          <w:tcPr>
            <w:tcW w:w="1440" w:type="dxa"/>
            <w:tcBorders>
              <w:top w:val="nil"/>
              <w:left w:val="nil"/>
              <w:bottom w:val="nil"/>
              <w:right w:val="nil"/>
            </w:tcBorders>
          </w:tcPr>
          <w:p w14:paraId="0159EDF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209F35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2C8502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-0.039</w:t>
            </w:r>
          </w:p>
        </w:tc>
      </w:tr>
      <w:tr w:rsidR="00F03B3D" w:rsidRPr="00F03B3D" w14:paraId="4418B949" w14:textId="77777777" w:rsidTr="00AD4A40">
        <w:trPr>
          <w:jc w:val="center"/>
        </w:trPr>
        <w:tc>
          <w:tcPr>
            <w:tcW w:w="4683" w:type="dxa"/>
            <w:tcBorders>
              <w:top w:val="nil"/>
              <w:left w:val="nil"/>
              <w:bottom w:val="nil"/>
              <w:right w:val="nil"/>
            </w:tcBorders>
          </w:tcPr>
          <w:p w14:paraId="21AACAF8"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0394B5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10BE16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5FD3315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(0.266)</w:t>
            </w:r>
          </w:p>
        </w:tc>
      </w:tr>
      <w:tr w:rsidR="00F03B3D" w:rsidRPr="00F03B3D" w14:paraId="4869DD81" w14:textId="77777777" w:rsidTr="00AD4A40">
        <w:trPr>
          <w:jc w:val="center"/>
        </w:trPr>
        <w:tc>
          <w:tcPr>
            <w:tcW w:w="4683" w:type="dxa"/>
            <w:tcBorders>
              <w:top w:val="nil"/>
              <w:left w:val="nil"/>
              <w:bottom w:val="nil"/>
              <w:right w:val="nil"/>
            </w:tcBorders>
          </w:tcPr>
          <w:p w14:paraId="038907D4"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Soldiers</w:t>
            </w:r>
          </w:p>
        </w:tc>
        <w:tc>
          <w:tcPr>
            <w:tcW w:w="1440" w:type="dxa"/>
            <w:tcBorders>
              <w:top w:val="nil"/>
              <w:left w:val="nil"/>
              <w:bottom w:val="nil"/>
              <w:right w:val="nil"/>
            </w:tcBorders>
          </w:tcPr>
          <w:p w14:paraId="3AFE0F7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FA4B5C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CDD7F5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-0.518</w:t>
            </w:r>
          </w:p>
        </w:tc>
      </w:tr>
      <w:tr w:rsidR="00F03B3D" w:rsidRPr="00F03B3D" w14:paraId="0D9AE653" w14:textId="77777777" w:rsidTr="00AD4A40">
        <w:trPr>
          <w:jc w:val="center"/>
        </w:trPr>
        <w:tc>
          <w:tcPr>
            <w:tcW w:w="4683" w:type="dxa"/>
            <w:tcBorders>
              <w:top w:val="nil"/>
              <w:left w:val="nil"/>
              <w:bottom w:val="nil"/>
              <w:right w:val="nil"/>
            </w:tcBorders>
          </w:tcPr>
          <w:p w14:paraId="2063759B"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2A389B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6E5D84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AA66C7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(0.325)</w:t>
            </w:r>
          </w:p>
        </w:tc>
      </w:tr>
      <w:tr w:rsidR="00F03B3D" w:rsidRPr="00F03B3D" w14:paraId="21744A42" w14:textId="77777777" w:rsidTr="00AD4A40">
        <w:trPr>
          <w:jc w:val="center"/>
        </w:trPr>
        <w:tc>
          <w:tcPr>
            <w:tcW w:w="4683" w:type="dxa"/>
            <w:tcBorders>
              <w:top w:val="nil"/>
              <w:left w:val="nil"/>
              <w:bottom w:val="nil"/>
              <w:right w:val="nil"/>
            </w:tcBorders>
          </w:tcPr>
          <w:p w14:paraId="0A82A545"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Miscellaneous non-craftsmen</w:t>
            </w:r>
          </w:p>
        </w:tc>
        <w:tc>
          <w:tcPr>
            <w:tcW w:w="1440" w:type="dxa"/>
            <w:tcBorders>
              <w:top w:val="nil"/>
              <w:left w:val="nil"/>
              <w:bottom w:val="nil"/>
              <w:right w:val="nil"/>
            </w:tcBorders>
          </w:tcPr>
          <w:p w14:paraId="510AF48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C52A15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903CA4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0.967***</w:t>
            </w:r>
          </w:p>
        </w:tc>
      </w:tr>
      <w:tr w:rsidR="00F03B3D" w:rsidRPr="00F03B3D" w14:paraId="0DA88C96" w14:textId="77777777" w:rsidTr="00AD4A40">
        <w:trPr>
          <w:jc w:val="center"/>
        </w:trPr>
        <w:tc>
          <w:tcPr>
            <w:tcW w:w="4683" w:type="dxa"/>
            <w:tcBorders>
              <w:top w:val="nil"/>
              <w:left w:val="nil"/>
              <w:bottom w:val="nil"/>
              <w:right w:val="nil"/>
            </w:tcBorders>
          </w:tcPr>
          <w:p w14:paraId="055183A5"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334173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06BCE1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2CDD671"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(0.325)</w:t>
            </w:r>
          </w:p>
        </w:tc>
      </w:tr>
      <w:tr w:rsidR="00F03B3D" w:rsidRPr="00F03B3D" w14:paraId="56C422F9" w14:textId="77777777" w:rsidTr="00AD4A40">
        <w:trPr>
          <w:jc w:val="center"/>
        </w:trPr>
        <w:tc>
          <w:tcPr>
            <w:tcW w:w="4683" w:type="dxa"/>
            <w:tcBorders>
              <w:top w:val="nil"/>
              <w:left w:val="nil"/>
              <w:bottom w:val="nil"/>
              <w:right w:val="nil"/>
            </w:tcBorders>
          </w:tcPr>
          <w:p w14:paraId="162620AD"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No occupation wealth above 1 gulden</w:t>
            </w:r>
          </w:p>
        </w:tc>
        <w:tc>
          <w:tcPr>
            <w:tcW w:w="1440" w:type="dxa"/>
            <w:tcBorders>
              <w:top w:val="nil"/>
              <w:left w:val="nil"/>
              <w:bottom w:val="nil"/>
              <w:right w:val="nil"/>
            </w:tcBorders>
          </w:tcPr>
          <w:p w14:paraId="4FC0399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C6DCD7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B701AE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0.791**</w:t>
            </w:r>
          </w:p>
        </w:tc>
      </w:tr>
      <w:tr w:rsidR="00F03B3D" w:rsidRPr="00F03B3D" w14:paraId="256B76F9" w14:textId="77777777" w:rsidTr="00AD4A40">
        <w:trPr>
          <w:jc w:val="center"/>
        </w:trPr>
        <w:tc>
          <w:tcPr>
            <w:tcW w:w="4683" w:type="dxa"/>
            <w:tcBorders>
              <w:top w:val="nil"/>
              <w:left w:val="nil"/>
              <w:bottom w:val="nil"/>
              <w:right w:val="nil"/>
            </w:tcBorders>
          </w:tcPr>
          <w:p w14:paraId="3D7E8040"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390AF04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3B0327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98C462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(0.322)</w:t>
            </w:r>
          </w:p>
        </w:tc>
      </w:tr>
      <w:tr w:rsidR="00F03B3D" w:rsidRPr="00F03B3D" w14:paraId="28257201" w14:textId="77777777" w:rsidTr="00AD4A40">
        <w:trPr>
          <w:jc w:val="center"/>
        </w:trPr>
        <w:tc>
          <w:tcPr>
            <w:tcW w:w="4683" w:type="dxa"/>
            <w:tcBorders>
              <w:top w:val="nil"/>
              <w:left w:val="nil"/>
              <w:bottom w:val="nil"/>
              <w:right w:val="nil"/>
            </w:tcBorders>
          </w:tcPr>
          <w:p w14:paraId="26BFE229"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szCs w:val="22"/>
              </w:rPr>
              <w:t>No occupation wealth below 1 gulden</w:t>
            </w:r>
          </w:p>
        </w:tc>
        <w:tc>
          <w:tcPr>
            <w:tcW w:w="1440" w:type="dxa"/>
            <w:tcBorders>
              <w:top w:val="nil"/>
              <w:left w:val="nil"/>
              <w:bottom w:val="nil"/>
              <w:right w:val="nil"/>
            </w:tcBorders>
          </w:tcPr>
          <w:p w14:paraId="2A53FF1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36EA23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6514DE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0.174</w:t>
            </w:r>
          </w:p>
        </w:tc>
      </w:tr>
      <w:tr w:rsidR="00F03B3D" w:rsidRPr="00F03B3D" w14:paraId="22150E14" w14:textId="77777777" w:rsidTr="00AD4A40">
        <w:trPr>
          <w:jc w:val="center"/>
        </w:trPr>
        <w:tc>
          <w:tcPr>
            <w:tcW w:w="4683" w:type="dxa"/>
            <w:tcBorders>
              <w:top w:val="nil"/>
              <w:left w:val="nil"/>
              <w:bottom w:val="nil"/>
              <w:right w:val="nil"/>
            </w:tcBorders>
          </w:tcPr>
          <w:p w14:paraId="3F934BEE"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0D4D2D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FA837E0"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3745CB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(0.683)</w:t>
            </w:r>
          </w:p>
        </w:tc>
      </w:tr>
      <w:tr w:rsidR="00F03B3D" w:rsidRPr="00F03B3D" w14:paraId="74855FFF" w14:textId="77777777" w:rsidTr="00AD4A40">
        <w:trPr>
          <w:jc w:val="center"/>
        </w:trPr>
        <w:tc>
          <w:tcPr>
            <w:tcW w:w="4683" w:type="dxa"/>
            <w:tcBorders>
              <w:top w:val="nil"/>
              <w:left w:val="nil"/>
              <w:bottom w:val="nil"/>
              <w:right w:val="nil"/>
            </w:tcBorders>
          </w:tcPr>
          <w:p w14:paraId="1CC9E0F2"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Women taxpayer</w:t>
            </w:r>
          </w:p>
        </w:tc>
        <w:tc>
          <w:tcPr>
            <w:tcW w:w="1440" w:type="dxa"/>
            <w:tcBorders>
              <w:top w:val="nil"/>
              <w:left w:val="nil"/>
              <w:bottom w:val="nil"/>
              <w:right w:val="nil"/>
            </w:tcBorders>
          </w:tcPr>
          <w:p w14:paraId="07C768E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8110AB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0D5C8C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-0.594***</w:t>
            </w:r>
          </w:p>
        </w:tc>
      </w:tr>
      <w:tr w:rsidR="00F03B3D" w:rsidRPr="00F03B3D" w14:paraId="4A1F7749" w14:textId="77777777" w:rsidTr="00AD4A40">
        <w:trPr>
          <w:jc w:val="center"/>
        </w:trPr>
        <w:tc>
          <w:tcPr>
            <w:tcW w:w="4683" w:type="dxa"/>
            <w:tcBorders>
              <w:top w:val="nil"/>
              <w:left w:val="nil"/>
              <w:bottom w:val="nil"/>
              <w:right w:val="nil"/>
            </w:tcBorders>
          </w:tcPr>
          <w:p w14:paraId="3BC0BFAF"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C8674C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D3A550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41DCAE8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(0.080)</w:t>
            </w:r>
          </w:p>
        </w:tc>
      </w:tr>
      <w:tr w:rsidR="00F03B3D" w:rsidRPr="00F03B3D" w14:paraId="53C93084" w14:textId="77777777" w:rsidTr="00AD4A40">
        <w:trPr>
          <w:jc w:val="center"/>
        </w:trPr>
        <w:tc>
          <w:tcPr>
            <w:tcW w:w="4683" w:type="dxa"/>
            <w:tcBorders>
              <w:top w:val="nil"/>
              <w:left w:val="nil"/>
              <w:bottom w:val="nil"/>
              <w:right w:val="nil"/>
            </w:tcBorders>
          </w:tcPr>
          <w:p w14:paraId="342FFEFE"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Linear time trend</w:t>
            </w:r>
          </w:p>
        </w:tc>
        <w:tc>
          <w:tcPr>
            <w:tcW w:w="1440" w:type="dxa"/>
            <w:tcBorders>
              <w:top w:val="nil"/>
              <w:left w:val="nil"/>
              <w:bottom w:val="nil"/>
              <w:right w:val="nil"/>
            </w:tcBorders>
          </w:tcPr>
          <w:p w14:paraId="3056171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1C0856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-0.021</w:t>
            </w:r>
          </w:p>
        </w:tc>
        <w:tc>
          <w:tcPr>
            <w:tcW w:w="1440" w:type="dxa"/>
            <w:tcBorders>
              <w:top w:val="nil"/>
              <w:left w:val="nil"/>
              <w:bottom w:val="nil"/>
              <w:right w:val="nil"/>
            </w:tcBorders>
          </w:tcPr>
          <w:p w14:paraId="01CA952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0.029</w:t>
            </w:r>
          </w:p>
        </w:tc>
      </w:tr>
      <w:tr w:rsidR="00F03B3D" w:rsidRPr="00F03B3D" w14:paraId="3DA5FF4A" w14:textId="77777777" w:rsidTr="00AD4A40">
        <w:trPr>
          <w:jc w:val="center"/>
        </w:trPr>
        <w:tc>
          <w:tcPr>
            <w:tcW w:w="4683" w:type="dxa"/>
            <w:tcBorders>
              <w:top w:val="nil"/>
              <w:left w:val="nil"/>
              <w:bottom w:val="nil"/>
              <w:right w:val="nil"/>
            </w:tcBorders>
          </w:tcPr>
          <w:p w14:paraId="68572400"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20D01F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78125FF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(0.053)</w:t>
            </w:r>
          </w:p>
        </w:tc>
        <w:tc>
          <w:tcPr>
            <w:tcW w:w="1440" w:type="dxa"/>
            <w:tcBorders>
              <w:top w:val="nil"/>
              <w:left w:val="nil"/>
              <w:bottom w:val="nil"/>
              <w:right w:val="nil"/>
            </w:tcBorders>
          </w:tcPr>
          <w:p w14:paraId="73F94A5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(0.054)</w:t>
            </w:r>
          </w:p>
        </w:tc>
      </w:tr>
      <w:tr w:rsidR="00F03B3D" w:rsidRPr="00F03B3D" w14:paraId="2D5212B0" w14:textId="77777777" w:rsidTr="00AD4A40">
        <w:trPr>
          <w:jc w:val="center"/>
        </w:trPr>
        <w:tc>
          <w:tcPr>
            <w:tcW w:w="4683" w:type="dxa"/>
            <w:tcBorders>
              <w:top w:val="nil"/>
              <w:left w:val="nil"/>
              <w:bottom w:val="nil"/>
              <w:right w:val="nil"/>
            </w:tcBorders>
          </w:tcPr>
          <w:p w14:paraId="243F9453"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Quadratic time trend</w:t>
            </w:r>
          </w:p>
        </w:tc>
        <w:tc>
          <w:tcPr>
            <w:tcW w:w="1440" w:type="dxa"/>
            <w:tcBorders>
              <w:top w:val="nil"/>
              <w:left w:val="nil"/>
              <w:bottom w:val="nil"/>
              <w:right w:val="nil"/>
            </w:tcBorders>
          </w:tcPr>
          <w:p w14:paraId="3629F0D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2096D4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-0.015***</w:t>
            </w:r>
          </w:p>
        </w:tc>
        <w:tc>
          <w:tcPr>
            <w:tcW w:w="1440" w:type="dxa"/>
            <w:tcBorders>
              <w:top w:val="nil"/>
              <w:left w:val="nil"/>
              <w:bottom w:val="nil"/>
              <w:right w:val="nil"/>
            </w:tcBorders>
          </w:tcPr>
          <w:p w14:paraId="3EB127D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-0.015***</w:t>
            </w:r>
          </w:p>
        </w:tc>
      </w:tr>
      <w:tr w:rsidR="00F03B3D" w:rsidRPr="00F03B3D" w14:paraId="0752F819" w14:textId="77777777" w:rsidTr="00AD4A40">
        <w:trPr>
          <w:jc w:val="center"/>
        </w:trPr>
        <w:tc>
          <w:tcPr>
            <w:tcW w:w="4683" w:type="dxa"/>
            <w:tcBorders>
              <w:top w:val="nil"/>
              <w:left w:val="nil"/>
              <w:bottom w:val="nil"/>
              <w:right w:val="nil"/>
            </w:tcBorders>
          </w:tcPr>
          <w:p w14:paraId="40A3C187"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5443ED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062BC66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(0.002)</w:t>
            </w:r>
          </w:p>
        </w:tc>
        <w:tc>
          <w:tcPr>
            <w:tcW w:w="1440" w:type="dxa"/>
            <w:tcBorders>
              <w:top w:val="nil"/>
              <w:left w:val="nil"/>
              <w:bottom w:val="nil"/>
              <w:right w:val="nil"/>
            </w:tcBorders>
          </w:tcPr>
          <w:p w14:paraId="58672067"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(0.002)</w:t>
            </w:r>
          </w:p>
        </w:tc>
      </w:tr>
      <w:tr w:rsidR="00F03B3D" w:rsidRPr="00F03B3D" w14:paraId="545E1E95" w14:textId="77777777" w:rsidTr="00AD4A40">
        <w:trPr>
          <w:jc w:val="center"/>
        </w:trPr>
        <w:tc>
          <w:tcPr>
            <w:tcW w:w="4683" w:type="dxa"/>
            <w:tcBorders>
              <w:top w:val="nil"/>
              <w:left w:val="nil"/>
              <w:bottom w:val="nil"/>
              <w:right w:val="nil"/>
            </w:tcBorders>
          </w:tcPr>
          <w:p w14:paraId="1504810B"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68D7520B"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2773620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c>
          <w:tcPr>
            <w:tcW w:w="1440" w:type="dxa"/>
            <w:tcBorders>
              <w:top w:val="nil"/>
              <w:left w:val="nil"/>
              <w:bottom w:val="nil"/>
              <w:right w:val="nil"/>
            </w:tcBorders>
          </w:tcPr>
          <w:p w14:paraId="1084DEA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p>
        </w:tc>
      </w:tr>
      <w:tr w:rsidR="00F03B3D" w:rsidRPr="00F03B3D" w14:paraId="0FF57420" w14:textId="77777777" w:rsidTr="00AD4A40">
        <w:trPr>
          <w:jc w:val="center"/>
        </w:trPr>
        <w:tc>
          <w:tcPr>
            <w:tcW w:w="4683" w:type="dxa"/>
            <w:tcBorders>
              <w:top w:val="nil"/>
              <w:left w:val="nil"/>
              <w:bottom w:val="nil"/>
              <w:right w:val="nil"/>
            </w:tcBorders>
          </w:tcPr>
          <w:p w14:paraId="39C80E46"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Controls</w:t>
            </w:r>
          </w:p>
        </w:tc>
        <w:tc>
          <w:tcPr>
            <w:tcW w:w="1440" w:type="dxa"/>
            <w:tcBorders>
              <w:top w:val="nil"/>
              <w:left w:val="nil"/>
              <w:bottom w:val="nil"/>
              <w:right w:val="nil"/>
            </w:tcBorders>
          </w:tcPr>
          <w:p w14:paraId="4AD86C9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NO</w:t>
            </w:r>
          </w:p>
        </w:tc>
        <w:tc>
          <w:tcPr>
            <w:tcW w:w="1440" w:type="dxa"/>
            <w:tcBorders>
              <w:top w:val="nil"/>
              <w:left w:val="nil"/>
              <w:bottom w:val="nil"/>
              <w:right w:val="nil"/>
            </w:tcBorders>
          </w:tcPr>
          <w:p w14:paraId="6BCAE2E6"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NO</w:t>
            </w:r>
          </w:p>
        </w:tc>
        <w:tc>
          <w:tcPr>
            <w:tcW w:w="1440" w:type="dxa"/>
            <w:tcBorders>
              <w:top w:val="nil"/>
              <w:left w:val="nil"/>
              <w:bottom w:val="nil"/>
              <w:right w:val="nil"/>
            </w:tcBorders>
          </w:tcPr>
          <w:p w14:paraId="616F900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YES</w:t>
            </w:r>
          </w:p>
        </w:tc>
      </w:tr>
      <w:tr w:rsidR="00F03B3D" w:rsidRPr="00F03B3D" w14:paraId="1912A0A4" w14:textId="77777777" w:rsidTr="00AD4A40">
        <w:trPr>
          <w:jc w:val="center"/>
        </w:trPr>
        <w:tc>
          <w:tcPr>
            <w:tcW w:w="4683" w:type="dxa"/>
            <w:tcBorders>
              <w:top w:val="nil"/>
              <w:left w:val="nil"/>
              <w:bottom w:val="nil"/>
              <w:right w:val="nil"/>
            </w:tcBorders>
          </w:tcPr>
          <w:p w14:paraId="5674B4B5"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Linear &amp; quadratic time trends</w:t>
            </w:r>
          </w:p>
        </w:tc>
        <w:tc>
          <w:tcPr>
            <w:tcW w:w="1440" w:type="dxa"/>
            <w:tcBorders>
              <w:top w:val="nil"/>
              <w:left w:val="nil"/>
              <w:bottom w:val="nil"/>
              <w:right w:val="nil"/>
            </w:tcBorders>
          </w:tcPr>
          <w:p w14:paraId="56456FB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NO</w:t>
            </w:r>
          </w:p>
        </w:tc>
        <w:tc>
          <w:tcPr>
            <w:tcW w:w="1440" w:type="dxa"/>
            <w:tcBorders>
              <w:top w:val="nil"/>
              <w:left w:val="nil"/>
              <w:bottom w:val="nil"/>
              <w:right w:val="nil"/>
            </w:tcBorders>
          </w:tcPr>
          <w:p w14:paraId="40DC029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YES</w:t>
            </w:r>
          </w:p>
        </w:tc>
        <w:tc>
          <w:tcPr>
            <w:tcW w:w="1440" w:type="dxa"/>
            <w:tcBorders>
              <w:top w:val="nil"/>
              <w:left w:val="nil"/>
              <w:bottom w:val="nil"/>
              <w:right w:val="nil"/>
            </w:tcBorders>
          </w:tcPr>
          <w:p w14:paraId="535C5AC2"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YES</w:t>
            </w:r>
          </w:p>
        </w:tc>
      </w:tr>
      <w:tr w:rsidR="00F03B3D" w:rsidRPr="00F03B3D" w14:paraId="304C1C18" w14:textId="77777777" w:rsidTr="00AD4A40">
        <w:trPr>
          <w:jc w:val="center"/>
        </w:trPr>
        <w:tc>
          <w:tcPr>
            <w:tcW w:w="4683" w:type="dxa"/>
            <w:tcBorders>
              <w:top w:val="nil"/>
              <w:left w:val="nil"/>
              <w:bottom w:val="nil"/>
              <w:right w:val="nil"/>
            </w:tcBorders>
          </w:tcPr>
          <w:p w14:paraId="7AA97716" w14:textId="4A9C53C6" w:rsidR="00F03B3D" w:rsidRPr="00F03B3D" w:rsidRDefault="00676A4F"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Pr>
                <w:rFonts w:ascii="Times New Roman" w:eastAsiaTheme="minorEastAsia" w:hAnsi="Times New Roman" w:cs="Times New Roman"/>
                <w:color w:val="000000" w:themeColor="text1"/>
                <w:kern w:val="0"/>
                <w:szCs w:val="22"/>
              </w:rPr>
              <w:t>Taxpayer</w:t>
            </w:r>
            <w:r w:rsidRPr="00F03B3D">
              <w:rPr>
                <w:rFonts w:ascii="Times New Roman" w:eastAsiaTheme="minorEastAsia" w:hAnsi="Times New Roman" w:cs="Times New Roman"/>
                <w:color w:val="000000" w:themeColor="text1"/>
                <w:kern w:val="0"/>
                <w:szCs w:val="22"/>
              </w:rPr>
              <w:t xml:space="preserve"> </w:t>
            </w:r>
            <w:r w:rsidR="00F03B3D" w:rsidRPr="00F03B3D">
              <w:rPr>
                <w:rFonts w:ascii="Times New Roman" w:eastAsiaTheme="minorEastAsia" w:hAnsi="Times New Roman" w:cs="Times New Roman"/>
                <w:color w:val="000000" w:themeColor="text1"/>
                <w:kern w:val="0"/>
                <w:szCs w:val="22"/>
              </w:rPr>
              <w:t>FE</w:t>
            </w:r>
          </w:p>
        </w:tc>
        <w:tc>
          <w:tcPr>
            <w:tcW w:w="1440" w:type="dxa"/>
            <w:tcBorders>
              <w:top w:val="nil"/>
              <w:left w:val="nil"/>
              <w:bottom w:val="nil"/>
              <w:right w:val="nil"/>
            </w:tcBorders>
          </w:tcPr>
          <w:p w14:paraId="524A7A1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YES</w:t>
            </w:r>
          </w:p>
        </w:tc>
        <w:tc>
          <w:tcPr>
            <w:tcW w:w="1440" w:type="dxa"/>
            <w:tcBorders>
              <w:top w:val="nil"/>
              <w:left w:val="nil"/>
              <w:bottom w:val="nil"/>
              <w:right w:val="nil"/>
            </w:tcBorders>
          </w:tcPr>
          <w:p w14:paraId="0E3A517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YES</w:t>
            </w:r>
          </w:p>
        </w:tc>
        <w:tc>
          <w:tcPr>
            <w:tcW w:w="1440" w:type="dxa"/>
            <w:tcBorders>
              <w:top w:val="nil"/>
              <w:left w:val="nil"/>
              <w:bottom w:val="nil"/>
              <w:right w:val="nil"/>
            </w:tcBorders>
          </w:tcPr>
          <w:p w14:paraId="6E543A43"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YES</w:t>
            </w:r>
          </w:p>
        </w:tc>
      </w:tr>
      <w:tr w:rsidR="00F03B3D" w:rsidRPr="00F03B3D" w14:paraId="7E7DBB9D" w14:textId="77777777" w:rsidTr="00AD4A40">
        <w:trPr>
          <w:jc w:val="center"/>
        </w:trPr>
        <w:tc>
          <w:tcPr>
            <w:tcW w:w="4683" w:type="dxa"/>
            <w:tcBorders>
              <w:top w:val="nil"/>
              <w:left w:val="nil"/>
              <w:bottom w:val="nil"/>
              <w:right w:val="nil"/>
            </w:tcBorders>
          </w:tcPr>
          <w:p w14:paraId="72DE9304"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Time FE</w:t>
            </w:r>
          </w:p>
        </w:tc>
        <w:tc>
          <w:tcPr>
            <w:tcW w:w="1440" w:type="dxa"/>
            <w:tcBorders>
              <w:top w:val="nil"/>
              <w:left w:val="nil"/>
              <w:bottom w:val="nil"/>
              <w:right w:val="nil"/>
            </w:tcBorders>
          </w:tcPr>
          <w:p w14:paraId="5FBAF989"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YES</w:t>
            </w:r>
          </w:p>
        </w:tc>
        <w:tc>
          <w:tcPr>
            <w:tcW w:w="1440" w:type="dxa"/>
            <w:tcBorders>
              <w:top w:val="nil"/>
              <w:left w:val="nil"/>
              <w:bottom w:val="nil"/>
              <w:right w:val="nil"/>
            </w:tcBorders>
          </w:tcPr>
          <w:p w14:paraId="2303EAF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YES</w:t>
            </w:r>
          </w:p>
        </w:tc>
        <w:tc>
          <w:tcPr>
            <w:tcW w:w="1440" w:type="dxa"/>
            <w:tcBorders>
              <w:top w:val="nil"/>
              <w:left w:val="nil"/>
              <w:bottom w:val="nil"/>
              <w:right w:val="nil"/>
            </w:tcBorders>
          </w:tcPr>
          <w:p w14:paraId="685ACD2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YES</w:t>
            </w:r>
          </w:p>
        </w:tc>
      </w:tr>
      <w:tr w:rsidR="00F03B3D" w:rsidRPr="00F03B3D" w14:paraId="7322A749" w14:textId="77777777" w:rsidTr="00AD4A40">
        <w:trPr>
          <w:jc w:val="center"/>
        </w:trPr>
        <w:tc>
          <w:tcPr>
            <w:tcW w:w="4683" w:type="dxa"/>
            <w:tcBorders>
              <w:top w:val="nil"/>
              <w:left w:val="nil"/>
              <w:bottom w:val="nil"/>
              <w:right w:val="nil"/>
            </w:tcBorders>
          </w:tcPr>
          <w:p w14:paraId="389383CD"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Observations</w:t>
            </w:r>
          </w:p>
        </w:tc>
        <w:tc>
          <w:tcPr>
            <w:tcW w:w="1440" w:type="dxa"/>
            <w:tcBorders>
              <w:top w:val="nil"/>
              <w:left w:val="nil"/>
              <w:bottom w:val="nil"/>
              <w:right w:val="nil"/>
            </w:tcBorders>
          </w:tcPr>
          <w:p w14:paraId="0E341C6D"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21,579</w:t>
            </w:r>
          </w:p>
        </w:tc>
        <w:tc>
          <w:tcPr>
            <w:tcW w:w="1440" w:type="dxa"/>
            <w:tcBorders>
              <w:top w:val="nil"/>
              <w:left w:val="nil"/>
              <w:bottom w:val="nil"/>
              <w:right w:val="nil"/>
            </w:tcBorders>
          </w:tcPr>
          <w:p w14:paraId="003349F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21,579</w:t>
            </w:r>
          </w:p>
        </w:tc>
        <w:tc>
          <w:tcPr>
            <w:tcW w:w="1440" w:type="dxa"/>
            <w:tcBorders>
              <w:top w:val="nil"/>
              <w:left w:val="nil"/>
              <w:bottom w:val="nil"/>
              <w:right w:val="nil"/>
            </w:tcBorders>
          </w:tcPr>
          <w:p w14:paraId="4AA9E77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21,579</w:t>
            </w:r>
          </w:p>
        </w:tc>
      </w:tr>
      <w:tr w:rsidR="00F03B3D" w:rsidRPr="00F03B3D" w14:paraId="0A07B190" w14:textId="77777777" w:rsidTr="00AD4A40">
        <w:trPr>
          <w:jc w:val="center"/>
        </w:trPr>
        <w:tc>
          <w:tcPr>
            <w:tcW w:w="4683" w:type="dxa"/>
            <w:tcBorders>
              <w:top w:val="nil"/>
              <w:left w:val="nil"/>
              <w:bottom w:val="nil"/>
              <w:right w:val="nil"/>
            </w:tcBorders>
          </w:tcPr>
          <w:p w14:paraId="137893EF"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R-squared</w:t>
            </w:r>
          </w:p>
        </w:tc>
        <w:tc>
          <w:tcPr>
            <w:tcW w:w="1440" w:type="dxa"/>
            <w:tcBorders>
              <w:top w:val="nil"/>
              <w:left w:val="nil"/>
              <w:bottom w:val="nil"/>
              <w:right w:val="nil"/>
            </w:tcBorders>
          </w:tcPr>
          <w:p w14:paraId="13CFE76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0.090</w:t>
            </w:r>
          </w:p>
        </w:tc>
        <w:tc>
          <w:tcPr>
            <w:tcW w:w="1440" w:type="dxa"/>
            <w:tcBorders>
              <w:top w:val="nil"/>
              <w:left w:val="nil"/>
              <w:bottom w:val="nil"/>
              <w:right w:val="nil"/>
            </w:tcBorders>
          </w:tcPr>
          <w:p w14:paraId="29ED415F"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0.096</w:t>
            </w:r>
          </w:p>
        </w:tc>
        <w:tc>
          <w:tcPr>
            <w:tcW w:w="1440" w:type="dxa"/>
            <w:tcBorders>
              <w:top w:val="nil"/>
              <w:left w:val="nil"/>
              <w:bottom w:val="nil"/>
              <w:right w:val="nil"/>
            </w:tcBorders>
          </w:tcPr>
          <w:p w14:paraId="0DF1A305"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0.113</w:t>
            </w:r>
          </w:p>
        </w:tc>
      </w:tr>
      <w:tr w:rsidR="00F03B3D" w:rsidRPr="00F03B3D" w14:paraId="003D0A5E" w14:textId="77777777" w:rsidTr="00AD4A40">
        <w:trPr>
          <w:jc w:val="center"/>
        </w:trPr>
        <w:tc>
          <w:tcPr>
            <w:tcW w:w="4683" w:type="dxa"/>
            <w:tcBorders>
              <w:top w:val="nil"/>
              <w:left w:val="nil"/>
              <w:bottom w:val="nil"/>
              <w:right w:val="nil"/>
            </w:tcBorders>
          </w:tcPr>
          <w:p w14:paraId="6433A45F"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Taxpayers</w:t>
            </w:r>
          </w:p>
        </w:tc>
        <w:tc>
          <w:tcPr>
            <w:tcW w:w="1440" w:type="dxa"/>
            <w:tcBorders>
              <w:top w:val="nil"/>
              <w:left w:val="nil"/>
              <w:bottom w:val="nil"/>
              <w:right w:val="nil"/>
            </w:tcBorders>
          </w:tcPr>
          <w:p w14:paraId="2C35C02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4,490</w:t>
            </w:r>
          </w:p>
        </w:tc>
        <w:tc>
          <w:tcPr>
            <w:tcW w:w="1440" w:type="dxa"/>
            <w:tcBorders>
              <w:top w:val="nil"/>
              <w:left w:val="nil"/>
              <w:bottom w:val="nil"/>
              <w:right w:val="nil"/>
            </w:tcBorders>
          </w:tcPr>
          <w:p w14:paraId="25198ABC"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4,490</w:t>
            </w:r>
          </w:p>
        </w:tc>
        <w:tc>
          <w:tcPr>
            <w:tcW w:w="1440" w:type="dxa"/>
            <w:tcBorders>
              <w:top w:val="nil"/>
              <w:left w:val="nil"/>
              <w:bottom w:val="nil"/>
              <w:right w:val="nil"/>
            </w:tcBorders>
          </w:tcPr>
          <w:p w14:paraId="5FEC1DB8"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4,490</w:t>
            </w:r>
          </w:p>
        </w:tc>
      </w:tr>
      <w:tr w:rsidR="00F03B3D" w:rsidRPr="00F03B3D" w14:paraId="09397934" w14:textId="77777777" w:rsidTr="00AD4A40">
        <w:tblPrEx>
          <w:tblBorders>
            <w:bottom w:val="single" w:sz="6" w:space="0" w:color="auto"/>
          </w:tblBorders>
        </w:tblPrEx>
        <w:trPr>
          <w:jc w:val="center"/>
        </w:trPr>
        <w:tc>
          <w:tcPr>
            <w:tcW w:w="4683" w:type="dxa"/>
            <w:tcBorders>
              <w:top w:val="nil"/>
              <w:left w:val="nil"/>
              <w:bottom w:val="single" w:sz="6" w:space="0" w:color="auto"/>
              <w:right w:val="nil"/>
            </w:tcBorders>
          </w:tcPr>
          <w:p w14:paraId="40C3688D" w14:textId="77777777" w:rsidR="00F03B3D" w:rsidRPr="00F03B3D" w:rsidRDefault="00F03B3D" w:rsidP="00F03B3D">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Mean of dependent variable</w:t>
            </w:r>
          </w:p>
        </w:tc>
        <w:tc>
          <w:tcPr>
            <w:tcW w:w="1440" w:type="dxa"/>
            <w:tcBorders>
              <w:top w:val="nil"/>
              <w:left w:val="nil"/>
              <w:bottom w:val="single" w:sz="6" w:space="0" w:color="auto"/>
              <w:right w:val="nil"/>
            </w:tcBorders>
          </w:tcPr>
          <w:p w14:paraId="238ED01A"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5.292</w:t>
            </w:r>
          </w:p>
        </w:tc>
        <w:tc>
          <w:tcPr>
            <w:tcW w:w="1440" w:type="dxa"/>
            <w:tcBorders>
              <w:top w:val="nil"/>
              <w:left w:val="nil"/>
              <w:bottom w:val="single" w:sz="6" w:space="0" w:color="auto"/>
              <w:right w:val="nil"/>
            </w:tcBorders>
          </w:tcPr>
          <w:p w14:paraId="38D2465E"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5.292</w:t>
            </w:r>
          </w:p>
        </w:tc>
        <w:tc>
          <w:tcPr>
            <w:tcW w:w="1440" w:type="dxa"/>
            <w:tcBorders>
              <w:top w:val="nil"/>
              <w:left w:val="nil"/>
              <w:bottom w:val="single" w:sz="6" w:space="0" w:color="auto"/>
              <w:right w:val="nil"/>
            </w:tcBorders>
          </w:tcPr>
          <w:p w14:paraId="75E26494" w14:textId="77777777" w:rsidR="00F03B3D" w:rsidRPr="00F03B3D" w:rsidRDefault="00F03B3D" w:rsidP="00F03B3D">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000000" w:themeColor="text1"/>
                <w:kern w:val="0"/>
                <w:szCs w:val="22"/>
              </w:rPr>
            </w:pPr>
            <w:r w:rsidRPr="00F03B3D">
              <w:rPr>
                <w:rFonts w:ascii="Times New Roman" w:eastAsiaTheme="minorEastAsia" w:hAnsi="Times New Roman" w:cs="Times New Roman"/>
                <w:color w:val="000000" w:themeColor="text1"/>
                <w:kern w:val="0"/>
                <w:szCs w:val="22"/>
              </w:rPr>
              <w:t>5.292</w:t>
            </w:r>
          </w:p>
        </w:tc>
      </w:tr>
    </w:tbl>
    <w:p w14:paraId="7CEB880B" w14:textId="77777777" w:rsidR="00F03B3D" w:rsidRPr="00F03B3D" w:rsidRDefault="00F03B3D" w:rsidP="00F03B3D">
      <w:pPr>
        <w:spacing w:after="0" w:line="260" w:lineRule="auto"/>
        <w:ind w:left="0" w:right="1346" w:firstLine="0"/>
        <w:rPr>
          <w:rFonts w:ascii="Times New Roman" w:hAnsi="Times New Roman" w:cs="Times New Roman"/>
          <w:color w:val="000000" w:themeColor="text1"/>
        </w:rPr>
      </w:pPr>
      <w:r w:rsidRPr="00F03B3D">
        <w:rPr>
          <w:rFonts w:ascii="Times New Roman" w:hAnsi="Times New Roman" w:cs="Times New Roman"/>
          <w:i/>
          <w:iCs/>
          <w:color w:val="000000" w:themeColor="text1"/>
          <w:sz w:val="18"/>
        </w:rPr>
        <w:t>Notes:</w:t>
      </w:r>
      <w:r w:rsidRPr="00F03B3D">
        <w:rPr>
          <w:rFonts w:ascii="Times New Roman" w:hAnsi="Times New Roman" w:cs="Times New Roman"/>
          <w:color w:val="000000" w:themeColor="text1"/>
          <w:sz w:val="18"/>
        </w:rPr>
        <w:t xml:space="preserve"> Estimation method is OLS. Standard errors clustered at the household level in parentheses. *** p</w:t>
      </w:r>
      <w:r w:rsidRPr="00F03B3D">
        <w:rPr>
          <w:rFonts w:ascii="Times New Roman" w:hAnsi="Times New Roman" w:cs="Times New Roman"/>
          <w:i/>
          <w:color w:val="000000" w:themeColor="text1"/>
          <w:sz w:val="18"/>
        </w:rPr>
        <w:t>&lt;</w:t>
      </w:r>
      <w:r w:rsidRPr="00F03B3D">
        <w:rPr>
          <w:rFonts w:ascii="Times New Roman" w:hAnsi="Times New Roman" w:cs="Times New Roman"/>
          <w:color w:val="000000" w:themeColor="text1"/>
          <w:sz w:val="18"/>
        </w:rPr>
        <w:t>0.01, ** p</w:t>
      </w:r>
      <w:r w:rsidRPr="00F03B3D">
        <w:rPr>
          <w:rFonts w:ascii="Times New Roman" w:hAnsi="Times New Roman" w:cs="Times New Roman"/>
          <w:i/>
          <w:color w:val="000000" w:themeColor="text1"/>
          <w:sz w:val="18"/>
        </w:rPr>
        <w:t>&lt;</w:t>
      </w:r>
      <w:r w:rsidRPr="00F03B3D">
        <w:rPr>
          <w:rFonts w:ascii="Times New Roman" w:hAnsi="Times New Roman" w:cs="Times New Roman"/>
          <w:color w:val="000000" w:themeColor="text1"/>
          <w:sz w:val="18"/>
        </w:rPr>
        <w:t>0.05, * p</w:t>
      </w:r>
      <w:r w:rsidRPr="00F03B3D">
        <w:rPr>
          <w:rFonts w:ascii="Times New Roman" w:hAnsi="Times New Roman" w:cs="Times New Roman"/>
          <w:i/>
          <w:color w:val="000000" w:themeColor="text1"/>
          <w:sz w:val="18"/>
        </w:rPr>
        <w:t>&lt;</w:t>
      </w:r>
      <w:r w:rsidRPr="00F03B3D">
        <w:rPr>
          <w:rFonts w:ascii="Times New Roman" w:hAnsi="Times New Roman" w:cs="Times New Roman"/>
          <w:color w:val="000000" w:themeColor="text1"/>
          <w:sz w:val="18"/>
        </w:rPr>
        <w:t>0.1</w:t>
      </w:r>
    </w:p>
    <w:p w14:paraId="4C3F3595" w14:textId="72CF0B20" w:rsidR="00954F28" w:rsidRPr="0084751B" w:rsidRDefault="00F03B3D" w:rsidP="00F03B3D">
      <w:pPr>
        <w:spacing w:after="74" w:line="480" w:lineRule="auto"/>
        <w:ind w:left="-5" w:right="0"/>
        <w:rPr>
          <w:rFonts w:ascii="Times New Roman" w:hAnsi="Times New Roman" w:cs="Times New Roman"/>
          <w:sz w:val="24"/>
        </w:rPr>
      </w:pPr>
      <w:r w:rsidRPr="00F03B3D">
        <w:rPr>
          <w:color w:val="000000" w:themeColor="text1"/>
        </w:rPr>
        <w:br w:type="page"/>
      </w:r>
    </w:p>
    <w:p w14:paraId="49F56520" w14:textId="77777777" w:rsidR="006D2011" w:rsidRPr="0084751B" w:rsidRDefault="006D2011" w:rsidP="0084751B">
      <w:pPr>
        <w:spacing w:after="74" w:line="480" w:lineRule="auto"/>
        <w:ind w:left="-5" w:right="0"/>
        <w:rPr>
          <w:rFonts w:ascii="Times New Roman" w:hAnsi="Times New Roman" w:cs="Times New Roman"/>
          <w:sz w:val="24"/>
        </w:rPr>
      </w:pPr>
    </w:p>
    <w:p w14:paraId="3943EEE6" w14:textId="43C47198" w:rsidR="00765767" w:rsidRPr="0084751B" w:rsidRDefault="00553C62" w:rsidP="0084751B">
      <w:pPr>
        <w:pStyle w:val="Heading2"/>
        <w:tabs>
          <w:tab w:val="center" w:pos="4246"/>
        </w:tabs>
        <w:spacing w:line="480" w:lineRule="auto"/>
        <w:ind w:left="-15" w:firstLine="0"/>
        <w:rPr>
          <w:rFonts w:ascii="Times New Roman" w:hAnsi="Times New Roman" w:cs="Times New Roman"/>
          <w:b w:val="0"/>
          <w:bCs/>
          <w:u w:val="single"/>
        </w:rPr>
      </w:pPr>
      <w:r w:rsidRPr="0084751B">
        <w:rPr>
          <w:rFonts w:ascii="Times New Roman" w:hAnsi="Times New Roman" w:cs="Times New Roman"/>
          <w:b w:val="0"/>
          <w:bCs/>
          <w:u w:val="single"/>
        </w:rPr>
        <w:t>Alternative Log-Transformation of Main Dependent Variable</w:t>
      </w:r>
    </w:p>
    <w:p w14:paraId="7E30C644" w14:textId="77777777" w:rsidR="00765767" w:rsidRDefault="00553C62" w:rsidP="0084751B">
      <w:pPr>
        <w:spacing w:line="480" w:lineRule="auto"/>
        <w:ind w:left="-5" w:right="0"/>
        <w:rPr>
          <w:rFonts w:ascii="Times New Roman" w:hAnsi="Times New Roman" w:cs="Times New Roman"/>
          <w:sz w:val="24"/>
        </w:rPr>
      </w:pPr>
      <w:r w:rsidRPr="0084751B">
        <w:rPr>
          <w:rFonts w:ascii="Times New Roman" w:hAnsi="Times New Roman" w:cs="Times New Roman"/>
          <w:sz w:val="24"/>
        </w:rPr>
        <w:t>In the main text the principle dependent variable is log-transformed wealth. In order to keep observations with the value zero, I substituted the zeros with the value 0.1 before the log transformation. This is a common approach in the literature. An altern</w:t>
      </w:r>
      <w:r w:rsidRPr="0084751B">
        <w:rPr>
          <w:rFonts w:ascii="Times New Roman" w:hAnsi="Times New Roman" w:cs="Times New Roman"/>
          <w:sz w:val="24"/>
        </w:rPr>
        <w:t>ative approach would be to add a one to all level values before the log transformation. This is a relevant issue because how one treats the zeros before the log-transformation can potentially influence the correlation between log-transformed and level valu</w:t>
      </w:r>
      <w:r w:rsidRPr="0084751B">
        <w:rPr>
          <w:rFonts w:ascii="Times New Roman" w:hAnsi="Times New Roman" w:cs="Times New Roman"/>
          <w:sz w:val="24"/>
        </w:rPr>
        <w:t>es of the variable in question.</w:t>
      </w:r>
    </w:p>
    <w:p w14:paraId="5046689D" w14:textId="3D81D740" w:rsidR="00D5581A" w:rsidRDefault="00514A6D" w:rsidP="00D5581A">
      <w:pPr>
        <w:spacing w:after="0" w:line="259" w:lineRule="auto"/>
        <w:ind w:left="-5" w:right="0"/>
        <w:rPr>
          <w:rFonts w:ascii="Times New Roman" w:hAnsi="Times New Roman" w:cs="Times New Roman"/>
          <w:i/>
          <w:iCs/>
          <w:color w:val="000000" w:themeColor="text1"/>
          <w:sz w:val="24"/>
        </w:rPr>
      </w:pPr>
      <w:r w:rsidRPr="00FD01EF">
        <w:rPr>
          <w:rFonts w:ascii="Times New Roman" w:hAnsi="Times New Roman" w:cs="Times New Roman"/>
          <w:i/>
          <w:iCs/>
          <w:color w:val="000000" w:themeColor="text1"/>
          <w:sz w:val="24"/>
        </w:rPr>
        <w:t>Table A5.3 – Alternative log-transformed Outcome: Political Office and Wealth (de Chaisemartin and D’Haultfœuille (2020; 2022) Diff-in-Diff Estimates)</w:t>
      </w:r>
    </w:p>
    <w:tbl>
      <w:tblPr>
        <w:tblW w:w="0" w:type="auto"/>
        <w:tblLayout w:type="fixed"/>
        <w:tblLook w:val="0000" w:firstRow="0" w:lastRow="0" w:firstColumn="0" w:lastColumn="0" w:noHBand="0" w:noVBand="0"/>
      </w:tblPr>
      <w:tblGrid>
        <w:gridCol w:w="541"/>
        <w:gridCol w:w="1019"/>
        <w:gridCol w:w="1842"/>
        <w:gridCol w:w="993"/>
        <w:gridCol w:w="992"/>
        <w:gridCol w:w="1234"/>
        <w:gridCol w:w="1176"/>
        <w:gridCol w:w="824"/>
      </w:tblGrid>
      <w:tr w:rsidR="00D5581A" w:rsidRPr="00D5581A" w14:paraId="7C30CBCB" w14:textId="77777777" w:rsidTr="00D5581A">
        <w:tc>
          <w:tcPr>
            <w:tcW w:w="541" w:type="dxa"/>
            <w:tcBorders>
              <w:top w:val="single" w:sz="4" w:space="0" w:color="auto"/>
              <w:left w:val="nil"/>
              <w:bottom w:val="single" w:sz="10" w:space="0" w:color="auto"/>
              <w:right w:val="nil"/>
            </w:tcBorders>
          </w:tcPr>
          <w:p w14:paraId="170CB695" w14:textId="77777777"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p>
        </w:tc>
        <w:tc>
          <w:tcPr>
            <w:tcW w:w="1019" w:type="dxa"/>
            <w:tcBorders>
              <w:top w:val="single" w:sz="4" w:space="0" w:color="auto"/>
              <w:left w:val="nil"/>
              <w:bottom w:val="single" w:sz="10" w:space="0" w:color="auto"/>
              <w:right w:val="nil"/>
            </w:tcBorders>
          </w:tcPr>
          <w:p w14:paraId="5DC52740" w14:textId="66D9D7E6"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636ECE">
              <w:rPr>
                <w:rFonts w:ascii="Times New Roman" w:eastAsiaTheme="minorEastAsia" w:hAnsi="Times New Roman" w:cs="Times New Roman"/>
                <w:color w:val="000000" w:themeColor="text1"/>
                <w:kern w:val="0"/>
                <w:sz w:val="20"/>
                <w:szCs w:val="20"/>
                <w:lang w:val="en-US"/>
              </w:rPr>
              <w:t>(1)</w:t>
            </w:r>
          </w:p>
        </w:tc>
        <w:tc>
          <w:tcPr>
            <w:tcW w:w="1842" w:type="dxa"/>
            <w:tcBorders>
              <w:top w:val="single" w:sz="4" w:space="0" w:color="auto"/>
              <w:left w:val="nil"/>
              <w:bottom w:val="single" w:sz="10" w:space="0" w:color="auto"/>
              <w:right w:val="nil"/>
            </w:tcBorders>
          </w:tcPr>
          <w:p w14:paraId="6F7FBA22" w14:textId="4E3C88DE"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636ECE">
              <w:rPr>
                <w:rFonts w:ascii="Times New Roman" w:eastAsiaTheme="minorEastAsia" w:hAnsi="Times New Roman" w:cs="Times New Roman"/>
                <w:color w:val="000000" w:themeColor="text1"/>
                <w:kern w:val="0"/>
                <w:sz w:val="20"/>
                <w:szCs w:val="20"/>
                <w:lang w:val="en-US"/>
              </w:rPr>
              <w:t>(2)</w:t>
            </w:r>
          </w:p>
        </w:tc>
        <w:tc>
          <w:tcPr>
            <w:tcW w:w="993" w:type="dxa"/>
            <w:tcBorders>
              <w:top w:val="single" w:sz="4" w:space="0" w:color="auto"/>
              <w:left w:val="nil"/>
              <w:bottom w:val="single" w:sz="10" w:space="0" w:color="auto"/>
              <w:right w:val="nil"/>
            </w:tcBorders>
          </w:tcPr>
          <w:p w14:paraId="12149C2C" w14:textId="035B7F39"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636ECE">
              <w:rPr>
                <w:rFonts w:ascii="Times New Roman" w:eastAsiaTheme="minorEastAsia" w:hAnsi="Times New Roman" w:cs="Times New Roman"/>
                <w:color w:val="000000" w:themeColor="text1"/>
                <w:kern w:val="0"/>
                <w:sz w:val="20"/>
                <w:szCs w:val="20"/>
                <w:lang w:val="en-US"/>
              </w:rPr>
              <w:t>(3)</w:t>
            </w:r>
          </w:p>
        </w:tc>
        <w:tc>
          <w:tcPr>
            <w:tcW w:w="992" w:type="dxa"/>
            <w:tcBorders>
              <w:top w:val="single" w:sz="4" w:space="0" w:color="auto"/>
              <w:left w:val="nil"/>
              <w:bottom w:val="single" w:sz="10" w:space="0" w:color="auto"/>
              <w:right w:val="nil"/>
            </w:tcBorders>
          </w:tcPr>
          <w:p w14:paraId="3BB7F42A" w14:textId="682C67A0"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636ECE">
              <w:rPr>
                <w:rFonts w:ascii="Times New Roman" w:eastAsiaTheme="minorEastAsia" w:hAnsi="Times New Roman" w:cs="Times New Roman"/>
                <w:color w:val="000000" w:themeColor="text1"/>
                <w:kern w:val="0"/>
                <w:sz w:val="20"/>
                <w:szCs w:val="20"/>
                <w:lang w:val="en-US"/>
              </w:rPr>
              <w:t>(4)</w:t>
            </w:r>
          </w:p>
        </w:tc>
        <w:tc>
          <w:tcPr>
            <w:tcW w:w="1234" w:type="dxa"/>
            <w:tcBorders>
              <w:top w:val="single" w:sz="4" w:space="0" w:color="auto"/>
              <w:left w:val="nil"/>
              <w:bottom w:val="single" w:sz="10" w:space="0" w:color="auto"/>
              <w:right w:val="nil"/>
            </w:tcBorders>
          </w:tcPr>
          <w:p w14:paraId="1B1EC13B" w14:textId="0A904EA1"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636ECE">
              <w:rPr>
                <w:rFonts w:ascii="Times New Roman" w:eastAsiaTheme="minorEastAsia" w:hAnsi="Times New Roman" w:cs="Times New Roman"/>
                <w:color w:val="000000" w:themeColor="text1"/>
                <w:kern w:val="0"/>
                <w:sz w:val="20"/>
                <w:szCs w:val="20"/>
                <w:lang w:val="en-US"/>
              </w:rPr>
              <w:t>(5)</w:t>
            </w:r>
          </w:p>
        </w:tc>
        <w:tc>
          <w:tcPr>
            <w:tcW w:w="1176" w:type="dxa"/>
            <w:tcBorders>
              <w:top w:val="single" w:sz="4" w:space="0" w:color="auto"/>
              <w:left w:val="nil"/>
              <w:bottom w:val="single" w:sz="10" w:space="0" w:color="auto"/>
              <w:right w:val="nil"/>
            </w:tcBorders>
          </w:tcPr>
          <w:p w14:paraId="05E7C356" w14:textId="5D25205F"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636ECE">
              <w:rPr>
                <w:rFonts w:ascii="Times New Roman" w:eastAsiaTheme="minorEastAsia" w:hAnsi="Times New Roman" w:cs="Times New Roman"/>
                <w:color w:val="000000" w:themeColor="text1"/>
                <w:kern w:val="0"/>
                <w:sz w:val="20"/>
                <w:szCs w:val="20"/>
                <w:lang w:val="en-US"/>
              </w:rPr>
              <w:t>(6)</w:t>
            </w:r>
          </w:p>
        </w:tc>
        <w:tc>
          <w:tcPr>
            <w:tcW w:w="824" w:type="dxa"/>
            <w:tcBorders>
              <w:top w:val="single" w:sz="4" w:space="0" w:color="auto"/>
              <w:left w:val="nil"/>
              <w:bottom w:val="single" w:sz="10" w:space="0" w:color="auto"/>
              <w:right w:val="nil"/>
            </w:tcBorders>
          </w:tcPr>
          <w:p w14:paraId="273D77FC" w14:textId="7457CAF4"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636ECE">
              <w:rPr>
                <w:rFonts w:ascii="Times New Roman" w:eastAsiaTheme="minorEastAsia" w:hAnsi="Times New Roman" w:cs="Times New Roman"/>
                <w:color w:val="000000" w:themeColor="text1"/>
                <w:kern w:val="0"/>
                <w:sz w:val="20"/>
                <w:szCs w:val="20"/>
                <w:lang w:val="en-US"/>
              </w:rPr>
              <w:t>(7)</w:t>
            </w:r>
          </w:p>
        </w:tc>
      </w:tr>
      <w:tr w:rsidR="00D5581A" w:rsidRPr="00D5581A" w14:paraId="6CCB1F17" w14:textId="77777777" w:rsidTr="00D5581A">
        <w:tc>
          <w:tcPr>
            <w:tcW w:w="541" w:type="dxa"/>
            <w:tcBorders>
              <w:top w:val="single" w:sz="4" w:space="0" w:color="auto"/>
              <w:left w:val="nil"/>
              <w:bottom w:val="single" w:sz="10" w:space="0" w:color="auto"/>
              <w:right w:val="nil"/>
            </w:tcBorders>
          </w:tcPr>
          <w:p w14:paraId="7543924F" w14:textId="77777777"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Nr</w:t>
            </w:r>
          </w:p>
        </w:tc>
        <w:tc>
          <w:tcPr>
            <w:tcW w:w="1019" w:type="dxa"/>
            <w:tcBorders>
              <w:top w:val="single" w:sz="4" w:space="0" w:color="auto"/>
              <w:left w:val="nil"/>
              <w:bottom w:val="single" w:sz="10" w:space="0" w:color="auto"/>
              <w:right w:val="nil"/>
            </w:tcBorders>
          </w:tcPr>
          <w:p w14:paraId="3C50D4B0" w14:textId="77777777"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 xml:space="preserve"> Y</w:t>
            </w:r>
          </w:p>
        </w:tc>
        <w:tc>
          <w:tcPr>
            <w:tcW w:w="1842" w:type="dxa"/>
            <w:tcBorders>
              <w:top w:val="single" w:sz="4" w:space="0" w:color="auto"/>
              <w:left w:val="nil"/>
              <w:bottom w:val="single" w:sz="10" w:space="0" w:color="auto"/>
              <w:right w:val="nil"/>
            </w:tcBorders>
          </w:tcPr>
          <w:p w14:paraId="03FC44AD" w14:textId="77777777"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 xml:space="preserve"> Specification</w:t>
            </w:r>
          </w:p>
        </w:tc>
        <w:tc>
          <w:tcPr>
            <w:tcW w:w="993" w:type="dxa"/>
            <w:tcBorders>
              <w:top w:val="single" w:sz="4" w:space="0" w:color="auto"/>
              <w:left w:val="nil"/>
              <w:bottom w:val="single" w:sz="10" w:space="0" w:color="auto"/>
              <w:right w:val="nil"/>
            </w:tcBorders>
          </w:tcPr>
          <w:p w14:paraId="7FE34110" w14:textId="5E58347D"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ATT</w:t>
            </w:r>
          </w:p>
        </w:tc>
        <w:tc>
          <w:tcPr>
            <w:tcW w:w="992" w:type="dxa"/>
            <w:tcBorders>
              <w:top w:val="single" w:sz="4" w:space="0" w:color="auto"/>
              <w:left w:val="nil"/>
              <w:bottom w:val="single" w:sz="10" w:space="0" w:color="auto"/>
              <w:right w:val="nil"/>
            </w:tcBorders>
          </w:tcPr>
          <w:p w14:paraId="4C44070F" w14:textId="78E28CE1"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SE</w:t>
            </w:r>
          </w:p>
        </w:tc>
        <w:tc>
          <w:tcPr>
            <w:tcW w:w="1234" w:type="dxa"/>
            <w:tcBorders>
              <w:top w:val="single" w:sz="4" w:space="0" w:color="auto"/>
              <w:left w:val="nil"/>
              <w:bottom w:val="single" w:sz="10" w:space="0" w:color="auto"/>
              <w:right w:val="nil"/>
            </w:tcBorders>
          </w:tcPr>
          <w:p w14:paraId="68CFBB37" w14:textId="26437C0A"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Up</w:t>
            </w:r>
            <w:r>
              <w:rPr>
                <w:rFonts w:ascii="Times New Roman" w:eastAsiaTheme="minorEastAsia" w:hAnsi="Times New Roman" w:cs="Times New Roman"/>
                <w:color w:val="auto"/>
                <w:kern w:val="0"/>
                <w:sz w:val="20"/>
                <w:szCs w:val="20"/>
                <w:lang w:val="en-US"/>
              </w:rPr>
              <w:t xml:space="preserve">. </w:t>
            </w:r>
            <w:r w:rsidRPr="00D5581A">
              <w:rPr>
                <w:rFonts w:ascii="Times New Roman" w:eastAsiaTheme="minorEastAsia" w:hAnsi="Times New Roman" w:cs="Times New Roman"/>
                <w:color w:val="auto"/>
                <w:kern w:val="0"/>
                <w:sz w:val="20"/>
                <w:szCs w:val="20"/>
                <w:lang w:val="en-US"/>
              </w:rPr>
              <w:t>95</w:t>
            </w:r>
            <w:r>
              <w:rPr>
                <w:rFonts w:ascii="Times New Roman" w:eastAsiaTheme="minorEastAsia" w:hAnsi="Times New Roman" w:cs="Times New Roman"/>
                <w:color w:val="auto"/>
                <w:kern w:val="0"/>
                <w:sz w:val="20"/>
                <w:szCs w:val="20"/>
                <w:lang w:val="en-US"/>
              </w:rPr>
              <w:t xml:space="preserve">% </w:t>
            </w:r>
            <w:r w:rsidRPr="00D5581A">
              <w:rPr>
                <w:rFonts w:ascii="Times New Roman" w:eastAsiaTheme="minorEastAsia" w:hAnsi="Times New Roman" w:cs="Times New Roman"/>
                <w:color w:val="auto"/>
                <w:kern w:val="0"/>
                <w:sz w:val="20"/>
                <w:szCs w:val="20"/>
                <w:lang w:val="en-US"/>
              </w:rPr>
              <w:t>CI</w:t>
            </w:r>
          </w:p>
        </w:tc>
        <w:tc>
          <w:tcPr>
            <w:tcW w:w="1176" w:type="dxa"/>
            <w:tcBorders>
              <w:top w:val="single" w:sz="4" w:space="0" w:color="auto"/>
              <w:left w:val="nil"/>
              <w:bottom w:val="single" w:sz="10" w:space="0" w:color="auto"/>
              <w:right w:val="nil"/>
            </w:tcBorders>
          </w:tcPr>
          <w:p w14:paraId="044E14FC" w14:textId="05FA5F7B"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Lo</w:t>
            </w:r>
            <w:r>
              <w:rPr>
                <w:rFonts w:ascii="Times New Roman" w:eastAsiaTheme="minorEastAsia" w:hAnsi="Times New Roman" w:cs="Times New Roman"/>
                <w:color w:val="auto"/>
                <w:kern w:val="0"/>
                <w:sz w:val="20"/>
                <w:szCs w:val="20"/>
                <w:lang w:val="en-US"/>
              </w:rPr>
              <w:t xml:space="preserve"> </w:t>
            </w:r>
            <w:r w:rsidRPr="00D5581A">
              <w:rPr>
                <w:rFonts w:ascii="Times New Roman" w:eastAsiaTheme="minorEastAsia" w:hAnsi="Times New Roman" w:cs="Times New Roman"/>
                <w:color w:val="auto"/>
                <w:kern w:val="0"/>
                <w:sz w:val="20"/>
                <w:szCs w:val="20"/>
                <w:lang w:val="en-US"/>
              </w:rPr>
              <w:t>95</w:t>
            </w:r>
            <w:r>
              <w:rPr>
                <w:rFonts w:ascii="Times New Roman" w:eastAsiaTheme="minorEastAsia" w:hAnsi="Times New Roman" w:cs="Times New Roman"/>
                <w:color w:val="auto"/>
                <w:kern w:val="0"/>
                <w:sz w:val="20"/>
                <w:szCs w:val="20"/>
                <w:lang w:val="en-US"/>
              </w:rPr>
              <w:t xml:space="preserve">% </w:t>
            </w:r>
            <w:r w:rsidRPr="00D5581A">
              <w:rPr>
                <w:rFonts w:ascii="Times New Roman" w:eastAsiaTheme="minorEastAsia" w:hAnsi="Times New Roman" w:cs="Times New Roman"/>
                <w:color w:val="auto"/>
                <w:kern w:val="0"/>
                <w:sz w:val="20"/>
                <w:szCs w:val="20"/>
                <w:lang w:val="en-US"/>
              </w:rPr>
              <w:t>CI</w:t>
            </w:r>
          </w:p>
        </w:tc>
        <w:tc>
          <w:tcPr>
            <w:tcW w:w="824" w:type="dxa"/>
            <w:tcBorders>
              <w:top w:val="single" w:sz="4" w:space="0" w:color="auto"/>
              <w:left w:val="nil"/>
              <w:bottom w:val="single" w:sz="10" w:space="0" w:color="auto"/>
              <w:right w:val="nil"/>
            </w:tcBorders>
          </w:tcPr>
          <w:p w14:paraId="4287BF85" w14:textId="712DAEF9"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N</w:t>
            </w:r>
          </w:p>
        </w:tc>
      </w:tr>
      <w:tr w:rsidR="00D5581A" w:rsidRPr="00D5581A" w14:paraId="509BAFDE" w14:textId="77777777" w:rsidTr="00D5581A">
        <w:tc>
          <w:tcPr>
            <w:tcW w:w="8621" w:type="dxa"/>
            <w:gridSpan w:val="8"/>
            <w:tcBorders>
              <w:top w:val="single" w:sz="4" w:space="0" w:color="auto"/>
              <w:left w:val="nil"/>
              <w:bottom w:val="single" w:sz="10" w:space="0" w:color="auto"/>
              <w:right w:val="nil"/>
            </w:tcBorders>
          </w:tcPr>
          <w:p w14:paraId="61CB557E" w14:textId="2750C684"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636ECE">
              <w:rPr>
                <w:rFonts w:ascii="Times New Roman" w:eastAsiaTheme="minorEastAsia" w:hAnsi="Times New Roman" w:cs="Times New Roman"/>
                <w:i/>
                <w:iCs/>
                <w:color w:val="000000" w:themeColor="text1"/>
                <w:kern w:val="0"/>
                <w:sz w:val="20"/>
                <w:szCs w:val="20"/>
                <w:lang w:val="en-US"/>
              </w:rPr>
              <w:t xml:space="preserve">Treatment: Council member </w:t>
            </w:r>
            <w:r w:rsidRPr="00636ECE">
              <w:rPr>
                <w:rFonts w:ascii="Times New Roman" w:eastAsiaTheme="minorEastAsia" w:hAnsi="Times New Roman" w:cs="Times New Roman"/>
                <w:i/>
                <w:iCs/>
                <w:color w:val="000000" w:themeColor="text1"/>
                <w:kern w:val="0"/>
                <w:sz w:val="20"/>
                <w:szCs w:val="20"/>
                <w:lang w:val="en-US"/>
              </w:rPr>
              <w:sym w:font="Symbol" w:char="F0B4"/>
            </w:r>
            <w:r w:rsidRPr="00636ECE">
              <w:rPr>
                <w:rFonts w:ascii="Times New Roman" w:eastAsiaTheme="minorEastAsia" w:hAnsi="Times New Roman" w:cs="Times New Roman"/>
                <w:i/>
                <w:iCs/>
                <w:color w:val="000000" w:themeColor="text1"/>
                <w:kern w:val="0"/>
                <w:sz w:val="20"/>
                <w:szCs w:val="20"/>
                <w:lang w:val="en-US"/>
              </w:rPr>
              <w:t xml:space="preserve"> Post</w:t>
            </w:r>
          </w:p>
        </w:tc>
      </w:tr>
      <w:tr w:rsidR="00D5581A" w:rsidRPr="00D5581A" w14:paraId="4D7E3B97" w14:textId="77777777" w:rsidTr="00D5581A">
        <w:tc>
          <w:tcPr>
            <w:tcW w:w="541" w:type="dxa"/>
            <w:tcBorders>
              <w:top w:val="nil"/>
              <w:left w:val="nil"/>
              <w:bottom w:val="nil"/>
              <w:right w:val="nil"/>
            </w:tcBorders>
          </w:tcPr>
          <w:p w14:paraId="4774A406" w14:textId="77777777" w:rsidR="00D5581A" w:rsidRPr="00D5581A" w:rsidRDefault="00D5581A" w:rsidP="00D5581A">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 xml:space="preserve"> 1</w:t>
            </w:r>
          </w:p>
        </w:tc>
        <w:tc>
          <w:tcPr>
            <w:tcW w:w="1019" w:type="dxa"/>
            <w:tcBorders>
              <w:top w:val="nil"/>
              <w:left w:val="nil"/>
              <w:bottom w:val="nil"/>
              <w:right w:val="nil"/>
            </w:tcBorders>
          </w:tcPr>
          <w:p w14:paraId="60C55EF5" w14:textId="77777777" w:rsidR="00D5581A" w:rsidRPr="00D5581A" w:rsidRDefault="00D5581A" w:rsidP="00D5581A">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ln-Wealth</w:t>
            </w:r>
          </w:p>
        </w:tc>
        <w:tc>
          <w:tcPr>
            <w:tcW w:w="1842" w:type="dxa"/>
            <w:tcBorders>
              <w:top w:val="nil"/>
              <w:left w:val="nil"/>
              <w:bottom w:val="nil"/>
              <w:right w:val="nil"/>
            </w:tcBorders>
          </w:tcPr>
          <w:p w14:paraId="0ED8C29C" w14:textId="77777777" w:rsidR="00D5581A" w:rsidRPr="00D5581A" w:rsidRDefault="00D5581A" w:rsidP="00D5581A">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Only FE</w:t>
            </w:r>
          </w:p>
        </w:tc>
        <w:tc>
          <w:tcPr>
            <w:tcW w:w="993" w:type="dxa"/>
            <w:tcBorders>
              <w:top w:val="nil"/>
              <w:left w:val="nil"/>
              <w:bottom w:val="nil"/>
              <w:right w:val="nil"/>
            </w:tcBorders>
          </w:tcPr>
          <w:p w14:paraId="2CAE99D7" w14:textId="009E76A1"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0.487</w:t>
            </w:r>
          </w:p>
        </w:tc>
        <w:tc>
          <w:tcPr>
            <w:tcW w:w="992" w:type="dxa"/>
            <w:tcBorders>
              <w:top w:val="nil"/>
              <w:left w:val="nil"/>
              <w:bottom w:val="nil"/>
              <w:right w:val="nil"/>
            </w:tcBorders>
          </w:tcPr>
          <w:p w14:paraId="4150854D" w14:textId="5A39AED1"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0.138</w:t>
            </w:r>
          </w:p>
        </w:tc>
        <w:tc>
          <w:tcPr>
            <w:tcW w:w="1234" w:type="dxa"/>
            <w:tcBorders>
              <w:top w:val="nil"/>
              <w:left w:val="nil"/>
              <w:bottom w:val="nil"/>
              <w:right w:val="nil"/>
            </w:tcBorders>
          </w:tcPr>
          <w:p w14:paraId="4916BDA7" w14:textId="71F467D5"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0.758</w:t>
            </w:r>
          </w:p>
        </w:tc>
        <w:tc>
          <w:tcPr>
            <w:tcW w:w="1176" w:type="dxa"/>
            <w:tcBorders>
              <w:top w:val="nil"/>
              <w:left w:val="nil"/>
              <w:bottom w:val="nil"/>
              <w:right w:val="nil"/>
            </w:tcBorders>
          </w:tcPr>
          <w:p w14:paraId="087691FA" w14:textId="48404EDD"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0.217</w:t>
            </w:r>
          </w:p>
        </w:tc>
        <w:tc>
          <w:tcPr>
            <w:tcW w:w="824" w:type="dxa"/>
            <w:tcBorders>
              <w:top w:val="nil"/>
              <w:left w:val="nil"/>
              <w:bottom w:val="nil"/>
              <w:right w:val="nil"/>
            </w:tcBorders>
          </w:tcPr>
          <w:p w14:paraId="47CAE349" w14:textId="77777777"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16315</w:t>
            </w:r>
          </w:p>
        </w:tc>
      </w:tr>
      <w:tr w:rsidR="00D5581A" w:rsidRPr="00D5581A" w14:paraId="026A5DFF" w14:textId="77777777" w:rsidTr="00D5581A">
        <w:tc>
          <w:tcPr>
            <w:tcW w:w="541" w:type="dxa"/>
            <w:tcBorders>
              <w:top w:val="nil"/>
              <w:left w:val="nil"/>
              <w:bottom w:val="nil"/>
              <w:right w:val="nil"/>
            </w:tcBorders>
          </w:tcPr>
          <w:p w14:paraId="7EC0E20C" w14:textId="77777777" w:rsidR="00D5581A" w:rsidRPr="00D5581A" w:rsidRDefault="00D5581A" w:rsidP="00D5581A">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 xml:space="preserve"> 2</w:t>
            </w:r>
          </w:p>
        </w:tc>
        <w:tc>
          <w:tcPr>
            <w:tcW w:w="1019" w:type="dxa"/>
            <w:tcBorders>
              <w:top w:val="nil"/>
              <w:left w:val="nil"/>
              <w:bottom w:val="nil"/>
              <w:right w:val="nil"/>
            </w:tcBorders>
          </w:tcPr>
          <w:p w14:paraId="48ACF087" w14:textId="77777777" w:rsidR="00D5581A" w:rsidRPr="00D5581A" w:rsidRDefault="00D5581A" w:rsidP="00D5581A">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ln-Wealth</w:t>
            </w:r>
          </w:p>
        </w:tc>
        <w:tc>
          <w:tcPr>
            <w:tcW w:w="1842" w:type="dxa"/>
            <w:tcBorders>
              <w:top w:val="nil"/>
              <w:left w:val="nil"/>
              <w:bottom w:val="nil"/>
              <w:right w:val="nil"/>
            </w:tcBorders>
          </w:tcPr>
          <w:p w14:paraId="2D9442C9" w14:textId="77777777" w:rsidR="00D5581A" w:rsidRPr="00D5581A" w:rsidRDefault="00D5581A" w:rsidP="00D5581A">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Baseline</w:t>
            </w:r>
          </w:p>
        </w:tc>
        <w:tc>
          <w:tcPr>
            <w:tcW w:w="993" w:type="dxa"/>
            <w:tcBorders>
              <w:top w:val="nil"/>
              <w:left w:val="nil"/>
              <w:bottom w:val="nil"/>
              <w:right w:val="nil"/>
            </w:tcBorders>
          </w:tcPr>
          <w:p w14:paraId="2BD2E765" w14:textId="661E511F"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0.464</w:t>
            </w:r>
          </w:p>
        </w:tc>
        <w:tc>
          <w:tcPr>
            <w:tcW w:w="992" w:type="dxa"/>
            <w:tcBorders>
              <w:top w:val="nil"/>
              <w:left w:val="nil"/>
              <w:bottom w:val="nil"/>
              <w:right w:val="nil"/>
            </w:tcBorders>
          </w:tcPr>
          <w:p w14:paraId="5503E761" w14:textId="341AEE20"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0.137</w:t>
            </w:r>
          </w:p>
        </w:tc>
        <w:tc>
          <w:tcPr>
            <w:tcW w:w="1234" w:type="dxa"/>
            <w:tcBorders>
              <w:top w:val="nil"/>
              <w:left w:val="nil"/>
              <w:bottom w:val="nil"/>
              <w:right w:val="nil"/>
            </w:tcBorders>
          </w:tcPr>
          <w:p w14:paraId="11D05E57" w14:textId="082E0FA1"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0.732</w:t>
            </w:r>
          </w:p>
        </w:tc>
        <w:tc>
          <w:tcPr>
            <w:tcW w:w="1176" w:type="dxa"/>
            <w:tcBorders>
              <w:top w:val="nil"/>
              <w:left w:val="nil"/>
              <w:bottom w:val="nil"/>
              <w:right w:val="nil"/>
            </w:tcBorders>
          </w:tcPr>
          <w:p w14:paraId="01BFEAE1" w14:textId="6A1A4A55"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0.195</w:t>
            </w:r>
          </w:p>
        </w:tc>
        <w:tc>
          <w:tcPr>
            <w:tcW w:w="824" w:type="dxa"/>
            <w:tcBorders>
              <w:top w:val="nil"/>
              <w:left w:val="nil"/>
              <w:bottom w:val="nil"/>
              <w:right w:val="nil"/>
            </w:tcBorders>
          </w:tcPr>
          <w:p w14:paraId="3AA260DA" w14:textId="77777777"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16315</w:t>
            </w:r>
          </w:p>
        </w:tc>
      </w:tr>
      <w:tr w:rsidR="00D5581A" w:rsidRPr="00D5581A" w14:paraId="545F9123" w14:textId="77777777" w:rsidTr="00D5581A">
        <w:tc>
          <w:tcPr>
            <w:tcW w:w="541" w:type="dxa"/>
            <w:tcBorders>
              <w:top w:val="nil"/>
              <w:left w:val="nil"/>
              <w:bottom w:val="nil"/>
              <w:right w:val="nil"/>
            </w:tcBorders>
          </w:tcPr>
          <w:p w14:paraId="45A4BF1A" w14:textId="77777777"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 xml:space="preserve"> 3</w:t>
            </w:r>
          </w:p>
        </w:tc>
        <w:tc>
          <w:tcPr>
            <w:tcW w:w="1019" w:type="dxa"/>
            <w:tcBorders>
              <w:top w:val="nil"/>
              <w:left w:val="nil"/>
              <w:bottom w:val="nil"/>
              <w:right w:val="nil"/>
            </w:tcBorders>
          </w:tcPr>
          <w:p w14:paraId="5C441C84" w14:textId="77777777"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ln-Wealth</w:t>
            </w:r>
          </w:p>
        </w:tc>
        <w:tc>
          <w:tcPr>
            <w:tcW w:w="1842" w:type="dxa"/>
            <w:tcBorders>
              <w:top w:val="nil"/>
              <w:left w:val="nil"/>
              <w:bottom w:val="nil"/>
              <w:right w:val="nil"/>
            </w:tcBorders>
          </w:tcPr>
          <w:p w14:paraId="3C06DD27" w14:textId="77777777"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Baseline + Controls</w:t>
            </w:r>
          </w:p>
        </w:tc>
        <w:tc>
          <w:tcPr>
            <w:tcW w:w="993" w:type="dxa"/>
            <w:tcBorders>
              <w:top w:val="nil"/>
              <w:left w:val="nil"/>
              <w:bottom w:val="nil"/>
              <w:right w:val="nil"/>
            </w:tcBorders>
          </w:tcPr>
          <w:p w14:paraId="6E5EFBE7" w14:textId="0DA29D96"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0.376</w:t>
            </w:r>
          </w:p>
        </w:tc>
        <w:tc>
          <w:tcPr>
            <w:tcW w:w="992" w:type="dxa"/>
            <w:tcBorders>
              <w:top w:val="nil"/>
              <w:left w:val="nil"/>
              <w:bottom w:val="nil"/>
              <w:right w:val="nil"/>
            </w:tcBorders>
          </w:tcPr>
          <w:p w14:paraId="4CF2CBD9" w14:textId="32843CE3"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0.152</w:t>
            </w:r>
          </w:p>
        </w:tc>
        <w:tc>
          <w:tcPr>
            <w:tcW w:w="1234" w:type="dxa"/>
            <w:tcBorders>
              <w:top w:val="nil"/>
              <w:left w:val="nil"/>
              <w:bottom w:val="nil"/>
              <w:right w:val="nil"/>
            </w:tcBorders>
          </w:tcPr>
          <w:p w14:paraId="19831249" w14:textId="1620AF8D"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0.673</w:t>
            </w:r>
          </w:p>
        </w:tc>
        <w:tc>
          <w:tcPr>
            <w:tcW w:w="1176" w:type="dxa"/>
            <w:tcBorders>
              <w:top w:val="nil"/>
              <w:left w:val="nil"/>
              <w:bottom w:val="nil"/>
              <w:right w:val="nil"/>
            </w:tcBorders>
          </w:tcPr>
          <w:p w14:paraId="546134D0" w14:textId="7EFB7AF4"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0.078</w:t>
            </w:r>
          </w:p>
        </w:tc>
        <w:tc>
          <w:tcPr>
            <w:tcW w:w="824" w:type="dxa"/>
            <w:tcBorders>
              <w:top w:val="nil"/>
              <w:left w:val="nil"/>
              <w:bottom w:val="nil"/>
              <w:right w:val="nil"/>
            </w:tcBorders>
          </w:tcPr>
          <w:p w14:paraId="3033F58B" w14:textId="77777777"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16315</w:t>
            </w:r>
          </w:p>
        </w:tc>
      </w:tr>
      <w:tr w:rsidR="00D5581A" w:rsidRPr="00D5581A" w14:paraId="1FB90376" w14:textId="77777777" w:rsidTr="00D5581A">
        <w:tc>
          <w:tcPr>
            <w:tcW w:w="8621" w:type="dxa"/>
            <w:gridSpan w:val="8"/>
            <w:tcBorders>
              <w:top w:val="single" w:sz="6" w:space="0" w:color="auto"/>
              <w:left w:val="nil"/>
              <w:bottom w:val="nil"/>
              <w:right w:val="nil"/>
            </w:tcBorders>
          </w:tcPr>
          <w:p w14:paraId="714FDC08" w14:textId="77777777"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p>
        </w:tc>
      </w:tr>
    </w:tbl>
    <w:p w14:paraId="2EB46756" w14:textId="77777777" w:rsidR="00514A6D" w:rsidRPr="00636ECE" w:rsidRDefault="00514A6D" w:rsidP="00514A6D">
      <w:pPr>
        <w:spacing w:after="576" w:line="260" w:lineRule="auto"/>
        <w:ind w:left="0" w:right="0" w:firstLine="0"/>
        <w:rPr>
          <w:rFonts w:ascii="Times New Roman" w:hAnsi="Times New Roman" w:cs="Times New Roman"/>
          <w:color w:val="000000" w:themeColor="text1"/>
          <w:sz w:val="24"/>
        </w:rPr>
      </w:pPr>
      <w:r w:rsidRPr="00636ECE">
        <w:rPr>
          <w:rFonts w:ascii="Times New Roman" w:hAnsi="Times New Roman" w:cs="Times New Roman"/>
          <w:i/>
          <w:iCs/>
          <w:color w:val="000000" w:themeColor="text1"/>
          <w:sz w:val="18"/>
        </w:rPr>
        <w:t>Notes:</w:t>
      </w:r>
      <w:r w:rsidRPr="00636ECE">
        <w:rPr>
          <w:rFonts w:ascii="Times New Roman" w:hAnsi="Times New Roman" w:cs="Times New Roman"/>
          <w:color w:val="000000" w:themeColor="text1"/>
          <w:sz w:val="18"/>
        </w:rPr>
        <w:t xml:space="preserve"> Regression estimates of the effect of becoming a council member on ln-wealth following de Chaisemartin and D’Haultfœuille (2020; 2022). This consists of estimating aggregate impacts comparing all changers with non-changers when treatment begins. All regressions include a full set of taxpayer and time fixed effects. The baseline specification also includes linear and quadratic time trends. Block-bootstrapped standard errors are clustered at the household level. Confidence intervals indicate significance at the 95-percent level.</w:t>
      </w:r>
    </w:p>
    <w:p w14:paraId="3033214E" w14:textId="3F471B76" w:rsidR="00765767" w:rsidRPr="0084751B" w:rsidRDefault="00553C62" w:rsidP="00514A6D">
      <w:pPr>
        <w:spacing w:after="260" w:line="480" w:lineRule="auto"/>
        <w:ind w:left="0" w:right="0" w:firstLine="0"/>
        <w:rPr>
          <w:rFonts w:ascii="Times New Roman" w:hAnsi="Times New Roman" w:cs="Times New Roman"/>
          <w:sz w:val="24"/>
        </w:rPr>
      </w:pPr>
      <w:r w:rsidRPr="0084751B">
        <w:rPr>
          <w:rFonts w:ascii="Times New Roman" w:hAnsi="Times New Roman" w:cs="Times New Roman"/>
          <w:sz w:val="24"/>
        </w:rPr>
        <w:t xml:space="preserve">In this Appendix I repeat some of the baseline regressions following the alternative approach, that is, adding the value 1 to all level values before log-transforming the variable. The coefficients and significance levels reported in </w:t>
      </w:r>
      <w:r w:rsidRPr="0084751B">
        <w:rPr>
          <w:rFonts w:ascii="Times New Roman" w:hAnsi="Times New Roman" w:cs="Times New Roman"/>
          <w:sz w:val="24"/>
        </w:rPr>
        <w:t xml:space="preserve">Table </w:t>
      </w:r>
      <w:r w:rsidR="00A7762E">
        <w:rPr>
          <w:rFonts w:ascii="Times New Roman" w:hAnsi="Times New Roman" w:cs="Times New Roman"/>
          <w:sz w:val="24"/>
        </w:rPr>
        <w:t>A5.3</w:t>
      </w:r>
      <w:r w:rsidRPr="0084751B">
        <w:rPr>
          <w:rFonts w:ascii="Times New Roman" w:hAnsi="Times New Roman" w:cs="Times New Roman"/>
          <w:sz w:val="24"/>
        </w:rPr>
        <w:t xml:space="preserve"> are very similar to the ones reported in the main text. The treatment of zeros before the log-transformation does not seem to make a large difference for the results.</w:t>
      </w:r>
    </w:p>
    <w:p w14:paraId="0872C613" w14:textId="77777777" w:rsidR="006D2011" w:rsidRPr="0084751B" w:rsidRDefault="006D2011" w:rsidP="0084751B">
      <w:pPr>
        <w:pStyle w:val="Heading2"/>
        <w:tabs>
          <w:tab w:val="center" w:pos="2221"/>
        </w:tabs>
        <w:spacing w:line="480" w:lineRule="auto"/>
        <w:rPr>
          <w:rFonts w:ascii="Times New Roman" w:hAnsi="Times New Roman" w:cs="Times New Roman"/>
        </w:rPr>
      </w:pPr>
    </w:p>
    <w:p w14:paraId="20C7A36C" w14:textId="5AFF1FC6" w:rsidR="00765767" w:rsidRPr="0084751B" w:rsidRDefault="00553C62" w:rsidP="0084751B">
      <w:pPr>
        <w:pStyle w:val="Heading2"/>
        <w:tabs>
          <w:tab w:val="center" w:pos="2221"/>
        </w:tabs>
        <w:spacing w:line="480" w:lineRule="auto"/>
        <w:rPr>
          <w:rFonts w:ascii="Times New Roman" w:hAnsi="Times New Roman" w:cs="Times New Roman"/>
          <w:b w:val="0"/>
          <w:bCs/>
          <w:u w:val="single"/>
        </w:rPr>
      </w:pPr>
      <w:r w:rsidRPr="0084751B">
        <w:rPr>
          <w:rFonts w:ascii="Times New Roman" w:hAnsi="Times New Roman" w:cs="Times New Roman"/>
          <w:b w:val="0"/>
          <w:bCs/>
          <w:u w:val="single"/>
        </w:rPr>
        <w:t>Estimates only with Males</w:t>
      </w:r>
    </w:p>
    <w:p w14:paraId="25D5289F" w14:textId="0A287DC4" w:rsidR="00765767" w:rsidRPr="0084751B" w:rsidRDefault="00553C62" w:rsidP="0084751B">
      <w:pPr>
        <w:spacing w:line="480" w:lineRule="auto"/>
        <w:ind w:left="-5" w:right="0"/>
        <w:rPr>
          <w:rFonts w:ascii="Times New Roman" w:hAnsi="Times New Roman" w:cs="Times New Roman"/>
          <w:sz w:val="24"/>
        </w:rPr>
      </w:pPr>
      <w:r w:rsidRPr="0084751B">
        <w:rPr>
          <w:rFonts w:ascii="Times New Roman" w:hAnsi="Times New Roman" w:cs="Times New Roman"/>
          <w:sz w:val="24"/>
        </w:rPr>
        <w:t xml:space="preserve">In the main text women are included in the dataset. </w:t>
      </w:r>
      <w:r w:rsidR="0094349A">
        <w:rPr>
          <w:rFonts w:ascii="Times New Roman" w:hAnsi="Times New Roman" w:cs="Times New Roman"/>
          <w:sz w:val="24"/>
        </w:rPr>
        <w:t>O</w:t>
      </w:r>
      <w:r w:rsidR="0094349A" w:rsidRPr="0094349A">
        <w:rPr>
          <w:rFonts w:ascii="Times New Roman" w:hAnsi="Times New Roman" w:cs="Times New Roman"/>
          <w:sz w:val="24"/>
        </w:rPr>
        <w:t>n average, between 1579 and 1700, 16.64 percent of taxpayers were women (see Friedrichs 1979, p. 321)</w:t>
      </w:r>
      <w:r w:rsidR="0094349A">
        <w:rPr>
          <w:rFonts w:ascii="Times New Roman" w:hAnsi="Times New Roman" w:cs="Times New Roman"/>
          <w:sz w:val="24"/>
        </w:rPr>
        <w:t>.</w:t>
      </w:r>
      <w:r w:rsidR="0094349A" w:rsidRPr="0094349A">
        <w:rPr>
          <w:rFonts w:ascii="Times New Roman" w:hAnsi="Times New Roman" w:cs="Times New Roman"/>
          <w:sz w:val="24"/>
        </w:rPr>
        <w:t xml:space="preserve"> </w:t>
      </w:r>
      <w:r w:rsidRPr="0084751B">
        <w:rPr>
          <w:rFonts w:ascii="Times New Roman" w:hAnsi="Times New Roman" w:cs="Times New Roman"/>
          <w:sz w:val="24"/>
        </w:rPr>
        <w:t>I control in many regressions for whether or not a taxpayer was female. But since women were not all</w:t>
      </w:r>
      <w:r w:rsidRPr="0084751B">
        <w:rPr>
          <w:rFonts w:ascii="Times New Roman" w:hAnsi="Times New Roman" w:cs="Times New Roman"/>
          <w:sz w:val="24"/>
        </w:rPr>
        <w:t>owed in political office, the comparison with office-holders could be conflated with gender. For that reason I run the main regressions again in this Appendix with males only.</w:t>
      </w:r>
    </w:p>
    <w:p w14:paraId="20DBC20E" w14:textId="77777777" w:rsidR="00514A6D" w:rsidRPr="00514A6D" w:rsidRDefault="00514A6D" w:rsidP="00514A6D">
      <w:pPr>
        <w:spacing w:after="12"/>
        <w:ind w:left="-5" w:right="0"/>
        <w:rPr>
          <w:rFonts w:ascii="Times New Roman" w:hAnsi="Times New Roman" w:cs="Times New Roman"/>
          <w:i/>
          <w:iCs/>
          <w:color w:val="000000" w:themeColor="text1"/>
          <w:sz w:val="24"/>
        </w:rPr>
      </w:pPr>
      <w:r w:rsidRPr="00514A6D">
        <w:rPr>
          <w:rFonts w:ascii="Times New Roman" w:hAnsi="Times New Roman" w:cs="Times New Roman"/>
          <w:i/>
          <w:iCs/>
          <w:color w:val="000000" w:themeColor="text1"/>
          <w:sz w:val="24"/>
        </w:rPr>
        <w:t>Table A5.4 – Males Only: Political Office and Wealth (de Chaisemartin and D’Haultfœuille (2020,</w:t>
      </w:r>
    </w:p>
    <w:p w14:paraId="29B064C2" w14:textId="77777777" w:rsidR="00514A6D" w:rsidRDefault="00514A6D" w:rsidP="00514A6D">
      <w:pPr>
        <w:spacing w:after="77" w:line="259" w:lineRule="auto"/>
        <w:ind w:left="-5" w:right="0"/>
        <w:rPr>
          <w:rFonts w:ascii="Times New Roman" w:hAnsi="Times New Roman" w:cs="Times New Roman"/>
          <w:i/>
          <w:iCs/>
          <w:color w:val="000000" w:themeColor="text1"/>
          <w:sz w:val="24"/>
          <w:lang w:val="it-IT"/>
        </w:rPr>
      </w:pPr>
      <w:r w:rsidRPr="00514A6D">
        <w:rPr>
          <w:rFonts w:ascii="Times New Roman" w:hAnsi="Times New Roman" w:cs="Times New Roman"/>
          <w:i/>
          <w:iCs/>
          <w:color w:val="000000" w:themeColor="text1"/>
          <w:sz w:val="24"/>
          <w:lang w:val="it-IT"/>
        </w:rPr>
        <w:t xml:space="preserve">2022) </w:t>
      </w:r>
      <w:proofErr w:type="spellStart"/>
      <w:r w:rsidRPr="00514A6D">
        <w:rPr>
          <w:rFonts w:ascii="Times New Roman" w:hAnsi="Times New Roman" w:cs="Times New Roman"/>
          <w:i/>
          <w:iCs/>
          <w:color w:val="000000" w:themeColor="text1"/>
          <w:sz w:val="24"/>
          <w:lang w:val="it-IT"/>
        </w:rPr>
        <w:t>Diff</w:t>
      </w:r>
      <w:proofErr w:type="spellEnd"/>
      <w:r w:rsidRPr="00514A6D">
        <w:rPr>
          <w:rFonts w:ascii="Times New Roman" w:hAnsi="Times New Roman" w:cs="Times New Roman"/>
          <w:i/>
          <w:iCs/>
          <w:color w:val="000000" w:themeColor="text1"/>
          <w:sz w:val="24"/>
          <w:lang w:val="it-IT"/>
        </w:rPr>
        <w:t>-in-</w:t>
      </w:r>
      <w:proofErr w:type="spellStart"/>
      <w:r w:rsidRPr="00514A6D">
        <w:rPr>
          <w:rFonts w:ascii="Times New Roman" w:hAnsi="Times New Roman" w:cs="Times New Roman"/>
          <w:i/>
          <w:iCs/>
          <w:color w:val="000000" w:themeColor="text1"/>
          <w:sz w:val="24"/>
          <w:lang w:val="it-IT"/>
        </w:rPr>
        <w:t>Diff</w:t>
      </w:r>
      <w:proofErr w:type="spellEnd"/>
      <w:r w:rsidRPr="00514A6D">
        <w:rPr>
          <w:rFonts w:ascii="Times New Roman" w:hAnsi="Times New Roman" w:cs="Times New Roman"/>
          <w:i/>
          <w:iCs/>
          <w:color w:val="000000" w:themeColor="text1"/>
          <w:sz w:val="24"/>
          <w:lang w:val="it-IT"/>
        </w:rPr>
        <w:t xml:space="preserve"> </w:t>
      </w:r>
      <w:proofErr w:type="spellStart"/>
      <w:r w:rsidRPr="00514A6D">
        <w:rPr>
          <w:rFonts w:ascii="Times New Roman" w:hAnsi="Times New Roman" w:cs="Times New Roman"/>
          <w:i/>
          <w:iCs/>
          <w:color w:val="000000" w:themeColor="text1"/>
          <w:sz w:val="24"/>
          <w:lang w:val="it-IT"/>
        </w:rPr>
        <w:t>Estimates</w:t>
      </w:r>
      <w:proofErr w:type="spellEnd"/>
      <w:r w:rsidRPr="00514A6D">
        <w:rPr>
          <w:rFonts w:ascii="Times New Roman" w:hAnsi="Times New Roman" w:cs="Times New Roman"/>
          <w:i/>
          <w:iCs/>
          <w:color w:val="000000" w:themeColor="text1"/>
          <w:sz w:val="24"/>
          <w:lang w:val="it-IT"/>
        </w:rPr>
        <w:t>)</w:t>
      </w:r>
    </w:p>
    <w:tbl>
      <w:tblPr>
        <w:tblW w:w="0" w:type="auto"/>
        <w:tblLayout w:type="fixed"/>
        <w:tblLook w:val="0000" w:firstRow="0" w:lastRow="0" w:firstColumn="0" w:lastColumn="0" w:noHBand="0" w:noVBand="0"/>
      </w:tblPr>
      <w:tblGrid>
        <w:gridCol w:w="567"/>
        <w:gridCol w:w="1134"/>
        <w:gridCol w:w="1843"/>
        <w:gridCol w:w="992"/>
        <w:gridCol w:w="992"/>
        <w:gridCol w:w="1276"/>
        <w:gridCol w:w="1276"/>
        <w:gridCol w:w="824"/>
      </w:tblGrid>
      <w:tr w:rsidR="00D5581A" w:rsidRPr="00D5581A" w14:paraId="4884C233" w14:textId="77777777" w:rsidTr="00D5581A">
        <w:tc>
          <w:tcPr>
            <w:tcW w:w="567" w:type="dxa"/>
            <w:tcBorders>
              <w:top w:val="single" w:sz="4" w:space="0" w:color="auto"/>
              <w:left w:val="nil"/>
              <w:bottom w:val="single" w:sz="10" w:space="0" w:color="auto"/>
              <w:right w:val="nil"/>
            </w:tcBorders>
          </w:tcPr>
          <w:p w14:paraId="611A0233" w14:textId="77777777"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p>
        </w:tc>
        <w:tc>
          <w:tcPr>
            <w:tcW w:w="1134" w:type="dxa"/>
            <w:tcBorders>
              <w:top w:val="single" w:sz="4" w:space="0" w:color="auto"/>
              <w:left w:val="nil"/>
              <w:bottom w:val="single" w:sz="10" w:space="0" w:color="auto"/>
              <w:right w:val="nil"/>
            </w:tcBorders>
          </w:tcPr>
          <w:p w14:paraId="3DD34BC6" w14:textId="5A55D5D8"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14A6D">
              <w:rPr>
                <w:rFonts w:ascii="Times New Roman" w:eastAsiaTheme="minorEastAsia" w:hAnsi="Times New Roman" w:cs="Times New Roman"/>
                <w:color w:val="000000" w:themeColor="text1"/>
                <w:kern w:val="0"/>
                <w:sz w:val="20"/>
                <w:szCs w:val="20"/>
                <w:lang w:val="en-US"/>
              </w:rPr>
              <w:t>(1)</w:t>
            </w:r>
          </w:p>
        </w:tc>
        <w:tc>
          <w:tcPr>
            <w:tcW w:w="1843" w:type="dxa"/>
            <w:tcBorders>
              <w:top w:val="single" w:sz="4" w:space="0" w:color="auto"/>
              <w:left w:val="nil"/>
              <w:bottom w:val="single" w:sz="10" w:space="0" w:color="auto"/>
              <w:right w:val="nil"/>
            </w:tcBorders>
          </w:tcPr>
          <w:p w14:paraId="6E0EBE53" w14:textId="29F9A3CD"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14A6D">
              <w:rPr>
                <w:rFonts w:ascii="Times New Roman" w:eastAsiaTheme="minorEastAsia" w:hAnsi="Times New Roman" w:cs="Times New Roman"/>
                <w:color w:val="000000" w:themeColor="text1"/>
                <w:kern w:val="0"/>
                <w:sz w:val="20"/>
                <w:szCs w:val="20"/>
                <w:lang w:val="en-US"/>
              </w:rPr>
              <w:t>(2)</w:t>
            </w:r>
          </w:p>
        </w:tc>
        <w:tc>
          <w:tcPr>
            <w:tcW w:w="992" w:type="dxa"/>
            <w:tcBorders>
              <w:top w:val="single" w:sz="4" w:space="0" w:color="auto"/>
              <w:left w:val="nil"/>
              <w:bottom w:val="single" w:sz="10" w:space="0" w:color="auto"/>
              <w:right w:val="nil"/>
            </w:tcBorders>
          </w:tcPr>
          <w:p w14:paraId="46A8565C" w14:textId="690DAB43"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14A6D">
              <w:rPr>
                <w:rFonts w:ascii="Times New Roman" w:eastAsiaTheme="minorEastAsia" w:hAnsi="Times New Roman" w:cs="Times New Roman"/>
                <w:color w:val="000000" w:themeColor="text1"/>
                <w:kern w:val="0"/>
                <w:sz w:val="20"/>
                <w:szCs w:val="20"/>
                <w:lang w:val="en-US"/>
              </w:rPr>
              <w:t>(3)</w:t>
            </w:r>
          </w:p>
        </w:tc>
        <w:tc>
          <w:tcPr>
            <w:tcW w:w="992" w:type="dxa"/>
            <w:tcBorders>
              <w:top w:val="single" w:sz="4" w:space="0" w:color="auto"/>
              <w:left w:val="nil"/>
              <w:bottom w:val="single" w:sz="10" w:space="0" w:color="auto"/>
              <w:right w:val="nil"/>
            </w:tcBorders>
          </w:tcPr>
          <w:p w14:paraId="4305E9F4" w14:textId="4C702798"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14A6D">
              <w:rPr>
                <w:rFonts w:ascii="Times New Roman" w:eastAsiaTheme="minorEastAsia" w:hAnsi="Times New Roman" w:cs="Times New Roman"/>
                <w:color w:val="000000" w:themeColor="text1"/>
                <w:kern w:val="0"/>
                <w:sz w:val="20"/>
                <w:szCs w:val="20"/>
                <w:lang w:val="en-US"/>
              </w:rPr>
              <w:t>(4)</w:t>
            </w:r>
          </w:p>
        </w:tc>
        <w:tc>
          <w:tcPr>
            <w:tcW w:w="1276" w:type="dxa"/>
            <w:tcBorders>
              <w:top w:val="single" w:sz="4" w:space="0" w:color="auto"/>
              <w:left w:val="nil"/>
              <w:bottom w:val="single" w:sz="10" w:space="0" w:color="auto"/>
              <w:right w:val="nil"/>
            </w:tcBorders>
          </w:tcPr>
          <w:p w14:paraId="54ED0A02" w14:textId="05ABCE89"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14A6D">
              <w:rPr>
                <w:rFonts w:ascii="Times New Roman" w:eastAsiaTheme="minorEastAsia" w:hAnsi="Times New Roman" w:cs="Times New Roman"/>
                <w:color w:val="000000" w:themeColor="text1"/>
                <w:kern w:val="0"/>
                <w:sz w:val="20"/>
                <w:szCs w:val="20"/>
                <w:lang w:val="en-US"/>
              </w:rPr>
              <w:t>(5)</w:t>
            </w:r>
          </w:p>
        </w:tc>
        <w:tc>
          <w:tcPr>
            <w:tcW w:w="1276" w:type="dxa"/>
            <w:tcBorders>
              <w:top w:val="single" w:sz="4" w:space="0" w:color="auto"/>
              <w:left w:val="nil"/>
              <w:bottom w:val="single" w:sz="10" w:space="0" w:color="auto"/>
              <w:right w:val="nil"/>
            </w:tcBorders>
          </w:tcPr>
          <w:p w14:paraId="24A5DCCC" w14:textId="2B1F08DB"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14A6D">
              <w:rPr>
                <w:rFonts w:ascii="Times New Roman" w:eastAsiaTheme="minorEastAsia" w:hAnsi="Times New Roman" w:cs="Times New Roman"/>
                <w:color w:val="000000" w:themeColor="text1"/>
                <w:kern w:val="0"/>
                <w:sz w:val="20"/>
                <w:szCs w:val="20"/>
                <w:lang w:val="en-US"/>
              </w:rPr>
              <w:t>(6)</w:t>
            </w:r>
          </w:p>
        </w:tc>
        <w:tc>
          <w:tcPr>
            <w:tcW w:w="824" w:type="dxa"/>
            <w:tcBorders>
              <w:top w:val="single" w:sz="4" w:space="0" w:color="auto"/>
              <w:left w:val="nil"/>
              <w:bottom w:val="single" w:sz="10" w:space="0" w:color="auto"/>
              <w:right w:val="nil"/>
            </w:tcBorders>
          </w:tcPr>
          <w:p w14:paraId="0A14516F" w14:textId="60A37E0B"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14A6D">
              <w:rPr>
                <w:rFonts w:ascii="Times New Roman" w:eastAsiaTheme="minorEastAsia" w:hAnsi="Times New Roman" w:cs="Times New Roman"/>
                <w:color w:val="000000" w:themeColor="text1"/>
                <w:kern w:val="0"/>
                <w:sz w:val="20"/>
                <w:szCs w:val="20"/>
                <w:lang w:val="en-US"/>
              </w:rPr>
              <w:t>(7)</w:t>
            </w:r>
          </w:p>
        </w:tc>
      </w:tr>
      <w:tr w:rsidR="00D5581A" w:rsidRPr="00D5581A" w14:paraId="3516861D" w14:textId="77777777" w:rsidTr="00D5581A">
        <w:tc>
          <w:tcPr>
            <w:tcW w:w="567" w:type="dxa"/>
            <w:tcBorders>
              <w:top w:val="single" w:sz="4" w:space="0" w:color="auto"/>
              <w:left w:val="nil"/>
              <w:bottom w:val="single" w:sz="10" w:space="0" w:color="auto"/>
              <w:right w:val="nil"/>
            </w:tcBorders>
          </w:tcPr>
          <w:p w14:paraId="3F55B9D7" w14:textId="77777777"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Nr</w:t>
            </w:r>
          </w:p>
        </w:tc>
        <w:tc>
          <w:tcPr>
            <w:tcW w:w="1134" w:type="dxa"/>
            <w:tcBorders>
              <w:top w:val="single" w:sz="4" w:space="0" w:color="auto"/>
              <w:left w:val="nil"/>
              <w:bottom w:val="single" w:sz="10" w:space="0" w:color="auto"/>
              <w:right w:val="nil"/>
            </w:tcBorders>
          </w:tcPr>
          <w:p w14:paraId="56C73051" w14:textId="77777777"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 xml:space="preserve"> Y</w:t>
            </w:r>
          </w:p>
        </w:tc>
        <w:tc>
          <w:tcPr>
            <w:tcW w:w="1843" w:type="dxa"/>
            <w:tcBorders>
              <w:top w:val="single" w:sz="4" w:space="0" w:color="auto"/>
              <w:left w:val="nil"/>
              <w:bottom w:val="single" w:sz="10" w:space="0" w:color="auto"/>
              <w:right w:val="nil"/>
            </w:tcBorders>
          </w:tcPr>
          <w:p w14:paraId="3295761C" w14:textId="77777777"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 xml:space="preserve"> Specification</w:t>
            </w:r>
          </w:p>
        </w:tc>
        <w:tc>
          <w:tcPr>
            <w:tcW w:w="992" w:type="dxa"/>
            <w:tcBorders>
              <w:top w:val="single" w:sz="4" w:space="0" w:color="auto"/>
              <w:left w:val="nil"/>
              <w:bottom w:val="single" w:sz="10" w:space="0" w:color="auto"/>
              <w:right w:val="nil"/>
            </w:tcBorders>
          </w:tcPr>
          <w:p w14:paraId="2AE0CC1E" w14:textId="0E368599"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ATT</w:t>
            </w:r>
          </w:p>
        </w:tc>
        <w:tc>
          <w:tcPr>
            <w:tcW w:w="992" w:type="dxa"/>
            <w:tcBorders>
              <w:top w:val="single" w:sz="4" w:space="0" w:color="auto"/>
              <w:left w:val="nil"/>
              <w:bottom w:val="single" w:sz="10" w:space="0" w:color="auto"/>
              <w:right w:val="nil"/>
            </w:tcBorders>
          </w:tcPr>
          <w:p w14:paraId="0D035A5E" w14:textId="5CAFFC53"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SE</w:t>
            </w:r>
          </w:p>
        </w:tc>
        <w:tc>
          <w:tcPr>
            <w:tcW w:w="1276" w:type="dxa"/>
            <w:tcBorders>
              <w:top w:val="single" w:sz="4" w:space="0" w:color="auto"/>
              <w:left w:val="nil"/>
              <w:bottom w:val="single" w:sz="10" w:space="0" w:color="auto"/>
              <w:right w:val="nil"/>
            </w:tcBorders>
          </w:tcPr>
          <w:p w14:paraId="54AE75DB" w14:textId="666FE068"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Up</w:t>
            </w:r>
            <w:r>
              <w:rPr>
                <w:rFonts w:ascii="Times New Roman" w:eastAsiaTheme="minorEastAsia" w:hAnsi="Times New Roman" w:cs="Times New Roman"/>
                <w:color w:val="auto"/>
                <w:kern w:val="0"/>
                <w:sz w:val="20"/>
                <w:szCs w:val="20"/>
                <w:lang w:val="en-US"/>
              </w:rPr>
              <w:t xml:space="preserve">. </w:t>
            </w:r>
            <w:r w:rsidRPr="00D5581A">
              <w:rPr>
                <w:rFonts w:ascii="Times New Roman" w:eastAsiaTheme="minorEastAsia" w:hAnsi="Times New Roman" w:cs="Times New Roman"/>
                <w:color w:val="auto"/>
                <w:kern w:val="0"/>
                <w:sz w:val="20"/>
                <w:szCs w:val="20"/>
                <w:lang w:val="en-US"/>
              </w:rPr>
              <w:t>95</w:t>
            </w:r>
            <w:r>
              <w:rPr>
                <w:rFonts w:ascii="Times New Roman" w:eastAsiaTheme="minorEastAsia" w:hAnsi="Times New Roman" w:cs="Times New Roman"/>
                <w:color w:val="auto"/>
                <w:kern w:val="0"/>
                <w:sz w:val="20"/>
                <w:szCs w:val="20"/>
                <w:lang w:val="en-US"/>
              </w:rPr>
              <w:t xml:space="preserve">% </w:t>
            </w:r>
            <w:r w:rsidRPr="00D5581A">
              <w:rPr>
                <w:rFonts w:ascii="Times New Roman" w:eastAsiaTheme="minorEastAsia" w:hAnsi="Times New Roman" w:cs="Times New Roman"/>
                <w:color w:val="auto"/>
                <w:kern w:val="0"/>
                <w:sz w:val="20"/>
                <w:szCs w:val="20"/>
                <w:lang w:val="en-US"/>
              </w:rPr>
              <w:t>CI</w:t>
            </w:r>
          </w:p>
        </w:tc>
        <w:tc>
          <w:tcPr>
            <w:tcW w:w="1276" w:type="dxa"/>
            <w:tcBorders>
              <w:top w:val="single" w:sz="4" w:space="0" w:color="auto"/>
              <w:left w:val="nil"/>
              <w:bottom w:val="single" w:sz="10" w:space="0" w:color="auto"/>
              <w:right w:val="nil"/>
            </w:tcBorders>
          </w:tcPr>
          <w:p w14:paraId="43EC24C1" w14:textId="6D00D0F7"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Lo</w:t>
            </w:r>
            <w:r>
              <w:rPr>
                <w:rFonts w:ascii="Times New Roman" w:eastAsiaTheme="minorEastAsia" w:hAnsi="Times New Roman" w:cs="Times New Roman"/>
                <w:color w:val="auto"/>
                <w:kern w:val="0"/>
                <w:sz w:val="20"/>
                <w:szCs w:val="20"/>
                <w:lang w:val="en-US"/>
              </w:rPr>
              <w:t xml:space="preserve">. </w:t>
            </w:r>
            <w:r w:rsidRPr="00D5581A">
              <w:rPr>
                <w:rFonts w:ascii="Times New Roman" w:eastAsiaTheme="minorEastAsia" w:hAnsi="Times New Roman" w:cs="Times New Roman"/>
                <w:color w:val="auto"/>
                <w:kern w:val="0"/>
                <w:sz w:val="20"/>
                <w:szCs w:val="20"/>
                <w:lang w:val="en-US"/>
              </w:rPr>
              <w:t>95</w:t>
            </w:r>
            <w:r>
              <w:rPr>
                <w:rFonts w:ascii="Times New Roman" w:eastAsiaTheme="minorEastAsia" w:hAnsi="Times New Roman" w:cs="Times New Roman"/>
                <w:color w:val="auto"/>
                <w:kern w:val="0"/>
                <w:sz w:val="20"/>
                <w:szCs w:val="20"/>
                <w:lang w:val="en-US"/>
              </w:rPr>
              <w:t xml:space="preserve">% </w:t>
            </w:r>
            <w:r w:rsidRPr="00D5581A">
              <w:rPr>
                <w:rFonts w:ascii="Times New Roman" w:eastAsiaTheme="minorEastAsia" w:hAnsi="Times New Roman" w:cs="Times New Roman"/>
                <w:color w:val="auto"/>
                <w:kern w:val="0"/>
                <w:sz w:val="20"/>
                <w:szCs w:val="20"/>
                <w:lang w:val="en-US"/>
              </w:rPr>
              <w:t>CI</w:t>
            </w:r>
          </w:p>
        </w:tc>
        <w:tc>
          <w:tcPr>
            <w:tcW w:w="824" w:type="dxa"/>
            <w:tcBorders>
              <w:top w:val="single" w:sz="4" w:space="0" w:color="auto"/>
              <w:left w:val="nil"/>
              <w:bottom w:val="single" w:sz="10" w:space="0" w:color="auto"/>
              <w:right w:val="nil"/>
            </w:tcBorders>
          </w:tcPr>
          <w:p w14:paraId="554AE3EB" w14:textId="535D961B"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N</w:t>
            </w:r>
          </w:p>
        </w:tc>
      </w:tr>
      <w:tr w:rsidR="00D5581A" w:rsidRPr="00D5581A" w14:paraId="71D5EBED" w14:textId="77777777" w:rsidTr="00D146D4">
        <w:tc>
          <w:tcPr>
            <w:tcW w:w="8904" w:type="dxa"/>
            <w:gridSpan w:val="8"/>
            <w:tcBorders>
              <w:top w:val="single" w:sz="4" w:space="0" w:color="auto"/>
              <w:left w:val="nil"/>
              <w:bottom w:val="single" w:sz="10" w:space="0" w:color="auto"/>
              <w:right w:val="nil"/>
            </w:tcBorders>
          </w:tcPr>
          <w:p w14:paraId="530E9779" w14:textId="3D3FC763"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14A6D">
              <w:rPr>
                <w:rFonts w:ascii="Times New Roman" w:eastAsiaTheme="minorEastAsia" w:hAnsi="Times New Roman" w:cs="Times New Roman"/>
                <w:i/>
                <w:iCs/>
                <w:color w:val="000000" w:themeColor="text1"/>
                <w:kern w:val="0"/>
                <w:sz w:val="20"/>
                <w:szCs w:val="20"/>
                <w:lang w:val="en-US"/>
              </w:rPr>
              <w:t xml:space="preserve">Treatment: Council member </w:t>
            </w:r>
            <w:r w:rsidRPr="00514A6D">
              <w:rPr>
                <w:rFonts w:ascii="Times New Roman" w:eastAsiaTheme="minorEastAsia" w:hAnsi="Times New Roman" w:cs="Times New Roman"/>
                <w:i/>
                <w:iCs/>
                <w:color w:val="000000" w:themeColor="text1"/>
                <w:kern w:val="0"/>
                <w:sz w:val="20"/>
                <w:szCs w:val="20"/>
                <w:lang w:val="en-US"/>
              </w:rPr>
              <w:sym w:font="Symbol" w:char="F0B4"/>
            </w:r>
            <w:r w:rsidRPr="00514A6D">
              <w:rPr>
                <w:rFonts w:ascii="Times New Roman" w:eastAsiaTheme="minorEastAsia" w:hAnsi="Times New Roman" w:cs="Times New Roman"/>
                <w:i/>
                <w:iCs/>
                <w:color w:val="000000" w:themeColor="text1"/>
                <w:kern w:val="0"/>
                <w:sz w:val="20"/>
                <w:szCs w:val="20"/>
                <w:lang w:val="en-US"/>
              </w:rPr>
              <w:t xml:space="preserve"> Post</w:t>
            </w:r>
          </w:p>
        </w:tc>
      </w:tr>
      <w:tr w:rsidR="00D5581A" w:rsidRPr="00D5581A" w14:paraId="5C6B86A7" w14:textId="77777777" w:rsidTr="00D5581A">
        <w:tc>
          <w:tcPr>
            <w:tcW w:w="567" w:type="dxa"/>
            <w:tcBorders>
              <w:top w:val="nil"/>
              <w:left w:val="nil"/>
              <w:bottom w:val="nil"/>
              <w:right w:val="nil"/>
            </w:tcBorders>
          </w:tcPr>
          <w:p w14:paraId="3C23D4E9" w14:textId="77777777" w:rsidR="00D5581A" w:rsidRPr="00D5581A" w:rsidRDefault="00D5581A" w:rsidP="00D5581A">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 xml:space="preserve"> 1</w:t>
            </w:r>
          </w:p>
        </w:tc>
        <w:tc>
          <w:tcPr>
            <w:tcW w:w="1134" w:type="dxa"/>
            <w:tcBorders>
              <w:top w:val="nil"/>
              <w:left w:val="nil"/>
              <w:bottom w:val="nil"/>
              <w:right w:val="nil"/>
            </w:tcBorders>
          </w:tcPr>
          <w:p w14:paraId="45ABC855" w14:textId="77777777" w:rsidR="00D5581A" w:rsidRPr="00D5581A" w:rsidRDefault="00D5581A" w:rsidP="00D5581A">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ln-Wealth</w:t>
            </w:r>
          </w:p>
        </w:tc>
        <w:tc>
          <w:tcPr>
            <w:tcW w:w="1843" w:type="dxa"/>
            <w:tcBorders>
              <w:top w:val="nil"/>
              <w:left w:val="nil"/>
              <w:bottom w:val="nil"/>
              <w:right w:val="nil"/>
            </w:tcBorders>
          </w:tcPr>
          <w:p w14:paraId="6A314EFA" w14:textId="77777777" w:rsidR="00D5581A" w:rsidRPr="00D5581A" w:rsidRDefault="00D5581A" w:rsidP="00D5581A">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Only FE</w:t>
            </w:r>
          </w:p>
        </w:tc>
        <w:tc>
          <w:tcPr>
            <w:tcW w:w="992" w:type="dxa"/>
            <w:tcBorders>
              <w:top w:val="nil"/>
              <w:left w:val="nil"/>
              <w:bottom w:val="nil"/>
              <w:right w:val="nil"/>
            </w:tcBorders>
          </w:tcPr>
          <w:p w14:paraId="00AFAE75" w14:textId="485465BF"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0.545</w:t>
            </w:r>
          </w:p>
        </w:tc>
        <w:tc>
          <w:tcPr>
            <w:tcW w:w="992" w:type="dxa"/>
            <w:tcBorders>
              <w:top w:val="nil"/>
              <w:left w:val="nil"/>
              <w:bottom w:val="nil"/>
              <w:right w:val="nil"/>
            </w:tcBorders>
          </w:tcPr>
          <w:p w14:paraId="6EC4659D" w14:textId="68D0255A"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0.148</w:t>
            </w:r>
          </w:p>
        </w:tc>
        <w:tc>
          <w:tcPr>
            <w:tcW w:w="1276" w:type="dxa"/>
            <w:tcBorders>
              <w:top w:val="nil"/>
              <w:left w:val="nil"/>
              <w:bottom w:val="nil"/>
              <w:right w:val="nil"/>
            </w:tcBorders>
          </w:tcPr>
          <w:p w14:paraId="7F7B3131" w14:textId="1435ED27"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0.834</w:t>
            </w:r>
          </w:p>
        </w:tc>
        <w:tc>
          <w:tcPr>
            <w:tcW w:w="1276" w:type="dxa"/>
            <w:tcBorders>
              <w:top w:val="nil"/>
              <w:left w:val="nil"/>
              <w:bottom w:val="nil"/>
              <w:right w:val="nil"/>
            </w:tcBorders>
          </w:tcPr>
          <w:p w14:paraId="341B259B" w14:textId="73D7A384"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0.255</w:t>
            </w:r>
          </w:p>
        </w:tc>
        <w:tc>
          <w:tcPr>
            <w:tcW w:w="824" w:type="dxa"/>
            <w:tcBorders>
              <w:top w:val="nil"/>
              <w:left w:val="nil"/>
              <w:bottom w:val="nil"/>
              <w:right w:val="nil"/>
            </w:tcBorders>
          </w:tcPr>
          <w:p w14:paraId="107E6814" w14:textId="77777777"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15654</w:t>
            </w:r>
          </w:p>
        </w:tc>
      </w:tr>
      <w:tr w:rsidR="00D5581A" w:rsidRPr="00D5581A" w14:paraId="793ACD21" w14:textId="77777777" w:rsidTr="00D5581A">
        <w:tc>
          <w:tcPr>
            <w:tcW w:w="567" w:type="dxa"/>
            <w:tcBorders>
              <w:top w:val="nil"/>
              <w:left w:val="nil"/>
              <w:bottom w:val="nil"/>
              <w:right w:val="nil"/>
            </w:tcBorders>
          </w:tcPr>
          <w:p w14:paraId="2419A822" w14:textId="77777777" w:rsidR="00D5581A" w:rsidRPr="00D5581A" w:rsidRDefault="00D5581A" w:rsidP="00D5581A">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 xml:space="preserve"> 2</w:t>
            </w:r>
          </w:p>
        </w:tc>
        <w:tc>
          <w:tcPr>
            <w:tcW w:w="1134" w:type="dxa"/>
            <w:tcBorders>
              <w:top w:val="nil"/>
              <w:left w:val="nil"/>
              <w:bottom w:val="nil"/>
              <w:right w:val="nil"/>
            </w:tcBorders>
          </w:tcPr>
          <w:p w14:paraId="0753F6AC" w14:textId="77777777" w:rsidR="00D5581A" w:rsidRPr="00D5581A" w:rsidRDefault="00D5581A" w:rsidP="00D5581A">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ln-Wealth</w:t>
            </w:r>
          </w:p>
        </w:tc>
        <w:tc>
          <w:tcPr>
            <w:tcW w:w="1843" w:type="dxa"/>
            <w:tcBorders>
              <w:top w:val="nil"/>
              <w:left w:val="nil"/>
              <w:bottom w:val="nil"/>
              <w:right w:val="nil"/>
            </w:tcBorders>
          </w:tcPr>
          <w:p w14:paraId="3B2AE18D" w14:textId="77777777" w:rsidR="00D5581A" w:rsidRPr="00D5581A" w:rsidRDefault="00D5581A" w:rsidP="00D5581A">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Baseline</w:t>
            </w:r>
          </w:p>
        </w:tc>
        <w:tc>
          <w:tcPr>
            <w:tcW w:w="992" w:type="dxa"/>
            <w:tcBorders>
              <w:top w:val="nil"/>
              <w:left w:val="nil"/>
              <w:bottom w:val="nil"/>
              <w:right w:val="nil"/>
            </w:tcBorders>
          </w:tcPr>
          <w:p w14:paraId="771BB97B" w14:textId="32A9018E"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0.527</w:t>
            </w:r>
          </w:p>
        </w:tc>
        <w:tc>
          <w:tcPr>
            <w:tcW w:w="992" w:type="dxa"/>
            <w:tcBorders>
              <w:top w:val="nil"/>
              <w:left w:val="nil"/>
              <w:bottom w:val="nil"/>
              <w:right w:val="nil"/>
            </w:tcBorders>
          </w:tcPr>
          <w:p w14:paraId="7DA7AD06" w14:textId="18AD6F24"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0.155</w:t>
            </w:r>
          </w:p>
        </w:tc>
        <w:tc>
          <w:tcPr>
            <w:tcW w:w="1276" w:type="dxa"/>
            <w:tcBorders>
              <w:top w:val="nil"/>
              <w:left w:val="nil"/>
              <w:bottom w:val="nil"/>
              <w:right w:val="nil"/>
            </w:tcBorders>
          </w:tcPr>
          <w:p w14:paraId="24A5BD70" w14:textId="508D87A7"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0.830</w:t>
            </w:r>
          </w:p>
        </w:tc>
        <w:tc>
          <w:tcPr>
            <w:tcW w:w="1276" w:type="dxa"/>
            <w:tcBorders>
              <w:top w:val="nil"/>
              <w:left w:val="nil"/>
              <w:bottom w:val="nil"/>
              <w:right w:val="nil"/>
            </w:tcBorders>
          </w:tcPr>
          <w:p w14:paraId="056127B7" w14:textId="6099E7C2"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0.224</w:t>
            </w:r>
          </w:p>
        </w:tc>
        <w:tc>
          <w:tcPr>
            <w:tcW w:w="824" w:type="dxa"/>
            <w:tcBorders>
              <w:top w:val="nil"/>
              <w:left w:val="nil"/>
              <w:bottom w:val="nil"/>
              <w:right w:val="nil"/>
            </w:tcBorders>
          </w:tcPr>
          <w:p w14:paraId="7B3D4987" w14:textId="77777777" w:rsidR="00D5581A" w:rsidRPr="00D5581A" w:rsidRDefault="00D5581A" w:rsidP="00D5581A">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15654</w:t>
            </w:r>
          </w:p>
        </w:tc>
      </w:tr>
      <w:tr w:rsidR="00D5581A" w:rsidRPr="00D5581A" w14:paraId="36028FEE" w14:textId="77777777" w:rsidTr="00D5581A">
        <w:tc>
          <w:tcPr>
            <w:tcW w:w="567" w:type="dxa"/>
            <w:tcBorders>
              <w:top w:val="nil"/>
              <w:left w:val="nil"/>
              <w:bottom w:val="nil"/>
              <w:right w:val="nil"/>
            </w:tcBorders>
          </w:tcPr>
          <w:p w14:paraId="5FDC6C63" w14:textId="77777777"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 xml:space="preserve"> 3</w:t>
            </w:r>
          </w:p>
        </w:tc>
        <w:tc>
          <w:tcPr>
            <w:tcW w:w="1134" w:type="dxa"/>
            <w:tcBorders>
              <w:top w:val="nil"/>
              <w:left w:val="nil"/>
              <w:bottom w:val="nil"/>
              <w:right w:val="nil"/>
            </w:tcBorders>
          </w:tcPr>
          <w:p w14:paraId="2637067B" w14:textId="77777777"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ln-Wealth</w:t>
            </w:r>
          </w:p>
        </w:tc>
        <w:tc>
          <w:tcPr>
            <w:tcW w:w="1843" w:type="dxa"/>
            <w:tcBorders>
              <w:top w:val="nil"/>
              <w:left w:val="nil"/>
              <w:bottom w:val="nil"/>
              <w:right w:val="nil"/>
            </w:tcBorders>
          </w:tcPr>
          <w:p w14:paraId="28006178" w14:textId="77777777"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Baseline + Controls</w:t>
            </w:r>
          </w:p>
        </w:tc>
        <w:tc>
          <w:tcPr>
            <w:tcW w:w="992" w:type="dxa"/>
            <w:tcBorders>
              <w:top w:val="nil"/>
              <w:left w:val="nil"/>
              <w:bottom w:val="nil"/>
              <w:right w:val="nil"/>
            </w:tcBorders>
          </w:tcPr>
          <w:p w14:paraId="31A808B1" w14:textId="0B5CF25E"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0.527</w:t>
            </w:r>
          </w:p>
        </w:tc>
        <w:tc>
          <w:tcPr>
            <w:tcW w:w="992" w:type="dxa"/>
            <w:tcBorders>
              <w:top w:val="nil"/>
              <w:left w:val="nil"/>
              <w:bottom w:val="nil"/>
              <w:right w:val="nil"/>
            </w:tcBorders>
          </w:tcPr>
          <w:p w14:paraId="16624ED0" w14:textId="07CAC16A"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0.187</w:t>
            </w:r>
          </w:p>
        </w:tc>
        <w:tc>
          <w:tcPr>
            <w:tcW w:w="1276" w:type="dxa"/>
            <w:tcBorders>
              <w:top w:val="nil"/>
              <w:left w:val="nil"/>
              <w:bottom w:val="nil"/>
              <w:right w:val="nil"/>
            </w:tcBorders>
          </w:tcPr>
          <w:p w14:paraId="5476333D" w14:textId="086ABB01"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0.894</w:t>
            </w:r>
          </w:p>
        </w:tc>
        <w:tc>
          <w:tcPr>
            <w:tcW w:w="1276" w:type="dxa"/>
            <w:tcBorders>
              <w:top w:val="nil"/>
              <w:left w:val="nil"/>
              <w:bottom w:val="nil"/>
              <w:right w:val="nil"/>
            </w:tcBorders>
          </w:tcPr>
          <w:p w14:paraId="55989568" w14:textId="0194D163"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0.160</w:t>
            </w:r>
          </w:p>
        </w:tc>
        <w:tc>
          <w:tcPr>
            <w:tcW w:w="824" w:type="dxa"/>
            <w:tcBorders>
              <w:top w:val="nil"/>
              <w:left w:val="nil"/>
              <w:bottom w:val="nil"/>
              <w:right w:val="nil"/>
            </w:tcBorders>
          </w:tcPr>
          <w:p w14:paraId="59A8A659" w14:textId="77777777" w:rsidR="00D5581A" w:rsidRPr="00D5581A" w:rsidRDefault="00D5581A" w:rsidP="00D5581A">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D5581A">
              <w:rPr>
                <w:rFonts w:ascii="Times New Roman" w:eastAsiaTheme="minorEastAsia" w:hAnsi="Times New Roman" w:cs="Times New Roman"/>
                <w:color w:val="auto"/>
                <w:kern w:val="0"/>
                <w:sz w:val="20"/>
                <w:szCs w:val="20"/>
                <w:lang w:val="en-US"/>
              </w:rPr>
              <w:t>15654</w:t>
            </w:r>
          </w:p>
        </w:tc>
      </w:tr>
      <w:tr w:rsidR="00D5581A" w:rsidRPr="00D5581A" w14:paraId="2AF42182" w14:textId="77777777" w:rsidTr="00D5581A">
        <w:tc>
          <w:tcPr>
            <w:tcW w:w="8904" w:type="dxa"/>
            <w:gridSpan w:val="8"/>
            <w:tcBorders>
              <w:top w:val="single" w:sz="6" w:space="0" w:color="auto"/>
              <w:left w:val="nil"/>
              <w:bottom w:val="nil"/>
              <w:right w:val="nil"/>
            </w:tcBorders>
          </w:tcPr>
          <w:p w14:paraId="1B587102" w14:textId="77777777" w:rsidR="00D5581A" w:rsidRPr="00D5581A" w:rsidRDefault="00D5581A" w:rsidP="00D5581A">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p>
        </w:tc>
      </w:tr>
    </w:tbl>
    <w:p w14:paraId="1340A92B" w14:textId="6042052A" w:rsidR="00514A6D" w:rsidRPr="00514A6D" w:rsidRDefault="00514A6D" w:rsidP="00D5581A">
      <w:pPr>
        <w:spacing w:after="451" w:line="260" w:lineRule="auto"/>
        <w:ind w:left="0" w:right="0" w:firstLine="0"/>
        <w:rPr>
          <w:rFonts w:ascii="Times New Roman" w:hAnsi="Times New Roman" w:cs="Times New Roman"/>
          <w:color w:val="000000" w:themeColor="text1"/>
        </w:rPr>
      </w:pPr>
      <w:r w:rsidRPr="00514A6D">
        <w:rPr>
          <w:rFonts w:ascii="Times New Roman" w:hAnsi="Times New Roman" w:cs="Times New Roman"/>
          <w:i/>
          <w:iCs/>
          <w:color w:val="000000" w:themeColor="text1"/>
          <w:sz w:val="18"/>
        </w:rPr>
        <w:t>Notes:</w:t>
      </w:r>
      <w:r w:rsidRPr="00514A6D">
        <w:rPr>
          <w:rFonts w:ascii="Times New Roman" w:hAnsi="Times New Roman" w:cs="Times New Roman"/>
          <w:color w:val="000000" w:themeColor="text1"/>
          <w:sz w:val="18"/>
        </w:rPr>
        <w:t xml:space="preserve"> Regression estimates of the effect of becoming a council member on ln-wealth following de Chaisemartin and D’Haultfœuille (2020; 2022). This consists of estimating aggregate impacts comparing all changers with non</w:t>
      </w:r>
      <w:r w:rsidR="00D5581A">
        <w:rPr>
          <w:rFonts w:ascii="Times New Roman" w:hAnsi="Times New Roman" w:cs="Times New Roman"/>
          <w:color w:val="000000" w:themeColor="text1"/>
          <w:sz w:val="18"/>
        </w:rPr>
        <w:t>-</w:t>
      </w:r>
      <w:r w:rsidRPr="00514A6D">
        <w:rPr>
          <w:rFonts w:ascii="Times New Roman" w:hAnsi="Times New Roman" w:cs="Times New Roman"/>
          <w:color w:val="000000" w:themeColor="text1"/>
          <w:sz w:val="18"/>
        </w:rPr>
        <w:t>changers when treatment begins. All regressions include a full set of taxpayer and time fixed effects. The baseline specification also includes linear and quadratic time trends. In the specifications in Rows 8 and 9 I also control for Council member × Post. Block-bootstrapped standard errors are clustered at the household level. Confidence intervals indicate significance at the 95-percent level.</w:t>
      </w:r>
    </w:p>
    <w:p w14:paraId="7D84330D" w14:textId="7FD6E499" w:rsidR="00765767" w:rsidRPr="0084751B" w:rsidRDefault="00553C62" w:rsidP="0084751B">
      <w:pPr>
        <w:spacing w:after="334" w:line="480" w:lineRule="auto"/>
        <w:ind w:left="-5" w:right="0"/>
        <w:rPr>
          <w:rFonts w:ascii="Times New Roman" w:hAnsi="Times New Roman" w:cs="Times New Roman"/>
          <w:sz w:val="24"/>
        </w:rPr>
      </w:pPr>
      <w:r w:rsidRPr="0084751B">
        <w:rPr>
          <w:rFonts w:ascii="Times New Roman" w:hAnsi="Times New Roman" w:cs="Times New Roman"/>
          <w:sz w:val="24"/>
        </w:rPr>
        <w:t xml:space="preserve">The coefficients and significance levels reported in Table </w:t>
      </w:r>
      <w:r w:rsidR="00A7762E">
        <w:rPr>
          <w:rFonts w:ascii="Times New Roman" w:hAnsi="Times New Roman" w:cs="Times New Roman"/>
          <w:sz w:val="24"/>
        </w:rPr>
        <w:t>A5.4</w:t>
      </w:r>
      <w:r w:rsidRPr="0084751B">
        <w:rPr>
          <w:rFonts w:ascii="Times New Roman" w:hAnsi="Times New Roman" w:cs="Times New Roman"/>
          <w:sz w:val="24"/>
        </w:rPr>
        <w:t xml:space="preserve"> are very similar to the ones reported in the main text. The effects of being a council mem</w:t>
      </w:r>
      <w:r w:rsidRPr="0084751B">
        <w:rPr>
          <w:rFonts w:ascii="Times New Roman" w:hAnsi="Times New Roman" w:cs="Times New Roman"/>
          <w:sz w:val="24"/>
        </w:rPr>
        <w:t>ber and of being a women do not seem conflated to a degree that could change the main results of the analysis.</w:t>
      </w:r>
    </w:p>
    <w:p w14:paraId="1E2E6DCC" w14:textId="77777777" w:rsidR="006D2011" w:rsidRPr="0084751B" w:rsidRDefault="006D2011" w:rsidP="0084751B">
      <w:pPr>
        <w:pStyle w:val="Heading2"/>
        <w:tabs>
          <w:tab w:val="center" w:pos="2187"/>
        </w:tabs>
        <w:spacing w:line="480" w:lineRule="auto"/>
        <w:ind w:left="-15" w:firstLine="0"/>
        <w:rPr>
          <w:rFonts w:ascii="Times New Roman" w:hAnsi="Times New Roman" w:cs="Times New Roman"/>
          <w:b w:val="0"/>
          <w:bCs/>
          <w:u w:val="single"/>
        </w:rPr>
      </w:pPr>
    </w:p>
    <w:p w14:paraId="53A76B03" w14:textId="3BFAC398" w:rsidR="00765767" w:rsidRPr="0084751B" w:rsidRDefault="00553C62" w:rsidP="0084751B">
      <w:pPr>
        <w:pStyle w:val="Heading2"/>
        <w:tabs>
          <w:tab w:val="center" w:pos="2187"/>
        </w:tabs>
        <w:spacing w:line="480" w:lineRule="auto"/>
        <w:ind w:left="-15" w:firstLine="0"/>
        <w:rPr>
          <w:rFonts w:ascii="Times New Roman" w:hAnsi="Times New Roman" w:cs="Times New Roman"/>
          <w:b w:val="0"/>
          <w:bCs/>
          <w:u w:val="single"/>
        </w:rPr>
      </w:pPr>
      <w:r w:rsidRPr="0084751B">
        <w:rPr>
          <w:rFonts w:ascii="Times New Roman" w:hAnsi="Times New Roman" w:cs="Times New Roman"/>
          <w:b w:val="0"/>
          <w:bCs/>
          <w:u w:val="single"/>
        </w:rPr>
        <w:t>Event Study Placebo Test</w:t>
      </w:r>
    </w:p>
    <w:p w14:paraId="5F3E8A36" w14:textId="6933B040" w:rsidR="00765767" w:rsidRPr="0084751B" w:rsidRDefault="00553C62" w:rsidP="0084751B">
      <w:pPr>
        <w:spacing w:after="12" w:line="480" w:lineRule="auto"/>
        <w:ind w:left="-5" w:right="0"/>
        <w:rPr>
          <w:rFonts w:ascii="Times New Roman" w:hAnsi="Times New Roman" w:cs="Times New Roman"/>
          <w:sz w:val="24"/>
        </w:rPr>
      </w:pPr>
      <w:r w:rsidRPr="0084751B">
        <w:rPr>
          <w:rFonts w:ascii="Times New Roman" w:hAnsi="Times New Roman" w:cs="Times New Roman"/>
          <w:sz w:val="24"/>
        </w:rPr>
        <w:t>In this Appendix I employ a placebo of the main treatment variable to validate the main results. In the main analysis the treatment indicator switches on if an individual is in their individual post-period. The first period after treatment begins, that is,</w:t>
      </w:r>
      <w:r w:rsidRPr="0084751B">
        <w:rPr>
          <w:rFonts w:ascii="Times New Roman" w:hAnsi="Times New Roman" w:cs="Times New Roman"/>
          <w:sz w:val="24"/>
        </w:rPr>
        <w:t xml:space="preserve"> the individual enters the city council of </w:t>
      </w:r>
      <w:r w:rsidRPr="0084751B">
        <w:rPr>
          <w:rFonts w:ascii="Times New Roman" w:hAnsi="Times New Roman" w:cs="Times New Roman"/>
          <w:sz w:val="24"/>
        </w:rPr>
        <w:lastRenderedPageBreak/>
        <w:t>N</w:t>
      </w:r>
      <w:r w:rsidR="005B29C6" w:rsidRPr="0084751B">
        <w:rPr>
          <w:rFonts w:ascii="Times New Roman" w:hAnsi="Times New Roman" w:cs="Times New Roman"/>
          <w:sz w:val="24"/>
        </w:rPr>
        <w:t>ö</w:t>
      </w:r>
      <w:r w:rsidRPr="0084751B">
        <w:rPr>
          <w:rFonts w:ascii="Times New Roman" w:hAnsi="Times New Roman" w:cs="Times New Roman"/>
          <w:sz w:val="24"/>
        </w:rPr>
        <w:t xml:space="preserve">rdlingen, is </w:t>
      </w:r>
      <w:r w:rsidRPr="0084751B">
        <w:rPr>
          <w:rFonts w:ascii="Times New Roman" w:hAnsi="Times New Roman" w:cs="Times New Roman"/>
          <w:i/>
          <w:sz w:val="24"/>
        </w:rPr>
        <w:t xml:space="preserve">t </w:t>
      </w:r>
      <w:r w:rsidRPr="0084751B">
        <w:rPr>
          <w:rFonts w:ascii="Times New Roman" w:hAnsi="Times New Roman" w:cs="Times New Roman"/>
          <w:sz w:val="24"/>
        </w:rPr>
        <w:t xml:space="preserve">= 0. Here I have coded an alternative variable so that the individual post-period begins one period later, in </w:t>
      </w:r>
      <w:r w:rsidRPr="0084751B">
        <w:rPr>
          <w:rFonts w:ascii="Times New Roman" w:hAnsi="Times New Roman" w:cs="Times New Roman"/>
          <w:i/>
          <w:sz w:val="24"/>
        </w:rPr>
        <w:t xml:space="preserve">t </w:t>
      </w:r>
      <w:r w:rsidRPr="0084751B">
        <w:rPr>
          <w:rFonts w:ascii="Times New Roman" w:hAnsi="Times New Roman" w:cs="Times New Roman"/>
          <w:sz w:val="24"/>
        </w:rPr>
        <w:t>+ 1 after entering the council, and not in period 0. In other words, the missing ref</w:t>
      </w:r>
      <w:r w:rsidRPr="0084751B">
        <w:rPr>
          <w:rFonts w:ascii="Times New Roman" w:hAnsi="Times New Roman" w:cs="Times New Roman"/>
          <w:sz w:val="24"/>
        </w:rPr>
        <w:t xml:space="preserve">erence category in this analysis is actually the first period after treatment. If the event study results do not depend on the reference category chosen, then we would expect, first, a similar pattern of coefficients overall, and, second, smaller and less </w:t>
      </w:r>
      <w:r w:rsidRPr="0084751B">
        <w:rPr>
          <w:rFonts w:ascii="Times New Roman" w:hAnsi="Times New Roman" w:cs="Times New Roman"/>
          <w:sz w:val="24"/>
        </w:rPr>
        <w:t>significant coefficients in the periods after treatment begins.</w:t>
      </w:r>
    </w:p>
    <w:p w14:paraId="1238DD26" w14:textId="6EADC49E" w:rsidR="00514A6D" w:rsidRPr="00514A6D" w:rsidRDefault="00514A6D" w:rsidP="00514A6D">
      <w:pPr>
        <w:spacing w:after="0" w:line="252" w:lineRule="auto"/>
        <w:ind w:left="-5" w:right="0"/>
        <w:rPr>
          <w:rFonts w:ascii="Times New Roman" w:hAnsi="Times New Roman" w:cs="Times New Roman"/>
          <w:i/>
          <w:iCs/>
          <w:color w:val="000000" w:themeColor="text1"/>
          <w:sz w:val="24"/>
        </w:rPr>
      </w:pPr>
      <w:r w:rsidRPr="00514A6D">
        <w:rPr>
          <w:rFonts w:ascii="Times New Roman" w:hAnsi="Times New Roman" w:cs="Times New Roman"/>
          <w:i/>
          <w:iCs/>
          <w:color w:val="000000" w:themeColor="text1"/>
          <w:sz w:val="24"/>
        </w:rPr>
        <w:t>Figure A5.1 – Political Office and Wealth (de Chaisemartin and D’Haultfœuille (2020; 2022) Flexible Diff-in-Diff Placebo Estimates)</w:t>
      </w:r>
    </w:p>
    <w:p w14:paraId="2A88C1B0" w14:textId="77777777" w:rsidR="00514A6D" w:rsidRPr="00636ECE" w:rsidRDefault="00514A6D" w:rsidP="00514A6D">
      <w:pPr>
        <w:spacing w:after="30" w:line="259" w:lineRule="auto"/>
        <w:ind w:left="468" w:right="0" w:firstLine="0"/>
        <w:jc w:val="left"/>
        <w:rPr>
          <w:rFonts w:ascii="Times New Roman" w:hAnsi="Times New Roman" w:cs="Times New Roman"/>
          <w:color w:val="000000" w:themeColor="text1"/>
        </w:rPr>
      </w:pPr>
      <w:r w:rsidRPr="00636ECE">
        <w:rPr>
          <w:rFonts w:ascii="Times New Roman" w:hAnsi="Times New Roman" w:cs="Times New Roman"/>
          <w:noProof/>
          <w:color w:val="000000" w:themeColor="text1"/>
        </w:rPr>
        <w:drawing>
          <wp:inline distT="0" distB="0" distL="0" distR="0" wp14:anchorId="24C5AD17" wp14:editId="4E8E0786">
            <wp:extent cx="5349216" cy="2228157"/>
            <wp:effectExtent l="0" t="0" r="0" b="0"/>
            <wp:docPr id="3658" name="Picture 3658" descr="A picture containing text, diagram, line, plot&#10;&#10;Description automatically generated"/>
            <wp:cNvGraphicFramePr/>
            <a:graphic xmlns:a="http://schemas.openxmlformats.org/drawingml/2006/main">
              <a:graphicData uri="http://schemas.openxmlformats.org/drawingml/2006/picture">
                <pic:pic xmlns:pic="http://schemas.openxmlformats.org/drawingml/2006/picture">
                  <pic:nvPicPr>
                    <pic:cNvPr id="3658" name="Picture 3658" descr="A picture containing text, diagram, line, plot&#10;&#10;Description automatically generated"/>
                    <pic:cNvPicPr/>
                  </pic:nvPicPr>
                  <pic:blipFill>
                    <a:blip r:embed="rId8"/>
                    <a:stretch>
                      <a:fillRect/>
                    </a:stretch>
                  </pic:blipFill>
                  <pic:spPr>
                    <a:xfrm>
                      <a:off x="0" y="0"/>
                      <a:ext cx="5349216" cy="2228157"/>
                    </a:xfrm>
                    <a:prstGeom prst="rect">
                      <a:avLst/>
                    </a:prstGeom>
                  </pic:spPr>
                </pic:pic>
              </a:graphicData>
            </a:graphic>
          </wp:inline>
        </w:drawing>
      </w:r>
    </w:p>
    <w:p w14:paraId="0BAAC1F4" w14:textId="6763F341" w:rsidR="00881B3E" w:rsidRPr="00514A6D" w:rsidRDefault="00514A6D" w:rsidP="00514A6D">
      <w:pPr>
        <w:spacing w:after="409" w:line="260" w:lineRule="auto"/>
        <w:ind w:left="-5" w:right="0"/>
        <w:rPr>
          <w:rFonts w:ascii="Times New Roman" w:hAnsi="Times New Roman" w:cs="Times New Roman"/>
          <w:color w:val="000000" w:themeColor="text1"/>
        </w:rPr>
      </w:pPr>
      <w:r w:rsidRPr="00636ECE">
        <w:rPr>
          <w:rFonts w:ascii="Times New Roman" w:hAnsi="Times New Roman" w:cs="Times New Roman"/>
          <w:i/>
          <w:iCs/>
          <w:color w:val="000000" w:themeColor="text1"/>
          <w:sz w:val="18"/>
        </w:rPr>
        <w:t>Notes:</w:t>
      </w:r>
      <w:r w:rsidRPr="00636ECE">
        <w:rPr>
          <w:rFonts w:ascii="Times New Roman" w:hAnsi="Times New Roman" w:cs="Times New Roman"/>
          <w:color w:val="000000" w:themeColor="text1"/>
          <w:sz w:val="18"/>
        </w:rPr>
        <w:t xml:space="preserve"> Regression estimates of ln-wealth before and after becoming city council member (vertical red line), following de Chaisemartin and D’Haultfœuille (2020; 2022). This consists of estimating aggregate impacts comparing all changers with non-changers in the respective period. The omitted reference period (period 0) is indicated by the intersection of the two red lines. All regressions include a full set of taxpayer and time fixed effects, a linear and a quadratic time trend, to control for age and age-squared of the taxpayer. Block-bootstrapped standard errors clustered at the household level in parentheses. Confidence intervals indicate significance at the 95-percent level.</w:t>
      </w:r>
    </w:p>
    <w:p w14:paraId="7D4935EB" w14:textId="6B434429" w:rsidR="00765767" w:rsidRPr="0084751B" w:rsidRDefault="00553C62" w:rsidP="0084751B">
      <w:pPr>
        <w:spacing w:after="335" w:line="480" w:lineRule="auto"/>
        <w:ind w:left="-5" w:right="0"/>
        <w:rPr>
          <w:rFonts w:ascii="Times New Roman" w:hAnsi="Times New Roman" w:cs="Times New Roman"/>
          <w:sz w:val="24"/>
        </w:rPr>
      </w:pPr>
      <w:r w:rsidRPr="0084751B">
        <w:rPr>
          <w:rFonts w:ascii="Times New Roman" w:hAnsi="Times New Roman" w:cs="Times New Roman"/>
          <w:sz w:val="24"/>
        </w:rPr>
        <w:t xml:space="preserve">The results in Figure </w:t>
      </w:r>
      <w:r w:rsidR="00A7762E">
        <w:rPr>
          <w:rFonts w:ascii="Times New Roman" w:hAnsi="Times New Roman" w:cs="Times New Roman"/>
          <w:sz w:val="24"/>
        </w:rPr>
        <w:t>A5.1</w:t>
      </w:r>
      <w:r w:rsidRPr="0084751B">
        <w:rPr>
          <w:rFonts w:ascii="Times New Roman" w:hAnsi="Times New Roman" w:cs="Times New Roman"/>
          <w:sz w:val="24"/>
        </w:rPr>
        <w:t xml:space="preserve"> show exactly that pattern. The placebo treatment that switches on in period </w:t>
      </w:r>
      <w:r w:rsidRPr="0084751B">
        <w:rPr>
          <w:rFonts w:ascii="Times New Roman" w:hAnsi="Times New Roman" w:cs="Times New Roman"/>
          <w:i/>
          <w:sz w:val="24"/>
        </w:rPr>
        <w:t xml:space="preserve">t </w:t>
      </w:r>
      <w:r w:rsidRPr="0084751B">
        <w:rPr>
          <w:rFonts w:ascii="Times New Roman" w:hAnsi="Times New Roman" w:cs="Times New Roman"/>
          <w:sz w:val="24"/>
        </w:rPr>
        <w:t>+ 1 produces coefficients that are similar in their pattern but smaller and less statistically significant than the results in the main text. This result suggests that the event</w:t>
      </w:r>
      <w:r w:rsidRPr="0084751B">
        <w:rPr>
          <w:rFonts w:ascii="Times New Roman" w:hAnsi="Times New Roman" w:cs="Times New Roman"/>
          <w:sz w:val="24"/>
        </w:rPr>
        <w:t xml:space="preserve"> study results do not depend on the reference category. Moreover, the fact that the treatment variable employed in the main text captures larger and more statistically significant effects suggests that what drives the observed effect on wealth is the chang</w:t>
      </w:r>
      <w:r w:rsidRPr="0084751B">
        <w:rPr>
          <w:rFonts w:ascii="Times New Roman" w:hAnsi="Times New Roman" w:cs="Times New Roman"/>
          <w:sz w:val="24"/>
        </w:rPr>
        <w:t xml:space="preserve">e occurring just before period </w:t>
      </w:r>
      <w:r w:rsidRPr="0084751B">
        <w:rPr>
          <w:rFonts w:ascii="Times New Roman" w:hAnsi="Times New Roman" w:cs="Times New Roman"/>
          <w:i/>
          <w:sz w:val="24"/>
        </w:rPr>
        <w:t xml:space="preserve">t </w:t>
      </w:r>
      <w:r w:rsidRPr="0084751B">
        <w:rPr>
          <w:rFonts w:ascii="Times New Roman" w:hAnsi="Times New Roman" w:cs="Times New Roman"/>
          <w:sz w:val="24"/>
        </w:rPr>
        <w:t>= 0, that is, entering the city council, and not some other event.</w:t>
      </w:r>
    </w:p>
    <w:p w14:paraId="6849DDD2" w14:textId="77777777" w:rsidR="006D2011" w:rsidRPr="0084751B" w:rsidRDefault="006D2011" w:rsidP="0084751B">
      <w:pPr>
        <w:pStyle w:val="Heading2"/>
        <w:tabs>
          <w:tab w:val="center" w:pos="4617"/>
        </w:tabs>
        <w:spacing w:line="480" w:lineRule="auto"/>
        <w:ind w:left="-15" w:firstLine="0"/>
        <w:rPr>
          <w:rFonts w:ascii="Times New Roman" w:hAnsi="Times New Roman" w:cs="Times New Roman"/>
          <w:b w:val="0"/>
          <w:bCs/>
          <w:u w:val="single"/>
        </w:rPr>
      </w:pPr>
    </w:p>
    <w:p w14:paraId="7CA685AF" w14:textId="12D3F425" w:rsidR="00765767" w:rsidRPr="0084751B" w:rsidRDefault="00553C62" w:rsidP="0084751B">
      <w:pPr>
        <w:pStyle w:val="Heading2"/>
        <w:tabs>
          <w:tab w:val="center" w:pos="4617"/>
        </w:tabs>
        <w:spacing w:line="480" w:lineRule="auto"/>
        <w:ind w:left="-15" w:firstLine="0"/>
        <w:rPr>
          <w:rFonts w:ascii="Times New Roman" w:hAnsi="Times New Roman" w:cs="Times New Roman"/>
          <w:b w:val="0"/>
          <w:bCs/>
          <w:u w:val="single"/>
        </w:rPr>
      </w:pPr>
      <w:r w:rsidRPr="0084751B">
        <w:rPr>
          <w:rFonts w:ascii="Times New Roman" w:hAnsi="Times New Roman" w:cs="Times New Roman"/>
          <w:b w:val="0"/>
          <w:bCs/>
          <w:u w:val="single"/>
        </w:rPr>
        <w:t>Wealth Changes of Main Occupational Groups on the City Council</w:t>
      </w:r>
    </w:p>
    <w:p w14:paraId="1B637A98" w14:textId="4A57A1E8" w:rsidR="00765767" w:rsidRPr="0084751B" w:rsidRDefault="00553C62" w:rsidP="0084751B">
      <w:pPr>
        <w:spacing w:after="172" w:line="480" w:lineRule="auto"/>
        <w:ind w:left="-5" w:right="0"/>
        <w:rPr>
          <w:rFonts w:ascii="Times New Roman" w:hAnsi="Times New Roman" w:cs="Times New Roman"/>
          <w:sz w:val="24"/>
        </w:rPr>
      </w:pPr>
      <w:r w:rsidRPr="0084751B">
        <w:rPr>
          <w:rFonts w:ascii="Times New Roman" w:hAnsi="Times New Roman" w:cs="Times New Roman"/>
          <w:sz w:val="24"/>
        </w:rPr>
        <w:t>In the main text I have shown that being a merchant while at the same time being a city coun</w:t>
      </w:r>
      <w:r w:rsidRPr="0084751B">
        <w:rPr>
          <w:rFonts w:ascii="Times New Roman" w:hAnsi="Times New Roman" w:cs="Times New Roman"/>
          <w:sz w:val="24"/>
        </w:rPr>
        <w:t>cil member does not explain the substantial enrichment of N</w:t>
      </w:r>
      <w:r w:rsidR="005B29C6" w:rsidRPr="0084751B">
        <w:rPr>
          <w:rFonts w:ascii="Times New Roman" w:hAnsi="Times New Roman" w:cs="Times New Roman"/>
          <w:sz w:val="24"/>
        </w:rPr>
        <w:t>ö</w:t>
      </w:r>
      <w:r w:rsidRPr="0084751B">
        <w:rPr>
          <w:rFonts w:ascii="Times New Roman" w:hAnsi="Times New Roman" w:cs="Times New Roman"/>
          <w:sz w:val="24"/>
        </w:rPr>
        <w:t xml:space="preserve">rdlingen’s political elites. I have interpreted this result as evidence that better business opportunities were probably not a major channel through which the magistrates enriched themselves when </w:t>
      </w:r>
      <w:r w:rsidRPr="0084751B">
        <w:rPr>
          <w:rFonts w:ascii="Times New Roman" w:hAnsi="Times New Roman" w:cs="Times New Roman"/>
          <w:sz w:val="24"/>
        </w:rPr>
        <w:t>entering office. One might ask whether other occupational groups instead benefited significantly from holding an office. Besides merchants, retailers, taverners and food</w:t>
      </w:r>
      <w:r w:rsidR="00446070" w:rsidRPr="0084751B">
        <w:rPr>
          <w:rFonts w:ascii="Times New Roman" w:hAnsi="Times New Roman" w:cs="Times New Roman"/>
          <w:sz w:val="24"/>
        </w:rPr>
        <w:t xml:space="preserve"> </w:t>
      </w:r>
      <w:r w:rsidRPr="0084751B">
        <w:rPr>
          <w:rFonts w:ascii="Times New Roman" w:hAnsi="Times New Roman" w:cs="Times New Roman"/>
          <w:sz w:val="24"/>
        </w:rPr>
        <w:t>producers</w:t>
      </w:r>
      <w:r w:rsidR="00446070" w:rsidRPr="0084751B">
        <w:rPr>
          <w:rFonts w:ascii="Times New Roman" w:hAnsi="Times New Roman" w:cs="Times New Roman"/>
          <w:sz w:val="24"/>
        </w:rPr>
        <w:t xml:space="preserve"> (an umbrella category for several food-producing trades: bakers, confectioners, butchers, brewers and millers)</w:t>
      </w:r>
      <w:r w:rsidRPr="0084751B">
        <w:rPr>
          <w:rFonts w:ascii="Times New Roman" w:hAnsi="Times New Roman" w:cs="Times New Roman"/>
          <w:sz w:val="24"/>
        </w:rPr>
        <w:t xml:space="preserve"> were among the most frequent occupational groups on the city council Friedrichs (1979</w:t>
      </w:r>
      <w:r w:rsidR="001C6B0D" w:rsidRPr="0084751B">
        <w:rPr>
          <w:rFonts w:ascii="Times New Roman" w:hAnsi="Times New Roman" w:cs="Times New Roman"/>
          <w:sz w:val="24"/>
        </w:rPr>
        <w:t xml:space="preserve">, p. </w:t>
      </w:r>
      <w:r w:rsidRPr="0084751B">
        <w:rPr>
          <w:rFonts w:ascii="Times New Roman" w:hAnsi="Times New Roman" w:cs="Times New Roman"/>
          <w:sz w:val="24"/>
        </w:rPr>
        <w:t>175).</w:t>
      </w:r>
    </w:p>
    <w:p w14:paraId="28BC95BD" w14:textId="72C6830A" w:rsidR="0055032E" w:rsidRDefault="00AB097C" w:rsidP="0055032E">
      <w:pPr>
        <w:spacing w:after="19" w:line="259" w:lineRule="auto"/>
        <w:ind w:left="-5" w:right="0"/>
        <w:rPr>
          <w:rFonts w:ascii="Times New Roman" w:hAnsi="Times New Roman" w:cs="Times New Roman"/>
          <w:i/>
          <w:iCs/>
          <w:color w:val="000000" w:themeColor="text1"/>
          <w:sz w:val="24"/>
        </w:rPr>
      </w:pPr>
      <w:r w:rsidRPr="00AB097C">
        <w:rPr>
          <w:rFonts w:ascii="Times New Roman" w:hAnsi="Times New Roman" w:cs="Times New Roman"/>
          <w:i/>
          <w:iCs/>
          <w:color w:val="000000" w:themeColor="text1"/>
          <w:sz w:val="24"/>
        </w:rPr>
        <w:t>Table A5.5 – Mechanisms: Wealth of Other Occupational Groups (de Chaisemartin and D’Haultfœuille (2020; 2022) Diff-in-Diff Estimates)</w:t>
      </w:r>
    </w:p>
    <w:tbl>
      <w:tblPr>
        <w:tblW w:w="0" w:type="auto"/>
        <w:tblLayout w:type="fixed"/>
        <w:tblLook w:val="0000" w:firstRow="0" w:lastRow="0" w:firstColumn="0" w:lastColumn="0" w:noHBand="0" w:noVBand="0"/>
      </w:tblPr>
      <w:tblGrid>
        <w:gridCol w:w="541"/>
        <w:gridCol w:w="1080"/>
        <w:gridCol w:w="2000"/>
        <w:gridCol w:w="915"/>
        <w:gridCol w:w="851"/>
        <w:gridCol w:w="1234"/>
        <w:gridCol w:w="1317"/>
        <w:gridCol w:w="683"/>
      </w:tblGrid>
      <w:tr w:rsidR="0055032E" w:rsidRPr="0055032E" w14:paraId="73E3E87D" w14:textId="77777777" w:rsidTr="0055032E">
        <w:tc>
          <w:tcPr>
            <w:tcW w:w="541" w:type="dxa"/>
            <w:tcBorders>
              <w:top w:val="single" w:sz="4" w:space="0" w:color="auto"/>
              <w:left w:val="nil"/>
              <w:bottom w:val="single" w:sz="10" w:space="0" w:color="auto"/>
              <w:right w:val="nil"/>
            </w:tcBorders>
          </w:tcPr>
          <w:p w14:paraId="22DDCF66" w14:textId="77777777"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p>
        </w:tc>
        <w:tc>
          <w:tcPr>
            <w:tcW w:w="1080" w:type="dxa"/>
            <w:tcBorders>
              <w:top w:val="single" w:sz="4" w:space="0" w:color="auto"/>
              <w:left w:val="nil"/>
              <w:bottom w:val="single" w:sz="10" w:space="0" w:color="auto"/>
              <w:right w:val="nil"/>
            </w:tcBorders>
          </w:tcPr>
          <w:p w14:paraId="326A4509" w14:textId="6463D80D"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000000" w:themeColor="text1"/>
                <w:kern w:val="0"/>
                <w:sz w:val="20"/>
                <w:szCs w:val="20"/>
                <w:lang w:val="en-US"/>
              </w:rPr>
              <w:t>(1)</w:t>
            </w:r>
          </w:p>
        </w:tc>
        <w:tc>
          <w:tcPr>
            <w:tcW w:w="2000" w:type="dxa"/>
            <w:tcBorders>
              <w:top w:val="single" w:sz="4" w:space="0" w:color="auto"/>
              <w:left w:val="nil"/>
              <w:bottom w:val="single" w:sz="10" w:space="0" w:color="auto"/>
              <w:right w:val="nil"/>
            </w:tcBorders>
          </w:tcPr>
          <w:p w14:paraId="31E740F6" w14:textId="6564460F"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000000" w:themeColor="text1"/>
                <w:kern w:val="0"/>
                <w:sz w:val="20"/>
                <w:szCs w:val="20"/>
                <w:lang w:val="en-US"/>
              </w:rPr>
              <w:t>(2)</w:t>
            </w:r>
          </w:p>
        </w:tc>
        <w:tc>
          <w:tcPr>
            <w:tcW w:w="915" w:type="dxa"/>
            <w:tcBorders>
              <w:top w:val="single" w:sz="4" w:space="0" w:color="auto"/>
              <w:left w:val="nil"/>
              <w:bottom w:val="single" w:sz="10" w:space="0" w:color="auto"/>
              <w:right w:val="nil"/>
            </w:tcBorders>
          </w:tcPr>
          <w:p w14:paraId="0FB3FD47" w14:textId="52E09766"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000000" w:themeColor="text1"/>
                <w:kern w:val="0"/>
                <w:sz w:val="20"/>
                <w:szCs w:val="20"/>
                <w:lang w:val="en-US"/>
              </w:rPr>
              <w:t>(3)</w:t>
            </w:r>
          </w:p>
        </w:tc>
        <w:tc>
          <w:tcPr>
            <w:tcW w:w="851" w:type="dxa"/>
            <w:tcBorders>
              <w:top w:val="single" w:sz="4" w:space="0" w:color="auto"/>
              <w:left w:val="nil"/>
              <w:bottom w:val="single" w:sz="10" w:space="0" w:color="auto"/>
              <w:right w:val="nil"/>
            </w:tcBorders>
          </w:tcPr>
          <w:p w14:paraId="07085374" w14:textId="0D1CF7C1"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000000" w:themeColor="text1"/>
                <w:kern w:val="0"/>
                <w:sz w:val="20"/>
                <w:szCs w:val="20"/>
                <w:lang w:val="en-US"/>
              </w:rPr>
              <w:t>(4)</w:t>
            </w:r>
          </w:p>
        </w:tc>
        <w:tc>
          <w:tcPr>
            <w:tcW w:w="1234" w:type="dxa"/>
            <w:tcBorders>
              <w:top w:val="single" w:sz="4" w:space="0" w:color="auto"/>
              <w:left w:val="nil"/>
              <w:bottom w:val="single" w:sz="10" w:space="0" w:color="auto"/>
              <w:right w:val="nil"/>
            </w:tcBorders>
          </w:tcPr>
          <w:p w14:paraId="657647A1" w14:textId="2B595678"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000000" w:themeColor="text1"/>
                <w:kern w:val="0"/>
                <w:sz w:val="20"/>
                <w:szCs w:val="20"/>
                <w:lang w:val="en-US"/>
              </w:rPr>
              <w:t>(5)</w:t>
            </w:r>
          </w:p>
        </w:tc>
        <w:tc>
          <w:tcPr>
            <w:tcW w:w="1317" w:type="dxa"/>
            <w:tcBorders>
              <w:top w:val="single" w:sz="4" w:space="0" w:color="auto"/>
              <w:left w:val="nil"/>
              <w:bottom w:val="single" w:sz="10" w:space="0" w:color="auto"/>
              <w:right w:val="nil"/>
            </w:tcBorders>
          </w:tcPr>
          <w:p w14:paraId="05A6D810" w14:textId="1D570BA5"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000000" w:themeColor="text1"/>
                <w:kern w:val="0"/>
                <w:sz w:val="20"/>
                <w:szCs w:val="20"/>
                <w:lang w:val="en-US"/>
              </w:rPr>
              <w:t>(6)</w:t>
            </w:r>
          </w:p>
        </w:tc>
        <w:tc>
          <w:tcPr>
            <w:tcW w:w="683" w:type="dxa"/>
            <w:tcBorders>
              <w:top w:val="single" w:sz="4" w:space="0" w:color="auto"/>
              <w:left w:val="nil"/>
              <w:bottom w:val="single" w:sz="10" w:space="0" w:color="auto"/>
              <w:right w:val="nil"/>
            </w:tcBorders>
          </w:tcPr>
          <w:p w14:paraId="6CBB98DB" w14:textId="2F666873"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000000" w:themeColor="text1"/>
                <w:kern w:val="0"/>
                <w:sz w:val="20"/>
                <w:szCs w:val="20"/>
                <w:lang w:val="en-US"/>
              </w:rPr>
              <w:t>(7)</w:t>
            </w:r>
          </w:p>
        </w:tc>
      </w:tr>
      <w:tr w:rsidR="0055032E" w:rsidRPr="0055032E" w14:paraId="4DE30195" w14:textId="77777777" w:rsidTr="0055032E">
        <w:tc>
          <w:tcPr>
            <w:tcW w:w="541" w:type="dxa"/>
            <w:tcBorders>
              <w:top w:val="single" w:sz="4" w:space="0" w:color="auto"/>
              <w:left w:val="nil"/>
              <w:bottom w:val="single" w:sz="10" w:space="0" w:color="auto"/>
              <w:right w:val="nil"/>
            </w:tcBorders>
          </w:tcPr>
          <w:p w14:paraId="37739AE9" w14:textId="77777777"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Nr</w:t>
            </w:r>
          </w:p>
        </w:tc>
        <w:tc>
          <w:tcPr>
            <w:tcW w:w="1080" w:type="dxa"/>
            <w:tcBorders>
              <w:top w:val="single" w:sz="4" w:space="0" w:color="auto"/>
              <w:left w:val="nil"/>
              <w:bottom w:val="single" w:sz="10" w:space="0" w:color="auto"/>
              <w:right w:val="nil"/>
            </w:tcBorders>
          </w:tcPr>
          <w:p w14:paraId="690AC132" w14:textId="77777777"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 xml:space="preserve"> Y</w:t>
            </w:r>
          </w:p>
        </w:tc>
        <w:tc>
          <w:tcPr>
            <w:tcW w:w="2000" w:type="dxa"/>
            <w:tcBorders>
              <w:top w:val="single" w:sz="4" w:space="0" w:color="auto"/>
              <w:left w:val="nil"/>
              <w:bottom w:val="single" w:sz="10" w:space="0" w:color="auto"/>
              <w:right w:val="nil"/>
            </w:tcBorders>
          </w:tcPr>
          <w:p w14:paraId="5CA29239" w14:textId="77777777"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 xml:space="preserve"> Specification</w:t>
            </w:r>
          </w:p>
        </w:tc>
        <w:tc>
          <w:tcPr>
            <w:tcW w:w="915" w:type="dxa"/>
            <w:tcBorders>
              <w:top w:val="single" w:sz="4" w:space="0" w:color="auto"/>
              <w:left w:val="nil"/>
              <w:bottom w:val="single" w:sz="10" w:space="0" w:color="auto"/>
              <w:right w:val="nil"/>
            </w:tcBorders>
          </w:tcPr>
          <w:p w14:paraId="63D08699" w14:textId="3CA8A25A"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ATT</w:t>
            </w:r>
          </w:p>
        </w:tc>
        <w:tc>
          <w:tcPr>
            <w:tcW w:w="851" w:type="dxa"/>
            <w:tcBorders>
              <w:top w:val="single" w:sz="4" w:space="0" w:color="auto"/>
              <w:left w:val="nil"/>
              <w:bottom w:val="single" w:sz="10" w:space="0" w:color="auto"/>
              <w:right w:val="nil"/>
            </w:tcBorders>
          </w:tcPr>
          <w:p w14:paraId="51C87904" w14:textId="2C69296B"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SE</w:t>
            </w:r>
          </w:p>
        </w:tc>
        <w:tc>
          <w:tcPr>
            <w:tcW w:w="1234" w:type="dxa"/>
            <w:tcBorders>
              <w:top w:val="single" w:sz="4" w:space="0" w:color="auto"/>
              <w:left w:val="nil"/>
              <w:bottom w:val="single" w:sz="10" w:space="0" w:color="auto"/>
              <w:right w:val="nil"/>
            </w:tcBorders>
          </w:tcPr>
          <w:p w14:paraId="12D77BB4" w14:textId="5966B5BA"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Up. 95% CI</w:t>
            </w:r>
          </w:p>
        </w:tc>
        <w:tc>
          <w:tcPr>
            <w:tcW w:w="1317" w:type="dxa"/>
            <w:tcBorders>
              <w:top w:val="single" w:sz="4" w:space="0" w:color="auto"/>
              <w:left w:val="nil"/>
              <w:bottom w:val="single" w:sz="10" w:space="0" w:color="auto"/>
              <w:right w:val="nil"/>
            </w:tcBorders>
          </w:tcPr>
          <w:p w14:paraId="6FB1556C" w14:textId="545681D4"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Lo. 95% CI</w:t>
            </w:r>
          </w:p>
        </w:tc>
        <w:tc>
          <w:tcPr>
            <w:tcW w:w="683" w:type="dxa"/>
            <w:tcBorders>
              <w:top w:val="single" w:sz="4" w:space="0" w:color="auto"/>
              <w:left w:val="nil"/>
              <w:bottom w:val="single" w:sz="10" w:space="0" w:color="auto"/>
              <w:right w:val="nil"/>
            </w:tcBorders>
          </w:tcPr>
          <w:p w14:paraId="0126F072" w14:textId="15BF7304"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N</w:t>
            </w:r>
          </w:p>
        </w:tc>
      </w:tr>
      <w:tr w:rsidR="0055032E" w:rsidRPr="0055032E" w14:paraId="5E97E2B6" w14:textId="77777777" w:rsidTr="00541486">
        <w:tc>
          <w:tcPr>
            <w:tcW w:w="8621" w:type="dxa"/>
            <w:gridSpan w:val="8"/>
            <w:tcBorders>
              <w:top w:val="single" w:sz="4" w:space="0" w:color="auto"/>
              <w:left w:val="nil"/>
              <w:bottom w:val="single" w:sz="10" w:space="0" w:color="auto"/>
              <w:right w:val="nil"/>
            </w:tcBorders>
          </w:tcPr>
          <w:p w14:paraId="0DD5CFF7" w14:textId="7EABE51B"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hAnsi="Times New Roman" w:cs="Times New Roman"/>
                <w:i/>
                <w:color w:val="000000" w:themeColor="text1"/>
                <w:sz w:val="20"/>
                <w:szCs w:val="21"/>
              </w:rPr>
              <w:t xml:space="preserve">Treatment: Council member </w:t>
            </w:r>
            <w:r w:rsidRPr="0055032E">
              <w:rPr>
                <w:rFonts w:ascii="Times New Roman" w:hAnsi="Times New Roman" w:cs="Times New Roman"/>
                <w:color w:val="000000" w:themeColor="text1"/>
                <w:sz w:val="20"/>
                <w:szCs w:val="21"/>
              </w:rPr>
              <w:t xml:space="preserve">× </w:t>
            </w:r>
            <w:r w:rsidRPr="0055032E">
              <w:rPr>
                <w:rFonts w:ascii="Times New Roman" w:hAnsi="Times New Roman" w:cs="Times New Roman"/>
                <w:i/>
                <w:color w:val="000000" w:themeColor="text1"/>
                <w:sz w:val="20"/>
                <w:szCs w:val="21"/>
              </w:rPr>
              <w:t xml:space="preserve">Post </w:t>
            </w:r>
            <w:r w:rsidRPr="0055032E">
              <w:rPr>
                <w:rFonts w:ascii="Times New Roman" w:hAnsi="Times New Roman" w:cs="Times New Roman"/>
                <w:color w:val="000000" w:themeColor="text1"/>
                <w:sz w:val="20"/>
                <w:szCs w:val="21"/>
              </w:rPr>
              <w:t xml:space="preserve">× </w:t>
            </w:r>
            <w:r w:rsidRPr="0055032E">
              <w:rPr>
                <w:rFonts w:ascii="Times New Roman" w:hAnsi="Times New Roman" w:cs="Times New Roman"/>
                <w:i/>
                <w:color w:val="000000" w:themeColor="text1"/>
                <w:sz w:val="20"/>
                <w:szCs w:val="21"/>
              </w:rPr>
              <w:t>Retailer</w:t>
            </w:r>
          </w:p>
        </w:tc>
      </w:tr>
      <w:tr w:rsidR="0055032E" w:rsidRPr="0055032E" w14:paraId="1949B466" w14:textId="77777777" w:rsidTr="0055032E">
        <w:tc>
          <w:tcPr>
            <w:tcW w:w="541" w:type="dxa"/>
            <w:tcBorders>
              <w:top w:val="nil"/>
              <w:left w:val="nil"/>
              <w:bottom w:val="nil"/>
              <w:right w:val="nil"/>
            </w:tcBorders>
          </w:tcPr>
          <w:p w14:paraId="18C08581" w14:textId="77777777" w:rsidR="0055032E" w:rsidRPr="0055032E" w:rsidRDefault="0055032E" w:rsidP="0055032E">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 xml:space="preserve"> 1</w:t>
            </w:r>
          </w:p>
        </w:tc>
        <w:tc>
          <w:tcPr>
            <w:tcW w:w="1080" w:type="dxa"/>
            <w:tcBorders>
              <w:top w:val="nil"/>
              <w:left w:val="nil"/>
              <w:bottom w:val="nil"/>
              <w:right w:val="nil"/>
            </w:tcBorders>
          </w:tcPr>
          <w:p w14:paraId="2CCE52AC" w14:textId="77777777" w:rsidR="0055032E" w:rsidRPr="0055032E" w:rsidRDefault="0055032E" w:rsidP="0055032E">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ln-Wealth</w:t>
            </w:r>
          </w:p>
        </w:tc>
        <w:tc>
          <w:tcPr>
            <w:tcW w:w="2000" w:type="dxa"/>
            <w:tcBorders>
              <w:top w:val="nil"/>
              <w:left w:val="nil"/>
              <w:bottom w:val="nil"/>
              <w:right w:val="nil"/>
            </w:tcBorders>
          </w:tcPr>
          <w:p w14:paraId="02465BCB" w14:textId="77777777" w:rsidR="0055032E" w:rsidRPr="0055032E" w:rsidRDefault="0055032E" w:rsidP="0055032E">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Baseline</w:t>
            </w:r>
          </w:p>
        </w:tc>
        <w:tc>
          <w:tcPr>
            <w:tcW w:w="915" w:type="dxa"/>
            <w:tcBorders>
              <w:top w:val="nil"/>
              <w:left w:val="nil"/>
              <w:bottom w:val="nil"/>
              <w:right w:val="nil"/>
            </w:tcBorders>
          </w:tcPr>
          <w:p w14:paraId="603C1CE9" w14:textId="6CAC217D" w:rsidR="0055032E" w:rsidRPr="0055032E" w:rsidRDefault="0055032E" w:rsidP="0055032E">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-0.315</w:t>
            </w:r>
          </w:p>
        </w:tc>
        <w:tc>
          <w:tcPr>
            <w:tcW w:w="851" w:type="dxa"/>
            <w:tcBorders>
              <w:top w:val="nil"/>
              <w:left w:val="nil"/>
              <w:bottom w:val="nil"/>
              <w:right w:val="nil"/>
            </w:tcBorders>
          </w:tcPr>
          <w:p w14:paraId="7D2E1041" w14:textId="228DABBA" w:rsidR="0055032E" w:rsidRPr="0055032E" w:rsidRDefault="0055032E" w:rsidP="0055032E">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0.270</w:t>
            </w:r>
          </w:p>
        </w:tc>
        <w:tc>
          <w:tcPr>
            <w:tcW w:w="1234" w:type="dxa"/>
            <w:tcBorders>
              <w:top w:val="nil"/>
              <w:left w:val="nil"/>
              <w:bottom w:val="nil"/>
              <w:right w:val="nil"/>
            </w:tcBorders>
          </w:tcPr>
          <w:p w14:paraId="6B3276E3" w14:textId="3001C707" w:rsidR="0055032E" w:rsidRPr="0055032E" w:rsidRDefault="0055032E" w:rsidP="0055032E">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0.213</w:t>
            </w:r>
          </w:p>
        </w:tc>
        <w:tc>
          <w:tcPr>
            <w:tcW w:w="1317" w:type="dxa"/>
            <w:tcBorders>
              <w:top w:val="nil"/>
              <w:left w:val="nil"/>
              <w:bottom w:val="nil"/>
              <w:right w:val="nil"/>
            </w:tcBorders>
          </w:tcPr>
          <w:p w14:paraId="0A07C440" w14:textId="4F3D23D2" w:rsidR="0055032E" w:rsidRPr="0055032E" w:rsidRDefault="0055032E" w:rsidP="0055032E">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-0.844</w:t>
            </w:r>
          </w:p>
        </w:tc>
        <w:tc>
          <w:tcPr>
            <w:tcW w:w="683" w:type="dxa"/>
            <w:tcBorders>
              <w:top w:val="nil"/>
              <w:left w:val="nil"/>
              <w:bottom w:val="nil"/>
              <w:right w:val="nil"/>
            </w:tcBorders>
          </w:tcPr>
          <w:p w14:paraId="6700805F" w14:textId="77777777" w:rsidR="0055032E" w:rsidRPr="0055032E" w:rsidRDefault="0055032E" w:rsidP="0055032E">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5095</w:t>
            </w:r>
          </w:p>
        </w:tc>
      </w:tr>
      <w:tr w:rsidR="0055032E" w:rsidRPr="0055032E" w14:paraId="26FB7943" w14:textId="77777777" w:rsidTr="0055032E">
        <w:tc>
          <w:tcPr>
            <w:tcW w:w="541" w:type="dxa"/>
            <w:tcBorders>
              <w:top w:val="nil"/>
              <w:left w:val="nil"/>
              <w:bottom w:val="single" w:sz="4" w:space="0" w:color="auto"/>
              <w:right w:val="nil"/>
            </w:tcBorders>
          </w:tcPr>
          <w:p w14:paraId="3B9A7882" w14:textId="77777777"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 xml:space="preserve"> 2</w:t>
            </w:r>
          </w:p>
        </w:tc>
        <w:tc>
          <w:tcPr>
            <w:tcW w:w="1080" w:type="dxa"/>
            <w:tcBorders>
              <w:top w:val="nil"/>
              <w:left w:val="nil"/>
              <w:bottom w:val="single" w:sz="4" w:space="0" w:color="auto"/>
              <w:right w:val="nil"/>
            </w:tcBorders>
          </w:tcPr>
          <w:p w14:paraId="300DE9B2" w14:textId="77777777"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ln-Wealth</w:t>
            </w:r>
          </w:p>
        </w:tc>
        <w:tc>
          <w:tcPr>
            <w:tcW w:w="2000" w:type="dxa"/>
            <w:tcBorders>
              <w:top w:val="nil"/>
              <w:left w:val="nil"/>
              <w:bottom w:val="single" w:sz="4" w:space="0" w:color="auto"/>
              <w:right w:val="nil"/>
            </w:tcBorders>
          </w:tcPr>
          <w:p w14:paraId="20CB1CAB" w14:textId="77777777"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Baseline + Controls</w:t>
            </w:r>
          </w:p>
        </w:tc>
        <w:tc>
          <w:tcPr>
            <w:tcW w:w="915" w:type="dxa"/>
            <w:tcBorders>
              <w:top w:val="nil"/>
              <w:left w:val="nil"/>
              <w:bottom w:val="single" w:sz="4" w:space="0" w:color="auto"/>
              <w:right w:val="nil"/>
            </w:tcBorders>
          </w:tcPr>
          <w:p w14:paraId="2B179F25" w14:textId="779405AE"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-0.278</w:t>
            </w:r>
          </w:p>
        </w:tc>
        <w:tc>
          <w:tcPr>
            <w:tcW w:w="851" w:type="dxa"/>
            <w:tcBorders>
              <w:top w:val="nil"/>
              <w:left w:val="nil"/>
              <w:bottom w:val="single" w:sz="4" w:space="0" w:color="auto"/>
              <w:right w:val="nil"/>
            </w:tcBorders>
          </w:tcPr>
          <w:p w14:paraId="44410BCF" w14:textId="04AACE9D"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0.225</w:t>
            </w:r>
          </w:p>
        </w:tc>
        <w:tc>
          <w:tcPr>
            <w:tcW w:w="1234" w:type="dxa"/>
            <w:tcBorders>
              <w:top w:val="nil"/>
              <w:left w:val="nil"/>
              <w:bottom w:val="single" w:sz="4" w:space="0" w:color="auto"/>
              <w:right w:val="nil"/>
            </w:tcBorders>
          </w:tcPr>
          <w:p w14:paraId="0E6ED4FA" w14:textId="27C50DD1"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0.162</w:t>
            </w:r>
          </w:p>
        </w:tc>
        <w:tc>
          <w:tcPr>
            <w:tcW w:w="1317" w:type="dxa"/>
            <w:tcBorders>
              <w:top w:val="nil"/>
              <w:left w:val="nil"/>
              <w:bottom w:val="single" w:sz="4" w:space="0" w:color="auto"/>
              <w:right w:val="nil"/>
            </w:tcBorders>
          </w:tcPr>
          <w:p w14:paraId="4CED26F4" w14:textId="4DAFC7EB"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-0.719</w:t>
            </w:r>
          </w:p>
        </w:tc>
        <w:tc>
          <w:tcPr>
            <w:tcW w:w="683" w:type="dxa"/>
            <w:tcBorders>
              <w:top w:val="nil"/>
              <w:left w:val="nil"/>
              <w:bottom w:val="single" w:sz="4" w:space="0" w:color="auto"/>
              <w:right w:val="nil"/>
            </w:tcBorders>
          </w:tcPr>
          <w:p w14:paraId="40FC37F5" w14:textId="77777777"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5095</w:t>
            </w:r>
          </w:p>
        </w:tc>
      </w:tr>
      <w:tr w:rsidR="0055032E" w:rsidRPr="0055032E" w14:paraId="7775FF82" w14:textId="77777777" w:rsidTr="001C31D1">
        <w:tc>
          <w:tcPr>
            <w:tcW w:w="8621" w:type="dxa"/>
            <w:gridSpan w:val="8"/>
            <w:tcBorders>
              <w:top w:val="single" w:sz="4" w:space="0" w:color="auto"/>
              <w:left w:val="nil"/>
              <w:bottom w:val="single" w:sz="4" w:space="0" w:color="auto"/>
              <w:right w:val="nil"/>
            </w:tcBorders>
          </w:tcPr>
          <w:p w14:paraId="74839848" w14:textId="1A801AF0"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hAnsi="Times New Roman" w:cs="Times New Roman"/>
                <w:i/>
                <w:color w:val="000000" w:themeColor="text1"/>
                <w:sz w:val="20"/>
                <w:szCs w:val="21"/>
              </w:rPr>
              <w:t xml:space="preserve">Treatment: Council member </w:t>
            </w:r>
            <w:r w:rsidRPr="0055032E">
              <w:rPr>
                <w:rFonts w:ascii="Times New Roman" w:hAnsi="Times New Roman" w:cs="Times New Roman"/>
                <w:color w:val="000000" w:themeColor="text1"/>
                <w:sz w:val="20"/>
                <w:szCs w:val="21"/>
              </w:rPr>
              <w:t xml:space="preserve">× </w:t>
            </w:r>
            <w:r w:rsidRPr="0055032E">
              <w:rPr>
                <w:rFonts w:ascii="Times New Roman" w:hAnsi="Times New Roman" w:cs="Times New Roman"/>
                <w:i/>
                <w:color w:val="000000" w:themeColor="text1"/>
                <w:sz w:val="20"/>
                <w:szCs w:val="21"/>
              </w:rPr>
              <w:t xml:space="preserve">Post </w:t>
            </w:r>
            <w:r w:rsidRPr="0055032E">
              <w:rPr>
                <w:rFonts w:ascii="Times New Roman" w:hAnsi="Times New Roman" w:cs="Times New Roman"/>
                <w:color w:val="000000" w:themeColor="text1"/>
                <w:sz w:val="20"/>
                <w:szCs w:val="21"/>
              </w:rPr>
              <w:t xml:space="preserve">× </w:t>
            </w:r>
            <w:r w:rsidRPr="0055032E">
              <w:rPr>
                <w:rFonts w:ascii="Times New Roman" w:hAnsi="Times New Roman" w:cs="Times New Roman"/>
                <w:i/>
                <w:color w:val="000000" w:themeColor="text1"/>
                <w:sz w:val="20"/>
                <w:szCs w:val="21"/>
              </w:rPr>
              <w:t>Taverner</w:t>
            </w:r>
          </w:p>
        </w:tc>
      </w:tr>
      <w:tr w:rsidR="0055032E" w:rsidRPr="0055032E" w14:paraId="3F9A3122" w14:textId="77777777" w:rsidTr="0055032E">
        <w:tc>
          <w:tcPr>
            <w:tcW w:w="541" w:type="dxa"/>
            <w:tcBorders>
              <w:top w:val="single" w:sz="4" w:space="0" w:color="auto"/>
              <w:left w:val="nil"/>
              <w:bottom w:val="nil"/>
              <w:right w:val="nil"/>
            </w:tcBorders>
          </w:tcPr>
          <w:p w14:paraId="1867CF37" w14:textId="77777777" w:rsidR="0055032E" w:rsidRPr="0055032E" w:rsidRDefault="0055032E" w:rsidP="0055032E">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 xml:space="preserve"> 3</w:t>
            </w:r>
          </w:p>
        </w:tc>
        <w:tc>
          <w:tcPr>
            <w:tcW w:w="1080" w:type="dxa"/>
            <w:tcBorders>
              <w:top w:val="single" w:sz="4" w:space="0" w:color="auto"/>
              <w:left w:val="nil"/>
              <w:bottom w:val="nil"/>
              <w:right w:val="nil"/>
            </w:tcBorders>
          </w:tcPr>
          <w:p w14:paraId="61853C95" w14:textId="77777777" w:rsidR="0055032E" w:rsidRPr="0055032E" w:rsidRDefault="0055032E" w:rsidP="0055032E">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ln-Wealth</w:t>
            </w:r>
          </w:p>
        </w:tc>
        <w:tc>
          <w:tcPr>
            <w:tcW w:w="2000" w:type="dxa"/>
            <w:tcBorders>
              <w:top w:val="single" w:sz="4" w:space="0" w:color="auto"/>
              <w:left w:val="nil"/>
              <w:bottom w:val="nil"/>
              <w:right w:val="nil"/>
            </w:tcBorders>
          </w:tcPr>
          <w:p w14:paraId="4F720488" w14:textId="77777777" w:rsidR="0055032E" w:rsidRPr="0055032E" w:rsidRDefault="0055032E" w:rsidP="0055032E">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Baseline</w:t>
            </w:r>
          </w:p>
        </w:tc>
        <w:tc>
          <w:tcPr>
            <w:tcW w:w="915" w:type="dxa"/>
            <w:tcBorders>
              <w:top w:val="single" w:sz="4" w:space="0" w:color="auto"/>
              <w:left w:val="nil"/>
              <w:bottom w:val="nil"/>
              <w:right w:val="nil"/>
            </w:tcBorders>
          </w:tcPr>
          <w:p w14:paraId="6424BE87" w14:textId="6B9556AA" w:rsidR="0055032E" w:rsidRPr="0055032E" w:rsidRDefault="0055032E" w:rsidP="0055032E">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0.183</w:t>
            </w:r>
          </w:p>
        </w:tc>
        <w:tc>
          <w:tcPr>
            <w:tcW w:w="851" w:type="dxa"/>
            <w:tcBorders>
              <w:top w:val="single" w:sz="4" w:space="0" w:color="auto"/>
              <w:left w:val="nil"/>
              <w:bottom w:val="nil"/>
              <w:right w:val="nil"/>
            </w:tcBorders>
          </w:tcPr>
          <w:p w14:paraId="70AE3B2C" w14:textId="5B2A9EDC" w:rsidR="0055032E" w:rsidRPr="0055032E" w:rsidRDefault="0055032E" w:rsidP="0055032E">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0.245</w:t>
            </w:r>
          </w:p>
        </w:tc>
        <w:tc>
          <w:tcPr>
            <w:tcW w:w="1234" w:type="dxa"/>
            <w:tcBorders>
              <w:top w:val="single" w:sz="4" w:space="0" w:color="auto"/>
              <w:left w:val="nil"/>
              <w:bottom w:val="nil"/>
              <w:right w:val="nil"/>
            </w:tcBorders>
          </w:tcPr>
          <w:p w14:paraId="67210A08" w14:textId="0D1D355E" w:rsidR="0055032E" w:rsidRPr="0055032E" w:rsidRDefault="0055032E" w:rsidP="0055032E">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0.663</w:t>
            </w:r>
          </w:p>
        </w:tc>
        <w:tc>
          <w:tcPr>
            <w:tcW w:w="1317" w:type="dxa"/>
            <w:tcBorders>
              <w:top w:val="single" w:sz="4" w:space="0" w:color="auto"/>
              <w:left w:val="nil"/>
              <w:bottom w:val="nil"/>
              <w:right w:val="nil"/>
            </w:tcBorders>
          </w:tcPr>
          <w:p w14:paraId="798AC944" w14:textId="349509A7" w:rsidR="0055032E" w:rsidRPr="0055032E" w:rsidRDefault="0055032E" w:rsidP="0055032E">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-0.297</w:t>
            </w:r>
          </w:p>
        </w:tc>
        <w:tc>
          <w:tcPr>
            <w:tcW w:w="683" w:type="dxa"/>
            <w:tcBorders>
              <w:top w:val="single" w:sz="4" w:space="0" w:color="auto"/>
              <w:left w:val="nil"/>
              <w:bottom w:val="nil"/>
              <w:right w:val="nil"/>
            </w:tcBorders>
          </w:tcPr>
          <w:p w14:paraId="5C583947" w14:textId="77777777" w:rsidR="0055032E" w:rsidRPr="0055032E" w:rsidRDefault="0055032E" w:rsidP="0055032E">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6335</w:t>
            </w:r>
          </w:p>
        </w:tc>
      </w:tr>
      <w:tr w:rsidR="0055032E" w:rsidRPr="0055032E" w14:paraId="35C34445" w14:textId="77777777" w:rsidTr="0055032E">
        <w:tc>
          <w:tcPr>
            <w:tcW w:w="541" w:type="dxa"/>
            <w:tcBorders>
              <w:top w:val="nil"/>
              <w:left w:val="nil"/>
              <w:bottom w:val="single" w:sz="4" w:space="0" w:color="auto"/>
              <w:right w:val="nil"/>
            </w:tcBorders>
          </w:tcPr>
          <w:p w14:paraId="195BC51D" w14:textId="77777777"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 xml:space="preserve"> 4</w:t>
            </w:r>
          </w:p>
        </w:tc>
        <w:tc>
          <w:tcPr>
            <w:tcW w:w="1080" w:type="dxa"/>
            <w:tcBorders>
              <w:top w:val="nil"/>
              <w:left w:val="nil"/>
              <w:bottom w:val="single" w:sz="4" w:space="0" w:color="auto"/>
              <w:right w:val="nil"/>
            </w:tcBorders>
          </w:tcPr>
          <w:p w14:paraId="70A5A241" w14:textId="77777777"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ln-Wealth</w:t>
            </w:r>
          </w:p>
        </w:tc>
        <w:tc>
          <w:tcPr>
            <w:tcW w:w="2000" w:type="dxa"/>
            <w:tcBorders>
              <w:top w:val="nil"/>
              <w:left w:val="nil"/>
              <w:bottom w:val="single" w:sz="4" w:space="0" w:color="auto"/>
              <w:right w:val="nil"/>
            </w:tcBorders>
          </w:tcPr>
          <w:p w14:paraId="1D4E84B6" w14:textId="77777777"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Baseline + Controls</w:t>
            </w:r>
          </w:p>
        </w:tc>
        <w:tc>
          <w:tcPr>
            <w:tcW w:w="915" w:type="dxa"/>
            <w:tcBorders>
              <w:top w:val="nil"/>
              <w:left w:val="nil"/>
              <w:bottom w:val="single" w:sz="4" w:space="0" w:color="auto"/>
              <w:right w:val="nil"/>
            </w:tcBorders>
          </w:tcPr>
          <w:p w14:paraId="6845FF93" w14:textId="54A00F7A"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0.226</w:t>
            </w:r>
          </w:p>
        </w:tc>
        <w:tc>
          <w:tcPr>
            <w:tcW w:w="851" w:type="dxa"/>
            <w:tcBorders>
              <w:top w:val="nil"/>
              <w:left w:val="nil"/>
              <w:bottom w:val="single" w:sz="4" w:space="0" w:color="auto"/>
              <w:right w:val="nil"/>
            </w:tcBorders>
          </w:tcPr>
          <w:p w14:paraId="606A92DA" w14:textId="1B7EA3EC"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0.243</w:t>
            </w:r>
          </w:p>
        </w:tc>
        <w:tc>
          <w:tcPr>
            <w:tcW w:w="1234" w:type="dxa"/>
            <w:tcBorders>
              <w:top w:val="nil"/>
              <w:left w:val="nil"/>
              <w:bottom w:val="single" w:sz="4" w:space="0" w:color="auto"/>
              <w:right w:val="nil"/>
            </w:tcBorders>
          </w:tcPr>
          <w:p w14:paraId="739096F9" w14:textId="64635E16"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0.702</w:t>
            </w:r>
          </w:p>
        </w:tc>
        <w:tc>
          <w:tcPr>
            <w:tcW w:w="1317" w:type="dxa"/>
            <w:tcBorders>
              <w:top w:val="nil"/>
              <w:left w:val="nil"/>
              <w:bottom w:val="single" w:sz="4" w:space="0" w:color="auto"/>
              <w:right w:val="nil"/>
            </w:tcBorders>
          </w:tcPr>
          <w:p w14:paraId="0CFCD03C" w14:textId="531D6B86"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-0.251</w:t>
            </w:r>
          </w:p>
        </w:tc>
        <w:tc>
          <w:tcPr>
            <w:tcW w:w="683" w:type="dxa"/>
            <w:tcBorders>
              <w:top w:val="nil"/>
              <w:left w:val="nil"/>
              <w:bottom w:val="single" w:sz="4" w:space="0" w:color="auto"/>
              <w:right w:val="nil"/>
            </w:tcBorders>
          </w:tcPr>
          <w:p w14:paraId="59CD5859" w14:textId="77777777"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6335</w:t>
            </w:r>
          </w:p>
        </w:tc>
      </w:tr>
      <w:tr w:rsidR="0055032E" w:rsidRPr="0055032E" w14:paraId="5AED0E29" w14:textId="77777777" w:rsidTr="00F82961">
        <w:tc>
          <w:tcPr>
            <w:tcW w:w="8621" w:type="dxa"/>
            <w:gridSpan w:val="8"/>
            <w:tcBorders>
              <w:top w:val="single" w:sz="4" w:space="0" w:color="auto"/>
              <w:left w:val="nil"/>
              <w:bottom w:val="single" w:sz="4" w:space="0" w:color="auto"/>
              <w:right w:val="nil"/>
            </w:tcBorders>
          </w:tcPr>
          <w:p w14:paraId="5F8A6261" w14:textId="09701E85"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hAnsi="Times New Roman" w:cs="Times New Roman"/>
                <w:i/>
                <w:color w:val="000000" w:themeColor="text1"/>
                <w:sz w:val="20"/>
                <w:szCs w:val="21"/>
              </w:rPr>
              <w:t xml:space="preserve">Treatment: Council member </w:t>
            </w:r>
            <w:r w:rsidRPr="0055032E">
              <w:rPr>
                <w:rFonts w:ascii="Times New Roman" w:hAnsi="Times New Roman" w:cs="Times New Roman"/>
                <w:color w:val="000000" w:themeColor="text1"/>
                <w:sz w:val="20"/>
                <w:szCs w:val="21"/>
              </w:rPr>
              <w:t xml:space="preserve">× </w:t>
            </w:r>
            <w:r w:rsidRPr="0055032E">
              <w:rPr>
                <w:rFonts w:ascii="Times New Roman" w:hAnsi="Times New Roman" w:cs="Times New Roman"/>
                <w:i/>
                <w:color w:val="000000" w:themeColor="text1"/>
                <w:sz w:val="20"/>
                <w:szCs w:val="21"/>
              </w:rPr>
              <w:t xml:space="preserve">Post </w:t>
            </w:r>
            <w:r w:rsidRPr="0055032E">
              <w:rPr>
                <w:rFonts w:ascii="Times New Roman" w:hAnsi="Times New Roman" w:cs="Times New Roman"/>
                <w:color w:val="000000" w:themeColor="text1"/>
                <w:sz w:val="20"/>
                <w:szCs w:val="21"/>
              </w:rPr>
              <w:t xml:space="preserve">× </w:t>
            </w:r>
            <w:r w:rsidRPr="0055032E">
              <w:rPr>
                <w:rFonts w:ascii="Times New Roman" w:hAnsi="Times New Roman" w:cs="Times New Roman"/>
                <w:i/>
                <w:color w:val="000000" w:themeColor="text1"/>
                <w:sz w:val="20"/>
                <w:szCs w:val="21"/>
              </w:rPr>
              <w:t>Food producer</w:t>
            </w:r>
          </w:p>
        </w:tc>
      </w:tr>
      <w:tr w:rsidR="0055032E" w:rsidRPr="0055032E" w14:paraId="3964E5A4" w14:textId="77777777" w:rsidTr="0055032E">
        <w:tc>
          <w:tcPr>
            <w:tcW w:w="541" w:type="dxa"/>
            <w:tcBorders>
              <w:top w:val="single" w:sz="4" w:space="0" w:color="auto"/>
              <w:left w:val="nil"/>
              <w:bottom w:val="nil"/>
              <w:right w:val="nil"/>
            </w:tcBorders>
          </w:tcPr>
          <w:p w14:paraId="1F1EE129" w14:textId="77777777" w:rsidR="0055032E" w:rsidRPr="0055032E" w:rsidRDefault="0055032E" w:rsidP="0055032E">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 xml:space="preserve"> 5</w:t>
            </w:r>
          </w:p>
        </w:tc>
        <w:tc>
          <w:tcPr>
            <w:tcW w:w="1080" w:type="dxa"/>
            <w:tcBorders>
              <w:top w:val="single" w:sz="4" w:space="0" w:color="auto"/>
              <w:left w:val="nil"/>
              <w:bottom w:val="nil"/>
              <w:right w:val="nil"/>
            </w:tcBorders>
          </w:tcPr>
          <w:p w14:paraId="7EB0B06A" w14:textId="77777777" w:rsidR="0055032E" w:rsidRPr="0055032E" w:rsidRDefault="0055032E" w:rsidP="0055032E">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ln-Wealth</w:t>
            </w:r>
          </w:p>
        </w:tc>
        <w:tc>
          <w:tcPr>
            <w:tcW w:w="2000" w:type="dxa"/>
            <w:tcBorders>
              <w:top w:val="single" w:sz="4" w:space="0" w:color="auto"/>
              <w:left w:val="nil"/>
              <w:bottom w:val="nil"/>
              <w:right w:val="nil"/>
            </w:tcBorders>
          </w:tcPr>
          <w:p w14:paraId="5B6CE07F" w14:textId="77777777" w:rsidR="0055032E" w:rsidRPr="0055032E" w:rsidRDefault="0055032E" w:rsidP="0055032E">
            <w:pPr>
              <w:widowControl w:val="0"/>
              <w:autoSpaceDE w:val="0"/>
              <w:autoSpaceDN w:val="0"/>
              <w:adjustRightInd w:val="0"/>
              <w:spacing w:after="0" w:line="48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Baseline</w:t>
            </w:r>
          </w:p>
        </w:tc>
        <w:tc>
          <w:tcPr>
            <w:tcW w:w="915" w:type="dxa"/>
            <w:tcBorders>
              <w:top w:val="single" w:sz="4" w:space="0" w:color="auto"/>
              <w:left w:val="nil"/>
              <w:bottom w:val="nil"/>
              <w:right w:val="nil"/>
            </w:tcBorders>
          </w:tcPr>
          <w:p w14:paraId="7AED4A11" w14:textId="2AB2E559" w:rsidR="0055032E" w:rsidRPr="0055032E" w:rsidRDefault="0055032E" w:rsidP="0055032E">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0.014</w:t>
            </w:r>
          </w:p>
        </w:tc>
        <w:tc>
          <w:tcPr>
            <w:tcW w:w="851" w:type="dxa"/>
            <w:tcBorders>
              <w:top w:val="single" w:sz="4" w:space="0" w:color="auto"/>
              <w:left w:val="nil"/>
              <w:bottom w:val="nil"/>
              <w:right w:val="nil"/>
            </w:tcBorders>
          </w:tcPr>
          <w:p w14:paraId="7C3F5786" w14:textId="2C154FDD" w:rsidR="0055032E" w:rsidRPr="0055032E" w:rsidRDefault="0055032E" w:rsidP="0055032E">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0.298</w:t>
            </w:r>
          </w:p>
        </w:tc>
        <w:tc>
          <w:tcPr>
            <w:tcW w:w="1234" w:type="dxa"/>
            <w:tcBorders>
              <w:top w:val="single" w:sz="4" w:space="0" w:color="auto"/>
              <w:left w:val="nil"/>
              <w:bottom w:val="nil"/>
              <w:right w:val="nil"/>
            </w:tcBorders>
          </w:tcPr>
          <w:p w14:paraId="250D9882" w14:textId="48A5A488" w:rsidR="0055032E" w:rsidRPr="0055032E" w:rsidRDefault="0055032E" w:rsidP="0055032E">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0.598</w:t>
            </w:r>
          </w:p>
        </w:tc>
        <w:tc>
          <w:tcPr>
            <w:tcW w:w="1317" w:type="dxa"/>
            <w:tcBorders>
              <w:top w:val="single" w:sz="4" w:space="0" w:color="auto"/>
              <w:left w:val="nil"/>
              <w:bottom w:val="nil"/>
              <w:right w:val="nil"/>
            </w:tcBorders>
          </w:tcPr>
          <w:p w14:paraId="15A06B33" w14:textId="15A5C7AE" w:rsidR="0055032E" w:rsidRPr="0055032E" w:rsidRDefault="0055032E" w:rsidP="0055032E">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-0.571</w:t>
            </w:r>
          </w:p>
        </w:tc>
        <w:tc>
          <w:tcPr>
            <w:tcW w:w="683" w:type="dxa"/>
            <w:tcBorders>
              <w:top w:val="single" w:sz="4" w:space="0" w:color="auto"/>
              <w:left w:val="nil"/>
              <w:bottom w:val="nil"/>
              <w:right w:val="nil"/>
            </w:tcBorders>
          </w:tcPr>
          <w:p w14:paraId="463D514E" w14:textId="77777777" w:rsidR="0055032E" w:rsidRPr="0055032E" w:rsidRDefault="0055032E" w:rsidP="0055032E">
            <w:pPr>
              <w:widowControl w:val="0"/>
              <w:autoSpaceDE w:val="0"/>
              <w:autoSpaceDN w:val="0"/>
              <w:adjustRightInd w:val="0"/>
              <w:spacing w:after="0" w:line="48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2603</w:t>
            </w:r>
          </w:p>
        </w:tc>
      </w:tr>
      <w:tr w:rsidR="0055032E" w:rsidRPr="0055032E" w14:paraId="296ED98A" w14:textId="77777777" w:rsidTr="0055032E">
        <w:tc>
          <w:tcPr>
            <w:tcW w:w="541" w:type="dxa"/>
            <w:tcBorders>
              <w:top w:val="nil"/>
              <w:left w:val="nil"/>
              <w:bottom w:val="nil"/>
              <w:right w:val="nil"/>
            </w:tcBorders>
          </w:tcPr>
          <w:p w14:paraId="6ECAA947" w14:textId="77777777"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 xml:space="preserve"> 6</w:t>
            </w:r>
          </w:p>
        </w:tc>
        <w:tc>
          <w:tcPr>
            <w:tcW w:w="1080" w:type="dxa"/>
            <w:tcBorders>
              <w:top w:val="nil"/>
              <w:left w:val="nil"/>
              <w:bottom w:val="nil"/>
              <w:right w:val="nil"/>
            </w:tcBorders>
          </w:tcPr>
          <w:p w14:paraId="6FCD0DCA" w14:textId="77777777"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ln-Wealth</w:t>
            </w:r>
          </w:p>
        </w:tc>
        <w:tc>
          <w:tcPr>
            <w:tcW w:w="2000" w:type="dxa"/>
            <w:tcBorders>
              <w:top w:val="nil"/>
              <w:left w:val="nil"/>
              <w:bottom w:val="nil"/>
              <w:right w:val="nil"/>
            </w:tcBorders>
          </w:tcPr>
          <w:p w14:paraId="2896E81C" w14:textId="77777777"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Baseline + Controls</w:t>
            </w:r>
          </w:p>
        </w:tc>
        <w:tc>
          <w:tcPr>
            <w:tcW w:w="915" w:type="dxa"/>
            <w:tcBorders>
              <w:top w:val="nil"/>
              <w:left w:val="nil"/>
              <w:bottom w:val="nil"/>
              <w:right w:val="nil"/>
            </w:tcBorders>
          </w:tcPr>
          <w:p w14:paraId="40533909" w14:textId="13EA22A0"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0.029</w:t>
            </w:r>
          </w:p>
        </w:tc>
        <w:tc>
          <w:tcPr>
            <w:tcW w:w="851" w:type="dxa"/>
            <w:tcBorders>
              <w:top w:val="nil"/>
              <w:left w:val="nil"/>
              <w:bottom w:val="nil"/>
              <w:right w:val="nil"/>
            </w:tcBorders>
          </w:tcPr>
          <w:p w14:paraId="53BFF751" w14:textId="183F0162"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0.248</w:t>
            </w:r>
          </w:p>
        </w:tc>
        <w:tc>
          <w:tcPr>
            <w:tcW w:w="1234" w:type="dxa"/>
            <w:tcBorders>
              <w:top w:val="nil"/>
              <w:left w:val="nil"/>
              <w:bottom w:val="nil"/>
              <w:right w:val="nil"/>
            </w:tcBorders>
          </w:tcPr>
          <w:p w14:paraId="067FD198" w14:textId="4424DB5A"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0.515</w:t>
            </w:r>
          </w:p>
        </w:tc>
        <w:tc>
          <w:tcPr>
            <w:tcW w:w="1317" w:type="dxa"/>
            <w:tcBorders>
              <w:top w:val="nil"/>
              <w:left w:val="nil"/>
              <w:bottom w:val="nil"/>
              <w:right w:val="nil"/>
            </w:tcBorders>
          </w:tcPr>
          <w:p w14:paraId="70986EA9" w14:textId="54FFE1DD"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-0.456</w:t>
            </w:r>
          </w:p>
        </w:tc>
        <w:tc>
          <w:tcPr>
            <w:tcW w:w="683" w:type="dxa"/>
            <w:tcBorders>
              <w:top w:val="nil"/>
              <w:left w:val="nil"/>
              <w:bottom w:val="nil"/>
              <w:right w:val="nil"/>
            </w:tcBorders>
          </w:tcPr>
          <w:p w14:paraId="22DA3D50" w14:textId="77777777" w:rsidR="0055032E" w:rsidRPr="0055032E" w:rsidRDefault="0055032E" w:rsidP="0055032E">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55032E">
              <w:rPr>
                <w:rFonts w:ascii="Times New Roman" w:eastAsiaTheme="minorEastAsia" w:hAnsi="Times New Roman" w:cs="Times New Roman"/>
                <w:color w:val="auto"/>
                <w:kern w:val="0"/>
                <w:sz w:val="20"/>
                <w:szCs w:val="20"/>
                <w:lang w:val="en-US"/>
              </w:rPr>
              <w:t>2603</w:t>
            </w:r>
          </w:p>
        </w:tc>
      </w:tr>
      <w:tr w:rsidR="0055032E" w:rsidRPr="0055032E" w14:paraId="346E3C3A" w14:textId="77777777" w:rsidTr="0055032E">
        <w:tc>
          <w:tcPr>
            <w:tcW w:w="8621" w:type="dxa"/>
            <w:gridSpan w:val="8"/>
            <w:tcBorders>
              <w:top w:val="single" w:sz="6" w:space="0" w:color="auto"/>
              <w:left w:val="nil"/>
              <w:bottom w:val="nil"/>
              <w:right w:val="nil"/>
            </w:tcBorders>
          </w:tcPr>
          <w:p w14:paraId="1C9C54CF" w14:textId="77777777" w:rsidR="0055032E" w:rsidRPr="0055032E" w:rsidRDefault="0055032E" w:rsidP="0055032E">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p>
        </w:tc>
      </w:tr>
    </w:tbl>
    <w:p w14:paraId="799FB170" w14:textId="56DF434F" w:rsidR="00AB097C" w:rsidRDefault="00AB097C" w:rsidP="0055032E">
      <w:pPr>
        <w:spacing w:after="50" w:line="240" w:lineRule="auto"/>
        <w:ind w:left="0" w:right="0" w:firstLine="0"/>
        <w:rPr>
          <w:rFonts w:ascii="Times New Roman" w:hAnsi="Times New Roman" w:cs="Times New Roman"/>
          <w:i/>
          <w:iCs/>
          <w:color w:val="000000" w:themeColor="text1"/>
          <w:sz w:val="18"/>
        </w:rPr>
      </w:pPr>
      <w:r w:rsidRPr="00636ECE">
        <w:rPr>
          <w:rFonts w:ascii="Times New Roman" w:hAnsi="Times New Roman" w:cs="Times New Roman"/>
          <w:i/>
          <w:iCs/>
          <w:color w:val="000000" w:themeColor="text1"/>
          <w:sz w:val="18"/>
        </w:rPr>
        <w:t>Notes:</w:t>
      </w:r>
      <w:r w:rsidRPr="00636ECE">
        <w:rPr>
          <w:rFonts w:ascii="Times New Roman" w:hAnsi="Times New Roman" w:cs="Times New Roman"/>
          <w:color w:val="000000" w:themeColor="text1"/>
          <w:sz w:val="18"/>
        </w:rPr>
        <w:t xml:space="preserve"> Regression estimates of the effect of becoming a council member that “inherited” the seat on the government (Rows 1 and 2), of becoming a council member while also being a merchant (Rows 3 and 4) and of being a city clerk (Rows 5 and 6) on ln-wealth following de Chaisemartin and D’Haultfœuille (2020; 2022). This consists of estimating aggregate impacts comparing all changers with non-changers when treatment begins. All regressions include a full set of taxpayer and time fixed effects, linear and quadratic time trends, and I control for Council member × Post. In the specifications in Rows 1 and 2 I also control for being a retailer. In the specifications in Rows 3 and 4 I also control for being a taverner. In the specifications in Rows 5 and 6 I also control for being a food producer. Block-bootstrapped standard errors are clustered at the household level. Confidence intervals indicate significance at the 95-percent level.</w:t>
      </w:r>
    </w:p>
    <w:p w14:paraId="25400A40" w14:textId="77777777" w:rsidR="00AB097C" w:rsidRDefault="00AB097C" w:rsidP="0084751B">
      <w:pPr>
        <w:spacing w:after="50" w:line="480" w:lineRule="auto"/>
        <w:ind w:left="-5" w:right="0"/>
        <w:rPr>
          <w:rFonts w:ascii="Times New Roman" w:hAnsi="Times New Roman" w:cs="Times New Roman"/>
          <w:sz w:val="24"/>
        </w:rPr>
      </w:pPr>
    </w:p>
    <w:p w14:paraId="292757D3" w14:textId="506298EF" w:rsidR="00765767" w:rsidRPr="0084751B" w:rsidRDefault="00553C62" w:rsidP="0084751B">
      <w:pPr>
        <w:spacing w:after="50" w:line="480" w:lineRule="auto"/>
        <w:ind w:left="-5" w:right="0"/>
        <w:rPr>
          <w:rFonts w:ascii="Times New Roman" w:hAnsi="Times New Roman" w:cs="Times New Roman"/>
          <w:sz w:val="24"/>
        </w:rPr>
      </w:pPr>
      <w:r w:rsidRPr="0084751B">
        <w:rPr>
          <w:rFonts w:ascii="Times New Roman" w:hAnsi="Times New Roman" w:cs="Times New Roman"/>
          <w:sz w:val="24"/>
        </w:rPr>
        <w:t xml:space="preserve">In Table </w:t>
      </w:r>
      <w:r w:rsidR="00A7762E">
        <w:rPr>
          <w:rFonts w:ascii="Times New Roman" w:hAnsi="Times New Roman" w:cs="Times New Roman"/>
          <w:sz w:val="24"/>
        </w:rPr>
        <w:t>A5.5</w:t>
      </w:r>
      <w:r w:rsidRPr="0084751B">
        <w:rPr>
          <w:rFonts w:ascii="Times New Roman" w:hAnsi="Times New Roman" w:cs="Times New Roman"/>
          <w:sz w:val="24"/>
        </w:rPr>
        <w:t xml:space="preserve"> I interact these occupational groups with being a city council member.</w:t>
      </w:r>
      <w:r w:rsidR="00446070" w:rsidRPr="0084751B">
        <w:rPr>
          <w:rFonts w:ascii="Times New Roman" w:hAnsi="Times New Roman" w:cs="Times New Roman"/>
          <w:sz w:val="24"/>
        </w:rPr>
        <w:t xml:space="preserve"> </w:t>
      </w:r>
      <w:r w:rsidRPr="0084751B">
        <w:rPr>
          <w:rFonts w:ascii="Times New Roman" w:hAnsi="Times New Roman" w:cs="Times New Roman"/>
          <w:sz w:val="24"/>
        </w:rPr>
        <w:t xml:space="preserve">As for merchants, none of these groups had a significant differential wealth share increase. I interpret </w:t>
      </w:r>
      <w:r w:rsidRPr="0084751B">
        <w:rPr>
          <w:rFonts w:ascii="Times New Roman" w:hAnsi="Times New Roman" w:cs="Times New Roman"/>
          <w:sz w:val="24"/>
        </w:rPr>
        <w:lastRenderedPageBreak/>
        <w:t>these results as further evidence that channels other than business opportunities have to be taken into account for explaining the large increase in pe</w:t>
      </w:r>
      <w:r w:rsidRPr="0084751B">
        <w:rPr>
          <w:rFonts w:ascii="Times New Roman" w:hAnsi="Times New Roman" w:cs="Times New Roman"/>
          <w:sz w:val="24"/>
        </w:rPr>
        <w:t>rsonal wealth of officeholders.</w:t>
      </w:r>
    </w:p>
    <w:p w14:paraId="5D4966E5" w14:textId="77777777" w:rsidR="006D2011" w:rsidRPr="0084751B" w:rsidRDefault="006D2011" w:rsidP="00FD01EF">
      <w:pPr>
        <w:pStyle w:val="Heading2"/>
        <w:tabs>
          <w:tab w:val="center" w:pos="4879"/>
        </w:tabs>
        <w:spacing w:line="480" w:lineRule="auto"/>
        <w:ind w:left="0" w:firstLine="0"/>
        <w:rPr>
          <w:rFonts w:ascii="Times New Roman" w:hAnsi="Times New Roman" w:cs="Times New Roman"/>
        </w:rPr>
      </w:pPr>
    </w:p>
    <w:p w14:paraId="656107A7" w14:textId="463E40D1" w:rsidR="00765767" w:rsidRPr="0084751B" w:rsidRDefault="00553C62" w:rsidP="0084751B">
      <w:pPr>
        <w:pStyle w:val="Heading2"/>
        <w:tabs>
          <w:tab w:val="center" w:pos="4879"/>
        </w:tabs>
        <w:spacing w:line="480" w:lineRule="auto"/>
        <w:ind w:left="-15" w:firstLine="0"/>
        <w:rPr>
          <w:rFonts w:ascii="Times New Roman" w:hAnsi="Times New Roman" w:cs="Times New Roman"/>
          <w:b w:val="0"/>
          <w:bCs/>
          <w:u w:val="single"/>
        </w:rPr>
      </w:pPr>
      <w:r w:rsidRPr="0084751B">
        <w:rPr>
          <w:rFonts w:ascii="Times New Roman" w:hAnsi="Times New Roman" w:cs="Times New Roman"/>
          <w:b w:val="0"/>
          <w:bCs/>
          <w:u w:val="single"/>
        </w:rPr>
        <w:t>TWFE Estimates: Wealth and Inequality during the Thirty Years’ War</w:t>
      </w:r>
    </w:p>
    <w:p w14:paraId="566F6EE1" w14:textId="57C2F738" w:rsidR="00765767" w:rsidRPr="0084751B" w:rsidRDefault="00553C62" w:rsidP="0084751B">
      <w:pPr>
        <w:spacing w:line="480" w:lineRule="auto"/>
        <w:ind w:left="-5" w:right="0"/>
        <w:rPr>
          <w:rFonts w:ascii="Times New Roman" w:hAnsi="Times New Roman" w:cs="Times New Roman"/>
          <w:sz w:val="24"/>
        </w:rPr>
      </w:pPr>
      <w:r w:rsidRPr="0084751B">
        <w:rPr>
          <w:rFonts w:ascii="Times New Roman" w:hAnsi="Times New Roman" w:cs="Times New Roman"/>
          <w:sz w:val="24"/>
        </w:rPr>
        <w:t>The analysis of magistrates</w:t>
      </w:r>
      <w:r w:rsidR="00F54F68" w:rsidRPr="0084751B">
        <w:rPr>
          <w:rFonts w:ascii="Times New Roman" w:hAnsi="Times New Roman" w:cs="Times New Roman"/>
          <w:sz w:val="24"/>
        </w:rPr>
        <w:t>’</w:t>
      </w:r>
      <w:r w:rsidRPr="0084751B">
        <w:rPr>
          <w:rFonts w:ascii="Times New Roman" w:hAnsi="Times New Roman" w:cs="Times New Roman"/>
          <w:sz w:val="24"/>
        </w:rPr>
        <w:t xml:space="preserve"> enrichment during the Thirty Years’ War has been conducted using the treatment heterogeneity-robust estimator of De Chaisemartin and D’Haultfœuille (2020</w:t>
      </w:r>
      <w:r w:rsidR="001C6B0D" w:rsidRPr="0084751B">
        <w:rPr>
          <w:rFonts w:ascii="Times New Roman" w:hAnsi="Times New Roman" w:cs="Times New Roman"/>
          <w:sz w:val="24"/>
        </w:rPr>
        <w:t>; 2</w:t>
      </w:r>
      <w:r w:rsidRPr="0084751B">
        <w:rPr>
          <w:rFonts w:ascii="Times New Roman" w:hAnsi="Times New Roman" w:cs="Times New Roman"/>
          <w:sz w:val="24"/>
        </w:rPr>
        <w:t>022). In this Appendix I conduct parts of the Thirty Years’ War-analysis employing a conventional t</w:t>
      </w:r>
      <w:r w:rsidRPr="0084751B">
        <w:rPr>
          <w:rFonts w:ascii="Times New Roman" w:hAnsi="Times New Roman" w:cs="Times New Roman"/>
          <w:sz w:val="24"/>
        </w:rPr>
        <w:t>wo</w:t>
      </w:r>
      <w:r w:rsidR="00F54F68" w:rsidRPr="0084751B">
        <w:rPr>
          <w:rFonts w:ascii="Times New Roman" w:hAnsi="Times New Roman" w:cs="Times New Roman"/>
          <w:sz w:val="24"/>
        </w:rPr>
        <w:t>-</w:t>
      </w:r>
      <w:r w:rsidRPr="0084751B">
        <w:rPr>
          <w:rFonts w:ascii="Times New Roman" w:hAnsi="Times New Roman" w:cs="Times New Roman"/>
          <w:sz w:val="24"/>
        </w:rPr>
        <w:t>way-fixed-effects (TWFE) OLS estimator.</w:t>
      </w:r>
    </w:p>
    <w:p w14:paraId="7F092D67" w14:textId="30FAC8A2" w:rsidR="00AB097C" w:rsidRPr="00AB097C" w:rsidRDefault="00AB097C" w:rsidP="00AB097C">
      <w:pPr>
        <w:keepNext/>
        <w:keepLines/>
        <w:spacing w:before="40" w:after="0"/>
        <w:outlineLvl w:val="2"/>
        <w:rPr>
          <w:rFonts w:ascii="Times New Roman" w:eastAsiaTheme="majorEastAsia" w:hAnsi="Times New Roman" w:cs="Times New Roman"/>
          <w:i/>
          <w:iCs/>
          <w:color w:val="000000" w:themeColor="text1"/>
          <w:sz w:val="24"/>
        </w:rPr>
      </w:pPr>
      <w:r w:rsidRPr="00AB097C">
        <w:rPr>
          <w:rFonts w:ascii="Times New Roman" w:eastAsiaTheme="majorEastAsia" w:hAnsi="Times New Roman" w:cs="Times New Roman"/>
          <w:i/>
          <w:iCs/>
          <w:color w:val="000000" w:themeColor="text1"/>
          <w:sz w:val="24"/>
        </w:rPr>
        <w:t>Table A5.6 – Political Office and Wealth During the 30-Years’ War (Diff-in-Diff Estimates)</w:t>
      </w:r>
    </w:p>
    <w:tbl>
      <w:tblPr>
        <w:tblW w:w="9614" w:type="dxa"/>
        <w:jc w:val="center"/>
        <w:tblLayout w:type="fixed"/>
        <w:tblCellMar>
          <w:left w:w="75" w:type="dxa"/>
          <w:right w:w="75" w:type="dxa"/>
        </w:tblCellMar>
        <w:tblLook w:val="0000" w:firstRow="0" w:lastRow="0" w:firstColumn="0" w:lastColumn="0" w:noHBand="0" w:noVBand="0"/>
      </w:tblPr>
      <w:tblGrid>
        <w:gridCol w:w="3458"/>
        <w:gridCol w:w="1061"/>
        <w:gridCol w:w="1061"/>
        <w:gridCol w:w="1168"/>
        <w:gridCol w:w="1168"/>
        <w:gridCol w:w="849"/>
        <w:gridCol w:w="849"/>
      </w:tblGrid>
      <w:tr w:rsidR="00AB097C" w:rsidRPr="00AB097C" w14:paraId="02CA2886" w14:textId="77777777" w:rsidTr="00AD4A40">
        <w:trPr>
          <w:trHeight w:val="264"/>
          <w:jc w:val="center"/>
        </w:trPr>
        <w:tc>
          <w:tcPr>
            <w:tcW w:w="3458" w:type="dxa"/>
            <w:tcBorders>
              <w:top w:val="single" w:sz="6" w:space="0" w:color="auto"/>
              <w:left w:val="nil"/>
              <w:bottom w:val="nil"/>
              <w:right w:val="nil"/>
            </w:tcBorders>
          </w:tcPr>
          <w:p w14:paraId="1E1FB24B" w14:textId="77777777" w:rsidR="00AB097C" w:rsidRPr="00AB097C" w:rsidRDefault="00AB097C" w:rsidP="00AB097C">
            <w:pPr>
              <w:widowControl w:val="0"/>
              <w:autoSpaceDE w:val="0"/>
              <w:autoSpaceDN w:val="0"/>
              <w:adjustRightInd w:val="0"/>
              <w:spacing w:line="240" w:lineRule="auto"/>
              <w:rPr>
                <w:rFonts w:ascii="Times New Roman" w:hAnsi="Times New Roman" w:cs="Times New Roman"/>
                <w:color w:val="000000" w:themeColor="text1"/>
                <w:kern w:val="0"/>
                <w:sz w:val="20"/>
                <w:szCs w:val="20"/>
              </w:rPr>
            </w:pPr>
          </w:p>
        </w:tc>
        <w:tc>
          <w:tcPr>
            <w:tcW w:w="1061" w:type="dxa"/>
            <w:tcBorders>
              <w:top w:val="single" w:sz="6" w:space="0" w:color="auto"/>
              <w:left w:val="nil"/>
              <w:bottom w:val="nil"/>
              <w:right w:val="nil"/>
            </w:tcBorders>
          </w:tcPr>
          <w:p w14:paraId="4107B40C"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(1)</w:t>
            </w:r>
          </w:p>
        </w:tc>
        <w:tc>
          <w:tcPr>
            <w:tcW w:w="1061" w:type="dxa"/>
            <w:tcBorders>
              <w:top w:val="single" w:sz="6" w:space="0" w:color="auto"/>
              <w:left w:val="nil"/>
              <w:bottom w:val="nil"/>
              <w:right w:val="nil"/>
            </w:tcBorders>
          </w:tcPr>
          <w:p w14:paraId="5F93112A"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(2)</w:t>
            </w:r>
          </w:p>
        </w:tc>
        <w:tc>
          <w:tcPr>
            <w:tcW w:w="1168" w:type="dxa"/>
            <w:tcBorders>
              <w:top w:val="single" w:sz="6" w:space="0" w:color="auto"/>
              <w:left w:val="nil"/>
              <w:bottom w:val="nil"/>
              <w:right w:val="nil"/>
            </w:tcBorders>
          </w:tcPr>
          <w:p w14:paraId="28066C2C"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(3)</w:t>
            </w:r>
          </w:p>
        </w:tc>
        <w:tc>
          <w:tcPr>
            <w:tcW w:w="1168" w:type="dxa"/>
            <w:tcBorders>
              <w:top w:val="single" w:sz="6" w:space="0" w:color="auto"/>
              <w:left w:val="nil"/>
              <w:bottom w:val="nil"/>
              <w:right w:val="nil"/>
            </w:tcBorders>
          </w:tcPr>
          <w:p w14:paraId="1970ADC0"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(4)</w:t>
            </w:r>
          </w:p>
        </w:tc>
        <w:tc>
          <w:tcPr>
            <w:tcW w:w="849" w:type="dxa"/>
            <w:tcBorders>
              <w:top w:val="single" w:sz="6" w:space="0" w:color="auto"/>
              <w:left w:val="nil"/>
              <w:bottom w:val="nil"/>
              <w:right w:val="nil"/>
            </w:tcBorders>
          </w:tcPr>
          <w:p w14:paraId="12C66975"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(5)</w:t>
            </w:r>
          </w:p>
        </w:tc>
        <w:tc>
          <w:tcPr>
            <w:tcW w:w="849" w:type="dxa"/>
            <w:tcBorders>
              <w:top w:val="single" w:sz="6" w:space="0" w:color="auto"/>
              <w:left w:val="nil"/>
              <w:bottom w:val="nil"/>
              <w:right w:val="nil"/>
            </w:tcBorders>
          </w:tcPr>
          <w:p w14:paraId="60C864A6"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(6)</w:t>
            </w:r>
          </w:p>
        </w:tc>
      </w:tr>
      <w:tr w:rsidR="00AB097C" w:rsidRPr="00AB097C" w14:paraId="634816CE" w14:textId="77777777" w:rsidTr="00AD4A40">
        <w:trPr>
          <w:trHeight w:val="282"/>
          <w:jc w:val="center"/>
        </w:trPr>
        <w:tc>
          <w:tcPr>
            <w:tcW w:w="3458" w:type="dxa"/>
            <w:tcBorders>
              <w:top w:val="nil"/>
              <w:left w:val="nil"/>
              <w:bottom w:val="single" w:sz="6" w:space="0" w:color="auto"/>
              <w:right w:val="nil"/>
            </w:tcBorders>
          </w:tcPr>
          <w:p w14:paraId="20814598" w14:textId="77777777" w:rsidR="00AB097C" w:rsidRPr="00AB097C" w:rsidRDefault="00AB097C" w:rsidP="00AB097C">
            <w:pPr>
              <w:widowControl w:val="0"/>
              <w:autoSpaceDE w:val="0"/>
              <w:autoSpaceDN w:val="0"/>
              <w:adjustRightInd w:val="0"/>
              <w:spacing w:line="240" w:lineRule="auto"/>
              <w:rPr>
                <w:rFonts w:ascii="Times New Roman" w:hAnsi="Times New Roman" w:cs="Times New Roman"/>
                <w:color w:val="000000" w:themeColor="text1"/>
                <w:kern w:val="0"/>
                <w:sz w:val="20"/>
                <w:szCs w:val="20"/>
              </w:rPr>
            </w:pPr>
          </w:p>
        </w:tc>
        <w:tc>
          <w:tcPr>
            <w:tcW w:w="1061" w:type="dxa"/>
            <w:tcBorders>
              <w:top w:val="nil"/>
              <w:left w:val="nil"/>
              <w:bottom w:val="single" w:sz="6" w:space="0" w:color="auto"/>
              <w:right w:val="nil"/>
            </w:tcBorders>
          </w:tcPr>
          <w:p w14:paraId="1A579271"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ln-Wealth</w:t>
            </w:r>
          </w:p>
        </w:tc>
        <w:tc>
          <w:tcPr>
            <w:tcW w:w="1061" w:type="dxa"/>
            <w:tcBorders>
              <w:top w:val="nil"/>
              <w:left w:val="nil"/>
              <w:bottom w:val="single" w:sz="6" w:space="0" w:color="auto"/>
              <w:right w:val="nil"/>
            </w:tcBorders>
          </w:tcPr>
          <w:p w14:paraId="2C99C8B3"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ln-Wealth</w:t>
            </w:r>
          </w:p>
        </w:tc>
        <w:tc>
          <w:tcPr>
            <w:tcW w:w="1168" w:type="dxa"/>
            <w:tcBorders>
              <w:top w:val="nil"/>
              <w:left w:val="nil"/>
              <w:bottom w:val="single" w:sz="6" w:space="0" w:color="auto"/>
              <w:right w:val="nil"/>
            </w:tcBorders>
          </w:tcPr>
          <w:p w14:paraId="22B55817"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Percentile</w:t>
            </w:r>
          </w:p>
        </w:tc>
        <w:tc>
          <w:tcPr>
            <w:tcW w:w="1168" w:type="dxa"/>
            <w:tcBorders>
              <w:top w:val="nil"/>
              <w:left w:val="nil"/>
              <w:bottom w:val="single" w:sz="6" w:space="0" w:color="auto"/>
              <w:right w:val="nil"/>
            </w:tcBorders>
          </w:tcPr>
          <w:p w14:paraId="220134C3"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Percentile</w:t>
            </w:r>
          </w:p>
        </w:tc>
        <w:tc>
          <w:tcPr>
            <w:tcW w:w="849" w:type="dxa"/>
            <w:tcBorders>
              <w:top w:val="nil"/>
              <w:left w:val="nil"/>
              <w:bottom w:val="single" w:sz="6" w:space="0" w:color="auto"/>
              <w:right w:val="nil"/>
            </w:tcBorders>
          </w:tcPr>
          <w:p w14:paraId="2351DE7B"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Top 5%</w:t>
            </w:r>
          </w:p>
        </w:tc>
        <w:tc>
          <w:tcPr>
            <w:tcW w:w="849" w:type="dxa"/>
            <w:tcBorders>
              <w:top w:val="nil"/>
              <w:left w:val="nil"/>
              <w:bottom w:val="single" w:sz="6" w:space="0" w:color="auto"/>
              <w:right w:val="nil"/>
            </w:tcBorders>
          </w:tcPr>
          <w:p w14:paraId="16D0CCA8"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Top 5%</w:t>
            </w:r>
          </w:p>
        </w:tc>
      </w:tr>
      <w:tr w:rsidR="00AB097C" w:rsidRPr="00AB097C" w14:paraId="09EF5539" w14:textId="77777777" w:rsidTr="00AD4A40">
        <w:trPr>
          <w:trHeight w:val="264"/>
          <w:jc w:val="center"/>
        </w:trPr>
        <w:tc>
          <w:tcPr>
            <w:tcW w:w="3458" w:type="dxa"/>
            <w:tcBorders>
              <w:top w:val="nil"/>
              <w:left w:val="nil"/>
              <w:bottom w:val="nil"/>
              <w:right w:val="nil"/>
            </w:tcBorders>
          </w:tcPr>
          <w:p w14:paraId="5F9FCB81" w14:textId="77777777" w:rsidR="00AB097C" w:rsidRPr="00AB097C" w:rsidRDefault="00AB097C" w:rsidP="00AB097C">
            <w:pPr>
              <w:widowControl w:val="0"/>
              <w:autoSpaceDE w:val="0"/>
              <w:autoSpaceDN w:val="0"/>
              <w:adjustRightInd w:val="0"/>
              <w:spacing w:line="240" w:lineRule="auto"/>
              <w:rPr>
                <w:rFonts w:ascii="Times New Roman" w:hAnsi="Times New Roman" w:cs="Times New Roman"/>
                <w:color w:val="000000" w:themeColor="text1"/>
                <w:kern w:val="0"/>
                <w:sz w:val="20"/>
                <w:szCs w:val="20"/>
              </w:rPr>
            </w:pPr>
          </w:p>
        </w:tc>
        <w:tc>
          <w:tcPr>
            <w:tcW w:w="1061" w:type="dxa"/>
            <w:tcBorders>
              <w:top w:val="nil"/>
              <w:left w:val="nil"/>
              <w:bottom w:val="nil"/>
              <w:right w:val="nil"/>
            </w:tcBorders>
          </w:tcPr>
          <w:p w14:paraId="104EF892"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p>
        </w:tc>
        <w:tc>
          <w:tcPr>
            <w:tcW w:w="1061" w:type="dxa"/>
            <w:tcBorders>
              <w:top w:val="nil"/>
              <w:left w:val="nil"/>
              <w:bottom w:val="nil"/>
              <w:right w:val="nil"/>
            </w:tcBorders>
          </w:tcPr>
          <w:p w14:paraId="40A2B14F"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p>
        </w:tc>
        <w:tc>
          <w:tcPr>
            <w:tcW w:w="1168" w:type="dxa"/>
            <w:tcBorders>
              <w:top w:val="nil"/>
              <w:left w:val="nil"/>
              <w:bottom w:val="nil"/>
              <w:right w:val="nil"/>
            </w:tcBorders>
          </w:tcPr>
          <w:p w14:paraId="3C790D59"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p>
        </w:tc>
        <w:tc>
          <w:tcPr>
            <w:tcW w:w="1168" w:type="dxa"/>
            <w:tcBorders>
              <w:top w:val="nil"/>
              <w:left w:val="nil"/>
              <w:bottom w:val="nil"/>
              <w:right w:val="nil"/>
            </w:tcBorders>
          </w:tcPr>
          <w:p w14:paraId="0B01ED85"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p>
        </w:tc>
        <w:tc>
          <w:tcPr>
            <w:tcW w:w="849" w:type="dxa"/>
            <w:tcBorders>
              <w:top w:val="nil"/>
              <w:left w:val="nil"/>
              <w:bottom w:val="nil"/>
              <w:right w:val="nil"/>
            </w:tcBorders>
          </w:tcPr>
          <w:p w14:paraId="6401C727"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p>
        </w:tc>
        <w:tc>
          <w:tcPr>
            <w:tcW w:w="849" w:type="dxa"/>
            <w:tcBorders>
              <w:top w:val="nil"/>
              <w:left w:val="nil"/>
              <w:bottom w:val="nil"/>
              <w:right w:val="nil"/>
            </w:tcBorders>
          </w:tcPr>
          <w:p w14:paraId="33421A15"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p>
        </w:tc>
      </w:tr>
      <w:tr w:rsidR="00AB097C" w:rsidRPr="00AB097C" w14:paraId="3D8E6101" w14:textId="77777777" w:rsidTr="00AD4A40">
        <w:trPr>
          <w:trHeight w:val="264"/>
          <w:jc w:val="center"/>
        </w:trPr>
        <w:tc>
          <w:tcPr>
            <w:tcW w:w="3458" w:type="dxa"/>
            <w:tcBorders>
              <w:top w:val="nil"/>
              <w:left w:val="nil"/>
              <w:bottom w:val="nil"/>
              <w:right w:val="nil"/>
            </w:tcBorders>
          </w:tcPr>
          <w:p w14:paraId="3DA52B06" w14:textId="77777777" w:rsidR="00AB097C" w:rsidRPr="00AB097C" w:rsidRDefault="00AB097C" w:rsidP="00AB097C">
            <w:pPr>
              <w:widowControl w:val="0"/>
              <w:autoSpaceDE w:val="0"/>
              <w:autoSpaceDN w:val="0"/>
              <w:adjustRightInd w:val="0"/>
              <w:spacing w:line="240" w:lineRule="auto"/>
              <w:rPr>
                <w:rFonts w:ascii="Times New Roman" w:hAnsi="Times New Roman" w:cs="Times New Roman"/>
                <w:color w:val="000000" w:themeColor="text1"/>
                <w:kern w:val="0"/>
                <w:sz w:val="20"/>
                <w:szCs w:val="20"/>
              </w:rPr>
            </w:pPr>
            <w:r w:rsidRPr="00AB097C">
              <w:rPr>
                <w:rFonts w:ascii="Times New Roman" w:eastAsiaTheme="minorEastAsia" w:hAnsi="Times New Roman" w:cs="Times New Roman"/>
                <w:color w:val="000000" w:themeColor="text1"/>
                <w:sz w:val="20"/>
                <w:szCs w:val="20"/>
              </w:rPr>
              <w:t>Council member × Post × 30-Years’ War</w:t>
            </w:r>
          </w:p>
        </w:tc>
        <w:tc>
          <w:tcPr>
            <w:tcW w:w="1061" w:type="dxa"/>
            <w:tcBorders>
              <w:top w:val="nil"/>
              <w:left w:val="nil"/>
              <w:bottom w:val="nil"/>
              <w:right w:val="nil"/>
            </w:tcBorders>
          </w:tcPr>
          <w:p w14:paraId="04704B51"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0.871***</w:t>
            </w:r>
          </w:p>
        </w:tc>
        <w:tc>
          <w:tcPr>
            <w:tcW w:w="1061" w:type="dxa"/>
            <w:tcBorders>
              <w:top w:val="nil"/>
              <w:left w:val="nil"/>
              <w:bottom w:val="nil"/>
              <w:right w:val="nil"/>
            </w:tcBorders>
          </w:tcPr>
          <w:p w14:paraId="63061680"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0.862***</w:t>
            </w:r>
          </w:p>
        </w:tc>
        <w:tc>
          <w:tcPr>
            <w:tcW w:w="1168" w:type="dxa"/>
            <w:tcBorders>
              <w:top w:val="nil"/>
              <w:left w:val="nil"/>
              <w:bottom w:val="nil"/>
              <w:right w:val="nil"/>
            </w:tcBorders>
          </w:tcPr>
          <w:p w14:paraId="7B9A0F8D"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5.975**</w:t>
            </w:r>
          </w:p>
        </w:tc>
        <w:tc>
          <w:tcPr>
            <w:tcW w:w="1168" w:type="dxa"/>
            <w:tcBorders>
              <w:top w:val="nil"/>
              <w:left w:val="nil"/>
              <w:bottom w:val="nil"/>
              <w:right w:val="nil"/>
            </w:tcBorders>
          </w:tcPr>
          <w:p w14:paraId="6053995E"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6.069**</w:t>
            </w:r>
          </w:p>
        </w:tc>
        <w:tc>
          <w:tcPr>
            <w:tcW w:w="849" w:type="dxa"/>
            <w:tcBorders>
              <w:top w:val="nil"/>
              <w:left w:val="nil"/>
              <w:bottom w:val="nil"/>
              <w:right w:val="nil"/>
            </w:tcBorders>
          </w:tcPr>
          <w:p w14:paraId="022FA2D0"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0.204*</w:t>
            </w:r>
          </w:p>
        </w:tc>
        <w:tc>
          <w:tcPr>
            <w:tcW w:w="849" w:type="dxa"/>
            <w:tcBorders>
              <w:top w:val="nil"/>
              <w:left w:val="nil"/>
              <w:bottom w:val="nil"/>
              <w:right w:val="nil"/>
            </w:tcBorders>
          </w:tcPr>
          <w:p w14:paraId="7885BC1B"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0.190*</w:t>
            </w:r>
          </w:p>
        </w:tc>
      </w:tr>
      <w:tr w:rsidR="00AB097C" w:rsidRPr="00AB097C" w14:paraId="25ED89A9" w14:textId="77777777" w:rsidTr="00AD4A40">
        <w:trPr>
          <w:trHeight w:val="282"/>
          <w:jc w:val="center"/>
        </w:trPr>
        <w:tc>
          <w:tcPr>
            <w:tcW w:w="3458" w:type="dxa"/>
            <w:tcBorders>
              <w:top w:val="nil"/>
              <w:left w:val="nil"/>
              <w:bottom w:val="nil"/>
              <w:right w:val="nil"/>
            </w:tcBorders>
          </w:tcPr>
          <w:p w14:paraId="1A2C4440" w14:textId="77777777" w:rsidR="00AB097C" w:rsidRPr="00AB097C" w:rsidRDefault="00AB097C" w:rsidP="00AB097C">
            <w:pPr>
              <w:widowControl w:val="0"/>
              <w:autoSpaceDE w:val="0"/>
              <w:autoSpaceDN w:val="0"/>
              <w:adjustRightInd w:val="0"/>
              <w:spacing w:line="240" w:lineRule="auto"/>
              <w:rPr>
                <w:rFonts w:ascii="Times New Roman" w:hAnsi="Times New Roman" w:cs="Times New Roman"/>
                <w:color w:val="000000" w:themeColor="text1"/>
                <w:kern w:val="0"/>
                <w:sz w:val="20"/>
                <w:szCs w:val="20"/>
              </w:rPr>
            </w:pPr>
          </w:p>
        </w:tc>
        <w:tc>
          <w:tcPr>
            <w:tcW w:w="1061" w:type="dxa"/>
            <w:tcBorders>
              <w:top w:val="nil"/>
              <w:left w:val="nil"/>
              <w:bottom w:val="nil"/>
              <w:right w:val="nil"/>
            </w:tcBorders>
          </w:tcPr>
          <w:p w14:paraId="2F42F968"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(0.245)</w:t>
            </w:r>
          </w:p>
        </w:tc>
        <w:tc>
          <w:tcPr>
            <w:tcW w:w="1061" w:type="dxa"/>
            <w:tcBorders>
              <w:top w:val="nil"/>
              <w:left w:val="nil"/>
              <w:bottom w:val="nil"/>
              <w:right w:val="nil"/>
            </w:tcBorders>
          </w:tcPr>
          <w:p w14:paraId="3766E06D"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(0.246)</w:t>
            </w:r>
          </w:p>
        </w:tc>
        <w:tc>
          <w:tcPr>
            <w:tcW w:w="1168" w:type="dxa"/>
            <w:tcBorders>
              <w:top w:val="nil"/>
              <w:left w:val="nil"/>
              <w:bottom w:val="nil"/>
              <w:right w:val="nil"/>
            </w:tcBorders>
          </w:tcPr>
          <w:p w14:paraId="00BC80AE"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(2.997)</w:t>
            </w:r>
          </w:p>
        </w:tc>
        <w:tc>
          <w:tcPr>
            <w:tcW w:w="1168" w:type="dxa"/>
            <w:tcBorders>
              <w:top w:val="nil"/>
              <w:left w:val="nil"/>
              <w:bottom w:val="nil"/>
              <w:right w:val="nil"/>
            </w:tcBorders>
          </w:tcPr>
          <w:p w14:paraId="5AA146D6"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(3.057)</w:t>
            </w:r>
          </w:p>
        </w:tc>
        <w:tc>
          <w:tcPr>
            <w:tcW w:w="849" w:type="dxa"/>
            <w:tcBorders>
              <w:top w:val="nil"/>
              <w:left w:val="nil"/>
              <w:bottom w:val="nil"/>
              <w:right w:val="nil"/>
            </w:tcBorders>
          </w:tcPr>
          <w:p w14:paraId="78275F59"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(0.120)</w:t>
            </w:r>
          </w:p>
        </w:tc>
        <w:tc>
          <w:tcPr>
            <w:tcW w:w="849" w:type="dxa"/>
            <w:tcBorders>
              <w:top w:val="nil"/>
              <w:left w:val="nil"/>
              <w:bottom w:val="nil"/>
              <w:right w:val="nil"/>
            </w:tcBorders>
          </w:tcPr>
          <w:p w14:paraId="1981DC4F"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(0.114)</w:t>
            </w:r>
          </w:p>
        </w:tc>
      </w:tr>
      <w:tr w:rsidR="00AB097C" w:rsidRPr="00AB097C" w14:paraId="5CA92C41" w14:textId="77777777" w:rsidTr="00AD4A40">
        <w:trPr>
          <w:trHeight w:val="264"/>
          <w:jc w:val="center"/>
        </w:trPr>
        <w:tc>
          <w:tcPr>
            <w:tcW w:w="3458" w:type="dxa"/>
            <w:tcBorders>
              <w:top w:val="nil"/>
              <w:left w:val="nil"/>
              <w:bottom w:val="nil"/>
              <w:right w:val="nil"/>
            </w:tcBorders>
          </w:tcPr>
          <w:p w14:paraId="24C6CC66" w14:textId="77777777" w:rsidR="00AB097C" w:rsidRPr="00AB097C" w:rsidRDefault="00AB097C" w:rsidP="00AB097C">
            <w:pPr>
              <w:widowControl w:val="0"/>
              <w:autoSpaceDE w:val="0"/>
              <w:autoSpaceDN w:val="0"/>
              <w:adjustRightInd w:val="0"/>
              <w:spacing w:line="240" w:lineRule="auto"/>
              <w:rPr>
                <w:rFonts w:ascii="Times New Roman" w:hAnsi="Times New Roman" w:cs="Times New Roman"/>
                <w:color w:val="000000" w:themeColor="text1"/>
                <w:kern w:val="0"/>
                <w:sz w:val="20"/>
                <w:szCs w:val="20"/>
              </w:rPr>
            </w:pPr>
          </w:p>
        </w:tc>
        <w:tc>
          <w:tcPr>
            <w:tcW w:w="1061" w:type="dxa"/>
            <w:tcBorders>
              <w:top w:val="nil"/>
              <w:left w:val="nil"/>
              <w:bottom w:val="nil"/>
              <w:right w:val="nil"/>
            </w:tcBorders>
          </w:tcPr>
          <w:p w14:paraId="799C1AC6"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p>
        </w:tc>
        <w:tc>
          <w:tcPr>
            <w:tcW w:w="1061" w:type="dxa"/>
            <w:tcBorders>
              <w:top w:val="nil"/>
              <w:left w:val="nil"/>
              <w:bottom w:val="nil"/>
              <w:right w:val="nil"/>
            </w:tcBorders>
          </w:tcPr>
          <w:p w14:paraId="74BC2732"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p>
        </w:tc>
        <w:tc>
          <w:tcPr>
            <w:tcW w:w="1168" w:type="dxa"/>
            <w:tcBorders>
              <w:top w:val="nil"/>
              <w:left w:val="nil"/>
              <w:bottom w:val="nil"/>
              <w:right w:val="nil"/>
            </w:tcBorders>
          </w:tcPr>
          <w:p w14:paraId="7138A05F"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p>
        </w:tc>
        <w:tc>
          <w:tcPr>
            <w:tcW w:w="1168" w:type="dxa"/>
            <w:tcBorders>
              <w:top w:val="nil"/>
              <w:left w:val="nil"/>
              <w:bottom w:val="nil"/>
              <w:right w:val="nil"/>
            </w:tcBorders>
          </w:tcPr>
          <w:p w14:paraId="246D5C6B"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p>
        </w:tc>
        <w:tc>
          <w:tcPr>
            <w:tcW w:w="849" w:type="dxa"/>
            <w:tcBorders>
              <w:top w:val="nil"/>
              <w:left w:val="nil"/>
              <w:bottom w:val="nil"/>
              <w:right w:val="nil"/>
            </w:tcBorders>
          </w:tcPr>
          <w:p w14:paraId="127F2ABF"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p>
        </w:tc>
        <w:tc>
          <w:tcPr>
            <w:tcW w:w="849" w:type="dxa"/>
            <w:tcBorders>
              <w:top w:val="nil"/>
              <w:left w:val="nil"/>
              <w:bottom w:val="nil"/>
              <w:right w:val="nil"/>
            </w:tcBorders>
          </w:tcPr>
          <w:p w14:paraId="3397ABDE"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p>
        </w:tc>
      </w:tr>
      <w:tr w:rsidR="00AB097C" w:rsidRPr="00AB097C" w14:paraId="23A6C2BE" w14:textId="77777777" w:rsidTr="00AD4A40">
        <w:trPr>
          <w:trHeight w:val="282"/>
          <w:jc w:val="center"/>
        </w:trPr>
        <w:tc>
          <w:tcPr>
            <w:tcW w:w="3458" w:type="dxa"/>
            <w:tcBorders>
              <w:top w:val="nil"/>
              <w:left w:val="nil"/>
              <w:bottom w:val="nil"/>
              <w:right w:val="nil"/>
            </w:tcBorders>
          </w:tcPr>
          <w:p w14:paraId="611393D3" w14:textId="77777777" w:rsidR="00AB097C" w:rsidRPr="00AB097C" w:rsidRDefault="00AB097C" w:rsidP="00AB097C">
            <w:pPr>
              <w:widowControl w:val="0"/>
              <w:autoSpaceDE w:val="0"/>
              <w:autoSpaceDN w:val="0"/>
              <w:adjustRightInd w:val="0"/>
              <w:spacing w:line="240" w:lineRule="auto"/>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Council member</w:t>
            </w:r>
            <w:r w:rsidRPr="00AB097C">
              <w:rPr>
                <w:rFonts w:ascii="Times New Roman" w:eastAsiaTheme="minorEastAsia" w:hAnsi="Times New Roman" w:cs="Times New Roman"/>
                <w:color w:val="000000" w:themeColor="text1"/>
                <w:sz w:val="20"/>
                <w:szCs w:val="20"/>
              </w:rPr>
              <w:t xml:space="preserve"> × </w:t>
            </w:r>
            <w:r w:rsidRPr="00AB097C">
              <w:rPr>
                <w:rFonts w:ascii="Times New Roman" w:hAnsi="Times New Roman" w:cs="Times New Roman"/>
                <w:color w:val="000000" w:themeColor="text1"/>
                <w:kern w:val="0"/>
                <w:sz w:val="20"/>
                <w:szCs w:val="20"/>
              </w:rPr>
              <w:t>Post</w:t>
            </w:r>
          </w:p>
        </w:tc>
        <w:tc>
          <w:tcPr>
            <w:tcW w:w="1061" w:type="dxa"/>
            <w:tcBorders>
              <w:top w:val="nil"/>
              <w:left w:val="nil"/>
              <w:bottom w:val="nil"/>
              <w:right w:val="nil"/>
            </w:tcBorders>
          </w:tcPr>
          <w:p w14:paraId="471AFA2A"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1061" w:type="dxa"/>
            <w:tcBorders>
              <w:top w:val="nil"/>
              <w:left w:val="nil"/>
              <w:bottom w:val="nil"/>
              <w:right w:val="nil"/>
            </w:tcBorders>
          </w:tcPr>
          <w:p w14:paraId="70FC0867"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1168" w:type="dxa"/>
            <w:tcBorders>
              <w:top w:val="nil"/>
              <w:left w:val="nil"/>
              <w:bottom w:val="nil"/>
              <w:right w:val="nil"/>
            </w:tcBorders>
          </w:tcPr>
          <w:p w14:paraId="0FDB4DE2"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1168" w:type="dxa"/>
            <w:tcBorders>
              <w:top w:val="nil"/>
              <w:left w:val="nil"/>
              <w:bottom w:val="nil"/>
              <w:right w:val="nil"/>
            </w:tcBorders>
          </w:tcPr>
          <w:p w14:paraId="6B479152"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849" w:type="dxa"/>
            <w:tcBorders>
              <w:top w:val="nil"/>
              <w:left w:val="nil"/>
              <w:bottom w:val="nil"/>
              <w:right w:val="nil"/>
            </w:tcBorders>
          </w:tcPr>
          <w:p w14:paraId="339ED5CD"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849" w:type="dxa"/>
            <w:tcBorders>
              <w:top w:val="nil"/>
              <w:left w:val="nil"/>
              <w:bottom w:val="nil"/>
              <w:right w:val="nil"/>
            </w:tcBorders>
          </w:tcPr>
          <w:p w14:paraId="6F7CD93C"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r>
      <w:tr w:rsidR="00AB097C" w:rsidRPr="00AB097C" w14:paraId="6D01BE74" w14:textId="77777777" w:rsidTr="00AD4A40">
        <w:trPr>
          <w:trHeight w:val="282"/>
          <w:jc w:val="center"/>
        </w:trPr>
        <w:tc>
          <w:tcPr>
            <w:tcW w:w="3458" w:type="dxa"/>
            <w:tcBorders>
              <w:top w:val="nil"/>
              <w:left w:val="nil"/>
              <w:bottom w:val="nil"/>
              <w:right w:val="nil"/>
            </w:tcBorders>
          </w:tcPr>
          <w:p w14:paraId="4F89B4E3" w14:textId="77777777" w:rsidR="00AB097C" w:rsidRPr="00AB097C" w:rsidRDefault="00AB097C" w:rsidP="00AB097C">
            <w:pPr>
              <w:widowControl w:val="0"/>
              <w:autoSpaceDE w:val="0"/>
              <w:autoSpaceDN w:val="0"/>
              <w:adjustRightInd w:val="0"/>
              <w:spacing w:line="240" w:lineRule="auto"/>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Controls</w:t>
            </w:r>
          </w:p>
        </w:tc>
        <w:tc>
          <w:tcPr>
            <w:tcW w:w="1061" w:type="dxa"/>
            <w:tcBorders>
              <w:top w:val="nil"/>
              <w:left w:val="nil"/>
              <w:bottom w:val="nil"/>
              <w:right w:val="nil"/>
            </w:tcBorders>
          </w:tcPr>
          <w:p w14:paraId="70ED3557"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NO</w:t>
            </w:r>
          </w:p>
        </w:tc>
        <w:tc>
          <w:tcPr>
            <w:tcW w:w="1061" w:type="dxa"/>
            <w:tcBorders>
              <w:top w:val="nil"/>
              <w:left w:val="nil"/>
              <w:bottom w:val="nil"/>
              <w:right w:val="nil"/>
            </w:tcBorders>
          </w:tcPr>
          <w:p w14:paraId="57243261"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1168" w:type="dxa"/>
            <w:tcBorders>
              <w:top w:val="nil"/>
              <w:left w:val="nil"/>
              <w:bottom w:val="nil"/>
              <w:right w:val="nil"/>
            </w:tcBorders>
          </w:tcPr>
          <w:p w14:paraId="22ADA31C"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NO</w:t>
            </w:r>
          </w:p>
        </w:tc>
        <w:tc>
          <w:tcPr>
            <w:tcW w:w="1168" w:type="dxa"/>
            <w:tcBorders>
              <w:top w:val="nil"/>
              <w:left w:val="nil"/>
              <w:bottom w:val="nil"/>
              <w:right w:val="nil"/>
            </w:tcBorders>
          </w:tcPr>
          <w:p w14:paraId="7A5723EA"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849" w:type="dxa"/>
            <w:tcBorders>
              <w:top w:val="nil"/>
              <w:left w:val="nil"/>
              <w:bottom w:val="nil"/>
              <w:right w:val="nil"/>
            </w:tcBorders>
          </w:tcPr>
          <w:p w14:paraId="7C09B16E"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NO</w:t>
            </w:r>
          </w:p>
        </w:tc>
        <w:tc>
          <w:tcPr>
            <w:tcW w:w="849" w:type="dxa"/>
            <w:tcBorders>
              <w:top w:val="nil"/>
              <w:left w:val="nil"/>
              <w:bottom w:val="nil"/>
              <w:right w:val="nil"/>
            </w:tcBorders>
          </w:tcPr>
          <w:p w14:paraId="1AE8B8AE"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r>
      <w:tr w:rsidR="00AB097C" w:rsidRPr="00AB097C" w14:paraId="6D906E9B" w14:textId="77777777" w:rsidTr="00AD4A40">
        <w:trPr>
          <w:trHeight w:val="282"/>
          <w:jc w:val="center"/>
        </w:trPr>
        <w:tc>
          <w:tcPr>
            <w:tcW w:w="3458" w:type="dxa"/>
            <w:tcBorders>
              <w:top w:val="nil"/>
              <w:left w:val="nil"/>
              <w:bottom w:val="nil"/>
              <w:right w:val="nil"/>
            </w:tcBorders>
          </w:tcPr>
          <w:p w14:paraId="76F460C6" w14:textId="77777777" w:rsidR="00AB097C" w:rsidRPr="00AB097C" w:rsidRDefault="00AB097C" w:rsidP="00AB097C">
            <w:pPr>
              <w:widowControl w:val="0"/>
              <w:autoSpaceDE w:val="0"/>
              <w:autoSpaceDN w:val="0"/>
              <w:adjustRightInd w:val="0"/>
              <w:spacing w:line="240" w:lineRule="auto"/>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Linear &amp; quadratic time trends</w:t>
            </w:r>
          </w:p>
        </w:tc>
        <w:tc>
          <w:tcPr>
            <w:tcW w:w="1061" w:type="dxa"/>
            <w:tcBorders>
              <w:top w:val="nil"/>
              <w:left w:val="nil"/>
              <w:bottom w:val="nil"/>
              <w:right w:val="nil"/>
            </w:tcBorders>
          </w:tcPr>
          <w:p w14:paraId="183176DB"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1061" w:type="dxa"/>
            <w:tcBorders>
              <w:top w:val="nil"/>
              <w:left w:val="nil"/>
              <w:bottom w:val="nil"/>
              <w:right w:val="nil"/>
            </w:tcBorders>
          </w:tcPr>
          <w:p w14:paraId="3CA96AD4"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1168" w:type="dxa"/>
            <w:tcBorders>
              <w:top w:val="nil"/>
              <w:left w:val="nil"/>
              <w:bottom w:val="nil"/>
              <w:right w:val="nil"/>
            </w:tcBorders>
          </w:tcPr>
          <w:p w14:paraId="4A74147E"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1168" w:type="dxa"/>
            <w:tcBorders>
              <w:top w:val="nil"/>
              <w:left w:val="nil"/>
              <w:bottom w:val="nil"/>
              <w:right w:val="nil"/>
            </w:tcBorders>
          </w:tcPr>
          <w:p w14:paraId="6242F891"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849" w:type="dxa"/>
            <w:tcBorders>
              <w:top w:val="nil"/>
              <w:left w:val="nil"/>
              <w:bottom w:val="nil"/>
              <w:right w:val="nil"/>
            </w:tcBorders>
          </w:tcPr>
          <w:p w14:paraId="3E46C7DD"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849" w:type="dxa"/>
            <w:tcBorders>
              <w:top w:val="nil"/>
              <w:left w:val="nil"/>
              <w:bottom w:val="nil"/>
              <w:right w:val="nil"/>
            </w:tcBorders>
          </w:tcPr>
          <w:p w14:paraId="3C6E466C"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r>
      <w:tr w:rsidR="00AB097C" w:rsidRPr="00AB097C" w14:paraId="2A5850A7" w14:textId="77777777" w:rsidTr="00AD4A40">
        <w:trPr>
          <w:trHeight w:val="282"/>
          <w:jc w:val="center"/>
        </w:trPr>
        <w:tc>
          <w:tcPr>
            <w:tcW w:w="3458" w:type="dxa"/>
            <w:tcBorders>
              <w:top w:val="nil"/>
              <w:left w:val="nil"/>
              <w:bottom w:val="nil"/>
              <w:right w:val="nil"/>
            </w:tcBorders>
          </w:tcPr>
          <w:p w14:paraId="58F01430" w14:textId="6A46AC77" w:rsidR="00AB097C" w:rsidRPr="00AB097C" w:rsidRDefault="00676A4F" w:rsidP="00AB097C">
            <w:pPr>
              <w:widowControl w:val="0"/>
              <w:autoSpaceDE w:val="0"/>
              <w:autoSpaceDN w:val="0"/>
              <w:adjustRightInd w:val="0"/>
              <w:spacing w:line="240" w:lineRule="auto"/>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Taxpayer</w:t>
            </w:r>
            <w:r w:rsidRPr="00AB097C">
              <w:rPr>
                <w:rFonts w:ascii="Times New Roman" w:hAnsi="Times New Roman" w:cs="Times New Roman"/>
                <w:color w:val="000000" w:themeColor="text1"/>
                <w:kern w:val="0"/>
                <w:sz w:val="20"/>
                <w:szCs w:val="20"/>
              </w:rPr>
              <w:t xml:space="preserve"> </w:t>
            </w:r>
            <w:r w:rsidR="00AB097C" w:rsidRPr="00AB097C">
              <w:rPr>
                <w:rFonts w:ascii="Times New Roman" w:hAnsi="Times New Roman" w:cs="Times New Roman"/>
                <w:color w:val="000000" w:themeColor="text1"/>
                <w:kern w:val="0"/>
                <w:sz w:val="20"/>
                <w:szCs w:val="20"/>
              </w:rPr>
              <w:t>FE</w:t>
            </w:r>
          </w:p>
        </w:tc>
        <w:tc>
          <w:tcPr>
            <w:tcW w:w="1061" w:type="dxa"/>
            <w:tcBorders>
              <w:top w:val="nil"/>
              <w:left w:val="nil"/>
              <w:bottom w:val="nil"/>
              <w:right w:val="nil"/>
            </w:tcBorders>
          </w:tcPr>
          <w:p w14:paraId="0D43543A"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1061" w:type="dxa"/>
            <w:tcBorders>
              <w:top w:val="nil"/>
              <w:left w:val="nil"/>
              <w:bottom w:val="nil"/>
              <w:right w:val="nil"/>
            </w:tcBorders>
          </w:tcPr>
          <w:p w14:paraId="6B02DFED"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1168" w:type="dxa"/>
            <w:tcBorders>
              <w:top w:val="nil"/>
              <w:left w:val="nil"/>
              <w:bottom w:val="nil"/>
              <w:right w:val="nil"/>
            </w:tcBorders>
          </w:tcPr>
          <w:p w14:paraId="68558367"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1168" w:type="dxa"/>
            <w:tcBorders>
              <w:top w:val="nil"/>
              <w:left w:val="nil"/>
              <w:bottom w:val="nil"/>
              <w:right w:val="nil"/>
            </w:tcBorders>
          </w:tcPr>
          <w:p w14:paraId="339EED72"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849" w:type="dxa"/>
            <w:tcBorders>
              <w:top w:val="nil"/>
              <w:left w:val="nil"/>
              <w:bottom w:val="nil"/>
              <w:right w:val="nil"/>
            </w:tcBorders>
          </w:tcPr>
          <w:p w14:paraId="7307FEE2"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849" w:type="dxa"/>
            <w:tcBorders>
              <w:top w:val="nil"/>
              <w:left w:val="nil"/>
              <w:bottom w:val="nil"/>
              <w:right w:val="nil"/>
            </w:tcBorders>
          </w:tcPr>
          <w:p w14:paraId="14CA2774"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r>
      <w:tr w:rsidR="00AB097C" w:rsidRPr="00AB097C" w14:paraId="7CA9B065" w14:textId="77777777" w:rsidTr="00AD4A40">
        <w:trPr>
          <w:trHeight w:val="282"/>
          <w:jc w:val="center"/>
        </w:trPr>
        <w:tc>
          <w:tcPr>
            <w:tcW w:w="3458" w:type="dxa"/>
            <w:tcBorders>
              <w:top w:val="nil"/>
              <w:left w:val="nil"/>
              <w:bottom w:val="nil"/>
              <w:right w:val="nil"/>
            </w:tcBorders>
          </w:tcPr>
          <w:p w14:paraId="191AE366" w14:textId="77777777" w:rsidR="00AB097C" w:rsidRPr="00AB097C" w:rsidRDefault="00AB097C" w:rsidP="00AB097C">
            <w:pPr>
              <w:widowControl w:val="0"/>
              <w:autoSpaceDE w:val="0"/>
              <w:autoSpaceDN w:val="0"/>
              <w:adjustRightInd w:val="0"/>
              <w:spacing w:line="240" w:lineRule="auto"/>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Time FE</w:t>
            </w:r>
          </w:p>
        </w:tc>
        <w:tc>
          <w:tcPr>
            <w:tcW w:w="1061" w:type="dxa"/>
            <w:tcBorders>
              <w:top w:val="nil"/>
              <w:left w:val="nil"/>
              <w:bottom w:val="nil"/>
              <w:right w:val="nil"/>
            </w:tcBorders>
          </w:tcPr>
          <w:p w14:paraId="37927388"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1061" w:type="dxa"/>
            <w:tcBorders>
              <w:top w:val="nil"/>
              <w:left w:val="nil"/>
              <w:bottom w:val="nil"/>
              <w:right w:val="nil"/>
            </w:tcBorders>
          </w:tcPr>
          <w:p w14:paraId="0866FA15"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1168" w:type="dxa"/>
            <w:tcBorders>
              <w:top w:val="nil"/>
              <w:left w:val="nil"/>
              <w:bottom w:val="nil"/>
              <w:right w:val="nil"/>
            </w:tcBorders>
          </w:tcPr>
          <w:p w14:paraId="7194AAA7"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1168" w:type="dxa"/>
            <w:tcBorders>
              <w:top w:val="nil"/>
              <w:left w:val="nil"/>
              <w:bottom w:val="nil"/>
              <w:right w:val="nil"/>
            </w:tcBorders>
          </w:tcPr>
          <w:p w14:paraId="6F63BD41"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849" w:type="dxa"/>
            <w:tcBorders>
              <w:top w:val="nil"/>
              <w:left w:val="nil"/>
              <w:bottom w:val="nil"/>
              <w:right w:val="nil"/>
            </w:tcBorders>
          </w:tcPr>
          <w:p w14:paraId="606058BA"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c>
          <w:tcPr>
            <w:tcW w:w="849" w:type="dxa"/>
            <w:tcBorders>
              <w:top w:val="nil"/>
              <w:left w:val="nil"/>
              <w:bottom w:val="nil"/>
              <w:right w:val="nil"/>
            </w:tcBorders>
          </w:tcPr>
          <w:p w14:paraId="6B38C9FC"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YES</w:t>
            </w:r>
          </w:p>
        </w:tc>
      </w:tr>
      <w:tr w:rsidR="00AB097C" w:rsidRPr="00AB097C" w14:paraId="44386308" w14:textId="77777777" w:rsidTr="00AD4A40">
        <w:trPr>
          <w:trHeight w:val="264"/>
          <w:jc w:val="center"/>
        </w:trPr>
        <w:tc>
          <w:tcPr>
            <w:tcW w:w="3458" w:type="dxa"/>
            <w:tcBorders>
              <w:top w:val="nil"/>
              <w:left w:val="nil"/>
              <w:bottom w:val="nil"/>
              <w:right w:val="nil"/>
            </w:tcBorders>
          </w:tcPr>
          <w:p w14:paraId="14E1099B" w14:textId="77777777" w:rsidR="00AB097C" w:rsidRPr="00AB097C" w:rsidRDefault="00AB097C" w:rsidP="00AB097C">
            <w:pPr>
              <w:widowControl w:val="0"/>
              <w:autoSpaceDE w:val="0"/>
              <w:autoSpaceDN w:val="0"/>
              <w:adjustRightInd w:val="0"/>
              <w:spacing w:line="240" w:lineRule="auto"/>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R-squared</w:t>
            </w:r>
          </w:p>
        </w:tc>
        <w:tc>
          <w:tcPr>
            <w:tcW w:w="1061" w:type="dxa"/>
            <w:tcBorders>
              <w:top w:val="nil"/>
              <w:left w:val="nil"/>
              <w:bottom w:val="nil"/>
              <w:right w:val="nil"/>
            </w:tcBorders>
          </w:tcPr>
          <w:p w14:paraId="183A3CFA"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0.112</w:t>
            </w:r>
          </w:p>
        </w:tc>
        <w:tc>
          <w:tcPr>
            <w:tcW w:w="1061" w:type="dxa"/>
            <w:tcBorders>
              <w:top w:val="nil"/>
              <w:left w:val="nil"/>
              <w:bottom w:val="nil"/>
              <w:right w:val="nil"/>
            </w:tcBorders>
          </w:tcPr>
          <w:p w14:paraId="0D42091B"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0.142</w:t>
            </w:r>
          </w:p>
        </w:tc>
        <w:tc>
          <w:tcPr>
            <w:tcW w:w="1168" w:type="dxa"/>
            <w:tcBorders>
              <w:top w:val="nil"/>
              <w:left w:val="nil"/>
              <w:bottom w:val="nil"/>
              <w:right w:val="nil"/>
            </w:tcBorders>
          </w:tcPr>
          <w:p w14:paraId="396412D2"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0.059</w:t>
            </w:r>
          </w:p>
        </w:tc>
        <w:tc>
          <w:tcPr>
            <w:tcW w:w="1168" w:type="dxa"/>
            <w:tcBorders>
              <w:top w:val="nil"/>
              <w:left w:val="nil"/>
              <w:bottom w:val="nil"/>
              <w:right w:val="nil"/>
            </w:tcBorders>
          </w:tcPr>
          <w:p w14:paraId="4F32DD1A"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0.095</w:t>
            </w:r>
          </w:p>
        </w:tc>
        <w:tc>
          <w:tcPr>
            <w:tcW w:w="849" w:type="dxa"/>
            <w:tcBorders>
              <w:top w:val="nil"/>
              <w:left w:val="nil"/>
              <w:bottom w:val="nil"/>
              <w:right w:val="nil"/>
            </w:tcBorders>
          </w:tcPr>
          <w:p w14:paraId="6D590DFA"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0.029</w:t>
            </w:r>
          </w:p>
        </w:tc>
        <w:tc>
          <w:tcPr>
            <w:tcW w:w="849" w:type="dxa"/>
            <w:tcBorders>
              <w:top w:val="nil"/>
              <w:left w:val="nil"/>
              <w:bottom w:val="nil"/>
              <w:right w:val="nil"/>
            </w:tcBorders>
          </w:tcPr>
          <w:p w14:paraId="0C7A205E"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0.047</w:t>
            </w:r>
          </w:p>
        </w:tc>
      </w:tr>
      <w:tr w:rsidR="00AB097C" w:rsidRPr="00AB097C" w14:paraId="275813B6" w14:textId="77777777" w:rsidTr="00AD4A40">
        <w:trPr>
          <w:trHeight w:val="282"/>
          <w:jc w:val="center"/>
        </w:trPr>
        <w:tc>
          <w:tcPr>
            <w:tcW w:w="3458" w:type="dxa"/>
            <w:tcBorders>
              <w:top w:val="nil"/>
              <w:left w:val="nil"/>
              <w:bottom w:val="nil"/>
              <w:right w:val="nil"/>
            </w:tcBorders>
          </w:tcPr>
          <w:p w14:paraId="423BFC2D" w14:textId="77777777" w:rsidR="00AB097C" w:rsidRPr="00AB097C" w:rsidRDefault="00AB097C" w:rsidP="00AB097C">
            <w:pPr>
              <w:widowControl w:val="0"/>
              <w:autoSpaceDE w:val="0"/>
              <w:autoSpaceDN w:val="0"/>
              <w:adjustRightInd w:val="0"/>
              <w:spacing w:line="240" w:lineRule="auto"/>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Taxpayers</w:t>
            </w:r>
          </w:p>
        </w:tc>
        <w:tc>
          <w:tcPr>
            <w:tcW w:w="1061" w:type="dxa"/>
            <w:tcBorders>
              <w:top w:val="nil"/>
              <w:left w:val="nil"/>
              <w:bottom w:val="nil"/>
              <w:right w:val="nil"/>
            </w:tcBorders>
          </w:tcPr>
          <w:p w14:paraId="12463520"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1,155</w:t>
            </w:r>
          </w:p>
        </w:tc>
        <w:tc>
          <w:tcPr>
            <w:tcW w:w="1061" w:type="dxa"/>
            <w:tcBorders>
              <w:top w:val="nil"/>
              <w:left w:val="nil"/>
              <w:bottom w:val="nil"/>
              <w:right w:val="nil"/>
            </w:tcBorders>
          </w:tcPr>
          <w:p w14:paraId="2A70B9E2"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1,155</w:t>
            </w:r>
          </w:p>
        </w:tc>
        <w:tc>
          <w:tcPr>
            <w:tcW w:w="1168" w:type="dxa"/>
            <w:tcBorders>
              <w:top w:val="nil"/>
              <w:left w:val="nil"/>
              <w:bottom w:val="nil"/>
              <w:right w:val="nil"/>
            </w:tcBorders>
          </w:tcPr>
          <w:p w14:paraId="4197E1DA"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1,155</w:t>
            </w:r>
          </w:p>
        </w:tc>
        <w:tc>
          <w:tcPr>
            <w:tcW w:w="1168" w:type="dxa"/>
            <w:tcBorders>
              <w:top w:val="nil"/>
              <w:left w:val="nil"/>
              <w:bottom w:val="nil"/>
              <w:right w:val="nil"/>
            </w:tcBorders>
          </w:tcPr>
          <w:p w14:paraId="7AC03E5C"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1,155</w:t>
            </w:r>
          </w:p>
        </w:tc>
        <w:tc>
          <w:tcPr>
            <w:tcW w:w="849" w:type="dxa"/>
            <w:tcBorders>
              <w:top w:val="nil"/>
              <w:left w:val="nil"/>
              <w:bottom w:val="nil"/>
              <w:right w:val="nil"/>
            </w:tcBorders>
          </w:tcPr>
          <w:p w14:paraId="3C254B47"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1,155</w:t>
            </w:r>
          </w:p>
        </w:tc>
        <w:tc>
          <w:tcPr>
            <w:tcW w:w="849" w:type="dxa"/>
            <w:tcBorders>
              <w:top w:val="nil"/>
              <w:left w:val="nil"/>
              <w:bottom w:val="nil"/>
              <w:right w:val="nil"/>
            </w:tcBorders>
          </w:tcPr>
          <w:p w14:paraId="7DC5C65F"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1,155</w:t>
            </w:r>
          </w:p>
        </w:tc>
      </w:tr>
      <w:tr w:rsidR="00AB097C" w:rsidRPr="00AB097C" w14:paraId="6C8BFB64" w14:textId="77777777" w:rsidTr="00AD4A40">
        <w:tblPrEx>
          <w:tblBorders>
            <w:bottom w:val="single" w:sz="6" w:space="0" w:color="auto"/>
          </w:tblBorders>
        </w:tblPrEx>
        <w:trPr>
          <w:trHeight w:val="264"/>
          <w:jc w:val="center"/>
        </w:trPr>
        <w:tc>
          <w:tcPr>
            <w:tcW w:w="3458" w:type="dxa"/>
            <w:tcBorders>
              <w:top w:val="nil"/>
              <w:left w:val="nil"/>
              <w:bottom w:val="single" w:sz="6" w:space="0" w:color="auto"/>
              <w:right w:val="nil"/>
            </w:tcBorders>
          </w:tcPr>
          <w:p w14:paraId="78F907DA" w14:textId="77777777" w:rsidR="00AB097C" w:rsidRPr="00AB097C" w:rsidRDefault="00AB097C" w:rsidP="00AB097C">
            <w:pPr>
              <w:widowControl w:val="0"/>
              <w:autoSpaceDE w:val="0"/>
              <w:autoSpaceDN w:val="0"/>
              <w:adjustRightInd w:val="0"/>
              <w:spacing w:line="240" w:lineRule="auto"/>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Mean of dependent variable</w:t>
            </w:r>
          </w:p>
        </w:tc>
        <w:tc>
          <w:tcPr>
            <w:tcW w:w="1061" w:type="dxa"/>
            <w:tcBorders>
              <w:top w:val="nil"/>
              <w:left w:val="nil"/>
              <w:bottom w:val="single" w:sz="6" w:space="0" w:color="auto"/>
              <w:right w:val="nil"/>
            </w:tcBorders>
          </w:tcPr>
          <w:p w14:paraId="04AF3521"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5.248</w:t>
            </w:r>
          </w:p>
        </w:tc>
        <w:tc>
          <w:tcPr>
            <w:tcW w:w="1061" w:type="dxa"/>
            <w:tcBorders>
              <w:top w:val="nil"/>
              <w:left w:val="nil"/>
              <w:bottom w:val="single" w:sz="6" w:space="0" w:color="auto"/>
              <w:right w:val="nil"/>
            </w:tcBorders>
          </w:tcPr>
          <w:p w14:paraId="5095DB13"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5.248</w:t>
            </w:r>
          </w:p>
        </w:tc>
        <w:tc>
          <w:tcPr>
            <w:tcW w:w="1168" w:type="dxa"/>
            <w:tcBorders>
              <w:top w:val="nil"/>
              <w:left w:val="nil"/>
              <w:bottom w:val="single" w:sz="6" w:space="0" w:color="auto"/>
              <w:right w:val="nil"/>
            </w:tcBorders>
          </w:tcPr>
          <w:p w14:paraId="20024890"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48.01</w:t>
            </w:r>
          </w:p>
        </w:tc>
        <w:tc>
          <w:tcPr>
            <w:tcW w:w="1168" w:type="dxa"/>
            <w:tcBorders>
              <w:top w:val="nil"/>
              <w:left w:val="nil"/>
              <w:bottom w:val="single" w:sz="6" w:space="0" w:color="auto"/>
              <w:right w:val="nil"/>
            </w:tcBorders>
          </w:tcPr>
          <w:p w14:paraId="12A67BEE"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48.01</w:t>
            </w:r>
          </w:p>
        </w:tc>
        <w:tc>
          <w:tcPr>
            <w:tcW w:w="849" w:type="dxa"/>
            <w:tcBorders>
              <w:top w:val="nil"/>
              <w:left w:val="nil"/>
              <w:bottom w:val="single" w:sz="6" w:space="0" w:color="auto"/>
              <w:right w:val="nil"/>
            </w:tcBorders>
          </w:tcPr>
          <w:p w14:paraId="17ED151B"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0.0596</w:t>
            </w:r>
          </w:p>
        </w:tc>
        <w:tc>
          <w:tcPr>
            <w:tcW w:w="849" w:type="dxa"/>
            <w:tcBorders>
              <w:top w:val="nil"/>
              <w:left w:val="nil"/>
              <w:bottom w:val="single" w:sz="6" w:space="0" w:color="auto"/>
              <w:right w:val="nil"/>
            </w:tcBorders>
          </w:tcPr>
          <w:p w14:paraId="7D4F76C2" w14:textId="77777777" w:rsidR="00AB097C" w:rsidRPr="00AB097C" w:rsidRDefault="00AB097C" w:rsidP="00AB097C">
            <w:pPr>
              <w:widowControl w:val="0"/>
              <w:autoSpaceDE w:val="0"/>
              <w:autoSpaceDN w:val="0"/>
              <w:adjustRightInd w:val="0"/>
              <w:spacing w:line="240" w:lineRule="auto"/>
              <w:jc w:val="center"/>
              <w:rPr>
                <w:rFonts w:ascii="Times New Roman" w:hAnsi="Times New Roman" w:cs="Times New Roman"/>
                <w:color w:val="000000" w:themeColor="text1"/>
                <w:kern w:val="0"/>
                <w:sz w:val="20"/>
                <w:szCs w:val="20"/>
              </w:rPr>
            </w:pPr>
            <w:r w:rsidRPr="00AB097C">
              <w:rPr>
                <w:rFonts w:ascii="Times New Roman" w:hAnsi="Times New Roman" w:cs="Times New Roman"/>
                <w:color w:val="000000" w:themeColor="text1"/>
                <w:kern w:val="0"/>
                <w:sz w:val="20"/>
                <w:szCs w:val="20"/>
              </w:rPr>
              <w:t>0.0596</w:t>
            </w:r>
          </w:p>
        </w:tc>
      </w:tr>
    </w:tbl>
    <w:p w14:paraId="45990365" w14:textId="5D6228D7" w:rsidR="006D2011" w:rsidRDefault="00AB097C" w:rsidP="00FD01EF">
      <w:pPr>
        <w:spacing w:after="541" w:line="260" w:lineRule="auto"/>
        <w:ind w:left="0" w:right="0" w:firstLine="0"/>
        <w:rPr>
          <w:rFonts w:ascii="Times New Roman" w:hAnsi="Times New Roman" w:cs="Times New Roman"/>
          <w:color w:val="000000" w:themeColor="text1"/>
          <w:sz w:val="18"/>
        </w:rPr>
      </w:pPr>
      <w:r w:rsidRPr="00AB097C">
        <w:rPr>
          <w:rFonts w:ascii="Times New Roman" w:hAnsi="Times New Roman" w:cs="Times New Roman"/>
          <w:i/>
          <w:iCs/>
          <w:color w:val="000000" w:themeColor="text1"/>
          <w:sz w:val="18"/>
        </w:rPr>
        <w:t>Notes:</w:t>
      </w:r>
      <w:r w:rsidRPr="00AB097C">
        <w:rPr>
          <w:rFonts w:ascii="Times New Roman" w:hAnsi="Times New Roman" w:cs="Times New Roman"/>
          <w:color w:val="000000" w:themeColor="text1"/>
          <w:sz w:val="18"/>
        </w:rPr>
        <w:t xml:space="preserve"> Estimation method is OLS. The period of analysis is 1603-1646. Standard errors clustered at the household level in parentheses. *** p</w:t>
      </w:r>
      <w:r w:rsidRPr="00AB097C">
        <w:rPr>
          <w:rFonts w:ascii="Times New Roman" w:hAnsi="Times New Roman" w:cs="Times New Roman"/>
          <w:i/>
          <w:color w:val="000000" w:themeColor="text1"/>
          <w:sz w:val="18"/>
        </w:rPr>
        <w:t>&lt;</w:t>
      </w:r>
      <w:r w:rsidRPr="00AB097C">
        <w:rPr>
          <w:rFonts w:ascii="Times New Roman" w:hAnsi="Times New Roman" w:cs="Times New Roman"/>
          <w:color w:val="000000" w:themeColor="text1"/>
          <w:sz w:val="18"/>
        </w:rPr>
        <w:t>0.01, ** p</w:t>
      </w:r>
      <w:r w:rsidRPr="00AB097C">
        <w:rPr>
          <w:rFonts w:ascii="Times New Roman" w:hAnsi="Times New Roman" w:cs="Times New Roman"/>
          <w:i/>
          <w:color w:val="000000" w:themeColor="text1"/>
          <w:sz w:val="18"/>
        </w:rPr>
        <w:t>&lt;</w:t>
      </w:r>
      <w:r w:rsidRPr="00AB097C">
        <w:rPr>
          <w:rFonts w:ascii="Times New Roman" w:hAnsi="Times New Roman" w:cs="Times New Roman"/>
          <w:color w:val="000000" w:themeColor="text1"/>
          <w:sz w:val="18"/>
        </w:rPr>
        <w:t>0.05, * p</w:t>
      </w:r>
      <w:r w:rsidRPr="00AB097C">
        <w:rPr>
          <w:rFonts w:ascii="Times New Roman" w:hAnsi="Times New Roman" w:cs="Times New Roman"/>
          <w:i/>
          <w:color w:val="000000" w:themeColor="text1"/>
          <w:sz w:val="18"/>
        </w:rPr>
        <w:t>&lt;</w:t>
      </w:r>
      <w:r w:rsidRPr="00AB097C">
        <w:rPr>
          <w:rFonts w:ascii="Times New Roman" w:hAnsi="Times New Roman" w:cs="Times New Roman"/>
          <w:color w:val="000000" w:themeColor="text1"/>
          <w:sz w:val="18"/>
        </w:rPr>
        <w:t>0.1</w:t>
      </w:r>
    </w:p>
    <w:p w14:paraId="0A862CAA" w14:textId="77777777" w:rsidR="00FA50FE" w:rsidRPr="0084751B" w:rsidRDefault="00FA50FE" w:rsidP="00FA50FE">
      <w:pPr>
        <w:spacing w:after="308" w:line="480" w:lineRule="auto"/>
        <w:ind w:left="-5" w:right="0"/>
        <w:rPr>
          <w:rFonts w:ascii="Times New Roman" w:hAnsi="Times New Roman" w:cs="Times New Roman"/>
          <w:sz w:val="24"/>
        </w:rPr>
      </w:pPr>
      <w:r w:rsidRPr="0084751B">
        <w:rPr>
          <w:rFonts w:ascii="Times New Roman" w:hAnsi="Times New Roman" w:cs="Times New Roman"/>
          <w:sz w:val="24"/>
        </w:rPr>
        <w:t xml:space="preserve">The results in Table </w:t>
      </w:r>
      <w:r>
        <w:rPr>
          <w:rFonts w:ascii="Times New Roman" w:hAnsi="Times New Roman" w:cs="Times New Roman"/>
          <w:sz w:val="24"/>
        </w:rPr>
        <w:t>A5.6</w:t>
      </w:r>
      <w:r w:rsidRPr="0084751B">
        <w:rPr>
          <w:rFonts w:ascii="Times New Roman" w:hAnsi="Times New Roman" w:cs="Times New Roman"/>
          <w:sz w:val="24"/>
        </w:rPr>
        <w:t xml:space="preserve"> point into the same direction as the results reported in the main text, but they are considerably larger, as the main results for the whole period of study reported above. This suggests again that the concerns raised by the recent DiD literature (see De Chaisemartin and D’Haultfœuille 2020; Goodman-Bacon 2021; Wooldridge 2021) of potentially severely biased </w:t>
      </w:r>
      <w:r w:rsidRPr="0084751B">
        <w:rPr>
          <w:rFonts w:ascii="Times New Roman" w:hAnsi="Times New Roman" w:cs="Times New Roman"/>
          <w:sz w:val="24"/>
        </w:rPr>
        <w:lastRenderedPageBreak/>
        <w:t>aggregate treatment estimates is an issue, also for the part of the analysis that zooms in on the time of the Thirty Years’ War. For this period, too, the alternative estimates reported in the main text should be seen as giving a more realistic picture of the effect of council membership on personal wealth and inequality.</w:t>
      </w:r>
    </w:p>
    <w:p w14:paraId="4FE2E5BA" w14:textId="77777777" w:rsidR="00FD01EF" w:rsidRPr="00FD01EF" w:rsidRDefault="00FD01EF" w:rsidP="00FD01EF">
      <w:pPr>
        <w:spacing w:after="541" w:line="260" w:lineRule="auto"/>
        <w:ind w:left="0" w:right="0" w:firstLine="0"/>
        <w:rPr>
          <w:rFonts w:ascii="Times New Roman" w:hAnsi="Times New Roman" w:cs="Times New Roman"/>
          <w:color w:val="000000" w:themeColor="text1"/>
        </w:rPr>
      </w:pPr>
    </w:p>
    <w:p w14:paraId="17417F3E" w14:textId="2FC577FD" w:rsidR="00765767" w:rsidRPr="0084751B" w:rsidRDefault="00553C62" w:rsidP="0084751B">
      <w:pPr>
        <w:pStyle w:val="Heading2"/>
        <w:tabs>
          <w:tab w:val="center" w:pos="4804"/>
        </w:tabs>
        <w:spacing w:line="480" w:lineRule="auto"/>
        <w:ind w:left="-15" w:firstLine="0"/>
        <w:rPr>
          <w:rFonts w:ascii="Times New Roman" w:hAnsi="Times New Roman" w:cs="Times New Roman"/>
          <w:b w:val="0"/>
          <w:bCs/>
          <w:u w:val="single"/>
        </w:rPr>
      </w:pPr>
      <w:r w:rsidRPr="0084751B">
        <w:rPr>
          <w:rFonts w:ascii="Times New Roman" w:hAnsi="Times New Roman" w:cs="Times New Roman"/>
          <w:b w:val="0"/>
          <w:bCs/>
          <w:u w:val="single"/>
        </w:rPr>
        <w:t>Wealth Changes of Magistrates in Office before the Thirty Years’ War</w:t>
      </w:r>
    </w:p>
    <w:p w14:paraId="46BB2199" w14:textId="54A738AB" w:rsidR="00765767" w:rsidRPr="0084751B" w:rsidRDefault="00553C62" w:rsidP="0084751B">
      <w:pPr>
        <w:spacing w:line="480" w:lineRule="auto"/>
        <w:ind w:left="-5" w:right="0"/>
        <w:rPr>
          <w:rFonts w:ascii="Times New Roman" w:hAnsi="Times New Roman" w:cs="Times New Roman"/>
          <w:sz w:val="24"/>
        </w:rPr>
      </w:pPr>
      <w:r w:rsidRPr="0084751B">
        <w:rPr>
          <w:rFonts w:ascii="Times New Roman" w:hAnsi="Times New Roman" w:cs="Times New Roman"/>
          <w:sz w:val="24"/>
        </w:rPr>
        <w:t>One concern a</w:t>
      </w:r>
      <w:r w:rsidRPr="0084751B">
        <w:rPr>
          <w:rFonts w:ascii="Times New Roman" w:hAnsi="Times New Roman" w:cs="Times New Roman"/>
          <w:sz w:val="24"/>
        </w:rPr>
        <w:t>bout the results reported in the main text could be that the wealth increase of magistrates during the Thirty Years’ War was driven by the selection of richer individuals into the city council. The analysis was already restricted to all individuals for whi</w:t>
      </w:r>
      <w:r w:rsidRPr="0084751B">
        <w:rPr>
          <w:rFonts w:ascii="Times New Roman" w:hAnsi="Times New Roman" w:cs="Times New Roman"/>
          <w:sz w:val="24"/>
        </w:rPr>
        <w:t>ch there is at least one observation before and one after the beginning of the war. Here I make the comparison even more stringent, by dropping all magistrates that were recorded in the tax registers before the war began, but that entered their office afte</w:t>
      </w:r>
      <w:r w:rsidRPr="0084751B">
        <w:rPr>
          <w:rFonts w:ascii="Times New Roman" w:hAnsi="Times New Roman" w:cs="Times New Roman"/>
          <w:sz w:val="24"/>
        </w:rPr>
        <w:t>rwards.</w:t>
      </w:r>
    </w:p>
    <w:p w14:paraId="39B234FF" w14:textId="77777777" w:rsidR="00FD01EF" w:rsidRDefault="00FD01EF" w:rsidP="00AB097C">
      <w:pPr>
        <w:spacing w:after="0" w:line="252" w:lineRule="auto"/>
        <w:ind w:left="-5" w:right="0"/>
        <w:rPr>
          <w:rFonts w:ascii="Times New Roman" w:hAnsi="Times New Roman" w:cs="Times New Roman"/>
          <w:i/>
          <w:iCs/>
          <w:color w:val="000000" w:themeColor="text1"/>
          <w:sz w:val="24"/>
        </w:rPr>
      </w:pPr>
    </w:p>
    <w:p w14:paraId="183404C7" w14:textId="61E99911" w:rsidR="00AB097C" w:rsidRPr="00FD01EF" w:rsidRDefault="00AB097C" w:rsidP="00FD01EF">
      <w:pPr>
        <w:spacing w:after="0" w:line="252" w:lineRule="auto"/>
        <w:ind w:left="-5" w:right="0"/>
        <w:rPr>
          <w:rFonts w:ascii="Times New Roman" w:hAnsi="Times New Roman" w:cs="Times New Roman"/>
          <w:i/>
          <w:iCs/>
          <w:color w:val="000000" w:themeColor="text1"/>
          <w:sz w:val="24"/>
        </w:rPr>
      </w:pPr>
      <w:r w:rsidRPr="00AB097C">
        <w:rPr>
          <w:rFonts w:ascii="Times New Roman" w:hAnsi="Times New Roman" w:cs="Times New Roman"/>
          <w:i/>
          <w:iCs/>
          <w:color w:val="000000" w:themeColor="text1"/>
          <w:sz w:val="24"/>
        </w:rPr>
        <w:t>Figure A5.2 – Political Office and Wealth (de Chaisemartin and D’Haultfœuille (2020; 2022) Flexible Diff-in-Diff Placebo Estimates)</w:t>
      </w:r>
    </w:p>
    <w:p w14:paraId="1EA7FC78" w14:textId="345353C2" w:rsidR="00AB097C" w:rsidRPr="00636ECE" w:rsidRDefault="00A246CD" w:rsidP="00AB097C">
      <w:pPr>
        <w:spacing w:after="30" w:line="259" w:lineRule="auto"/>
        <w:ind w:left="468" w:right="0" w:firstLine="0"/>
        <w:jc w:val="left"/>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78B760AC" wp14:editId="4514DEF2">
            <wp:extent cx="5348605" cy="2230441"/>
            <wp:effectExtent l="0" t="0" r="0" b="5080"/>
            <wp:docPr id="1623665029" name="Picture 1" descr="A comparison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665029" name="Picture 1" descr="A comparison of a graph&#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4564" cy="2237096"/>
                    </a:xfrm>
                    <a:prstGeom prst="rect">
                      <a:avLst/>
                    </a:prstGeom>
                  </pic:spPr>
                </pic:pic>
              </a:graphicData>
            </a:graphic>
          </wp:inline>
        </w:drawing>
      </w:r>
    </w:p>
    <w:p w14:paraId="2D8D4795" w14:textId="77777777" w:rsidR="00AB097C" w:rsidRDefault="00AB097C" w:rsidP="00AB097C">
      <w:pPr>
        <w:spacing w:after="541" w:line="260" w:lineRule="auto"/>
        <w:ind w:left="-5" w:right="0"/>
        <w:rPr>
          <w:rFonts w:ascii="Times New Roman" w:hAnsi="Times New Roman" w:cs="Times New Roman"/>
          <w:color w:val="000000" w:themeColor="text1"/>
          <w:sz w:val="18"/>
        </w:rPr>
      </w:pPr>
      <w:r w:rsidRPr="00636ECE">
        <w:rPr>
          <w:rFonts w:ascii="Times New Roman" w:hAnsi="Times New Roman" w:cs="Times New Roman"/>
          <w:i/>
          <w:iCs/>
          <w:color w:val="000000" w:themeColor="text1"/>
          <w:sz w:val="18"/>
        </w:rPr>
        <w:t>Notes:</w:t>
      </w:r>
      <w:r w:rsidRPr="00636ECE">
        <w:rPr>
          <w:rFonts w:ascii="Times New Roman" w:hAnsi="Times New Roman" w:cs="Times New Roman"/>
          <w:color w:val="000000" w:themeColor="text1"/>
          <w:sz w:val="18"/>
        </w:rPr>
        <w:t xml:space="preserve"> Regression estimates of ln-wealth before and after becoming city council member (vertical red line), following de Chaisemartin and D’Haultfœuille (2020; 2022). This consists of estimating aggregate impacts comparing all changers with non-changers in the respective period. The omitted reference period (period 0) is indicated by the intersection of the two red lines. The period of analysis is 1603-1646. All regressions include a full set of taxpayer and time fixed effects, a linear and a quadratic time trend. Block-bootstrapped standard errors clustered at the household level in parentheses. Confidence intervals indicate significance at the 95-percent level.</w:t>
      </w:r>
    </w:p>
    <w:p w14:paraId="3FB6916B" w14:textId="37755355" w:rsidR="00FD01EF" w:rsidRDefault="00FD01EF" w:rsidP="00FD01EF">
      <w:pPr>
        <w:spacing w:after="359" w:line="480" w:lineRule="auto"/>
        <w:ind w:left="-5" w:right="0"/>
        <w:rPr>
          <w:rFonts w:ascii="Times New Roman" w:hAnsi="Times New Roman" w:cs="Times New Roman"/>
          <w:sz w:val="24"/>
        </w:rPr>
      </w:pPr>
      <w:r w:rsidRPr="0084751B">
        <w:rPr>
          <w:rFonts w:ascii="Times New Roman" w:hAnsi="Times New Roman" w:cs="Times New Roman"/>
          <w:sz w:val="24"/>
        </w:rPr>
        <w:lastRenderedPageBreak/>
        <w:t xml:space="preserve">The flexible results in Figure </w:t>
      </w:r>
      <w:r w:rsidR="00A7762E">
        <w:rPr>
          <w:rFonts w:ascii="Times New Roman" w:hAnsi="Times New Roman" w:cs="Times New Roman"/>
          <w:sz w:val="24"/>
        </w:rPr>
        <w:t>A5.2</w:t>
      </w:r>
      <w:r w:rsidRPr="0084751B">
        <w:rPr>
          <w:rFonts w:ascii="Times New Roman" w:hAnsi="Times New Roman" w:cs="Times New Roman"/>
          <w:sz w:val="24"/>
        </w:rPr>
        <w:t xml:space="preserve"> show that even those magistrates that were already in office before the war began experienced large personal wealth increases as soon as the war began. Estimates are noisier and confidence intervals are larger, which is most likely the result of the smaller number of treated units, but most post-treatment coefficients are nevertheless large and highly statistically significant. These results hold even when controls are added.</w:t>
      </w:r>
    </w:p>
    <w:p w14:paraId="4F070EE2" w14:textId="77777777" w:rsidR="00FD01EF" w:rsidRPr="00FD01EF" w:rsidRDefault="00FD01EF" w:rsidP="00FD01EF">
      <w:pPr>
        <w:spacing w:after="359" w:line="480" w:lineRule="auto"/>
        <w:ind w:left="-5" w:right="0"/>
        <w:rPr>
          <w:rFonts w:ascii="Times New Roman" w:hAnsi="Times New Roman" w:cs="Times New Roman"/>
          <w:sz w:val="24"/>
        </w:rPr>
      </w:pPr>
    </w:p>
    <w:p w14:paraId="76079941" w14:textId="53AFB279" w:rsidR="00765767" w:rsidRPr="0084751B" w:rsidRDefault="00553C62" w:rsidP="0084751B">
      <w:pPr>
        <w:pStyle w:val="Heading2"/>
        <w:tabs>
          <w:tab w:val="center" w:pos="4723"/>
        </w:tabs>
        <w:spacing w:line="480" w:lineRule="auto"/>
        <w:ind w:left="-15" w:firstLine="0"/>
        <w:rPr>
          <w:rFonts w:ascii="Times New Roman" w:hAnsi="Times New Roman" w:cs="Times New Roman"/>
          <w:b w:val="0"/>
          <w:bCs/>
          <w:u w:val="single"/>
        </w:rPr>
      </w:pPr>
      <w:r w:rsidRPr="0084751B">
        <w:rPr>
          <w:rFonts w:ascii="Times New Roman" w:hAnsi="Times New Roman" w:cs="Times New Roman"/>
          <w:b w:val="0"/>
          <w:bCs/>
          <w:u w:val="single"/>
        </w:rPr>
        <w:t>Actual Wealth Changes of Magistrates during the Thirty Years’ War</w:t>
      </w:r>
    </w:p>
    <w:p w14:paraId="1C8F42A2" w14:textId="62D10CBF" w:rsidR="00765767" w:rsidRPr="0084751B" w:rsidRDefault="00553C62" w:rsidP="0084751B">
      <w:pPr>
        <w:spacing w:after="335" w:line="480" w:lineRule="auto"/>
        <w:ind w:left="-5" w:right="0"/>
        <w:rPr>
          <w:rFonts w:ascii="Times New Roman" w:hAnsi="Times New Roman" w:cs="Times New Roman"/>
          <w:sz w:val="24"/>
        </w:rPr>
      </w:pPr>
      <w:r w:rsidRPr="0084751B">
        <w:rPr>
          <w:rFonts w:ascii="Times New Roman" w:hAnsi="Times New Roman" w:cs="Times New Roman"/>
          <w:sz w:val="24"/>
        </w:rPr>
        <w:t>The analysis in the main text suggests that the magistrates of N</w:t>
      </w:r>
      <w:r w:rsidR="005B29C6" w:rsidRPr="0084751B">
        <w:rPr>
          <w:rFonts w:ascii="Times New Roman" w:hAnsi="Times New Roman" w:cs="Times New Roman"/>
          <w:sz w:val="24"/>
        </w:rPr>
        <w:t>ö</w:t>
      </w:r>
      <w:r w:rsidRPr="0084751B">
        <w:rPr>
          <w:rFonts w:ascii="Times New Roman" w:hAnsi="Times New Roman" w:cs="Times New Roman"/>
          <w:sz w:val="24"/>
        </w:rPr>
        <w:t xml:space="preserve">rdlingen gained substantially in terms of log-wealth points compared to the rest of the population during the Thirty Years’ War. To get a better sense of the magnitudes of the effect, I repeat the baseline analysis below, but taking actual wealth measured </w:t>
      </w:r>
      <w:r w:rsidRPr="0084751B">
        <w:rPr>
          <w:rFonts w:ascii="Times New Roman" w:hAnsi="Times New Roman" w:cs="Times New Roman"/>
          <w:sz w:val="24"/>
        </w:rPr>
        <w:t xml:space="preserve">in florin as outcome. The coefficients in Table </w:t>
      </w:r>
      <w:r w:rsidR="00A7762E">
        <w:rPr>
          <w:rFonts w:ascii="Times New Roman" w:hAnsi="Times New Roman" w:cs="Times New Roman"/>
          <w:sz w:val="24"/>
        </w:rPr>
        <w:t>A5.7</w:t>
      </w:r>
      <w:r w:rsidRPr="0084751B">
        <w:rPr>
          <w:rFonts w:ascii="Times New Roman" w:hAnsi="Times New Roman" w:cs="Times New Roman"/>
          <w:sz w:val="24"/>
        </w:rPr>
        <w:t xml:space="preserve"> suggest that a city council member on average gained between 1,997 and 2,151 florins during the war, with respect to the rest of the population. These effects are highly statistically significant.</w:t>
      </w:r>
    </w:p>
    <w:p w14:paraId="07BA1D76" w14:textId="22D21F4F" w:rsidR="00AB097C" w:rsidRPr="00AB097C" w:rsidRDefault="00AB097C" w:rsidP="00AB097C">
      <w:pPr>
        <w:tabs>
          <w:tab w:val="right" w:pos="9369"/>
        </w:tabs>
        <w:spacing w:after="3" w:line="259" w:lineRule="auto"/>
        <w:ind w:left="-15" w:right="0" w:firstLine="0"/>
        <w:jc w:val="left"/>
        <w:rPr>
          <w:rFonts w:ascii="Times New Roman" w:hAnsi="Times New Roman" w:cs="Times New Roman"/>
          <w:i/>
          <w:iCs/>
          <w:color w:val="000000" w:themeColor="text1"/>
          <w:sz w:val="24"/>
        </w:rPr>
      </w:pPr>
      <w:r w:rsidRPr="00AB097C">
        <w:rPr>
          <w:rFonts w:ascii="Times New Roman" w:hAnsi="Times New Roman" w:cs="Times New Roman"/>
          <w:i/>
          <w:iCs/>
          <w:color w:val="000000" w:themeColor="text1"/>
          <w:sz w:val="24"/>
        </w:rPr>
        <w:t>Table A5.7 – Actual Wealth of Magistrates During the 30-Years’ War (de Chaisemartin and</w:t>
      </w:r>
    </w:p>
    <w:p w14:paraId="0A08DB76" w14:textId="77777777" w:rsidR="00AB097C" w:rsidRDefault="00AB097C" w:rsidP="00AB097C">
      <w:pPr>
        <w:spacing w:after="66" w:line="259" w:lineRule="auto"/>
        <w:ind w:left="-5" w:right="0"/>
        <w:rPr>
          <w:rFonts w:ascii="Times New Roman" w:hAnsi="Times New Roman" w:cs="Times New Roman"/>
          <w:i/>
          <w:iCs/>
          <w:color w:val="000000" w:themeColor="text1"/>
          <w:sz w:val="24"/>
        </w:rPr>
      </w:pPr>
      <w:r w:rsidRPr="00AB097C">
        <w:rPr>
          <w:rFonts w:ascii="Times New Roman" w:hAnsi="Times New Roman" w:cs="Times New Roman"/>
          <w:i/>
          <w:iCs/>
          <w:color w:val="000000" w:themeColor="text1"/>
          <w:sz w:val="24"/>
        </w:rPr>
        <w:t>D’Haultfœuille (2020; 2022) Diff-in-Diff Estimates)</w:t>
      </w:r>
    </w:p>
    <w:tbl>
      <w:tblPr>
        <w:tblW w:w="0" w:type="auto"/>
        <w:tblLayout w:type="fixed"/>
        <w:tblLook w:val="0000" w:firstRow="0" w:lastRow="0" w:firstColumn="0" w:lastColumn="0" w:noHBand="0" w:noVBand="0"/>
      </w:tblPr>
      <w:tblGrid>
        <w:gridCol w:w="567"/>
        <w:gridCol w:w="850"/>
        <w:gridCol w:w="1843"/>
        <w:gridCol w:w="1134"/>
        <w:gridCol w:w="850"/>
        <w:gridCol w:w="142"/>
        <w:gridCol w:w="1146"/>
        <w:gridCol w:w="1264"/>
        <w:gridCol w:w="736"/>
      </w:tblGrid>
      <w:tr w:rsidR="002E1FE2" w:rsidRPr="008F2654" w14:paraId="4FF27FE5" w14:textId="77777777" w:rsidTr="002E1FE2">
        <w:tc>
          <w:tcPr>
            <w:tcW w:w="567" w:type="dxa"/>
            <w:tcBorders>
              <w:top w:val="single" w:sz="4" w:space="0" w:color="auto"/>
              <w:left w:val="nil"/>
              <w:bottom w:val="single" w:sz="10" w:space="0" w:color="auto"/>
              <w:right w:val="nil"/>
            </w:tcBorders>
          </w:tcPr>
          <w:p w14:paraId="25D4C441" w14:textId="77777777" w:rsidR="002E1FE2" w:rsidRPr="008F2654" w:rsidRDefault="002E1FE2"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p>
        </w:tc>
        <w:tc>
          <w:tcPr>
            <w:tcW w:w="850" w:type="dxa"/>
            <w:tcBorders>
              <w:top w:val="single" w:sz="4" w:space="0" w:color="auto"/>
              <w:left w:val="nil"/>
              <w:bottom w:val="single" w:sz="10" w:space="0" w:color="auto"/>
              <w:right w:val="nil"/>
            </w:tcBorders>
          </w:tcPr>
          <w:p w14:paraId="6E79B3FF" w14:textId="704683BC" w:rsidR="002E1FE2" w:rsidRPr="008F2654" w:rsidRDefault="002E1FE2"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636ECE">
              <w:rPr>
                <w:rFonts w:ascii="Times New Roman" w:eastAsiaTheme="minorEastAsia" w:hAnsi="Times New Roman" w:cs="Times New Roman"/>
                <w:color w:val="000000" w:themeColor="text1"/>
                <w:kern w:val="0"/>
                <w:sz w:val="20"/>
                <w:szCs w:val="20"/>
                <w:lang w:val="en-US"/>
              </w:rPr>
              <w:t>(1)</w:t>
            </w:r>
          </w:p>
        </w:tc>
        <w:tc>
          <w:tcPr>
            <w:tcW w:w="1843" w:type="dxa"/>
            <w:tcBorders>
              <w:top w:val="single" w:sz="4" w:space="0" w:color="auto"/>
              <w:left w:val="nil"/>
              <w:bottom w:val="single" w:sz="10" w:space="0" w:color="auto"/>
              <w:right w:val="nil"/>
            </w:tcBorders>
          </w:tcPr>
          <w:p w14:paraId="4DFB3B4A" w14:textId="5C38ABBF" w:rsidR="002E1FE2" w:rsidRPr="008F2654" w:rsidRDefault="002E1FE2"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636ECE">
              <w:rPr>
                <w:rFonts w:ascii="Times New Roman" w:eastAsiaTheme="minorEastAsia" w:hAnsi="Times New Roman" w:cs="Times New Roman"/>
                <w:color w:val="000000" w:themeColor="text1"/>
                <w:kern w:val="0"/>
                <w:sz w:val="20"/>
                <w:szCs w:val="20"/>
                <w:lang w:val="en-US"/>
              </w:rPr>
              <w:t>(2)</w:t>
            </w:r>
          </w:p>
        </w:tc>
        <w:tc>
          <w:tcPr>
            <w:tcW w:w="1134" w:type="dxa"/>
            <w:tcBorders>
              <w:top w:val="single" w:sz="4" w:space="0" w:color="auto"/>
              <w:left w:val="nil"/>
              <w:bottom w:val="single" w:sz="10" w:space="0" w:color="auto"/>
              <w:right w:val="nil"/>
            </w:tcBorders>
          </w:tcPr>
          <w:p w14:paraId="3A1E7740" w14:textId="0521A052"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636ECE">
              <w:rPr>
                <w:rFonts w:ascii="Times New Roman" w:eastAsiaTheme="minorEastAsia" w:hAnsi="Times New Roman" w:cs="Times New Roman"/>
                <w:color w:val="000000" w:themeColor="text1"/>
                <w:kern w:val="0"/>
                <w:sz w:val="20"/>
                <w:szCs w:val="20"/>
                <w:lang w:val="en-US"/>
              </w:rPr>
              <w:t>(3)</w:t>
            </w:r>
          </w:p>
        </w:tc>
        <w:tc>
          <w:tcPr>
            <w:tcW w:w="850" w:type="dxa"/>
            <w:tcBorders>
              <w:top w:val="single" w:sz="4" w:space="0" w:color="auto"/>
              <w:left w:val="nil"/>
              <w:bottom w:val="single" w:sz="10" w:space="0" w:color="auto"/>
              <w:right w:val="nil"/>
            </w:tcBorders>
          </w:tcPr>
          <w:p w14:paraId="3DD1A545" w14:textId="76102CC6"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636ECE">
              <w:rPr>
                <w:rFonts w:ascii="Times New Roman" w:eastAsiaTheme="minorEastAsia" w:hAnsi="Times New Roman" w:cs="Times New Roman"/>
                <w:color w:val="000000" w:themeColor="text1"/>
                <w:kern w:val="0"/>
                <w:sz w:val="20"/>
                <w:szCs w:val="20"/>
                <w:lang w:val="en-US"/>
              </w:rPr>
              <w:t>(4)</w:t>
            </w:r>
          </w:p>
        </w:tc>
        <w:tc>
          <w:tcPr>
            <w:tcW w:w="1288" w:type="dxa"/>
            <w:gridSpan w:val="2"/>
            <w:tcBorders>
              <w:top w:val="single" w:sz="4" w:space="0" w:color="auto"/>
              <w:left w:val="nil"/>
              <w:bottom w:val="single" w:sz="10" w:space="0" w:color="auto"/>
              <w:right w:val="nil"/>
            </w:tcBorders>
          </w:tcPr>
          <w:p w14:paraId="2EBE2BCC" w14:textId="6592909A"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636ECE">
              <w:rPr>
                <w:rFonts w:ascii="Times New Roman" w:eastAsiaTheme="minorEastAsia" w:hAnsi="Times New Roman" w:cs="Times New Roman"/>
                <w:color w:val="000000" w:themeColor="text1"/>
                <w:kern w:val="0"/>
                <w:sz w:val="20"/>
                <w:szCs w:val="20"/>
                <w:lang w:val="en-US"/>
              </w:rPr>
              <w:t>(5)</w:t>
            </w:r>
          </w:p>
        </w:tc>
        <w:tc>
          <w:tcPr>
            <w:tcW w:w="1264" w:type="dxa"/>
            <w:tcBorders>
              <w:top w:val="single" w:sz="4" w:space="0" w:color="auto"/>
              <w:left w:val="nil"/>
              <w:bottom w:val="single" w:sz="10" w:space="0" w:color="auto"/>
              <w:right w:val="nil"/>
            </w:tcBorders>
          </w:tcPr>
          <w:p w14:paraId="50A301E2" w14:textId="42C25AB5"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636ECE">
              <w:rPr>
                <w:rFonts w:ascii="Times New Roman" w:eastAsiaTheme="minorEastAsia" w:hAnsi="Times New Roman" w:cs="Times New Roman"/>
                <w:color w:val="000000" w:themeColor="text1"/>
                <w:kern w:val="0"/>
                <w:sz w:val="20"/>
                <w:szCs w:val="20"/>
                <w:lang w:val="en-US"/>
              </w:rPr>
              <w:t>(6)</w:t>
            </w:r>
          </w:p>
        </w:tc>
        <w:tc>
          <w:tcPr>
            <w:tcW w:w="736" w:type="dxa"/>
            <w:tcBorders>
              <w:top w:val="single" w:sz="4" w:space="0" w:color="auto"/>
              <w:left w:val="nil"/>
              <w:bottom w:val="single" w:sz="10" w:space="0" w:color="auto"/>
              <w:right w:val="nil"/>
            </w:tcBorders>
          </w:tcPr>
          <w:p w14:paraId="188C0D9A" w14:textId="351EA7C6"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636ECE">
              <w:rPr>
                <w:rFonts w:ascii="Times New Roman" w:eastAsiaTheme="minorEastAsia" w:hAnsi="Times New Roman" w:cs="Times New Roman"/>
                <w:color w:val="000000" w:themeColor="text1"/>
                <w:kern w:val="0"/>
                <w:sz w:val="20"/>
                <w:szCs w:val="20"/>
                <w:lang w:val="en-US"/>
              </w:rPr>
              <w:t>(7)</w:t>
            </w:r>
          </w:p>
        </w:tc>
      </w:tr>
      <w:tr w:rsidR="002E1FE2" w:rsidRPr="008F2654" w14:paraId="44365221" w14:textId="77777777" w:rsidTr="002E1FE2">
        <w:tc>
          <w:tcPr>
            <w:tcW w:w="567" w:type="dxa"/>
            <w:tcBorders>
              <w:top w:val="single" w:sz="4" w:space="0" w:color="auto"/>
              <w:left w:val="nil"/>
              <w:bottom w:val="single" w:sz="10" w:space="0" w:color="auto"/>
              <w:right w:val="nil"/>
            </w:tcBorders>
          </w:tcPr>
          <w:p w14:paraId="0B6522B9" w14:textId="77777777" w:rsidR="002E1FE2" w:rsidRPr="008F2654" w:rsidRDefault="002E1FE2"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Nr</w:t>
            </w:r>
          </w:p>
        </w:tc>
        <w:tc>
          <w:tcPr>
            <w:tcW w:w="850" w:type="dxa"/>
            <w:tcBorders>
              <w:top w:val="single" w:sz="4" w:space="0" w:color="auto"/>
              <w:left w:val="nil"/>
              <w:bottom w:val="single" w:sz="10" w:space="0" w:color="auto"/>
              <w:right w:val="nil"/>
            </w:tcBorders>
          </w:tcPr>
          <w:p w14:paraId="41F1C6AF" w14:textId="77777777" w:rsidR="002E1FE2" w:rsidRPr="008F2654" w:rsidRDefault="002E1FE2"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 xml:space="preserve"> Y</w:t>
            </w:r>
          </w:p>
        </w:tc>
        <w:tc>
          <w:tcPr>
            <w:tcW w:w="1843" w:type="dxa"/>
            <w:tcBorders>
              <w:top w:val="single" w:sz="4" w:space="0" w:color="auto"/>
              <w:left w:val="nil"/>
              <w:bottom w:val="single" w:sz="10" w:space="0" w:color="auto"/>
              <w:right w:val="nil"/>
            </w:tcBorders>
          </w:tcPr>
          <w:p w14:paraId="735FF93E" w14:textId="77777777" w:rsidR="002E1FE2" w:rsidRPr="008F2654" w:rsidRDefault="002E1FE2"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 xml:space="preserve"> Specification</w:t>
            </w:r>
          </w:p>
        </w:tc>
        <w:tc>
          <w:tcPr>
            <w:tcW w:w="1134" w:type="dxa"/>
            <w:tcBorders>
              <w:top w:val="single" w:sz="4" w:space="0" w:color="auto"/>
              <w:left w:val="nil"/>
              <w:bottom w:val="single" w:sz="10" w:space="0" w:color="auto"/>
              <w:right w:val="nil"/>
            </w:tcBorders>
          </w:tcPr>
          <w:p w14:paraId="43E9BF47" w14:textId="57CA36C7"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ATT</w:t>
            </w:r>
          </w:p>
        </w:tc>
        <w:tc>
          <w:tcPr>
            <w:tcW w:w="850" w:type="dxa"/>
            <w:tcBorders>
              <w:top w:val="single" w:sz="4" w:space="0" w:color="auto"/>
              <w:left w:val="nil"/>
              <w:bottom w:val="single" w:sz="10" w:space="0" w:color="auto"/>
              <w:right w:val="nil"/>
            </w:tcBorders>
          </w:tcPr>
          <w:p w14:paraId="795BD517" w14:textId="03A466E9"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SE</w:t>
            </w:r>
          </w:p>
        </w:tc>
        <w:tc>
          <w:tcPr>
            <w:tcW w:w="1288" w:type="dxa"/>
            <w:gridSpan w:val="2"/>
            <w:tcBorders>
              <w:top w:val="single" w:sz="4" w:space="0" w:color="auto"/>
              <w:left w:val="nil"/>
              <w:bottom w:val="single" w:sz="10" w:space="0" w:color="auto"/>
              <w:right w:val="nil"/>
            </w:tcBorders>
          </w:tcPr>
          <w:p w14:paraId="530ACC70" w14:textId="550C9A5C"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Up</w:t>
            </w:r>
            <w:r>
              <w:rPr>
                <w:rFonts w:ascii="Times New Roman" w:eastAsiaTheme="minorEastAsia" w:hAnsi="Times New Roman" w:cs="Times New Roman"/>
                <w:color w:val="auto"/>
                <w:kern w:val="0"/>
                <w:sz w:val="20"/>
                <w:szCs w:val="20"/>
                <w:lang w:val="en-US"/>
              </w:rPr>
              <w:t xml:space="preserve">. </w:t>
            </w:r>
            <w:r w:rsidRPr="008F2654">
              <w:rPr>
                <w:rFonts w:ascii="Times New Roman" w:eastAsiaTheme="minorEastAsia" w:hAnsi="Times New Roman" w:cs="Times New Roman"/>
                <w:color w:val="auto"/>
                <w:kern w:val="0"/>
                <w:sz w:val="20"/>
                <w:szCs w:val="20"/>
                <w:lang w:val="en-US"/>
              </w:rPr>
              <w:t>95</w:t>
            </w:r>
            <w:r>
              <w:rPr>
                <w:rFonts w:ascii="Times New Roman" w:eastAsiaTheme="minorEastAsia" w:hAnsi="Times New Roman" w:cs="Times New Roman"/>
                <w:color w:val="auto"/>
                <w:kern w:val="0"/>
                <w:sz w:val="20"/>
                <w:szCs w:val="20"/>
                <w:lang w:val="en-US"/>
              </w:rPr>
              <w:t xml:space="preserve">% </w:t>
            </w:r>
            <w:r w:rsidRPr="008F2654">
              <w:rPr>
                <w:rFonts w:ascii="Times New Roman" w:eastAsiaTheme="minorEastAsia" w:hAnsi="Times New Roman" w:cs="Times New Roman"/>
                <w:color w:val="auto"/>
                <w:kern w:val="0"/>
                <w:sz w:val="20"/>
                <w:szCs w:val="20"/>
                <w:lang w:val="en-US"/>
              </w:rPr>
              <w:t>CI</w:t>
            </w:r>
          </w:p>
        </w:tc>
        <w:tc>
          <w:tcPr>
            <w:tcW w:w="1264" w:type="dxa"/>
            <w:tcBorders>
              <w:top w:val="single" w:sz="4" w:space="0" w:color="auto"/>
              <w:left w:val="nil"/>
              <w:bottom w:val="single" w:sz="10" w:space="0" w:color="auto"/>
              <w:right w:val="nil"/>
            </w:tcBorders>
          </w:tcPr>
          <w:p w14:paraId="6051D2E8" w14:textId="5F8AB195"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Lo</w:t>
            </w:r>
            <w:r>
              <w:rPr>
                <w:rFonts w:ascii="Times New Roman" w:eastAsiaTheme="minorEastAsia" w:hAnsi="Times New Roman" w:cs="Times New Roman"/>
                <w:color w:val="auto"/>
                <w:kern w:val="0"/>
                <w:sz w:val="20"/>
                <w:szCs w:val="20"/>
                <w:lang w:val="en-US"/>
              </w:rPr>
              <w:t xml:space="preserve">. </w:t>
            </w:r>
            <w:r w:rsidRPr="008F2654">
              <w:rPr>
                <w:rFonts w:ascii="Times New Roman" w:eastAsiaTheme="minorEastAsia" w:hAnsi="Times New Roman" w:cs="Times New Roman"/>
                <w:color w:val="auto"/>
                <w:kern w:val="0"/>
                <w:sz w:val="20"/>
                <w:szCs w:val="20"/>
                <w:lang w:val="en-US"/>
              </w:rPr>
              <w:t>95</w:t>
            </w:r>
            <w:r>
              <w:rPr>
                <w:rFonts w:ascii="Times New Roman" w:eastAsiaTheme="minorEastAsia" w:hAnsi="Times New Roman" w:cs="Times New Roman"/>
                <w:color w:val="auto"/>
                <w:kern w:val="0"/>
                <w:sz w:val="20"/>
                <w:szCs w:val="20"/>
                <w:lang w:val="en-US"/>
              </w:rPr>
              <w:t xml:space="preserve">% </w:t>
            </w:r>
            <w:r w:rsidRPr="008F2654">
              <w:rPr>
                <w:rFonts w:ascii="Times New Roman" w:eastAsiaTheme="minorEastAsia" w:hAnsi="Times New Roman" w:cs="Times New Roman"/>
                <w:color w:val="auto"/>
                <w:kern w:val="0"/>
                <w:sz w:val="20"/>
                <w:szCs w:val="20"/>
                <w:lang w:val="en-US"/>
              </w:rPr>
              <w:t>CI</w:t>
            </w:r>
          </w:p>
        </w:tc>
        <w:tc>
          <w:tcPr>
            <w:tcW w:w="736" w:type="dxa"/>
            <w:tcBorders>
              <w:top w:val="single" w:sz="4" w:space="0" w:color="auto"/>
              <w:left w:val="nil"/>
              <w:bottom w:val="single" w:sz="10" w:space="0" w:color="auto"/>
              <w:right w:val="nil"/>
            </w:tcBorders>
          </w:tcPr>
          <w:p w14:paraId="3E14EF8A" w14:textId="66CB8C20"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N</w:t>
            </w:r>
          </w:p>
        </w:tc>
      </w:tr>
      <w:tr w:rsidR="002E1FE2" w:rsidRPr="008F2654" w14:paraId="26BAD484" w14:textId="77777777" w:rsidTr="002E1FE2">
        <w:tc>
          <w:tcPr>
            <w:tcW w:w="8532" w:type="dxa"/>
            <w:gridSpan w:val="9"/>
            <w:tcBorders>
              <w:top w:val="single" w:sz="4" w:space="0" w:color="auto"/>
              <w:left w:val="nil"/>
              <w:bottom w:val="single" w:sz="10" w:space="0" w:color="auto"/>
              <w:right w:val="nil"/>
            </w:tcBorders>
          </w:tcPr>
          <w:p w14:paraId="00465F18" w14:textId="54C6B5F1" w:rsidR="002E1FE2" w:rsidRPr="008F2654" w:rsidRDefault="002E1FE2"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636ECE">
              <w:rPr>
                <w:rFonts w:ascii="Times New Roman" w:eastAsiaTheme="minorEastAsia" w:hAnsi="Times New Roman" w:cs="Times New Roman"/>
                <w:color w:val="000000" w:themeColor="text1"/>
                <w:kern w:val="0"/>
                <w:sz w:val="20"/>
                <w:szCs w:val="20"/>
              </w:rPr>
              <w:t xml:space="preserve">Treatment: </w:t>
            </w:r>
            <w:r w:rsidRPr="00636ECE">
              <w:rPr>
                <w:rFonts w:ascii="Times New Roman" w:eastAsiaTheme="minorEastAsia" w:hAnsi="Times New Roman" w:cs="Times New Roman"/>
                <w:i/>
                <w:color w:val="000000" w:themeColor="text1"/>
                <w:kern w:val="0"/>
                <w:sz w:val="20"/>
                <w:szCs w:val="20"/>
              </w:rPr>
              <w:t xml:space="preserve">Council member </w:t>
            </w:r>
            <w:r w:rsidRPr="00636ECE">
              <w:rPr>
                <w:rFonts w:ascii="Times New Roman" w:eastAsiaTheme="minorEastAsia" w:hAnsi="Times New Roman" w:cs="Times New Roman"/>
                <w:color w:val="000000" w:themeColor="text1"/>
                <w:kern w:val="0"/>
                <w:sz w:val="20"/>
                <w:szCs w:val="20"/>
              </w:rPr>
              <w:t xml:space="preserve">× </w:t>
            </w:r>
            <w:r w:rsidRPr="00636ECE">
              <w:rPr>
                <w:rFonts w:ascii="Times New Roman" w:eastAsiaTheme="minorEastAsia" w:hAnsi="Times New Roman" w:cs="Times New Roman"/>
                <w:i/>
                <w:color w:val="000000" w:themeColor="text1"/>
                <w:kern w:val="0"/>
                <w:sz w:val="20"/>
                <w:szCs w:val="20"/>
              </w:rPr>
              <w:t xml:space="preserve">Post </w:t>
            </w:r>
            <w:r w:rsidRPr="00636ECE">
              <w:rPr>
                <w:rFonts w:ascii="Times New Roman" w:eastAsiaTheme="minorEastAsia" w:hAnsi="Times New Roman" w:cs="Times New Roman"/>
                <w:color w:val="000000" w:themeColor="text1"/>
                <w:kern w:val="0"/>
                <w:sz w:val="20"/>
                <w:szCs w:val="20"/>
              </w:rPr>
              <w:t xml:space="preserve">× </w:t>
            </w:r>
            <w:r w:rsidRPr="00636ECE">
              <w:rPr>
                <w:rFonts w:ascii="Times New Roman" w:eastAsiaTheme="minorEastAsia" w:hAnsi="Times New Roman" w:cs="Times New Roman"/>
                <w:i/>
                <w:color w:val="000000" w:themeColor="text1"/>
                <w:kern w:val="0"/>
                <w:sz w:val="20"/>
                <w:szCs w:val="20"/>
              </w:rPr>
              <w:t>30-Years’ War</w:t>
            </w:r>
          </w:p>
        </w:tc>
      </w:tr>
      <w:tr w:rsidR="002E1FE2" w:rsidRPr="008F2654" w14:paraId="134A5B39" w14:textId="77777777" w:rsidTr="002E1FE2">
        <w:tc>
          <w:tcPr>
            <w:tcW w:w="567" w:type="dxa"/>
            <w:tcBorders>
              <w:top w:val="nil"/>
              <w:left w:val="nil"/>
              <w:bottom w:val="nil"/>
              <w:right w:val="nil"/>
            </w:tcBorders>
          </w:tcPr>
          <w:p w14:paraId="72F9A363" w14:textId="77777777" w:rsidR="002E1FE2" w:rsidRPr="008F2654" w:rsidRDefault="002E1FE2"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 xml:space="preserve"> 1</w:t>
            </w:r>
          </w:p>
        </w:tc>
        <w:tc>
          <w:tcPr>
            <w:tcW w:w="850" w:type="dxa"/>
            <w:tcBorders>
              <w:top w:val="nil"/>
              <w:left w:val="nil"/>
              <w:bottom w:val="nil"/>
              <w:right w:val="nil"/>
            </w:tcBorders>
          </w:tcPr>
          <w:p w14:paraId="6DFE0047" w14:textId="77777777" w:rsidR="002E1FE2" w:rsidRPr="008F2654" w:rsidRDefault="002E1FE2"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Wealth</w:t>
            </w:r>
          </w:p>
        </w:tc>
        <w:tc>
          <w:tcPr>
            <w:tcW w:w="1843" w:type="dxa"/>
            <w:tcBorders>
              <w:top w:val="nil"/>
              <w:left w:val="nil"/>
              <w:bottom w:val="nil"/>
              <w:right w:val="nil"/>
            </w:tcBorders>
          </w:tcPr>
          <w:p w14:paraId="445D929D" w14:textId="77777777" w:rsidR="002E1FE2" w:rsidRPr="008F2654" w:rsidRDefault="002E1FE2"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Only FE</w:t>
            </w:r>
          </w:p>
        </w:tc>
        <w:tc>
          <w:tcPr>
            <w:tcW w:w="1134" w:type="dxa"/>
            <w:tcBorders>
              <w:top w:val="nil"/>
              <w:left w:val="nil"/>
              <w:bottom w:val="nil"/>
              <w:right w:val="nil"/>
            </w:tcBorders>
          </w:tcPr>
          <w:p w14:paraId="54CE5D63" w14:textId="29CB9027"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1997.415</w:t>
            </w:r>
          </w:p>
        </w:tc>
        <w:tc>
          <w:tcPr>
            <w:tcW w:w="992" w:type="dxa"/>
            <w:gridSpan w:val="2"/>
            <w:tcBorders>
              <w:top w:val="nil"/>
              <w:left w:val="nil"/>
              <w:bottom w:val="nil"/>
              <w:right w:val="nil"/>
            </w:tcBorders>
          </w:tcPr>
          <w:p w14:paraId="0BE17C54" w14:textId="0165EA8F"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949.809</w:t>
            </w:r>
          </w:p>
        </w:tc>
        <w:tc>
          <w:tcPr>
            <w:tcW w:w="1146" w:type="dxa"/>
            <w:tcBorders>
              <w:top w:val="nil"/>
              <w:left w:val="nil"/>
              <w:bottom w:val="nil"/>
              <w:right w:val="nil"/>
            </w:tcBorders>
          </w:tcPr>
          <w:p w14:paraId="646B626D" w14:textId="3DE420E1"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3859.041</w:t>
            </w:r>
          </w:p>
        </w:tc>
        <w:tc>
          <w:tcPr>
            <w:tcW w:w="1264" w:type="dxa"/>
            <w:tcBorders>
              <w:top w:val="nil"/>
              <w:left w:val="nil"/>
              <w:bottom w:val="nil"/>
              <w:right w:val="nil"/>
            </w:tcBorders>
          </w:tcPr>
          <w:p w14:paraId="06ABED7B" w14:textId="73CE22AA"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135.790</w:t>
            </w:r>
          </w:p>
        </w:tc>
        <w:tc>
          <w:tcPr>
            <w:tcW w:w="736" w:type="dxa"/>
            <w:tcBorders>
              <w:top w:val="nil"/>
              <w:left w:val="nil"/>
              <w:bottom w:val="nil"/>
              <w:right w:val="nil"/>
            </w:tcBorders>
          </w:tcPr>
          <w:p w14:paraId="0CC24128" w14:textId="77777777"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3354</w:t>
            </w:r>
          </w:p>
        </w:tc>
      </w:tr>
      <w:tr w:rsidR="00676A4F" w:rsidRPr="008F2654" w14:paraId="4CCCDF1A" w14:textId="77777777" w:rsidTr="002E1FE2">
        <w:tc>
          <w:tcPr>
            <w:tcW w:w="567" w:type="dxa"/>
            <w:tcBorders>
              <w:top w:val="nil"/>
              <w:left w:val="nil"/>
              <w:bottom w:val="nil"/>
              <w:right w:val="nil"/>
            </w:tcBorders>
          </w:tcPr>
          <w:p w14:paraId="32667DC0" w14:textId="77777777" w:rsidR="00676A4F" w:rsidRPr="008F2654" w:rsidRDefault="00676A4F"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p>
        </w:tc>
        <w:tc>
          <w:tcPr>
            <w:tcW w:w="850" w:type="dxa"/>
            <w:tcBorders>
              <w:top w:val="nil"/>
              <w:left w:val="nil"/>
              <w:bottom w:val="nil"/>
              <w:right w:val="nil"/>
            </w:tcBorders>
          </w:tcPr>
          <w:p w14:paraId="20F3036C" w14:textId="77777777" w:rsidR="00676A4F" w:rsidRPr="008F2654" w:rsidRDefault="00676A4F"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p>
        </w:tc>
        <w:tc>
          <w:tcPr>
            <w:tcW w:w="1843" w:type="dxa"/>
            <w:tcBorders>
              <w:top w:val="nil"/>
              <w:left w:val="nil"/>
              <w:bottom w:val="nil"/>
              <w:right w:val="nil"/>
            </w:tcBorders>
          </w:tcPr>
          <w:p w14:paraId="25D70374" w14:textId="77777777" w:rsidR="00676A4F" w:rsidRPr="008F2654" w:rsidRDefault="00676A4F"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p>
        </w:tc>
        <w:tc>
          <w:tcPr>
            <w:tcW w:w="1134" w:type="dxa"/>
            <w:tcBorders>
              <w:top w:val="nil"/>
              <w:left w:val="nil"/>
              <w:bottom w:val="nil"/>
              <w:right w:val="nil"/>
            </w:tcBorders>
          </w:tcPr>
          <w:p w14:paraId="44AC3BFA" w14:textId="77777777" w:rsidR="00676A4F" w:rsidRPr="008F2654" w:rsidRDefault="00676A4F"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p>
        </w:tc>
        <w:tc>
          <w:tcPr>
            <w:tcW w:w="992" w:type="dxa"/>
            <w:gridSpan w:val="2"/>
            <w:tcBorders>
              <w:top w:val="nil"/>
              <w:left w:val="nil"/>
              <w:bottom w:val="nil"/>
              <w:right w:val="nil"/>
            </w:tcBorders>
          </w:tcPr>
          <w:p w14:paraId="1E85C090" w14:textId="77777777" w:rsidR="00676A4F" w:rsidRPr="008F2654" w:rsidRDefault="00676A4F"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p>
        </w:tc>
        <w:tc>
          <w:tcPr>
            <w:tcW w:w="1146" w:type="dxa"/>
            <w:tcBorders>
              <w:top w:val="nil"/>
              <w:left w:val="nil"/>
              <w:bottom w:val="nil"/>
              <w:right w:val="nil"/>
            </w:tcBorders>
          </w:tcPr>
          <w:p w14:paraId="0C390685" w14:textId="77777777" w:rsidR="00676A4F" w:rsidRPr="008F2654" w:rsidRDefault="00676A4F"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p>
        </w:tc>
        <w:tc>
          <w:tcPr>
            <w:tcW w:w="1264" w:type="dxa"/>
            <w:tcBorders>
              <w:top w:val="nil"/>
              <w:left w:val="nil"/>
              <w:bottom w:val="nil"/>
              <w:right w:val="nil"/>
            </w:tcBorders>
          </w:tcPr>
          <w:p w14:paraId="02BBC442" w14:textId="77777777" w:rsidR="00676A4F" w:rsidRPr="008F2654" w:rsidRDefault="00676A4F"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p>
        </w:tc>
        <w:tc>
          <w:tcPr>
            <w:tcW w:w="736" w:type="dxa"/>
            <w:tcBorders>
              <w:top w:val="nil"/>
              <w:left w:val="nil"/>
              <w:bottom w:val="nil"/>
              <w:right w:val="nil"/>
            </w:tcBorders>
          </w:tcPr>
          <w:p w14:paraId="7864C455" w14:textId="77777777" w:rsidR="00676A4F" w:rsidRPr="008F2654" w:rsidRDefault="00676A4F"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p>
        </w:tc>
      </w:tr>
      <w:tr w:rsidR="002E1FE2" w:rsidRPr="008F2654" w14:paraId="25DC2A18" w14:textId="77777777" w:rsidTr="002E1FE2">
        <w:tc>
          <w:tcPr>
            <w:tcW w:w="567" w:type="dxa"/>
            <w:tcBorders>
              <w:top w:val="nil"/>
              <w:left w:val="nil"/>
              <w:bottom w:val="nil"/>
              <w:right w:val="nil"/>
            </w:tcBorders>
          </w:tcPr>
          <w:p w14:paraId="269A5C52" w14:textId="77777777" w:rsidR="002E1FE2" w:rsidRPr="008F2654" w:rsidRDefault="002E1FE2"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 xml:space="preserve"> 2</w:t>
            </w:r>
          </w:p>
        </w:tc>
        <w:tc>
          <w:tcPr>
            <w:tcW w:w="850" w:type="dxa"/>
            <w:tcBorders>
              <w:top w:val="nil"/>
              <w:left w:val="nil"/>
              <w:bottom w:val="nil"/>
              <w:right w:val="nil"/>
            </w:tcBorders>
          </w:tcPr>
          <w:p w14:paraId="0AD47BA0" w14:textId="77777777" w:rsidR="002E1FE2" w:rsidRPr="008F2654" w:rsidRDefault="002E1FE2"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Wealth</w:t>
            </w:r>
          </w:p>
        </w:tc>
        <w:tc>
          <w:tcPr>
            <w:tcW w:w="1843" w:type="dxa"/>
            <w:tcBorders>
              <w:top w:val="nil"/>
              <w:left w:val="nil"/>
              <w:bottom w:val="nil"/>
              <w:right w:val="nil"/>
            </w:tcBorders>
          </w:tcPr>
          <w:p w14:paraId="149767B1" w14:textId="77777777" w:rsidR="002E1FE2" w:rsidRPr="008F2654" w:rsidRDefault="002E1FE2"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Baseline</w:t>
            </w:r>
          </w:p>
        </w:tc>
        <w:tc>
          <w:tcPr>
            <w:tcW w:w="1134" w:type="dxa"/>
            <w:tcBorders>
              <w:top w:val="nil"/>
              <w:left w:val="nil"/>
              <w:bottom w:val="nil"/>
              <w:right w:val="nil"/>
            </w:tcBorders>
          </w:tcPr>
          <w:p w14:paraId="0F71BE7B" w14:textId="4614D1A3"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2022.971</w:t>
            </w:r>
          </w:p>
        </w:tc>
        <w:tc>
          <w:tcPr>
            <w:tcW w:w="992" w:type="dxa"/>
            <w:gridSpan w:val="2"/>
            <w:tcBorders>
              <w:top w:val="nil"/>
              <w:left w:val="nil"/>
              <w:bottom w:val="nil"/>
              <w:right w:val="nil"/>
            </w:tcBorders>
          </w:tcPr>
          <w:p w14:paraId="19A52B9C" w14:textId="27BB3A0D"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976.980</w:t>
            </w:r>
          </w:p>
        </w:tc>
        <w:tc>
          <w:tcPr>
            <w:tcW w:w="1146" w:type="dxa"/>
            <w:tcBorders>
              <w:top w:val="nil"/>
              <w:left w:val="nil"/>
              <w:bottom w:val="nil"/>
              <w:right w:val="nil"/>
            </w:tcBorders>
          </w:tcPr>
          <w:p w14:paraId="7086B89D" w14:textId="54AEC469"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3937.851</w:t>
            </w:r>
          </w:p>
        </w:tc>
        <w:tc>
          <w:tcPr>
            <w:tcW w:w="1264" w:type="dxa"/>
            <w:tcBorders>
              <w:top w:val="nil"/>
              <w:left w:val="nil"/>
              <w:bottom w:val="nil"/>
              <w:right w:val="nil"/>
            </w:tcBorders>
          </w:tcPr>
          <w:p w14:paraId="7B656108" w14:textId="4FB1D91E"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108.091</w:t>
            </w:r>
          </w:p>
        </w:tc>
        <w:tc>
          <w:tcPr>
            <w:tcW w:w="736" w:type="dxa"/>
            <w:tcBorders>
              <w:top w:val="nil"/>
              <w:left w:val="nil"/>
              <w:bottom w:val="nil"/>
              <w:right w:val="nil"/>
            </w:tcBorders>
          </w:tcPr>
          <w:p w14:paraId="7B4875CD" w14:textId="77777777"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3354</w:t>
            </w:r>
          </w:p>
        </w:tc>
      </w:tr>
      <w:tr w:rsidR="00676A4F" w:rsidRPr="008F2654" w14:paraId="395F051A" w14:textId="77777777" w:rsidTr="002E1FE2">
        <w:tc>
          <w:tcPr>
            <w:tcW w:w="567" w:type="dxa"/>
            <w:tcBorders>
              <w:top w:val="nil"/>
              <w:left w:val="nil"/>
              <w:bottom w:val="nil"/>
              <w:right w:val="nil"/>
            </w:tcBorders>
          </w:tcPr>
          <w:p w14:paraId="2E227224" w14:textId="77777777" w:rsidR="00676A4F" w:rsidRPr="008F2654" w:rsidRDefault="00676A4F"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p>
        </w:tc>
        <w:tc>
          <w:tcPr>
            <w:tcW w:w="850" w:type="dxa"/>
            <w:tcBorders>
              <w:top w:val="nil"/>
              <w:left w:val="nil"/>
              <w:bottom w:val="nil"/>
              <w:right w:val="nil"/>
            </w:tcBorders>
          </w:tcPr>
          <w:p w14:paraId="7A818A31" w14:textId="77777777" w:rsidR="00676A4F" w:rsidRPr="008F2654" w:rsidRDefault="00676A4F"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p>
        </w:tc>
        <w:tc>
          <w:tcPr>
            <w:tcW w:w="1843" w:type="dxa"/>
            <w:tcBorders>
              <w:top w:val="nil"/>
              <w:left w:val="nil"/>
              <w:bottom w:val="nil"/>
              <w:right w:val="nil"/>
            </w:tcBorders>
          </w:tcPr>
          <w:p w14:paraId="569F8611" w14:textId="77777777" w:rsidR="00676A4F" w:rsidRPr="008F2654" w:rsidRDefault="00676A4F"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p>
        </w:tc>
        <w:tc>
          <w:tcPr>
            <w:tcW w:w="1134" w:type="dxa"/>
            <w:tcBorders>
              <w:top w:val="nil"/>
              <w:left w:val="nil"/>
              <w:bottom w:val="nil"/>
              <w:right w:val="nil"/>
            </w:tcBorders>
          </w:tcPr>
          <w:p w14:paraId="40E71537" w14:textId="77777777" w:rsidR="00676A4F" w:rsidRPr="008F2654" w:rsidRDefault="00676A4F"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p>
        </w:tc>
        <w:tc>
          <w:tcPr>
            <w:tcW w:w="992" w:type="dxa"/>
            <w:gridSpan w:val="2"/>
            <w:tcBorders>
              <w:top w:val="nil"/>
              <w:left w:val="nil"/>
              <w:bottom w:val="nil"/>
              <w:right w:val="nil"/>
            </w:tcBorders>
          </w:tcPr>
          <w:p w14:paraId="7C25AD0D" w14:textId="77777777" w:rsidR="00676A4F" w:rsidRPr="008F2654" w:rsidRDefault="00676A4F"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p>
        </w:tc>
        <w:tc>
          <w:tcPr>
            <w:tcW w:w="1146" w:type="dxa"/>
            <w:tcBorders>
              <w:top w:val="nil"/>
              <w:left w:val="nil"/>
              <w:bottom w:val="nil"/>
              <w:right w:val="nil"/>
            </w:tcBorders>
          </w:tcPr>
          <w:p w14:paraId="4C6CD644" w14:textId="77777777" w:rsidR="00676A4F" w:rsidRPr="008F2654" w:rsidRDefault="00676A4F"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p>
        </w:tc>
        <w:tc>
          <w:tcPr>
            <w:tcW w:w="1264" w:type="dxa"/>
            <w:tcBorders>
              <w:top w:val="nil"/>
              <w:left w:val="nil"/>
              <w:bottom w:val="nil"/>
              <w:right w:val="nil"/>
            </w:tcBorders>
          </w:tcPr>
          <w:p w14:paraId="0664C300" w14:textId="77777777" w:rsidR="00676A4F" w:rsidRPr="008F2654" w:rsidRDefault="00676A4F"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p>
        </w:tc>
        <w:tc>
          <w:tcPr>
            <w:tcW w:w="736" w:type="dxa"/>
            <w:tcBorders>
              <w:top w:val="nil"/>
              <w:left w:val="nil"/>
              <w:bottom w:val="nil"/>
              <w:right w:val="nil"/>
            </w:tcBorders>
          </w:tcPr>
          <w:p w14:paraId="629997BC" w14:textId="77777777" w:rsidR="00676A4F" w:rsidRPr="008F2654" w:rsidRDefault="00676A4F"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p>
        </w:tc>
      </w:tr>
      <w:tr w:rsidR="002E1FE2" w:rsidRPr="008F2654" w14:paraId="5A87A602" w14:textId="77777777" w:rsidTr="002E1FE2">
        <w:tc>
          <w:tcPr>
            <w:tcW w:w="567" w:type="dxa"/>
            <w:tcBorders>
              <w:top w:val="nil"/>
              <w:left w:val="nil"/>
              <w:bottom w:val="nil"/>
              <w:right w:val="nil"/>
            </w:tcBorders>
          </w:tcPr>
          <w:p w14:paraId="0A478E7F" w14:textId="77777777" w:rsidR="002E1FE2" w:rsidRPr="008F2654" w:rsidRDefault="002E1FE2"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 xml:space="preserve"> 3</w:t>
            </w:r>
          </w:p>
        </w:tc>
        <w:tc>
          <w:tcPr>
            <w:tcW w:w="850" w:type="dxa"/>
            <w:tcBorders>
              <w:top w:val="nil"/>
              <w:left w:val="nil"/>
              <w:bottom w:val="nil"/>
              <w:right w:val="nil"/>
            </w:tcBorders>
          </w:tcPr>
          <w:p w14:paraId="76326551" w14:textId="77777777" w:rsidR="002E1FE2" w:rsidRPr="008F2654" w:rsidRDefault="002E1FE2"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Wealth</w:t>
            </w:r>
          </w:p>
        </w:tc>
        <w:tc>
          <w:tcPr>
            <w:tcW w:w="1843" w:type="dxa"/>
            <w:tcBorders>
              <w:top w:val="nil"/>
              <w:left w:val="nil"/>
              <w:bottom w:val="nil"/>
              <w:right w:val="nil"/>
            </w:tcBorders>
          </w:tcPr>
          <w:p w14:paraId="0665C3B3" w14:textId="77777777" w:rsidR="002E1FE2" w:rsidRPr="008F2654" w:rsidRDefault="002E1FE2"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Baseline + Controls</w:t>
            </w:r>
          </w:p>
        </w:tc>
        <w:tc>
          <w:tcPr>
            <w:tcW w:w="1134" w:type="dxa"/>
            <w:tcBorders>
              <w:top w:val="nil"/>
              <w:left w:val="nil"/>
              <w:bottom w:val="nil"/>
              <w:right w:val="nil"/>
            </w:tcBorders>
          </w:tcPr>
          <w:p w14:paraId="09115377" w14:textId="74E34018"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2151.823</w:t>
            </w:r>
          </w:p>
        </w:tc>
        <w:tc>
          <w:tcPr>
            <w:tcW w:w="992" w:type="dxa"/>
            <w:gridSpan w:val="2"/>
            <w:tcBorders>
              <w:top w:val="nil"/>
              <w:left w:val="nil"/>
              <w:bottom w:val="nil"/>
              <w:right w:val="nil"/>
            </w:tcBorders>
          </w:tcPr>
          <w:p w14:paraId="78BBC0DD" w14:textId="4D1EBDA6"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992.038</w:t>
            </w:r>
          </w:p>
        </w:tc>
        <w:tc>
          <w:tcPr>
            <w:tcW w:w="1146" w:type="dxa"/>
            <w:tcBorders>
              <w:top w:val="nil"/>
              <w:left w:val="nil"/>
              <w:bottom w:val="nil"/>
              <w:right w:val="nil"/>
            </w:tcBorders>
          </w:tcPr>
          <w:p w14:paraId="55E2C6CF" w14:textId="2F5E568F"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4096.218</w:t>
            </w:r>
          </w:p>
        </w:tc>
        <w:tc>
          <w:tcPr>
            <w:tcW w:w="1264" w:type="dxa"/>
            <w:tcBorders>
              <w:top w:val="nil"/>
              <w:left w:val="nil"/>
              <w:bottom w:val="nil"/>
              <w:right w:val="nil"/>
            </w:tcBorders>
          </w:tcPr>
          <w:p w14:paraId="77F1DC05" w14:textId="512B69D7"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207.428</w:t>
            </w:r>
          </w:p>
        </w:tc>
        <w:tc>
          <w:tcPr>
            <w:tcW w:w="736" w:type="dxa"/>
            <w:tcBorders>
              <w:top w:val="nil"/>
              <w:left w:val="nil"/>
              <w:bottom w:val="nil"/>
              <w:right w:val="nil"/>
            </w:tcBorders>
          </w:tcPr>
          <w:p w14:paraId="1492B071" w14:textId="77777777" w:rsidR="002E1FE2" w:rsidRPr="008F2654" w:rsidRDefault="002E1FE2" w:rsidP="002E1FE2">
            <w:pPr>
              <w:widowControl w:val="0"/>
              <w:autoSpaceDE w:val="0"/>
              <w:autoSpaceDN w:val="0"/>
              <w:adjustRightInd w:val="0"/>
              <w:spacing w:after="0" w:line="240" w:lineRule="auto"/>
              <w:ind w:left="0" w:right="0" w:firstLine="0"/>
              <w:jc w:val="center"/>
              <w:rPr>
                <w:rFonts w:ascii="Times New Roman" w:eastAsiaTheme="minorEastAsia" w:hAnsi="Times New Roman" w:cs="Times New Roman"/>
                <w:color w:val="auto"/>
                <w:kern w:val="0"/>
                <w:sz w:val="20"/>
                <w:szCs w:val="20"/>
                <w:lang w:val="en-US"/>
              </w:rPr>
            </w:pPr>
            <w:r w:rsidRPr="008F2654">
              <w:rPr>
                <w:rFonts w:ascii="Times New Roman" w:eastAsiaTheme="minorEastAsia" w:hAnsi="Times New Roman" w:cs="Times New Roman"/>
                <w:color w:val="auto"/>
                <w:kern w:val="0"/>
                <w:sz w:val="20"/>
                <w:szCs w:val="20"/>
                <w:lang w:val="en-US"/>
              </w:rPr>
              <w:t>3354</w:t>
            </w:r>
          </w:p>
        </w:tc>
      </w:tr>
      <w:tr w:rsidR="002E1FE2" w:rsidRPr="008F2654" w14:paraId="76B0CF70" w14:textId="77777777" w:rsidTr="002E1FE2">
        <w:tc>
          <w:tcPr>
            <w:tcW w:w="8532" w:type="dxa"/>
            <w:gridSpan w:val="9"/>
            <w:tcBorders>
              <w:top w:val="single" w:sz="6" w:space="0" w:color="auto"/>
              <w:left w:val="nil"/>
              <w:bottom w:val="nil"/>
              <w:right w:val="nil"/>
            </w:tcBorders>
          </w:tcPr>
          <w:p w14:paraId="20F87518" w14:textId="77777777" w:rsidR="002E1FE2" w:rsidRPr="008F2654" w:rsidRDefault="002E1FE2" w:rsidP="002E1FE2">
            <w:pPr>
              <w:widowControl w:val="0"/>
              <w:autoSpaceDE w:val="0"/>
              <w:autoSpaceDN w:val="0"/>
              <w:adjustRightInd w:val="0"/>
              <w:spacing w:after="0" w:line="240" w:lineRule="auto"/>
              <w:ind w:left="0" w:right="0" w:firstLine="0"/>
              <w:jc w:val="left"/>
              <w:rPr>
                <w:rFonts w:ascii="Times New Roman" w:eastAsiaTheme="minorEastAsia" w:hAnsi="Times New Roman" w:cs="Times New Roman"/>
                <w:color w:val="auto"/>
                <w:kern w:val="0"/>
                <w:sz w:val="20"/>
                <w:szCs w:val="20"/>
                <w:lang w:val="en-US"/>
              </w:rPr>
            </w:pPr>
          </w:p>
        </w:tc>
      </w:tr>
    </w:tbl>
    <w:p w14:paraId="745A7528" w14:textId="77777777" w:rsidR="00AB097C" w:rsidRPr="00636ECE" w:rsidRDefault="00AB097C" w:rsidP="002E1FE2">
      <w:pPr>
        <w:spacing w:after="332" w:line="260" w:lineRule="auto"/>
        <w:ind w:left="0" w:right="0" w:firstLine="0"/>
        <w:rPr>
          <w:rFonts w:ascii="Times New Roman" w:hAnsi="Times New Roman" w:cs="Times New Roman"/>
          <w:color w:val="000000" w:themeColor="text1"/>
        </w:rPr>
      </w:pPr>
      <w:r w:rsidRPr="00636ECE">
        <w:rPr>
          <w:rFonts w:ascii="Times New Roman" w:hAnsi="Times New Roman" w:cs="Times New Roman"/>
          <w:i/>
          <w:iCs/>
          <w:color w:val="000000" w:themeColor="text1"/>
          <w:sz w:val="18"/>
        </w:rPr>
        <w:t>Notes:</w:t>
      </w:r>
      <w:r w:rsidRPr="00636ECE">
        <w:rPr>
          <w:rFonts w:ascii="Times New Roman" w:hAnsi="Times New Roman" w:cs="Times New Roman"/>
          <w:color w:val="000000" w:themeColor="text1"/>
          <w:sz w:val="18"/>
        </w:rPr>
        <w:t xml:space="preserve"> Regression estimates of the effect of becoming a council member during the Thirty Years’ War on actual wealth following de Chaisemartin and D’Haultfœuille (2020; 2022). This consists of estimating aggregate impacts comparing all changers with non-changers when treatment begins. The period of analysis is 1603-1646. All regressions include a full set of taxpayer and time fixed effects, and I control for Council member × Post. Block-bootstrapped standard errors are clustered at the household level. Confidence intervals indicate significance at the 95-percent level.</w:t>
      </w:r>
    </w:p>
    <w:p w14:paraId="7D285679" w14:textId="77777777" w:rsidR="00F54F68" w:rsidRPr="0084751B" w:rsidRDefault="00F54F68" w:rsidP="0084751B">
      <w:pPr>
        <w:spacing w:after="0" w:line="480" w:lineRule="auto"/>
        <w:ind w:left="0" w:right="0" w:firstLine="0"/>
        <w:jc w:val="left"/>
        <w:rPr>
          <w:rFonts w:ascii="Times New Roman" w:hAnsi="Times New Roman" w:cs="Times New Roman"/>
          <w:b/>
          <w:sz w:val="24"/>
        </w:rPr>
      </w:pPr>
      <w:r w:rsidRPr="0084751B">
        <w:rPr>
          <w:rFonts w:ascii="Times New Roman" w:hAnsi="Times New Roman" w:cs="Times New Roman"/>
          <w:sz w:val="24"/>
        </w:rPr>
        <w:br w:type="page"/>
      </w:r>
    </w:p>
    <w:p w14:paraId="596FA2F0" w14:textId="0D331E91" w:rsidR="00765767" w:rsidRPr="0084751B" w:rsidRDefault="00553C62" w:rsidP="0084751B">
      <w:pPr>
        <w:pStyle w:val="Heading1"/>
        <w:spacing w:after="123" w:line="480" w:lineRule="auto"/>
        <w:ind w:left="-5"/>
        <w:rPr>
          <w:rFonts w:ascii="Times New Roman" w:hAnsi="Times New Roman" w:cs="Times New Roman"/>
          <w:sz w:val="24"/>
        </w:rPr>
      </w:pPr>
      <w:r w:rsidRPr="0084751B">
        <w:rPr>
          <w:rFonts w:ascii="Times New Roman" w:hAnsi="Times New Roman" w:cs="Times New Roman"/>
          <w:sz w:val="24"/>
        </w:rPr>
        <w:lastRenderedPageBreak/>
        <w:t>References Appendi</w:t>
      </w:r>
      <w:r w:rsidR="006D2011" w:rsidRPr="0084751B">
        <w:rPr>
          <w:rFonts w:ascii="Times New Roman" w:hAnsi="Times New Roman" w:cs="Times New Roman"/>
          <w:sz w:val="24"/>
        </w:rPr>
        <w:t>x</w:t>
      </w:r>
    </w:p>
    <w:p w14:paraId="5BCF3F7C" w14:textId="581612E4" w:rsidR="00BA65F6" w:rsidRDefault="00BA65F6" w:rsidP="0084751B">
      <w:pPr>
        <w:spacing w:line="480" w:lineRule="auto"/>
        <w:ind w:right="0"/>
        <w:jc w:val="left"/>
        <w:rPr>
          <w:rFonts w:ascii="Times New Roman" w:hAnsi="Times New Roman" w:cs="Times New Roman"/>
          <w:sz w:val="24"/>
        </w:rPr>
      </w:pPr>
      <w:r w:rsidRPr="00BA65F6">
        <w:rPr>
          <w:rFonts w:ascii="Times New Roman" w:hAnsi="Times New Roman" w:cs="Times New Roman"/>
          <w:sz w:val="24"/>
        </w:rPr>
        <w:t>Alfani, G</w:t>
      </w:r>
      <w:r w:rsidR="00F67C36" w:rsidRPr="0084751B">
        <w:rPr>
          <w:rFonts w:ascii="Times New Roman" w:hAnsi="Times New Roman" w:cs="Times New Roman"/>
          <w:sz w:val="24"/>
        </w:rPr>
        <w:t>uido</w:t>
      </w:r>
      <w:r w:rsidRPr="00BA65F6">
        <w:rPr>
          <w:rFonts w:ascii="Times New Roman" w:hAnsi="Times New Roman" w:cs="Times New Roman"/>
          <w:sz w:val="24"/>
        </w:rPr>
        <w:t xml:space="preserve">. </w:t>
      </w:r>
      <w:r w:rsidRPr="00BA65F6">
        <w:rPr>
          <w:rFonts w:ascii="Times New Roman" w:hAnsi="Times New Roman" w:cs="Times New Roman"/>
          <w:i/>
          <w:sz w:val="24"/>
        </w:rPr>
        <w:t>As Gods among Men. A History of the Rich in the West</w:t>
      </w:r>
      <w:r w:rsidRPr="00BA65F6">
        <w:rPr>
          <w:rFonts w:ascii="Times New Roman" w:hAnsi="Times New Roman" w:cs="Times New Roman"/>
          <w:sz w:val="24"/>
        </w:rPr>
        <w:t xml:space="preserve">. </w:t>
      </w:r>
      <w:r w:rsidRPr="001F4370">
        <w:rPr>
          <w:rFonts w:ascii="Times New Roman" w:hAnsi="Times New Roman" w:cs="Times New Roman"/>
          <w:sz w:val="24"/>
        </w:rPr>
        <w:t xml:space="preserve">Princeton: Princeton University Press, </w:t>
      </w:r>
      <w:r w:rsidR="00F67C36" w:rsidRPr="001F4370">
        <w:rPr>
          <w:rFonts w:ascii="Times New Roman" w:hAnsi="Times New Roman" w:cs="Times New Roman"/>
          <w:sz w:val="24"/>
        </w:rPr>
        <w:t>2023</w:t>
      </w:r>
      <w:r w:rsidRPr="001F4370">
        <w:rPr>
          <w:rFonts w:ascii="Times New Roman" w:hAnsi="Times New Roman" w:cs="Times New Roman"/>
          <w:sz w:val="24"/>
        </w:rPr>
        <w:t>.</w:t>
      </w:r>
    </w:p>
    <w:p w14:paraId="712C162A" w14:textId="63EA41BD" w:rsidR="00507025" w:rsidRPr="001F4370" w:rsidRDefault="00507025" w:rsidP="00507025">
      <w:pPr>
        <w:spacing w:line="480" w:lineRule="auto"/>
        <w:ind w:right="0"/>
        <w:jc w:val="left"/>
        <w:rPr>
          <w:rFonts w:ascii="Times New Roman" w:hAnsi="Times New Roman" w:cs="Times New Roman"/>
          <w:sz w:val="24"/>
        </w:rPr>
      </w:pPr>
      <w:r w:rsidRPr="00676A4F">
        <w:rPr>
          <w:rFonts w:ascii="Times New Roman" w:hAnsi="Times New Roman" w:cs="Times New Roman"/>
          <w:sz w:val="24"/>
        </w:rPr>
        <w:t xml:space="preserve">Alfani, Guido, and Matteo Di </w:t>
      </w:r>
      <w:proofErr w:type="spellStart"/>
      <w:r w:rsidRPr="00676A4F">
        <w:rPr>
          <w:rFonts w:ascii="Times New Roman" w:hAnsi="Times New Roman" w:cs="Times New Roman"/>
          <w:sz w:val="24"/>
        </w:rPr>
        <w:t>Tullio</w:t>
      </w:r>
      <w:proofErr w:type="spellEnd"/>
      <w:r w:rsidRPr="00676A4F">
        <w:rPr>
          <w:rFonts w:ascii="Times New Roman" w:hAnsi="Times New Roman" w:cs="Times New Roman"/>
          <w:sz w:val="24"/>
        </w:rPr>
        <w:t xml:space="preserve">. </w:t>
      </w:r>
      <w:r w:rsidRPr="00507025">
        <w:rPr>
          <w:rFonts w:ascii="Times New Roman" w:hAnsi="Times New Roman" w:cs="Times New Roman"/>
          <w:i/>
          <w:sz w:val="24"/>
        </w:rPr>
        <w:t>The Lion’s Share. Inequality and the Rise of the Fiscal State in Preindustrial Europe</w:t>
      </w:r>
      <w:r w:rsidRPr="00507025">
        <w:rPr>
          <w:rFonts w:ascii="Times New Roman" w:hAnsi="Times New Roman" w:cs="Times New Roman"/>
          <w:sz w:val="24"/>
        </w:rPr>
        <w:t>. Cambridge: Cambridge University Press, 2019.</w:t>
      </w:r>
    </w:p>
    <w:p w14:paraId="0D2BBCBC" w14:textId="1A79345E" w:rsidR="0094349A" w:rsidRPr="0094349A" w:rsidRDefault="0094349A" w:rsidP="0094349A">
      <w:pPr>
        <w:spacing w:line="480" w:lineRule="auto"/>
        <w:ind w:right="0"/>
        <w:jc w:val="left"/>
        <w:rPr>
          <w:rFonts w:ascii="Times New Roman" w:hAnsi="Times New Roman" w:cs="Times New Roman"/>
          <w:sz w:val="24"/>
        </w:rPr>
      </w:pPr>
      <w:proofErr w:type="spellStart"/>
      <w:r w:rsidRPr="0094349A">
        <w:rPr>
          <w:rFonts w:ascii="Times New Roman" w:hAnsi="Times New Roman" w:cs="Times New Roman"/>
          <w:sz w:val="24"/>
        </w:rPr>
        <w:t>Alfani</w:t>
      </w:r>
      <w:proofErr w:type="spellEnd"/>
      <w:r w:rsidRPr="0094349A">
        <w:rPr>
          <w:rFonts w:ascii="Times New Roman" w:hAnsi="Times New Roman" w:cs="Times New Roman"/>
          <w:sz w:val="24"/>
        </w:rPr>
        <w:t xml:space="preserve">, Guido, Victoria </w:t>
      </w:r>
      <w:proofErr w:type="spellStart"/>
      <w:r w:rsidRPr="0094349A">
        <w:rPr>
          <w:rFonts w:ascii="Times New Roman" w:hAnsi="Times New Roman" w:cs="Times New Roman"/>
          <w:sz w:val="24"/>
        </w:rPr>
        <w:t>Gierok</w:t>
      </w:r>
      <w:proofErr w:type="spellEnd"/>
      <w:r w:rsidRPr="0094349A">
        <w:rPr>
          <w:rFonts w:ascii="Times New Roman" w:hAnsi="Times New Roman" w:cs="Times New Roman"/>
          <w:sz w:val="24"/>
        </w:rPr>
        <w:t xml:space="preserve">, and Felix Schaff. “Economic Inequality in Preindustrial Germany, ca. 1300 – 1850.” </w:t>
      </w:r>
      <w:r w:rsidRPr="0094349A">
        <w:rPr>
          <w:rFonts w:ascii="Times New Roman" w:hAnsi="Times New Roman" w:cs="Times New Roman"/>
          <w:i/>
          <w:sz w:val="24"/>
        </w:rPr>
        <w:t>Journal of Economic History 82</w:t>
      </w:r>
      <w:r w:rsidRPr="0094349A">
        <w:rPr>
          <w:rFonts w:ascii="Times New Roman" w:hAnsi="Times New Roman" w:cs="Times New Roman"/>
          <w:iCs/>
          <w:sz w:val="24"/>
        </w:rPr>
        <w:t xml:space="preserve">, no. </w:t>
      </w:r>
      <w:r w:rsidRPr="0094349A">
        <w:rPr>
          <w:rFonts w:ascii="Times New Roman" w:hAnsi="Times New Roman" w:cs="Times New Roman"/>
          <w:sz w:val="24"/>
        </w:rPr>
        <w:t>1 (2022), 87–125.</w:t>
      </w:r>
    </w:p>
    <w:p w14:paraId="38C35F60" w14:textId="67B64A6A" w:rsidR="00BA65F6" w:rsidRPr="00BA65F6" w:rsidRDefault="00BA65F6" w:rsidP="0084751B">
      <w:pPr>
        <w:spacing w:line="480" w:lineRule="auto"/>
        <w:ind w:right="0"/>
        <w:jc w:val="left"/>
        <w:rPr>
          <w:rFonts w:ascii="Times New Roman" w:hAnsi="Times New Roman" w:cs="Times New Roman"/>
          <w:sz w:val="24"/>
        </w:rPr>
      </w:pPr>
      <w:proofErr w:type="spellStart"/>
      <w:r w:rsidRPr="00BA65F6">
        <w:rPr>
          <w:rFonts w:ascii="Times New Roman" w:hAnsi="Times New Roman" w:cs="Times New Roman"/>
          <w:sz w:val="24"/>
          <w:lang w:val="de-DE"/>
        </w:rPr>
        <w:t>Andermann</w:t>
      </w:r>
      <w:proofErr w:type="spellEnd"/>
      <w:r w:rsidRPr="00BA65F6">
        <w:rPr>
          <w:rFonts w:ascii="Times New Roman" w:hAnsi="Times New Roman" w:cs="Times New Roman"/>
          <w:sz w:val="24"/>
          <w:lang w:val="de-DE"/>
        </w:rPr>
        <w:t>, K</w:t>
      </w:r>
      <w:r w:rsidR="00F67C36" w:rsidRPr="0084751B">
        <w:rPr>
          <w:rFonts w:ascii="Times New Roman" w:hAnsi="Times New Roman" w:cs="Times New Roman"/>
          <w:sz w:val="24"/>
          <w:lang w:val="de-DE"/>
        </w:rPr>
        <w:t>urt</w:t>
      </w:r>
      <w:r w:rsidRPr="00BA65F6">
        <w:rPr>
          <w:rFonts w:ascii="Times New Roman" w:hAnsi="Times New Roman" w:cs="Times New Roman"/>
          <w:sz w:val="24"/>
          <w:lang w:val="de-DE"/>
        </w:rPr>
        <w:t>. Zwischen Zunft Und Patriziat: Beobachtungen Zur Sozialen Mobilität in Oberdeutschen Städten Des Späten Mittelalters. In K</w:t>
      </w:r>
      <w:r w:rsidR="00F67C36" w:rsidRPr="0084751B">
        <w:rPr>
          <w:rFonts w:ascii="Times New Roman" w:hAnsi="Times New Roman" w:cs="Times New Roman"/>
          <w:sz w:val="24"/>
          <w:lang w:val="de-DE"/>
        </w:rPr>
        <w:t>urt</w:t>
      </w:r>
      <w:r w:rsidRPr="00BA65F6">
        <w:rPr>
          <w:rFonts w:ascii="Times New Roman" w:hAnsi="Times New Roman" w:cs="Times New Roman"/>
          <w:sz w:val="24"/>
          <w:lang w:val="de-DE"/>
        </w:rPr>
        <w:t xml:space="preserve"> </w:t>
      </w:r>
      <w:proofErr w:type="spellStart"/>
      <w:r w:rsidRPr="00BA65F6">
        <w:rPr>
          <w:rFonts w:ascii="Times New Roman" w:hAnsi="Times New Roman" w:cs="Times New Roman"/>
          <w:sz w:val="24"/>
          <w:lang w:val="de-DE"/>
        </w:rPr>
        <w:t>Andermann</w:t>
      </w:r>
      <w:proofErr w:type="spellEnd"/>
      <w:r w:rsidRPr="00BA65F6">
        <w:rPr>
          <w:rFonts w:ascii="Times New Roman" w:hAnsi="Times New Roman" w:cs="Times New Roman"/>
          <w:sz w:val="24"/>
          <w:lang w:val="de-DE"/>
        </w:rPr>
        <w:t xml:space="preserve"> </w:t>
      </w:r>
      <w:proofErr w:type="spellStart"/>
      <w:r w:rsidRPr="00BA65F6">
        <w:rPr>
          <w:rFonts w:ascii="Times New Roman" w:hAnsi="Times New Roman" w:cs="Times New Roman"/>
          <w:sz w:val="24"/>
          <w:lang w:val="de-DE"/>
        </w:rPr>
        <w:t>and</w:t>
      </w:r>
      <w:proofErr w:type="spellEnd"/>
      <w:r w:rsidRPr="00BA65F6">
        <w:rPr>
          <w:rFonts w:ascii="Times New Roman" w:hAnsi="Times New Roman" w:cs="Times New Roman"/>
          <w:sz w:val="24"/>
          <w:lang w:val="de-DE"/>
        </w:rPr>
        <w:t xml:space="preserve"> P</w:t>
      </w:r>
      <w:r w:rsidR="00F67C36" w:rsidRPr="0084751B">
        <w:rPr>
          <w:rFonts w:ascii="Times New Roman" w:hAnsi="Times New Roman" w:cs="Times New Roman"/>
          <w:sz w:val="24"/>
          <w:lang w:val="de-DE"/>
        </w:rPr>
        <w:t>eter</w:t>
      </w:r>
      <w:r w:rsidRPr="00BA65F6">
        <w:rPr>
          <w:rFonts w:ascii="Times New Roman" w:hAnsi="Times New Roman" w:cs="Times New Roman"/>
          <w:sz w:val="24"/>
          <w:lang w:val="de-DE"/>
        </w:rPr>
        <w:t xml:space="preserve"> </w:t>
      </w:r>
      <w:proofErr w:type="spellStart"/>
      <w:r w:rsidRPr="00BA65F6">
        <w:rPr>
          <w:rFonts w:ascii="Times New Roman" w:hAnsi="Times New Roman" w:cs="Times New Roman"/>
          <w:sz w:val="24"/>
          <w:lang w:val="de-DE"/>
        </w:rPr>
        <w:t>Johane</w:t>
      </w:r>
      <w:bookmarkStart w:id="0" w:name="_GoBack"/>
      <w:bookmarkEnd w:id="0"/>
      <w:r w:rsidRPr="00BA65F6">
        <w:rPr>
          <w:rFonts w:ascii="Times New Roman" w:hAnsi="Times New Roman" w:cs="Times New Roman"/>
          <w:sz w:val="24"/>
          <w:lang w:val="de-DE"/>
        </w:rPr>
        <w:t>k</w:t>
      </w:r>
      <w:proofErr w:type="spellEnd"/>
      <w:r w:rsidRPr="00BA65F6">
        <w:rPr>
          <w:rFonts w:ascii="Times New Roman" w:hAnsi="Times New Roman" w:cs="Times New Roman"/>
          <w:sz w:val="24"/>
          <w:lang w:val="de-DE"/>
        </w:rPr>
        <w:t xml:space="preserve"> (Eds.), </w:t>
      </w:r>
      <w:r w:rsidRPr="00BA65F6">
        <w:rPr>
          <w:rFonts w:ascii="Times New Roman" w:hAnsi="Times New Roman" w:cs="Times New Roman"/>
          <w:i/>
          <w:sz w:val="24"/>
          <w:lang w:val="de-DE"/>
        </w:rPr>
        <w:t>Zwischen Adel Und Nicht-Adel; Konstanzer Arbeitskreis Bd. 53: Vorträge und Forschungen.</w:t>
      </w:r>
      <w:r w:rsidRPr="00BA65F6">
        <w:rPr>
          <w:rFonts w:ascii="Times New Roman" w:hAnsi="Times New Roman" w:cs="Times New Roman"/>
          <w:sz w:val="24"/>
          <w:lang w:val="de-DE"/>
        </w:rPr>
        <w:t xml:space="preserve">, pp. 361–382. </w:t>
      </w:r>
      <w:r w:rsidRPr="00BA65F6">
        <w:rPr>
          <w:rFonts w:ascii="Times New Roman" w:hAnsi="Times New Roman" w:cs="Times New Roman"/>
          <w:sz w:val="24"/>
        </w:rPr>
        <w:t xml:space="preserve">Stuttgart: Jan </w:t>
      </w:r>
      <w:proofErr w:type="spellStart"/>
      <w:r w:rsidRPr="00BA65F6">
        <w:rPr>
          <w:rFonts w:ascii="Times New Roman" w:hAnsi="Times New Roman" w:cs="Times New Roman"/>
          <w:sz w:val="24"/>
        </w:rPr>
        <w:t>Thorbecke</w:t>
      </w:r>
      <w:proofErr w:type="spellEnd"/>
      <w:r w:rsidRPr="00BA65F6">
        <w:rPr>
          <w:rFonts w:ascii="Times New Roman" w:hAnsi="Times New Roman" w:cs="Times New Roman"/>
          <w:sz w:val="24"/>
        </w:rPr>
        <w:t xml:space="preserve"> Verlag</w:t>
      </w:r>
      <w:r w:rsidR="00F67C36" w:rsidRPr="0084751B">
        <w:rPr>
          <w:rFonts w:ascii="Times New Roman" w:hAnsi="Times New Roman" w:cs="Times New Roman"/>
          <w:sz w:val="24"/>
        </w:rPr>
        <w:t>, 2001</w:t>
      </w:r>
      <w:r w:rsidRPr="00BA65F6">
        <w:rPr>
          <w:rFonts w:ascii="Times New Roman" w:hAnsi="Times New Roman" w:cs="Times New Roman"/>
          <w:sz w:val="24"/>
        </w:rPr>
        <w:t>.</w:t>
      </w:r>
    </w:p>
    <w:p w14:paraId="3A2EABDC" w14:textId="33D290C5" w:rsidR="00BA65F6" w:rsidRPr="00F24921" w:rsidRDefault="00BA65F6" w:rsidP="0084751B">
      <w:pPr>
        <w:spacing w:line="480" w:lineRule="auto"/>
        <w:ind w:right="0"/>
        <w:jc w:val="left"/>
        <w:rPr>
          <w:rFonts w:ascii="Times New Roman" w:hAnsi="Times New Roman" w:cs="Times New Roman"/>
          <w:sz w:val="24"/>
          <w:lang w:val="de-DE"/>
        </w:rPr>
      </w:pPr>
      <w:proofErr w:type="spellStart"/>
      <w:r w:rsidRPr="00BA65F6">
        <w:rPr>
          <w:rFonts w:ascii="Times New Roman" w:hAnsi="Times New Roman" w:cs="Times New Roman"/>
          <w:sz w:val="24"/>
        </w:rPr>
        <w:t>Bairoch</w:t>
      </w:r>
      <w:proofErr w:type="spellEnd"/>
      <w:r w:rsidRPr="00BA65F6">
        <w:rPr>
          <w:rFonts w:ascii="Times New Roman" w:hAnsi="Times New Roman" w:cs="Times New Roman"/>
          <w:sz w:val="24"/>
        </w:rPr>
        <w:t>, P</w:t>
      </w:r>
      <w:r w:rsidR="00F67C36" w:rsidRPr="0084751B">
        <w:rPr>
          <w:rFonts w:ascii="Times New Roman" w:hAnsi="Times New Roman" w:cs="Times New Roman"/>
          <w:sz w:val="24"/>
        </w:rPr>
        <w:t>aul</w:t>
      </w:r>
      <w:r w:rsidRPr="00BA65F6">
        <w:rPr>
          <w:rFonts w:ascii="Times New Roman" w:hAnsi="Times New Roman" w:cs="Times New Roman"/>
          <w:sz w:val="24"/>
        </w:rPr>
        <w:t>, J</w:t>
      </w:r>
      <w:r w:rsidR="00F67C36" w:rsidRPr="0084751B">
        <w:rPr>
          <w:rFonts w:ascii="Times New Roman" w:hAnsi="Times New Roman" w:cs="Times New Roman"/>
          <w:sz w:val="24"/>
        </w:rPr>
        <w:t>ean</w:t>
      </w:r>
      <w:r w:rsidRPr="00BA65F6">
        <w:rPr>
          <w:rFonts w:ascii="Times New Roman" w:hAnsi="Times New Roman" w:cs="Times New Roman"/>
          <w:sz w:val="24"/>
        </w:rPr>
        <w:t xml:space="preserve"> </w:t>
      </w:r>
      <w:proofErr w:type="spellStart"/>
      <w:r w:rsidRPr="00BA65F6">
        <w:rPr>
          <w:rFonts w:ascii="Times New Roman" w:hAnsi="Times New Roman" w:cs="Times New Roman"/>
          <w:sz w:val="24"/>
        </w:rPr>
        <w:t>Batou</w:t>
      </w:r>
      <w:proofErr w:type="spellEnd"/>
      <w:r w:rsidRPr="00BA65F6">
        <w:rPr>
          <w:rFonts w:ascii="Times New Roman" w:hAnsi="Times New Roman" w:cs="Times New Roman"/>
          <w:sz w:val="24"/>
        </w:rPr>
        <w:t>, and P</w:t>
      </w:r>
      <w:r w:rsidR="00F67C36" w:rsidRPr="0084751B">
        <w:rPr>
          <w:rFonts w:ascii="Times New Roman" w:hAnsi="Times New Roman" w:cs="Times New Roman"/>
          <w:sz w:val="24"/>
        </w:rPr>
        <w:t>ierre</w:t>
      </w:r>
      <w:r w:rsidRPr="00BA65F6">
        <w:rPr>
          <w:rFonts w:ascii="Times New Roman" w:hAnsi="Times New Roman" w:cs="Times New Roman"/>
          <w:sz w:val="24"/>
        </w:rPr>
        <w:t xml:space="preserve"> Chèvre</w:t>
      </w:r>
      <w:r w:rsidR="00F67C36" w:rsidRPr="0084751B">
        <w:rPr>
          <w:rFonts w:ascii="Times New Roman" w:hAnsi="Times New Roman" w:cs="Times New Roman"/>
          <w:sz w:val="24"/>
        </w:rPr>
        <w:t>.</w:t>
      </w:r>
      <w:r w:rsidRPr="00BA65F6">
        <w:rPr>
          <w:rFonts w:ascii="Times New Roman" w:hAnsi="Times New Roman" w:cs="Times New Roman"/>
          <w:sz w:val="24"/>
        </w:rPr>
        <w:t xml:space="preserve"> </w:t>
      </w:r>
      <w:r w:rsidRPr="00BA65F6">
        <w:rPr>
          <w:rFonts w:ascii="Times New Roman" w:hAnsi="Times New Roman" w:cs="Times New Roman"/>
          <w:i/>
          <w:sz w:val="24"/>
        </w:rPr>
        <w:t>The Population of European Cities from 1300 to 1850</w:t>
      </w:r>
      <w:r w:rsidRPr="00BA65F6">
        <w:rPr>
          <w:rFonts w:ascii="Times New Roman" w:hAnsi="Times New Roman" w:cs="Times New Roman"/>
          <w:sz w:val="24"/>
        </w:rPr>
        <w:t xml:space="preserve">. </w:t>
      </w:r>
      <w:proofErr w:type="spellStart"/>
      <w:r w:rsidRPr="00F24921">
        <w:rPr>
          <w:rFonts w:ascii="Times New Roman" w:hAnsi="Times New Roman" w:cs="Times New Roman"/>
          <w:sz w:val="24"/>
          <w:lang w:val="de-DE"/>
        </w:rPr>
        <w:t>Geneva</w:t>
      </w:r>
      <w:proofErr w:type="spellEnd"/>
      <w:r w:rsidRPr="00F24921">
        <w:rPr>
          <w:rFonts w:ascii="Times New Roman" w:hAnsi="Times New Roman" w:cs="Times New Roman"/>
          <w:sz w:val="24"/>
          <w:lang w:val="de-DE"/>
        </w:rPr>
        <w:t xml:space="preserve">: </w:t>
      </w:r>
      <w:proofErr w:type="spellStart"/>
      <w:r w:rsidRPr="00F24921">
        <w:rPr>
          <w:rFonts w:ascii="Times New Roman" w:hAnsi="Times New Roman" w:cs="Times New Roman"/>
          <w:sz w:val="24"/>
          <w:lang w:val="de-DE"/>
        </w:rPr>
        <w:t>Librairie</w:t>
      </w:r>
      <w:proofErr w:type="spellEnd"/>
      <w:r w:rsidRPr="00F24921">
        <w:rPr>
          <w:rFonts w:ascii="Times New Roman" w:hAnsi="Times New Roman" w:cs="Times New Roman"/>
          <w:sz w:val="24"/>
          <w:lang w:val="de-DE"/>
        </w:rPr>
        <w:t xml:space="preserve"> Droz</w:t>
      </w:r>
      <w:r w:rsidR="00F67C36" w:rsidRPr="00F24921">
        <w:rPr>
          <w:rFonts w:ascii="Times New Roman" w:hAnsi="Times New Roman" w:cs="Times New Roman"/>
          <w:sz w:val="24"/>
          <w:lang w:val="de-DE"/>
        </w:rPr>
        <w:t>, 1988</w:t>
      </w:r>
      <w:r w:rsidRPr="00F24921">
        <w:rPr>
          <w:rFonts w:ascii="Times New Roman" w:hAnsi="Times New Roman" w:cs="Times New Roman"/>
          <w:sz w:val="24"/>
          <w:lang w:val="de-DE"/>
        </w:rPr>
        <w:t>.</w:t>
      </w:r>
    </w:p>
    <w:p w14:paraId="2B83E36D" w14:textId="6C035FDB" w:rsidR="00BA65F6" w:rsidRPr="00F24921" w:rsidRDefault="00BA65F6" w:rsidP="0084751B">
      <w:pPr>
        <w:spacing w:line="480" w:lineRule="auto"/>
        <w:ind w:right="0"/>
        <w:jc w:val="left"/>
        <w:rPr>
          <w:rFonts w:ascii="Times New Roman" w:hAnsi="Times New Roman" w:cs="Times New Roman"/>
          <w:sz w:val="24"/>
        </w:rPr>
      </w:pPr>
      <w:proofErr w:type="spellStart"/>
      <w:r w:rsidRPr="00BA65F6">
        <w:rPr>
          <w:rFonts w:ascii="Times New Roman" w:hAnsi="Times New Roman" w:cs="Times New Roman"/>
          <w:sz w:val="24"/>
          <w:lang w:val="de-DE"/>
        </w:rPr>
        <w:t>Baltzarek</w:t>
      </w:r>
      <w:proofErr w:type="spellEnd"/>
      <w:r w:rsidRPr="00BA65F6">
        <w:rPr>
          <w:rFonts w:ascii="Times New Roman" w:hAnsi="Times New Roman" w:cs="Times New Roman"/>
          <w:sz w:val="24"/>
          <w:lang w:val="de-DE"/>
        </w:rPr>
        <w:t>, F</w:t>
      </w:r>
      <w:r w:rsidR="00F67C36" w:rsidRPr="0084751B">
        <w:rPr>
          <w:rFonts w:ascii="Times New Roman" w:hAnsi="Times New Roman" w:cs="Times New Roman"/>
          <w:sz w:val="24"/>
          <w:lang w:val="de-DE"/>
        </w:rPr>
        <w:t>ranz</w:t>
      </w:r>
      <w:r w:rsidRPr="00BA65F6">
        <w:rPr>
          <w:rFonts w:ascii="Times New Roman" w:hAnsi="Times New Roman" w:cs="Times New Roman"/>
          <w:sz w:val="24"/>
          <w:lang w:val="de-DE"/>
        </w:rPr>
        <w:t>, J</w:t>
      </w:r>
      <w:r w:rsidR="00F67C36" w:rsidRPr="0084751B">
        <w:rPr>
          <w:rFonts w:ascii="Times New Roman" w:hAnsi="Times New Roman" w:cs="Times New Roman"/>
          <w:sz w:val="24"/>
          <w:lang w:val="de-DE"/>
        </w:rPr>
        <w:t>ohanne</w:t>
      </w:r>
      <w:r w:rsidRPr="00BA65F6">
        <w:rPr>
          <w:rFonts w:ascii="Times New Roman" w:hAnsi="Times New Roman" w:cs="Times New Roman"/>
          <w:sz w:val="24"/>
          <w:lang w:val="de-DE"/>
        </w:rPr>
        <w:t xml:space="preserve"> Pradel, </w:t>
      </w:r>
      <w:proofErr w:type="spellStart"/>
      <w:r w:rsidRPr="00BA65F6">
        <w:rPr>
          <w:rFonts w:ascii="Times New Roman" w:hAnsi="Times New Roman" w:cs="Times New Roman"/>
          <w:sz w:val="24"/>
          <w:lang w:val="de-DE"/>
        </w:rPr>
        <w:t>and</w:t>
      </w:r>
      <w:proofErr w:type="spellEnd"/>
      <w:r w:rsidRPr="00BA65F6">
        <w:rPr>
          <w:rFonts w:ascii="Times New Roman" w:hAnsi="Times New Roman" w:cs="Times New Roman"/>
          <w:sz w:val="24"/>
          <w:lang w:val="de-DE"/>
        </w:rPr>
        <w:t xml:space="preserve"> R</w:t>
      </w:r>
      <w:r w:rsidR="00F67C36" w:rsidRPr="0084751B">
        <w:rPr>
          <w:rFonts w:ascii="Times New Roman" w:hAnsi="Times New Roman" w:cs="Times New Roman"/>
          <w:sz w:val="24"/>
          <w:lang w:val="de-DE"/>
        </w:rPr>
        <w:t>oman</w:t>
      </w:r>
      <w:r w:rsidRPr="00BA65F6">
        <w:rPr>
          <w:rFonts w:ascii="Times New Roman" w:hAnsi="Times New Roman" w:cs="Times New Roman"/>
          <w:sz w:val="24"/>
          <w:lang w:val="de-DE"/>
        </w:rPr>
        <w:t xml:space="preserve"> </w:t>
      </w:r>
      <w:proofErr w:type="spellStart"/>
      <w:r w:rsidRPr="00BA65F6">
        <w:rPr>
          <w:rFonts w:ascii="Times New Roman" w:hAnsi="Times New Roman" w:cs="Times New Roman"/>
          <w:sz w:val="24"/>
          <w:lang w:val="de-DE"/>
        </w:rPr>
        <w:t>Sandgruber</w:t>
      </w:r>
      <w:proofErr w:type="spellEnd"/>
      <w:r w:rsidRPr="00BA65F6">
        <w:rPr>
          <w:rFonts w:ascii="Times New Roman" w:hAnsi="Times New Roman" w:cs="Times New Roman"/>
          <w:sz w:val="24"/>
          <w:lang w:val="de-DE"/>
        </w:rPr>
        <w:t xml:space="preserve">. </w:t>
      </w:r>
      <w:r w:rsidR="00F67C36" w:rsidRPr="0084751B">
        <w:rPr>
          <w:rFonts w:ascii="Times New Roman" w:hAnsi="Times New Roman" w:cs="Times New Roman"/>
          <w:i/>
          <w:sz w:val="24"/>
          <w:lang w:val="de-DE"/>
        </w:rPr>
        <w:t>Ö</w:t>
      </w:r>
      <w:r w:rsidRPr="00BA65F6">
        <w:rPr>
          <w:rFonts w:ascii="Times New Roman" w:hAnsi="Times New Roman" w:cs="Times New Roman"/>
          <w:i/>
          <w:sz w:val="24"/>
          <w:lang w:val="de-DE"/>
        </w:rPr>
        <w:t>sterreichisches Städtebuch, Bd. 3: Die Städte Vorarlbergs</w:t>
      </w:r>
      <w:r w:rsidRPr="00BA65F6">
        <w:rPr>
          <w:rFonts w:ascii="Times New Roman" w:hAnsi="Times New Roman" w:cs="Times New Roman"/>
          <w:sz w:val="24"/>
          <w:lang w:val="de-DE"/>
        </w:rPr>
        <w:t xml:space="preserve">. </w:t>
      </w:r>
      <w:r w:rsidRPr="00F24921">
        <w:rPr>
          <w:rFonts w:ascii="Times New Roman" w:hAnsi="Times New Roman" w:cs="Times New Roman"/>
          <w:sz w:val="24"/>
        </w:rPr>
        <w:t xml:space="preserve">Wien: Verlag der </w:t>
      </w:r>
      <w:proofErr w:type="spellStart"/>
      <w:r w:rsidR="00F67C36" w:rsidRPr="00F24921">
        <w:rPr>
          <w:rFonts w:ascii="Times New Roman" w:hAnsi="Times New Roman" w:cs="Times New Roman"/>
          <w:sz w:val="24"/>
        </w:rPr>
        <w:t>Ö</w:t>
      </w:r>
      <w:r w:rsidRPr="00F24921">
        <w:rPr>
          <w:rFonts w:ascii="Times New Roman" w:hAnsi="Times New Roman" w:cs="Times New Roman"/>
          <w:sz w:val="24"/>
        </w:rPr>
        <w:t>sterreichischen</w:t>
      </w:r>
      <w:proofErr w:type="spellEnd"/>
      <w:r w:rsidRPr="00F24921">
        <w:rPr>
          <w:rFonts w:ascii="Times New Roman" w:hAnsi="Times New Roman" w:cs="Times New Roman"/>
          <w:sz w:val="24"/>
        </w:rPr>
        <w:t xml:space="preserve"> Akademie der </w:t>
      </w:r>
      <w:proofErr w:type="spellStart"/>
      <w:r w:rsidRPr="00F24921">
        <w:rPr>
          <w:rFonts w:ascii="Times New Roman" w:hAnsi="Times New Roman" w:cs="Times New Roman"/>
          <w:sz w:val="24"/>
        </w:rPr>
        <w:t>Wissenschaften</w:t>
      </w:r>
      <w:proofErr w:type="spellEnd"/>
      <w:r w:rsidR="00F67C36" w:rsidRPr="00F24921">
        <w:rPr>
          <w:rFonts w:ascii="Times New Roman" w:hAnsi="Times New Roman" w:cs="Times New Roman"/>
          <w:sz w:val="24"/>
        </w:rPr>
        <w:t>, 1973</w:t>
      </w:r>
      <w:r w:rsidRPr="00F24921">
        <w:rPr>
          <w:rFonts w:ascii="Times New Roman" w:hAnsi="Times New Roman" w:cs="Times New Roman"/>
          <w:sz w:val="24"/>
        </w:rPr>
        <w:t>.</w:t>
      </w:r>
    </w:p>
    <w:p w14:paraId="7DB89187" w14:textId="03DB6783" w:rsidR="00BA65F6" w:rsidRPr="00BA65F6" w:rsidRDefault="00BA65F6" w:rsidP="0084751B">
      <w:pPr>
        <w:spacing w:line="480" w:lineRule="auto"/>
        <w:ind w:right="0"/>
        <w:jc w:val="left"/>
        <w:rPr>
          <w:rFonts w:ascii="Times New Roman" w:hAnsi="Times New Roman" w:cs="Times New Roman"/>
          <w:sz w:val="24"/>
        </w:rPr>
      </w:pPr>
      <w:r w:rsidRPr="00BA65F6">
        <w:rPr>
          <w:rFonts w:ascii="Times New Roman" w:hAnsi="Times New Roman" w:cs="Times New Roman"/>
          <w:sz w:val="24"/>
        </w:rPr>
        <w:t>Bátori, I</w:t>
      </w:r>
      <w:r w:rsidR="00F67C36" w:rsidRPr="0084751B">
        <w:rPr>
          <w:rFonts w:ascii="Times New Roman" w:hAnsi="Times New Roman" w:cs="Times New Roman"/>
          <w:sz w:val="24"/>
        </w:rPr>
        <w:t>ngrid</w:t>
      </w:r>
      <w:r w:rsidRPr="00BA65F6">
        <w:rPr>
          <w:rFonts w:ascii="Times New Roman" w:hAnsi="Times New Roman" w:cs="Times New Roman"/>
          <w:sz w:val="24"/>
        </w:rPr>
        <w:t xml:space="preserve">. Daily Life and Culture of an Urban Elite: The Imperial City of Nördlingen in the 15th and 16th Century. </w:t>
      </w:r>
      <w:r w:rsidRPr="00BA65F6">
        <w:rPr>
          <w:rFonts w:ascii="Times New Roman" w:hAnsi="Times New Roman" w:cs="Times New Roman"/>
          <w:i/>
          <w:sz w:val="24"/>
        </w:rPr>
        <w:t>History of European Ideas 11</w:t>
      </w:r>
      <w:r w:rsidRPr="00BA65F6">
        <w:rPr>
          <w:rFonts w:ascii="Times New Roman" w:hAnsi="Times New Roman" w:cs="Times New Roman"/>
          <w:sz w:val="24"/>
        </w:rPr>
        <w:t xml:space="preserve">, </w:t>
      </w:r>
      <w:r w:rsidR="00EB6C6E" w:rsidRPr="0084751B">
        <w:rPr>
          <w:rFonts w:ascii="Times New Roman" w:hAnsi="Times New Roman" w:cs="Times New Roman"/>
          <w:sz w:val="24"/>
        </w:rPr>
        <w:t xml:space="preserve">no. 1 (1990): </w:t>
      </w:r>
      <w:r w:rsidRPr="00BA65F6">
        <w:rPr>
          <w:rFonts w:ascii="Times New Roman" w:hAnsi="Times New Roman" w:cs="Times New Roman"/>
          <w:sz w:val="24"/>
        </w:rPr>
        <w:t>621–627.</w:t>
      </w:r>
    </w:p>
    <w:p w14:paraId="1BFA69AD" w14:textId="77777777" w:rsidR="00981514" w:rsidRPr="00981514" w:rsidRDefault="00981514" w:rsidP="0084751B">
      <w:pPr>
        <w:spacing w:line="480" w:lineRule="auto"/>
        <w:ind w:right="0"/>
        <w:jc w:val="left"/>
        <w:rPr>
          <w:rFonts w:ascii="Times New Roman" w:hAnsi="Times New Roman" w:cs="Times New Roman"/>
          <w:sz w:val="24"/>
        </w:rPr>
      </w:pPr>
      <w:r w:rsidRPr="00981514">
        <w:rPr>
          <w:rFonts w:ascii="Times New Roman" w:hAnsi="Times New Roman" w:cs="Times New Roman"/>
          <w:sz w:val="24"/>
          <w:lang w:val="de-DE"/>
        </w:rPr>
        <w:t xml:space="preserve">_____. “Ratsräson und Bürgersinn. Zur Führungsschicht der Reichsstadt Nördlingen im 15. und 16. </w:t>
      </w:r>
      <w:proofErr w:type="spellStart"/>
      <w:r w:rsidRPr="00981514">
        <w:rPr>
          <w:rFonts w:ascii="Times New Roman" w:hAnsi="Times New Roman" w:cs="Times New Roman"/>
          <w:sz w:val="24"/>
        </w:rPr>
        <w:t>Jahrhundert</w:t>
      </w:r>
      <w:proofErr w:type="spellEnd"/>
      <w:r w:rsidRPr="00981514">
        <w:rPr>
          <w:rFonts w:ascii="Times New Roman" w:hAnsi="Times New Roman" w:cs="Times New Roman"/>
          <w:sz w:val="24"/>
        </w:rPr>
        <w:t xml:space="preserve">.” In Christoph </w:t>
      </w:r>
      <w:proofErr w:type="spellStart"/>
      <w:r w:rsidRPr="00981514">
        <w:rPr>
          <w:rFonts w:ascii="Times New Roman" w:hAnsi="Times New Roman" w:cs="Times New Roman"/>
          <w:sz w:val="24"/>
        </w:rPr>
        <w:t>Ocker</w:t>
      </w:r>
      <w:proofErr w:type="spellEnd"/>
      <w:r w:rsidRPr="00981514">
        <w:rPr>
          <w:rFonts w:ascii="Times New Roman" w:hAnsi="Times New Roman" w:cs="Times New Roman"/>
          <w:sz w:val="24"/>
        </w:rPr>
        <w:t xml:space="preserve"> (Ed.), </w:t>
      </w:r>
      <w:r w:rsidRPr="00981514">
        <w:rPr>
          <w:rFonts w:ascii="Times New Roman" w:hAnsi="Times New Roman" w:cs="Times New Roman"/>
          <w:i/>
          <w:sz w:val="24"/>
        </w:rPr>
        <w:t>Politics and Reformations: Communities, Politics, Nations and Empires. Essays in Honour of Thomas A. Brady Jr.</w:t>
      </w:r>
      <w:r w:rsidRPr="00981514">
        <w:rPr>
          <w:rFonts w:ascii="Times New Roman" w:hAnsi="Times New Roman" w:cs="Times New Roman"/>
          <w:sz w:val="24"/>
        </w:rPr>
        <w:t>, pp. 85–119. Leiden: Brill, 2007.</w:t>
      </w:r>
    </w:p>
    <w:p w14:paraId="60020945" w14:textId="77777777" w:rsidR="00F67C36" w:rsidRPr="00F67C36" w:rsidRDefault="00F67C36" w:rsidP="0084751B">
      <w:pPr>
        <w:spacing w:line="480" w:lineRule="auto"/>
        <w:ind w:right="0"/>
        <w:jc w:val="left"/>
        <w:rPr>
          <w:rFonts w:ascii="Times New Roman" w:hAnsi="Times New Roman" w:cs="Times New Roman"/>
          <w:sz w:val="24"/>
        </w:rPr>
      </w:pPr>
      <w:r w:rsidRPr="00F67C36">
        <w:rPr>
          <w:rFonts w:ascii="Times New Roman" w:hAnsi="Times New Roman" w:cs="Times New Roman"/>
          <w:sz w:val="24"/>
        </w:rPr>
        <w:t xml:space="preserve">De Chaisemartin, Clemens and Xavier D’Haultfœuille. “Two-Way Fixed Effects Estimators with Heterogeneous Treatment Effects.” </w:t>
      </w:r>
      <w:r w:rsidRPr="00F67C36">
        <w:rPr>
          <w:rFonts w:ascii="Times New Roman" w:hAnsi="Times New Roman" w:cs="Times New Roman"/>
          <w:i/>
          <w:sz w:val="24"/>
        </w:rPr>
        <w:t>American Economic Review 110</w:t>
      </w:r>
      <w:r w:rsidRPr="00F67C36">
        <w:rPr>
          <w:rFonts w:ascii="Times New Roman" w:hAnsi="Times New Roman" w:cs="Times New Roman"/>
          <w:iCs/>
          <w:sz w:val="24"/>
        </w:rPr>
        <w:t xml:space="preserve">, no. 9 (2020): </w:t>
      </w:r>
      <w:r w:rsidRPr="00F67C36">
        <w:rPr>
          <w:rFonts w:ascii="Times New Roman" w:hAnsi="Times New Roman" w:cs="Times New Roman"/>
          <w:sz w:val="24"/>
        </w:rPr>
        <w:t>2964–2996.</w:t>
      </w:r>
    </w:p>
    <w:p w14:paraId="62F77316" w14:textId="4BFD88E2" w:rsidR="00BA65F6" w:rsidRPr="00BA65F6" w:rsidRDefault="00F67C36" w:rsidP="0084751B">
      <w:pPr>
        <w:spacing w:line="480" w:lineRule="auto"/>
        <w:ind w:right="0"/>
        <w:jc w:val="left"/>
        <w:rPr>
          <w:rFonts w:ascii="Times New Roman" w:hAnsi="Times New Roman" w:cs="Times New Roman"/>
          <w:sz w:val="24"/>
        </w:rPr>
      </w:pPr>
      <w:r w:rsidRPr="00F67C36">
        <w:rPr>
          <w:rFonts w:ascii="Times New Roman" w:hAnsi="Times New Roman" w:cs="Times New Roman"/>
          <w:sz w:val="24"/>
        </w:rPr>
        <w:lastRenderedPageBreak/>
        <w:t xml:space="preserve">_____. “Difference-in-Differences Estimators of Intertemporal Treatment Effects.” </w:t>
      </w:r>
      <w:r w:rsidRPr="00F67C36">
        <w:rPr>
          <w:rFonts w:ascii="Times New Roman" w:hAnsi="Times New Roman" w:cs="Times New Roman"/>
          <w:iCs/>
          <w:sz w:val="24"/>
        </w:rPr>
        <w:t>Unpublished manuscript</w:t>
      </w:r>
      <w:r w:rsidR="00EB6AE1">
        <w:rPr>
          <w:rFonts w:ascii="Times New Roman" w:hAnsi="Times New Roman" w:cs="Times New Roman"/>
          <w:iCs/>
          <w:sz w:val="24"/>
        </w:rPr>
        <w:t>, Sciences Po</w:t>
      </w:r>
      <w:r w:rsidRPr="00F67C36">
        <w:rPr>
          <w:rFonts w:ascii="Times New Roman" w:hAnsi="Times New Roman" w:cs="Times New Roman"/>
          <w:sz w:val="24"/>
        </w:rPr>
        <w:t>, 2022.</w:t>
      </w:r>
    </w:p>
    <w:p w14:paraId="4A06F213" w14:textId="252D0B3E" w:rsidR="00BA65F6" w:rsidRPr="00BA65F6" w:rsidRDefault="00BA65F6" w:rsidP="0084751B">
      <w:pPr>
        <w:spacing w:line="480" w:lineRule="auto"/>
        <w:ind w:right="0"/>
        <w:jc w:val="left"/>
        <w:rPr>
          <w:rFonts w:ascii="Times New Roman" w:hAnsi="Times New Roman" w:cs="Times New Roman"/>
          <w:sz w:val="24"/>
        </w:rPr>
      </w:pPr>
      <w:r w:rsidRPr="00BA65F6">
        <w:rPr>
          <w:rFonts w:ascii="Times New Roman" w:hAnsi="Times New Roman" w:cs="Times New Roman"/>
          <w:sz w:val="24"/>
        </w:rPr>
        <w:t>De Vries, J</w:t>
      </w:r>
      <w:r w:rsidR="00F67C36" w:rsidRPr="0084751B">
        <w:rPr>
          <w:rFonts w:ascii="Times New Roman" w:hAnsi="Times New Roman" w:cs="Times New Roman"/>
          <w:sz w:val="24"/>
        </w:rPr>
        <w:t>an</w:t>
      </w:r>
      <w:r w:rsidRPr="00BA65F6">
        <w:rPr>
          <w:rFonts w:ascii="Times New Roman" w:hAnsi="Times New Roman" w:cs="Times New Roman"/>
          <w:sz w:val="24"/>
        </w:rPr>
        <w:t xml:space="preserve"> and A</w:t>
      </w:r>
      <w:r w:rsidR="00F015C5" w:rsidRPr="0084751B">
        <w:rPr>
          <w:rFonts w:ascii="Times New Roman" w:hAnsi="Times New Roman" w:cs="Times New Roman"/>
          <w:sz w:val="24"/>
        </w:rPr>
        <w:t>d</w:t>
      </w:r>
      <w:r w:rsidRPr="00BA65F6">
        <w:rPr>
          <w:rFonts w:ascii="Times New Roman" w:hAnsi="Times New Roman" w:cs="Times New Roman"/>
          <w:sz w:val="24"/>
        </w:rPr>
        <w:t xml:space="preserve"> Van der </w:t>
      </w:r>
      <w:proofErr w:type="spellStart"/>
      <w:r w:rsidRPr="00BA65F6">
        <w:rPr>
          <w:rFonts w:ascii="Times New Roman" w:hAnsi="Times New Roman" w:cs="Times New Roman"/>
          <w:sz w:val="24"/>
        </w:rPr>
        <w:t>Woude</w:t>
      </w:r>
      <w:proofErr w:type="spellEnd"/>
      <w:r w:rsidRPr="00BA65F6">
        <w:rPr>
          <w:rFonts w:ascii="Times New Roman" w:hAnsi="Times New Roman" w:cs="Times New Roman"/>
          <w:sz w:val="24"/>
        </w:rPr>
        <w:t xml:space="preserve"> (1997). </w:t>
      </w:r>
      <w:r w:rsidRPr="00BA65F6">
        <w:rPr>
          <w:rFonts w:ascii="Times New Roman" w:hAnsi="Times New Roman" w:cs="Times New Roman"/>
          <w:i/>
          <w:sz w:val="24"/>
        </w:rPr>
        <w:t>The First Modern Economy: Success, Failure, and Perseverance of the Dutch Economy, 1500-1815</w:t>
      </w:r>
      <w:r w:rsidRPr="00BA65F6">
        <w:rPr>
          <w:rFonts w:ascii="Times New Roman" w:hAnsi="Times New Roman" w:cs="Times New Roman"/>
          <w:sz w:val="24"/>
        </w:rPr>
        <w:t>. Cambridge: Cambridge University Press.</w:t>
      </w:r>
    </w:p>
    <w:p w14:paraId="2060C5A4" w14:textId="77777777" w:rsidR="00F015C5" w:rsidRPr="00F015C5" w:rsidRDefault="00F015C5" w:rsidP="0084751B">
      <w:pPr>
        <w:spacing w:line="480" w:lineRule="auto"/>
        <w:ind w:right="0"/>
        <w:jc w:val="left"/>
        <w:rPr>
          <w:rFonts w:ascii="Times New Roman" w:hAnsi="Times New Roman" w:cs="Times New Roman"/>
          <w:sz w:val="24"/>
        </w:rPr>
      </w:pPr>
      <w:r w:rsidRPr="00F015C5">
        <w:rPr>
          <w:rFonts w:ascii="Times New Roman" w:hAnsi="Times New Roman" w:cs="Times New Roman"/>
          <w:sz w:val="24"/>
        </w:rPr>
        <w:t xml:space="preserve">Friedrichs, Christopher. </w:t>
      </w:r>
      <w:r w:rsidRPr="00F015C5">
        <w:rPr>
          <w:rFonts w:ascii="Times New Roman" w:hAnsi="Times New Roman" w:cs="Times New Roman"/>
          <w:i/>
          <w:sz w:val="24"/>
        </w:rPr>
        <w:t>Urban Society in an Age of War: Nördlingen, 1580-1720</w:t>
      </w:r>
      <w:r w:rsidRPr="00F015C5">
        <w:rPr>
          <w:rFonts w:ascii="Times New Roman" w:hAnsi="Times New Roman" w:cs="Times New Roman"/>
          <w:sz w:val="24"/>
        </w:rPr>
        <w:t>. Princeton: Princeton University Press, 1979.</w:t>
      </w:r>
    </w:p>
    <w:p w14:paraId="1549B576" w14:textId="23FD4059" w:rsidR="00BA65F6" w:rsidRPr="00F24921" w:rsidRDefault="00F015C5" w:rsidP="0084751B">
      <w:pPr>
        <w:spacing w:line="480" w:lineRule="auto"/>
        <w:ind w:right="0"/>
        <w:jc w:val="left"/>
        <w:rPr>
          <w:rFonts w:ascii="Times New Roman" w:hAnsi="Times New Roman" w:cs="Times New Roman"/>
          <w:sz w:val="24"/>
          <w:lang w:val="de-DE"/>
        </w:rPr>
      </w:pPr>
      <w:r w:rsidRPr="0084751B">
        <w:rPr>
          <w:rFonts w:ascii="Times New Roman" w:eastAsia="Times New Roman" w:hAnsi="Times New Roman" w:cs="Times New Roman"/>
          <w:color w:val="auto"/>
          <w:kern w:val="0"/>
          <w:sz w:val="24"/>
          <w14:ligatures w14:val="none"/>
        </w:rPr>
        <w:t>_____</w:t>
      </w:r>
      <w:r w:rsidRPr="0084751B">
        <w:rPr>
          <w:rFonts w:ascii="Times New Roman" w:eastAsia="Arial" w:hAnsi="Times New Roman" w:cs="Times New Roman"/>
          <w:color w:val="auto"/>
          <w:kern w:val="0"/>
          <w:sz w:val="24"/>
          <w:lang w:eastAsia="en-US"/>
          <w14:ligatures w14:val="none"/>
        </w:rPr>
        <w:t xml:space="preserve">. </w:t>
      </w:r>
      <w:r w:rsidR="00BA65F6" w:rsidRPr="00BA65F6">
        <w:rPr>
          <w:rFonts w:ascii="Times New Roman" w:hAnsi="Times New Roman" w:cs="Times New Roman"/>
          <w:i/>
          <w:sz w:val="24"/>
        </w:rPr>
        <w:t xml:space="preserve">Guide to the statistical output sheets containing data from the </w:t>
      </w:r>
      <w:proofErr w:type="spellStart"/>
      <w:r w:rsidR="00BA65F6" w:rsidRPr="00BA65F6">
        <w:rPr>
          <w:rFonts w:ascii="Times New Roman" w:hAnsi="Times New Roman" w:cs="Times New Roman"/>
          <w:i/>
          <w:sz w:val="24"/>
        </w:rPr>
        <w:t>Steuerregister</w:t>
      </w:r>
      <w:proofErr w:type="spellEnd"/>
      <w:r w:rsidR="00BA65F6" w:rsidRPr="00BA65F6">
        <w:rPr>
          <w:rFonts w:ascii="Times New Roman" w:hAnsi="Times New Roman" w:cs="Times New Roman"/>
          <w:i/>
          <w:sz w:val="24"/>
        </w:rPr>
        <w:t xml:space="preserve"> of </w:t>
      </w:r>
      <w:proofErr w:type="spellStart"/>
      <w:r w:rsidR="00BA65F6" w:rsidRPr="00BA65F6">
        <w:rPr>
          <w:rFonts w:ascii="Times New Roman" w:hAnsi="Times New Roman" w:cs="Times New Roman"/>
          <w:i/>
          <w:sz w:val="24"/>
        </w:rPr>
        <w:t>Nördlingen</w:t>
      </w:r>
      <w:proofErr w:type="spellEnd"/>
      <w:r w:rsidR="00BA65F6" w:rsidRPr="00BA65F6">
        <w:rPr>
          <w:rFonts w:ascii="Times New Roman" w:hAnsi="Times New Roman" w:cs="Times New Roman"/>
          <w:i/>
          <w:sz w:val="24"/>
        </w:rPr>
        <w:t>, 1579-1700 with code book</w:t>
      </w:r>
      <w:r w:rsidR="00BA65F6" w:rsidRPr="00BA65F6">
        <w:rPr>
          <w:rFonts w:ascii="Times New Roman" w:hAnsi="Times New Roman" w:cs="Times New Roman"/>
          <w:sz w:val="24"/>
        </w:rPr>
        <w:t xml:space="preserve">. </w:t>
      </w:r>
      <w:r w:rsidR="00BA65F6" w:rsidRPr="00F24921">
        <w:rPr>
          <w:rFonts w:ascii="Times New Roman" w:hAnsi="Times New Roman" w:cs="Times New Roman"/>
          <w:sz w:val="24"/>
          <w:lang w:val="de-DE"/>
        </w:rPr>
        <w:t xml:space="preserve">Vancouver: </w:t>
      </w:r>
      <w:proofErr w:type="spellStart"/>
      <w:r w:rsidR="00BA65F6" w:rsidRPr="00F24921">
        <w:rPr>
          <w:rFonts w:ascii="Times New Roman" w:hAnsi="Times New Roman" w:cs="Times New Roman"/>
          <w:sz w:val="24"/>
          <w:lang w:val="de-DE"/>
        </w:rPr>
        <w:t>Manuscript</w:t>
      </w:r>
      <w:proofErr w:type="spellEnd"/>
      <w:r w:rsidR="00BA65F6" w:rsidRPr="00F24921">
        <w:rPr>
          <w:rFonts w:ascii="Times New Roman" w:hAnsi="Times New Roman" w:cs="Times New Roman"/>
          <w:sz w:val="24"/>
          <w:lang w:val="de-DE"/>
        </w:rPr>
        <w:t xml:space="preserve"> University </w:t>
      </w:r>
      <w:proofErr w:type="spellStart"/>
      <w:r w:rsidR="00BA65F6" w:rsidRPr="00F24921">
        <w:rPr>
          <w:rFonts w:ascii="Times New Roman" w:hAnsi="Times New Roman" w:cs="Times New Roman"/>
          <w:sz w:val="24"/>
          <w:lang w:val="de-DE"/>
        </w:rPr>
        <w:t>of</w:t>
      </w:r>
      <w:proofErr w:type="spellEnd"/>
      <w:r w:rsidR="00BA65F6" w:rsidRPr="00F24921">
        <w:rPr>
          <w:rFonts w:ascii="Times New Roman" w:hAnsi="Times New Roman" w:cs="Times New Roman"/>
          <w:sz w:val="24"/>
          <w:lang w:val="de-DE"/>
        </w:rPr>
        <w:t xml:space="preserve"> British Columbia</w:t>
      </w:r>
      <w:r w:rsidRPr="00F24921">
        <w:rPr>
          <w:rFonts w:ascii="Times New Roman" w:hAnsi="Times New Roman" w:cs="Times New Roman"/>
          <w:sz w:val="24"/>
          <w:lang w:val="de-DE"/>
        </w:rPr>
        <w:t>, 2016</w:t>
      </w:r>
      <w:r w:rsidR="00BA65F6" w:rsidRPr="00F24921">
        <w:rPr>
          <w:rFonts w:ascii="Times New Roman" w:hAnsi="Times New Roman" w:cs="Times New Roman"/>
          <w:sz w:val="24"/>
          <w:lang w:val="de-DE"/>
        </w:rPr>
        <w:t>.</w:t>
      </w:r>
    </w:p>
    <w:p w14:paraId="47C331F4" w14:textId="02CADD3C" w:rsidR="00BA65F6" w:rsidRPr="00BA65F6" w:rsidRDefault="00BA65F6" w:rsidP="0084751B">
      <w:pPr>
        <w:spacing w:line="480" w:lineRule="auto"/>
        <w:ind w:right="0"/>
        <w:jc w:val="left"/>
        <w:rPr>
          <w:rFonts w:ascii="Times New Roman" w:hAnsi="Times New Roman" w:cs="Times New Roman"/>
          <w:sz w:val="24"/>
          <w:lang w:val="de-DE"/>
        </w:rPr>
      </w:pPr>
      <w:r w:rsidRPr="00F24921">
        <w:rPr>
          <w:rFonts w:ascii="Times New Roman" w:hAnsi="Times New Roman" w:cs="Times New Roman"/>
          <w:sz w:val="24"/>
          <w:lang w:val="de-DE"/>
        </w:rPr>
        <w:t>Fritz, G</w:t>
      </w:r>
      <w:r w:rsidR="00EB6C6E" w:rsidRPr="00F24921">
        <w:rPr>
          <w:rFonts w:ascii="Times New Roman" w:hAnsi="Times New Roman" w:cs="Times New Roman"/>
          <w:sz w:val="24"/>
          <w:lang w:val="de-DE"/>
        </w:rPr>
        <w:t>erhard</w:t>
      </w:r>
      <w:r w:rsidRPr="00F24921">
        <w:rPr>
          <w:rFonts w:ascii="Times New Roman" w:hAnsi="Times New Roman" w:cs="Times New Roman"/>
          <w:sz w:val="24"/>
          <w:lang w:val="de-DE"/>
        </w:rPr>
        <w:t xml:space="preserve">. </w:t>
      </w:r>
      <w:r w:rsidRPr="00BA65F6">
        <w:rPr>
          <w:rFonts w:ascii="Times New Roman" w:hAnsi="Times New Roman" w:cs="Times New Roman"/>
          <w:sz w:val="24"/>
          <w:lang w:val="de-DE"/>
        </w:rPr>
        <w:t xml:space="preserve">Des Herzogs ungetreue Diener. Vögte und Amtleute in Altwürttemberg zwischen Legitimität, Korruption und Untertanenprotest. </w:t>
      </w:r>
      <w:r w:rsidRPr="00BA65F6">
        <w:rPr>
          <w:rFonts w:ascii="Times New Roman" w:hAnsi="Times New Roman" w:cs="Times New Roman"/>
          <w:i/>
          <w:sz w:val="24"/>
          <w:lang w:val="de-DE"/>
        </w:rPr>
        <w:t>Zeitschrift für württembergische Landesgeschichte 63</w:t>
      </w:r>
      <w:r w:rsidRPr="00BA65F6">
        <w:rPr>
          <w:rFonts w:ascii="Times New Roman" w:hAnsi="Times New Roman" w:cs="Times New Roman"/>
          <w:sz w:val="24"/>
          <w:lang w:val="de-DE"/>
        </w:rPr>
        <w:t>,</w:t>
      </w:r>
      <w:r w:rsidR="00EB6C6E" w:rsidRPr="00BA65F6">
        <w:rPr>
          <w:rFonts w:ascii="Times New Roman" w:hAnsi="Times New Roman" w:cs="Times New Roman"/>
          <w:sz w:val="24"/>
          <w:lang w:val="de-DE"/>
        </w:rPr>
        <w:t xml:space="preserve"> </w:t>
      </w:r>
      <w:proofErr w:type="spellStart"/>
      <w:r w:rsidR="00EB6C6E" w:rsidRPr="0084751B">
        <w:rPr>
          <w:rFonts w:ascii="Times New Roman" w:hAnsi="Times New Roman" w:cs="Times New Roman"/>
          <w:sz w:val="24"/>
          <w:lang w:val="de-DE"/>
        </w:rPr>
        <w:t>no</w:t>
      </w:r>
      <w:proofErr w:type="spellEnd"/>
      <w:r w:rsidR="00EB6C6E" w:rsidRPr="0084751B">
        <w:rPr>
          <w:rFonts w:ascii="Times New Roman" w:hAnsi="Times New Roman" w:cs="Times New Roman"/>
          <w:sz w:val="24"/>
          <w:lang w:val="de-DE"/>
        </w:rPr>
        <w:t xml:space="preserve">. 1 (2004): </w:t>
      </w:r>
      <w:r w:rsidRPr="00BA65F6">
        <w:rPr>
          <w:rFonts w:ascii="Times New Roman" w:hAnsi="Times New Roman" w:cs="Times New Roman"/>
          <w:sz w:val="24"/>
          <w:lang w:val="de-DE"/>
        </w:rPr>
        <w:t>119–167.</w:t>
      </w:r>
    </w:p>
    <w:p w14:paraId="26603F6D" w14:textId="2EAD514F" w:rsidR="00BA65F6" w:rsidRPr="00F24921" w:rsidRDefault="00BA65F6" w:rsidP="0084751B">
      <w:pPr>
        <w:spacing w:line="480" w:lineRule="auto"/>
        <w:ind w:right="0"/>
        <w:jc w:val="left"/>
        <w:rPr>
          <w:rFonts w:ascii="Times New Roman" w:hAnsi="Times New Roman" w:cs="Times New Roman"/>
          <w:sz w:val="24"/>
          <w:lang w:val="de-DE"/>
        </w:rPr>
      </w:pPr>
      <w:r w:rsidRPr="00BA65F6">
        <w:rPr>
          <w:rFonts w:ascii="Times New Roman" w:hAnsi="Times New Roman" w:cs="Times New Roman"/>
          <w:sz w:val="24"/>
          <w:lang w:val="de-DE"/>
        </w:rPr>
        <w:t>Goodman-Bacon, A</w:t>
      </w:r>
      <w:r w:rsidR="00EB6C6E" w:rsidRPr="0084751B">
        <w:rPr>
          <w:rFonts w:ascii="Times New Roman" w:hAnsi="Times New Roman" w:cs="Times New Roman"/>
          <w:sz w:val="24"/>
          <w:lang w:val="de-DE"/>
        </w:rPr>
        <w:t>ndrew</w:t>
      </w:r>
      <w:r w:rsidRPr="00BA65F6">
        <w:rPr>
          <w:rFonts w:ascii="Times New Roman" w:hAnsi="Times New Roman" w:cs="Times New Roman"/>
          <w:sz w:val="24"/>
          <w:lang w:val="de-DE"/>
        </w:rPr>
        <w:t xml:space="preserve">. </w:t>
      </w:r>
      <w:proofErr w:type="spellStart"/>
      <w:r w:rsidRPr="00BA65F6">
        <w:rPr>
          <w:rFonts w:ascii="Times New Roman" w:hAnsi="Times New Roman" w:cs="Times New Roman"/>
          <w:sz w:val="24"/>
          <w:lang w:val="de-DE"/>
        </w:rPr>
        <w:t>Difference</w:t>
      </w:r>
      <w:proofErr w:type="spellEnd"/>
      <w:r w:rsidRPr="00BA65F6">
        <w:rPr>
          <w:rFonts w:ascii="Times New Roman" w:hAnsi="Times New Roman" w:cs="Times New Roman"/>
          <w:sz w:val="24"/>
          <w:lang w:val="de-DE"/>
        </w:rPr>
        <w:t>-in-</w:t>
      </w:r>
      <w:proofErr w:type="spellStart"/>
      <w:r w:rsidRPr="00BA65F6">
        <w:rPr>
          <w:rFonts w:ascii="Times New Roman" w:hAnsi="Times New Roman" w:cs="Times New Roman"/>
          <w:sz w:val="24"/>
          <w:lang w:val="de-DE"/>
        </w:rPr>
        <w:t>Differences</w:t>
      </w:r>
      <w:proofErr w:type="spellEnd"/>
      <w:r w:rsidRPr="00BA65F6">
        <w:rPr>
          <w:rFonts w:ascii="Times New Roman" w:hAnsi="Times New Roman" w:cs="Times New Roman"/>
          <w:sz w:val="24"/>
          <w:lang w:val="de-DE"/>
        </w:rPr>
        <w:t xml:space="preserve"> </w:t>
      </w:r>
      <w:proofErr w:type="spellStart"/>
      <w:r w:rsidRPr="00BA65F6">
        <w:rPr>
          <w:rFonts w:ascii="Times New Roman" w:hAnsi="Times New Roman" w:cs="Times New Roman"/>
          <w:sz w:val="24"/>
          <w:lang w:val="de-DE"/>
        </w:rPr>
        <w:t>with</w:t>
      </w:r>
      <w:proofErr w:type="spellEnd"/>
      <w:r w:rsidRPr="00BA65F6">
        <w:rPr>
          <w:rFonts w:ascii="Times New Roman" w:hAnsi="Times New Roman" w:cs="Times New Roman"/>
          <w:sz w:val="24"/>
          <w:lang w:val="de-DE"/>
        </w:rPr>
        <w:t xml:space="preserve"> Variation in Treatment Timing. </w:t>
      </w:r>
      <w:r w:rsidRPr="00F24921">
        <w:rPr>
          <w:rFonts w:ascii="Times New Roman" w:hAnsi="Times New Roman" w:cs="Times New Roman"/>
          <w:i/>
          <w:sz w:val="24"/>
          <w:lang w:val="de-DE"/>
        </w:rPr>
        <w:t xml:space="preserve">Journal </w:t>
      </w:r>
      <w:proofErr w:type="spellStart"/>
      <w:r w:rsidRPr="00F24921">
        <w:rPr>
          <w:rFonts w:ascii="Times New Roman" w:hAnsi="Times New Roman" w:cs="Times New Roman"/>
          <w:i/>
          <w:sz w:val="24"/>
          <w:lang w:val="de-DE"/>
        </w:rPr>
        <w:t>of</w:t>
      </w:r>
      <w:proofErr w:type="spellEnd"/>
      <w:r w:rsidRPr="00F24921">
        <w:rPr>
          <w:rFonts w:ascii="Times New Roman" w:hAnsi="Times New Roman" w:cs="Times New Roman"/>
          <w:i/>
          <w:sz w:val="24"/>
          <w:lang w:val="de-DE"/>
        </w:rPr>
        <w:t xml:space="preserve"> </w:t>
      </w:r>
      <w:proofErr w:type="spellStart"/>
      <w:r w:rsidRPr="00F24921">
        <w:rPr>
          <w:rFonts w:ascii="Times New Roman" w:hAnsi="Times New Roman" w:cs="Times New Roman"/>
          <w:i/>
          <w:sz w:val="24"/>
          <w:lang w:val="de-DE"/>
        </w:rPr>
        <w:t>Econometrics</w:t>
      </w:r>
      <w:proofErr w:type="spellEnd"/>
      <w:r w:rsidRPr="00F24921">
        <w:rPr>
          <w:rFonts w:ascii="Times New Roman" w:hAnsi="Times New Roman" w:cs="Times New Roman"/>
          <w:i/>
          <w:sz w:val="24"/>
          <w:lang w:val="de-DE"/>
        </w:rPr>
        <w:t xml:space="preserve"> 225</w:t>
      </w:r>
      <w:r w:rsidR="00EB6C6E" w:rsidRPr="00F24921">
        <w:rPr>
          <w:rFonts w:ascii="Times New Roman" w:hAnsi="Times New Roman" w:cs="Times New Roman"/>
          <w:iCs/>
          <w:sz w:val="24"/>
          <w:lang w:val="de-DE"/>
        </w:rPr>
        <w:t>,</w:t>
      </w:r>
      <w:r w:rsidR="00EB6C6E" w:rsidRPr="00F24921">
        <w:rPr>
          <w:rFonts w:ascii="Times New Roman" w:hAnsi="Times New Roman" w:cs="Times New Roman"/>
          <w:sz w:val="24"/>
          <w:lang w:val="de-DE"/>
        </w:rPr>
        <w:t xml:space="preserve"> </w:t>
      </w:r>
      <w:proofErr w:type="spellStart"/>
      <w:r w:rsidR="00EB6C6E" w:rsidRPr="00F24921">
        <w:rPr>
          <w:rFonts w:ascii="Times New Roman" w:hAnsi="Times New Roman" w:cs="Times New Roman"/>
          <w:sz w:val="24"/>
          <w:lang w:val="de-DE"/>
        </w:rPr>
        <w:t>no</w:t>
      </w:r>
      <w:proofErr w:type="spellEnd"/>
      <w:r w:rsidR="00EB6C6E" w:rsidRPr="00F24921">
        <w:rPr>
          <w:rFonts w:ascii="Times New Roman" w:hAnsi="Times New Roman" w:cs="Times New Roman"/>
          <w:sz w:val="24"/>
          <w:lang w:val="de-DE"/>
        </w:rPr>
        <w:t>. 2 (2021):</w:t>
      </w:r>
      <w:r w:rsidRPr="00F24921">
        <w:rPr>
          <w:rFonts w:ascii="Times New Roman" w:hAnsi="Times New Roman" w:cs="Times New Roman"/>
          <w:sz w:val="24"/>
          <w:lang w:val="de-DE"/>
        </w:rPr>
        <w:t>254–277.</w:t>
      </w:r>
    </w:p>
    <w:p w14:paraId="556DEDA5" w14:textId="3DE96FE4" w:rsidR="00BA65F6" w:rsidRPr="00BA65F6" w:rsidRDefault="00BA65F6" w:rsidP="0084751B">
      <w:pPr>
        <w:spacing w:line="480" w:lineRule="auto"/>
        <w:ind w:right="0"/>
        <w:jc w:val="left"/>
        <w:rPr>
          <w:rFonts w:ascii="Times New Roman" w:hAnsi="Times New Roman" w:cs="Times New Roman"/>
          <w:sz w:val="24"/>
        </w:rPr>
      </w:pPr>
      <w:proofErr w:type="spellStart"/>
      <w:r w:rsidRPr="00BA65F6">
        <w:rPr>
          <w:rFonts w:ascii="Times New Roman" w:hAnsi="Times New Roman" w:cs="Times New Roman"/>
          <w:sz w:val="24"/>
        </w:rPr>
        <w:t>Härter</w:t>
      </w:r>
      <w:proofErr w:type="spellEnd"/>
      <w:r w:rsidRPr="00BA65F6">
        <w:rPr>
          <w:rFonts w:ascii="Times New Roman" w:hAnsi="Times New Roman" w:cs="Times New Roman"/>
          <w:sz w:val="24"/>
        </w:rPr>
        <w:t>, K</w:t>
      </w:r>
      <w:r w:rsidR="00F015C5" w:rsidRPr="0084751B">
        <w:rPr>
          <w:rFonts w:ascii="Times New Roman" w:hAnsi="Times New Roman" w:cs="Times New Roman"/>
          <w:sz w:val="24"/>
        </w:rPr>
        <w:t>arl.</w:t>
      </w:r>
      <w:r w:rsidRPr="00BA65F6">
        <w:rPr>
          <w:rFonts w:ascii="Times New Roman" w:hAnsi="Times New Roman" w:cs="Times New Roman"/>
          <w:sz w:val="24"/>
        </w:rPr>
        <w:t xml:space="preserve"> Security and “</w:t>
      </w:r>
      <w:proofErr w:type="spellStart"/>
      <w:r w:rsidRPr="00BA65F6">
        <w:rPr>
          <w:rFonts w:ascii="Times New Roman" w:hAnsi="Times New Roman" w:cs="Times New Roman"/>
          <w:sz w:val="24"/>
        </w:rPr>
        <w:t>Gute</w:t>
      </w:r>
      <w:proofErr w:type="spellEnd"/>
      <w:r w:rsidRPr="00BA65F6">
        <w:rPr>
          <w:rFonts w:ascii="Times New Roman" w:hAnsi="Times New Roman" w:cs="Times New Roman"/>
          <w:sz w:val="24"/>
        </w:rPr>
        <w:t xml:space="preserve"> </w:t>
      </w:r>
      <w:proofErr w:type="spellStart"/>
      <w:r w:rsidRPr="00BA65F6">
        <w:rPr>
          <w:rFonts w:ascii="Times New Roman" w:hAnsi="Times New Roman" w:cs="Times New Roman"/>
          <w:sz w:val="24"/>
        </w:rPr>
        <w:t>Policey</w:t>
      </w:r>
      <w:proofErr w:type="spellEnd"/>
      <w:r w:rsidRPr="00BA65F6">
        <w:rPr>
          <w:rFonts w:ascii="Times New Roman" w:hAnsi="Times New Roman" w:cs="Times New Roman"/>
          <w:sz w:val="24"/>
        </w:rPr>
        <w:t xml:space="preserve">” in Early Modern Europe: </w:t>
      </w:r>
      <w:proofErr w:type="spellStart"/>
      <w:r w:rsidRPr="00BA65F6">
        <w:rPr>
          <w:rFonts w:ascii="Times New Roman" w:hAnsi="Times New Roman" w:cs="Times New Roman"/>
          <w:sz w:val="24"/>
        </w:rPr>
        <w:t>Conepts</w:t>
      </w:r>
      <w:proofErr w:type="spellEnd"/>
      <w:r w:rsidRPr="00BA65F6">
        <w:rPr>
          <w:rFonts w:ascii="Times New Roman" w:hAnsi="Times New Roman" w:cs="Times New Roman"/>
          <w:sz w:val="24"/>
        </w:rPr>
        <w:t xml:space="preserve"> Laws and Instruments. </w:t>
      </w:r>
      <w:r w:rsidRPr="00BA65F6">
        <w:rPr>
          <w:rFonts w:ascii="Times New Roman" w:hAnsi="Times New Roman" w:cs="Times New Roman"/>
          <w:i/>
          <w:sz w:val="24"/>
        </w:rPr>
        <w:t>Historical Social Research 35</w:t>
      </w:r>
      <w:r w:rsidR="00EB6C6E" w:rsidRPr="0084751B">
        <w:rPr>
          <w:rFonts w:ascii="Times New Roman" w:hAnsi="Times New Roman" w:cs="Times New Roman"/>
          <w:iCs/>
          <w:sz w:val="24"/>
        </w:rPr>
        <w:t>,</w:t>
      </w:r>
      <w:r w:rsidR="00EB6C6E" w:rsidRPr="00BA65F6">
        <w:rPr>
          <w:rFonts w:ascii="Times New Roman" w:hAnsi="Times New Roman" w:cs="Times New Roman"/>
          <w:sz w:val="24"/>
        </w:rPr>
        <w:t xml:space="preserve"> </w:t>
      </w:r>
      <w:r w:rsidR="00EB6C6E" w:rsidRPr="0084751B">
        <w:rPr>
          <w:rFonts w:ascii="Times New Roman" w:hAnsi="Times New Roman" w:cs="Times New Roman"/>
          <w:sz w:val="24"/>
        </w:rPr>
        <w:t>no. 4 (2010):</w:t>
      </w:r>
      <w:r w:rsidRPr="00BA65F6">
        <w:rPr>
          <w:rFonts w:ascii="Times New Roman" w:hAnsi="Times New Roman" w:cs="Times New Roman"/>
          <w:sz w:val="24"/>
        </w:rPr>
        <w:t>41–65.</w:t>
      </w:r>
    </w:p>
    <w:p w14:paraId="1D609E80" w14:textId="7F221E60" w:rsidR="00BA65F6" w:rsidRPr="00BA65F6" w:rsidRDefault="00BA65F6" w:rsidP="0084751B">
      <w:pPr>
        <w:spacing w:line="480" w:lineRule="auto"/>
        <w:ind w:right="0"/>
        <w:jc w:val="left"/>
        <w:rPr>
          <w:rFonts w:ascii="Times New Roman" w:hAnsi="Times New Roman" w:cs="Times New Roman"/>
          <w:sz w:val="24"/>
          <w:lang w:val="de-DE"/>
        </w:rPr>
      </w:pPr>
      <w:r w:rsidRPr="00BA65F6">
        <w:rPr>
          <w:rFonts w:ascii="Times New Roman" w:hAnsi="Times New Roman" w:cs="Times New Roman"/>
          <w:sz w:val="24"/>
        </w:rPr>
        <w:t>Henderson, J</w:t>
      </w:r>
      <w:r w:rsidR="00F015C5" w:rsidRPr="0084751B">
        <w:rPr>
          <w:rFonts w:ascii="Times New Roman" w:hAnsi="Times New Roman" w:cs="Times New Roman"/>
          <w:sz w:val="24"/>
        </w:rPr>
        <w:t>ohn</w:t>
      </w:r>
      <w:r w:rsidRPr="00BA65F6">
        <w:rPr>
          <w:rFonts w:ascii="Times New Roman" w:hAnsi="Times New Roman" w:cs="Times New Roman"/>
          <w:sz w:val="24"/>
        </w:rPr>
        <w:t xml:space="preserve">. </w:t>
      </w:r>
      <w:r w:rsidRPr="00BA65F6">
        <w:rPr>
          <w:rFonts w:ascii="Times New Roman" w:hAnsi="Times New Roman" w:cs="Times New Roman"/>
          <w:i/>
          <w:sz w:val="24"/>
        </w:rPr>
        <w:t>Florence under siege: surviving plague in an early modern city</w:t>
      </w:r>
      <w:r w:rsidRPr="00BA65F6">
        <w:rPr>
          <w:rFonts w:ascii="Times New Roman" w:hAnsi="Times New Roman" w:cs="Times New Roman"/>
          <w:sz w:val="24"/>
        </w:rPr>
        <w:t xml:space="preserve">. </w:t>
      </w:r>
      <w:r w:rsidRPr="00BA65F6">
        <w:rPr>
          <w:rFonts w:ascii="Times New Roman" w:hAnsi="Times New Roman" w:cs="Times New Roman"/>
          <w:sz w:val="24"/>
          <w:lang w:val="de-DE"/>
        </w:rPr>
        <w:t>New Haven:</w:t>
      </w:r>
      <w:r w:rsidR="00EB6C6E" w:rsidRPr="0084751B">
        <w:rPr>
          <w:rFonts w:ascii="Times New Roman" w:hAnsi="Times New Roman" w:cs="Times New Roman"/>
          <w:sz w:val="24"/>
          <w:lang w:val="de-DE"/>
        </w:rPr>
        <w:t xml:space="preserve"> </w:t>
      </w:r>
      <w:r w:rsidRPr="00BA65F6">
        <w:rPr>
          <w:rFonts w:ascii="Times New Roman" w:hAnsi="Times New Roman" w:cs="Times New Roman"/>
          <w:sz w:val="24"/>
          <w:lang w:val="de-DE"/>
        </w:rPr>
        <w:t>Yale University Press</w:t>
      </w:r>
      <w:r w:rsidR="00F015C5" w:rsidRPr="0084751B">
        <w:rPr>
          <w:rFonts w:ascii="Times New Roman" w:hAnsi="Times New Roman" w:cs="Times New Roman"/>
          <w:sz w:val="24"/>
          <w:lang w:val="de-DE"/>
        </w:rPr>
        <w:t>, 2019</w:t>
      </w:r>
      <w:r w:rsidRPr="00BA65F6">
        <w:rPr>
          <w:rFonts w:ascii="Times New Roman" w:hAnsi="Times New Roman" w:cs="Times New Roman"/>
          <w:sz w:val="24"/>
          <w:lang w:val="de-DE"/>
        </w:rPr>
        <w:t>.</w:t>
      </w:r>
    </w:p>
    <w:p w14:paraId="1EAD4462" w14:textId="4B20AD20" w:rsidR="00BA65F6" w:rsidRPr="00BA65F6" w:rsidRDefault="00BA65F6" w:rsidP="0084751B">
      <w:pPr>
        <w:spacing w:line="480" w:lineRule="auto"/>
        <w:ind w:right="0"/>
        <w:jc w:val="left"/>
        <w:rPr>
          <w:rFonts w:ascii="Times New Roman" w:hAnsi="Times New Roman" w:cs="Times New Roman"/>
          <w:sz w:val="24"/>
          <w:lang w:val="de-DE"/>
        </w:rPr>
      </w:pPr>
      <w:r w:rsidRPr="00BA65F6">
        <w:rPr>
          <w:rFonts w:ascii="Times New Roman" w:hAnsi="Times New Roman" w:cs="Times New Roman"/>
          <w:sz w:val="24"/>
          <w:lang w:val="de-DE"/>
        </w:rPr>
        <w:t>Isenmann, E</w:t>
      </w:r>
      <w:r w:rsidR="00F015C5" w:rsidRPr="0084751B">
        <w:rPr>
          <w:rFonts w:ascii="Times New Roman" w:hAnsi="Times New Roman" w:cs="Times New Roman"/>
          <w:sz w:val="24"/>
          <w:lang w:val="de-DE"/>
        </w:rPr>
        <w:t>berhard</w:t>
      </w:r>
      <w:r w:rsidRPr="00BA65F6">
        <w:rPr>
          <w:rFonts w:ascii="Times New Roman" w:hAnsi="Times New Roman" w:cs="Times New Roman"/>
          <w:sz w:val="24"/>
          <w:lang w:val="de-DE"/>
        </w:rPr>
        <w:t xml:space="preserve">. </w:t>
      </w:r>
      <w:r w:rsidRPr="00BA65F6">
        <w:rPr>
          <w:rFonts w:ascii="Times New Roman" w:hAnsi="Times New Roman" w:cs="Times New Roman"/>
          <w:i/>
          <w:sz w:val="24"/>
          <w:lang w:val="de-DE"/>
        </w:rPr>
        <w:t>Die Deutsche Stadt im Mittelalter 1150-1550</w:t>
      </w:r>
      <w:r w:rsidRPr="00BA65F6">
        <w:rPr>
          <w:rFonts w:ascii="Times New Roman" w:hAnsi="Times New Roman" w:cs="Times New Roman"/>
          <w:sz w:val="24"/>
          <w:lang w:val="de-DE"/>
        </w:rPr>
        <w:t>. Köln: Böhlau</w:t>
      </w:r>
      <w:r w:rsidR="00F015C5" w:rsidRPr="0084751B">
        <w:rPr>
          <w:rFonts w:ascii="Times New Roman" w:hAnsi="Times New Roman" w:cs="Times New Roman"/>
          <w:sz w:val="24"/>
          <w:lang w:val="de-DE"/>
        </w:rPr>
        <w:t>, 2014</w:t>
      </w:r>
      <w:r w:rsidRPr="00BA65F6">
        <w:rPr>
          <w:rFonts w:ascii="Times New Roman" w:hAnsi="Times New Roman" w:cs="Times New Roman"/>
          <w:sz w:val="24"/>
          <w:lang w:val="de-DE"/>
        </w:rPr>
        <w:t>.</w:t>
      </w:r>
    </w:p>
    <w:p w14:paraId="782519B2" w14:textId="2D1C92AE" w:rsidR="00BA65F6" w:rsidRPr="00BA65F6" w:rsidRDefault="00BA65F6" w:rsidP="0084751B">
      <w:pPr>
        <w:spacing w:line="480" w:lineRule="auto"/>
        <w:ind w:right="0"/>
        <w:jc w:val="left"/>
        <w:rPr>
          <w:rFonts w:ascii="Times New Roman" w:hAnsi="Times New Roman" w:cs="Times New Roman"/>
          <w:sz w:val="24"/>
          <w:lang w:val="de-DE"/>
        </w:rPr>
      </w:pPr>
      <w:r w:rsidRPr="00BA65F6">
        <w:rPr>
          <w:rFonts w:ascii="Times New Roman" w:hAnsi="Times New Roman" w:cs="Times New Roman"/>
          <w:sz w:val="24"/>
          <w:lang w:val="de-DE"/>
        </w:rPr>
        <w:t>Keyser, E</w:t>
      </w:r>
      <w:r w:rsidR="00F015C5" w:rsidRPr="0084751B">
        <w:rPr>
          <w:rFonts w:ascii="Times New Roman" w:hAnsi="Times New Roman" w:cs="Times New Roman"/>
          <w:sz w:val="24"/>
          <w:lang w:val="de-DE"/>
        </w:rPr>
        <w:t>rich</w:t>
      </w:r>
      <w:r w:rsidRPr="00BA65F6">
        <w:rPr>
          <w:rFonts w:ascii="Times New Roman" w:hAnsi="Times New Roman" w:cs="Times New Roman"/>
          <w:sz w:val="24"/>
          <w:lang w:val="de-DE"/>
        </w:rPr>
        <w:t xml:space="preserve">. </w:t>
      </w:r>
      <w:r w:rsidRPr="00BA65F6">
        <w:rPr>
          <w:rFonts w:ascii="Times New Roman" w:hAnsi="Times New Roman" w:cs="Times New Roman"/>
          <w:i/>
          <w:sz w:val="24"/>
          <w:lang w:val="de-DE"/>
        </w:rPr>
        <w:t>Deutsches Städtebuch</w:t>
      </w:r>
      <w:r w:rsidRPr="00BA65F6">
        <w:rPr>
          <w:rFonts w:ascii="Times New Roman" w:hAnsi="Times New Roman" w:cs="Times New Roman"/>
          <w:sz w:val="24"/>
          <w:lang w:val="de-DE"/>
        </w:rPr>
        <w:t>. Stuttgart: Kohlhammer</w:t>
      </w:r>
      <w:r w:rsidR="00F015C5" w:rsidRPr="0084751B">
        <w:rPr>
          <w:rFonts w:ascii="Times New Roman" w:hAnsi="Times New Roman" w:cs="Times New Roman"/>
          <w:sz w:val="24"/>
          <w:lang w:val="de-DE"/>
        </w:rPr>
        <w:t xml:space="preserve">, </w:t>
      </w:r>
      <w:r w:rsidR="00F015C5" w:rsidRPr="00BA65F6">
        <w:rPr>
          <w:rFonts w:ascii="Times New Roman" w:hAnsi="Times New Roman" w:cs="Times New Roman"/>
          <w:sz w:val="24"/>
          <w:lang w:val="de-DE"/>
        </w:rPr>
        <w:t>1939</w:t>
      </w:r>
      <w:r w:rsidR="00F015C5" w:rsidRPr="0084751B">
        <w:rPr>
          <w:rFonts w:ascii="Times New Roman" w:hAnsi="Times New Roman" w:cs="Times New Roman"/>
          <w:sz w:val="24"/>
          <w:lang w:val="de-DE"/>
        </w:rPr>
        <w:t>-74</w:t>
      </w:r>
      <w:r w:rsidRPr="00BA65F6">
        <w:rPr>
          <w:rFonts w:ascii="Times New Roman" w:hAnsi="Times New Roman" w:cs="Times New Roman"/>
          <w:sz w:val="24"/>
          <w:lang w:val="de-DE"/>
        </w:rPr>
        <w:t>.</w:t>
      </w:r>
    </w:p>
    <w:p w14:paraId="532B8460" w14:textId="0A729DB2" w:rsidR="00BA65F6" w:rsidRPr="00BA65F6" w:rsidRDefault="00BA65F6" w:rsidP="0084751B">
      <w:pPr>
        <w:spacing w:line="480" w:lineRule="auto"/>
        <w:ind w:right="0"/>
        <w:jc w:val="left"/>
        <w:rPr>
          <w:rFonts w:ascii="Times New Roman" w:hAnsi="Times New Roman" w:cs="Times New Roman"/>
          <w:sz w:val="24"/>
          <w:lang w:val="de-DE"/>
        </w:rPr>
      </w:pPr>
      <w:r w:rsidRPr="00BA65F6">
        <w:rPr>
          <w:rFonts w:ascii="Times New Roman" w:hAnsi="Times New Roman" w:cs="Times New Roman"/>
          <w:sz w:val="24"/>
          <w:lang w:val="de-DE"/>
        </w:rPr>
        <w:t>Kluge, A</w:t>
      </w:r>
      <w:r w:rsidR="00F015C5" w:rsidRPr="0084751B">
        <w:rPr>
          <w:rFonts w:ascii="Times New Roman" w:hAnsi="Times New Roman" w:cs="Times New Roman"/>
          <w:sz w:val="24"/>
          <w:lang w:val="de-DE"/>
        </w:rPr>
        <w:t>rnd</w:t>
      </w:r>
      <w:r w:rsidRPr="00BA65F6">
        <w:rPr>
          <w:rFonts w:ascii="Times New Roman" w:hAnsi="Times New Roman" w:cs="Times New Roman"/>
          <w:sz w:val="24"/>
          <w:lang w:val="de-DE"/>
        </w:rPr>
        <w:t xml:space="preserve">. </w:t>
      </w:r>
      <w:r w:rsidRPr="00BA65F6">
        <w:rPr>
          <w:rFonts w:ascii="Times New Roman" w:hAnsi="Times New Roman" w:cs="Times New Roman"/>
          <w:i/>
          <w:sz w:val="24"/>
          <w:lang w:val="de-DE"/>
        </w:rPr>
        <w:t>Die Zünfte</w:t>
      </w:r>
      <w:r w:rsidRPr="00BA65F6">
        <w:rPr>
          <w:rFonts w:ascii="Times New Roman" w:hAnsi="Times New Roman" w:cs="Times New Roman"/>
          <w:sz w:val="24"/>
          <w:lang w:val="de-DE"/>
        </w:rPr>
        <w:t>. Stuttgart: Franz Steiner Verlag</w:t>
      </w:r>
      <w:r w:rsidR="00F015C5" w:rsidRPr="0084751B">
        <w:rPr>
          <w:rFonts w:ascii="Times New Roman" w:hAnsi="Times New Roman" w:cs="Times New Roman"/>
          <w:sz w:val="24"/>
          <w:lang w:val="de-DE"/>
        </w:rPr>
        <w:t>, 2007</w:t>
      </w:r>
      <w:r w:rsidRPr="00BA65F6">
        <w:rPr>
          <w:rFonts w:ascii="Times New Roman" w:hAnsi="Times New Roman" w:cs="Times New Roman"/>
          <w:sz w:val="24"/>
          <w:lang w:val="de-DE"/>
        </w:rPr>
        <w:t>.</w:t>
      </w:r>
    </w:p>
    <w:p w14:paraId="6B738D0B" w14:textId="4B82AB19" w:rsidR="00BA65F6" w:rsidRPr="00BA65F6" w:rsidRDefault="00BA65F6" w:rsidP="0084751B">
      <w:pPr>
        <w:spacing w:line="480" w:lineRule="auto"/>
        <w:ind w:right="0"/>
        <w:jc w:val="left"/>
        <w:rPr>
          <w:rFonts w:ascii="Times New Roman" w:hAnsi="Times New Roman" w:cs="Times New Roman"/>
          <w:sz w:val="24"/>
          <w:lang w:val="de-DE"/>
        </w:rPr>
      </w:pPr>
      <w:r w:rsidRPr="00BA65F6">
        <w:rPr>
          <w:rFonts w:ascii="Times New Roman" w:hAnsi="Times New Roman" w:cs="Times New Roman"/>
          <w:sz w:val="24"/>
          <w:lang w:val="de-DE"/>
        </w:rPr>
        <w:t>Mann, G</w:t>
      </w:r>
      <w:r w:rsidR="00F015C5" w:rsidRPr="0084751B">
        <w:rPr>
          <w:rFonts w:ascii="Times New Roman" w:hAnsi="Times New Roman" w:cs="Times New Roman"/>
          <w:sz w:val="24"/>
          <w:lang w:val="de-DE"/>
        </w:rPr>
        <w:t>olo</w:t>
      </w:r>
      <w:r w:rsidRPr="00BA65F6">
        <w:rPr>
          <w:rFonts w:ascii="Times New Roman" w:hAnsi="Times New Roman" w:cs="Times New Roman"/>
          <w:sz w:val="24"/>
          <w:lang w:val="de-DE"/>
        </w:rPr>
        <w:t xml:space="preserve">. </w:t>
      </w:r>
      <w:r w:rsidRPr="00BA65F6">
        <w:rPr>
          <w:rFonts w:ascii="Times New Roman" w:hAnsi="Times New Roman" w:cs="Times New Roman"/>
          <w:i/>
          <w:sz w:val="24"/>
          <w:lang w:val="de-DE"/>
        </w:rPr>
        <w:t>Wallenstein: sein Leben</w:t>
      </w:r>
      <w:r w:rsidRPr="00BA65F6">
        <w:rPr>
          <w:rFonts w:ascii="Times New Roman" w:hAnsi="Times New Roman" w:cs="Times New Roman"/>
          <w:sz w:val="24"/>
          <w:lang w:val="de-DE"/>
        </w:rPr>
        <w:t>. Frankfurt: S. Fischer</w:t>
      </w:r>
      <w:r w:rsidR="00F015C5" w:rsidRPr="0084751B">
        <w:rPr>
          <w:rFonts w:ascii="Times New Roman" w:hAnsi="Times New Roman" w:cs="Times New Roman"/>
          <w:sz w:val="24"/>
          <w:lang w:val="de-DE"/>
        </w:rPr>
        <w:t>, 1987</w:t>
      </w:r>
      <w:r w:rsidRPr="00BA65F6">
        <w:rPr>
          <w:rFonts w:ascii="Times New Roman" w:hAnsi="Times New Roman" w:cs="Times New Roman"/>
          <w:sz w:val="24"/>
          <w:lang w:val="de-DE"/>
        </w:rPr>
        <w:t>.</w:t>
      </w:r>
    </w:p>
    <w:p w14:paraId="66E92644" w14:textId="77777777" w:rsidR="00F015C5" w:rsidRPr="00F24921" w:rsidRDefault="00F015C5" w:rsidP="0084751B">
      <w:pPr>
        <w:spacing w:line="480" w:lineRule="auto"/>
        <w:ind w:right="0"/>
        <w:jc w:val="left"/>
        <w:rPr>
          <w:rFonts w:ascii="Times New Roman" w:hAnsi="Times New Roman" w:cs="Times New Roman"/>
          <w:sz w:val="24"/>
        </w:rPr>
      </w:pPr>
      <w:proofErr w:type="spellStart"/>
      <w:r w:rsidRPr="00F24921">
        <w:rPr>
          <w:rFonts w:ascii="Times New Roman" w:hAnsi="Times New Roman" w:cs="Times New Roman"/>
          <w:sz w:val="24"/>
          <w:lang w:val="de-DE"/>
        </w:rPr>
        <w:lastRenderedPageBreak/>
        <w:t>Minns</w:t>
      </w:r>
      <w:proofErr w:type="spellEnd"/>
      <w:r w:rsidRPr="00F24921">
        <w:rPr>
          <w:rFonts w:ascii="Times New Roman" w:hAnsi="Times New Roman" w:cs="Times New Roman"/>
          <w:sz w:val="24"/>
          <w:lang w:val="de-DE"/>
        </w:rPr>
        <w:t xml:space="preserve">, Chris, Clare </w:t>
      </w:r>
      <w:proofErr w:type="spellStart"/>
      <w:r w:rsidRPr="00F24921">
        <w:rPr>
          <w:rFonts w:ascii="Times New Roman" w:hAnsi="Times New Roman" w:cs="Times New Roman"/>
          <w:sz w:val="24"/>
          <w:lang w:val="de-DE"/>
        </w:rPr>
        <w:t>Crowston</w:t>
      </w:r>
      <w:proofErr w:type="spellEnd"/>
      <w:r w:rsidRPr="00F24921">
        <w:rPr>
          <w:rFonts w:ascii="Times New Roman" w:hAnsi="Times New Roman" w:cs="Times New Roman"/>
          <w:sz w:val="24"/>
          <w:lang w:val="de-DE"/>
        </w:rPr>
        <w:t xml:space="preserve">, Raoul de Kerf, Bert de </w:t>
      </w:r>
      <w:proofErr w:type="spellStart"/>
      <w:r w:rsidRPr="00F24921">
        <w:rPr>
          <w:rFonts w:ascii="Times New Roman" w:hAnsi="Times New Roman" w:cs="Times New Roman"/>
          <w:sz w:val="24"/>
          <w:lang w:val="de-DE"/>
        </w:rPr>
        <w:t>Munck</w:t>
      </w:r>
      <w:proofErr w:type="spellEnd"/>
      <w:r w:rsidRPr="00F24921">
        <w:rPr>
          <w:rFonts w:ascii="Times New Roman" w:hAnsi="Times New Roman" w:cs="Times New Roman"/>
          <w:sz w:val="24"/>
          <w:lang w:val="de-DE"/>
        </w:rPr>
        <w:t xml:space="preserve">, Marcel </w:t>
      </w:r>
      <w:proofErr w:type="spellStart"/>
      <w:r w:rsidRPr="00F24921">
        <w:rPr>
          <w:rFonts w:ascii="Times New Roman" w:hAnsi="Times New Roman" w:cs="Times New Roman"/>
          <w:sz w:val="24"/>
          <w:lang w:val="de-DE"/>
        </w:rPr>
        <w:t>Hoogenboom</w:t>
      </w:r>
      <w:proofErr w:type="spellEnd"/>
      <w:r w:rsidRPr="00F24921">
        <w:rPr>
          <w:rFonts w:ascii="Times New Roman" w:hAnsi="Times New Roman" w:cs="Times New Roman"/>
          <w:sz w:val="24"/>
          <w:lang w:val="de-DE"/>
        </w:rPr>
        <w:t xml:space="preserve">, Christopher </w:t>
      </w:r>
      <w:proofErr w:type="spellStart"/>
      <w:r w:rsidRPr="00F24921">
        <w:rPr>
          <w:rFonts w:ascii="Times New Roman" w:hAnsi="Times New Roman" w:cs="Times New Roman"/>
          <w:sz w:val="24"/>
          <w:lang w:val="de-DE"/>
        </w:rPr>
        <w:t>Kissane</w:t>
      </w:r>
      <w:proofErr w:type="spellEnd"/>
      <w:r w:rsidRPr="00F24921">
        <w:rPr>
          <w:rFonts w:ascii="Times New Roman" w:hAnsi="Times New Roman" w:cs="Times New Roman"/>
          <w:sz w:val="24"/>
          <w:lang w:val="de-DE"/>
        </w:rPr>
        <w:t xml:space="preserve">, Marten </w:t>
      </w:r>
      <w:proofErr w:type="spellStart"/>
      <w:r w:rsidRPr="00F24921">
        <w:rPr>
          <w:rFonts w:ascii="Times New Roman" w:hAnsi="Times New Roman" w:cs="Times New Roman"/>
          <w:sz w:val="24"/>
          <w:lang w:val="de-DE"/>
        </w:rPr>
        <w:t>Prak</w:t>
      </w:r>
      <w:proofErr w:type="spellEnd"/>
      <w:r w:rsidRPr="00F24921">
        <w:rPr>
          <w:rFonts w:ascii="Times New Roman" w:hAnsi="Times New Roman" w:cs="Times New Roman"/>
          <w:sz w:val="24"/>
          <w:lang w:val="de-DE"/>
        </w:rPr>
        <w:t xml:space="preserve">, </w:t>
      </w:r>
      <w:proofErr w:type="spellStart"/>
      <w:r w:rsidRPr="00F24921">
        <w:rPr>
          <w:rFonts w:ascii="Times New Roman" w:hAnsi="Times New Roman" w:cs="Times New Roman"/>
          <w:sz w:val="24"/>
          <w:lang w:val="de-DE"/>
        </w:rPr>
        <w:t>and</w:t>
      </w:r>
      <w:proofErr w:type="spellEnd"/>
      <w:r w:rsidRPr="00F24921">
        <w:rPr>
          <w:rFonts w:ascii="Times New Roman" w:hAnsi="Times New Roman" w:cs="Times New Roman"/>
          <w:sz w:val="24"/>
          <w:lang w:val="de-DE"/>
        </w:rPr>
        <w:t xml:space="preserve"> Patrick Wallis (2020). </w:t>
      </w:r>
      <w:r w:rsidRPr="00F015C5">
        <w:rPr>
          <w:rFonts w:ascii="Times New Roman" w:hAnsi="Times New Roman" w:cs="Times New Roman"/>
          <w:sz w:val="24"/>
        </w:rPr>
        <w:t xml:space="preserve">“The extent of citizenship in pre-industrial England, Germany, and the Low Countries.” </w:t>
      </w:r>
      <w:r w:rsidRPr="00F24921">
        <w:rPr>
          <w:rFonts w:ascii="Times New Roman" w:hAnsi="Times New Roman" w:cs="Times New Roman"/>
          <w:i/>
          <w:sz w:val="24"/>
        </w:rPr>
        <w:t>European Review of Economic History 24</w:t>
      </w:r>
      <w:r w:rsidRPr="00F24921">
        <w:rPr>
          <w:rFonts w:ascii="Times New Roman" w:hAnsi="Times New Roman" w:cs="Times New Roman"/>
          <w:iCs/>
          <w:sz w:val="24"/>
        </w:rPr>
        <w:t xml:space="preserve">, no. 3 (2020): </w:t>
      </w:r>
      <w:r w:rsidRPr="00F24921">
        <w:rPr>
          <w:rFonts w:ascii="Times New Roman" w:hAnsi="Times New Roman" w:cs="Times New Roman"/>
          <w:sz w:val="24"/>
        </w:rPr>
        <w:t>601–625.</w:t>
      </w:r>
    </w:p>
    <w:p w14:paraId="78EC5B28" w14:textId="201DE14C" w:rsidR="00BA65F6" w:rsidRPr="00BA65F6" w:rsidRDefault="00BA65F6" w:rsidP="0084751B">
      <w:pPr>
        <w:spacing w:line="480" w:lineRule="auto"/>
        <w:ind w:right="0"/>
        <w:jc w:val="left"/>
        <w:rPr>
          <w:rFonts w:ascii="Times New Roman" w:hAnsi="Times New Roman" w:cs="Times New Roman"/>
          <w:sz w:val="24"/>
        </w:rPr>
      </w:pPr>
      <w:r w:rsidRPr="00BA65F6">
        <w:rPr>
          <w:rFonts w:ascii="Times New Roman" w:hAnsi="Times New Roman" w:cs="Times New Roman"/>
          <w:sz w:val="24"/>
        </w:rPr>
        <w:t xml:space="preserve">Ogilvie, </w:t>
      </w:r>
      <w:proofErr w:type="spellStart"/>
      <w:r w:rsidRPr="00BA65F6">
        <w:rPr>
          <w:rFonts w:ascii="Times New Roman" w:hAnsi="Times New Roman" w:cs="Times New Roman"/>
          <w:sz w:val="24"/>
        </w:rPr>
        <w:t>S</w:t>
      </w:r>
      <w:r w:rsidR="00F015C5" w:rsidRPr="0084751B">
        <w:rPr>
          <w:rFonts w:ascii="Times New Roman" w:hAnsi="Times New Roman" w:cs="Times New Roman"/>
          <w:sz w:val="24"/>
        </w:rPr>
        <w:t>heilagh</w:t>
      </w:r>
      <w:proofErr w:type="spellEnd"/>
      <w:r w:rsidRPr="00BA65F6">
        <w:rPr>
          <w:rFonts w:ascii="Times New Roman" w:hAnsi="Times New Roman" w:cs="Times New Roman"/>
          <w:sz w:val="24"/>
        </w:rPr>
        <w:t xml:space="preserve">. </w:t>
      </w:r>
      <w:r w:rsidRPr="00BA65F6">
        <w:rPr>
          <w:rFonts w:ascii="Times New Roman" w:hAnsi="Times New Roman" w:cs="Times New Roman"/>
          <w:i/>
          <w:sz w:val="24"/>
        </w:rPr>
        <w:t>Institutions and European Trade: Merchant Guilds, 1000-1800</w:t>
      </w:r>
      <w:r w:rsidRPr="00BA65F6">
        <w:rPr>
          <w:rFonts w:ascii="Times New Roman" w:hAnsi="Times New Roman" w:cs="Times New Roman"/>
          <w:sz w:val="24"/>
        </w:rPr>
        <w:t>. Cambridge: Cambridge University Press</w:t>
      </w:r>
      <w:r w:rsidR="00F015C5" w:rsidRPr="0084751B">
        <w:rPr>
          <w:rFonts w:ascii="Times New Roman" w:hAnsi="Times New Roman" w:cs="Times New Roman"/>
          <w:sz w:val="24"/>
        </w:rPr>
        <w:t>, 2011</w:t>
      </w:r>
      <w:r w:rsidRPr="00BA65F6">
        <w:rPr>
          <w:rFonts w:ascii="Times New Roman" w:hAnsi="Times New Roman" w:cs="Times New Roman"/>
          <w:sz w:val="24"/>
        </w:rPr>
        <w:t>.</w:t>
      </w:r>
    </w:p>
    <w:p w14:paraId="1E71F370" w14:textId="3BB5922C" w:rsidR="00BA65F6" w:rsidRPr="00F24921" w:rsidRDefault="00F015C5" w:rsidP="0084751B">
      <w:pPr>
        <w:spacing w:line="480" w:lineRule="auto"/>
        <w:ind w:right="0"/>
        <w:jc w:val="left"/>
        <w:rPr>
          <w:rFonts w:ascii="Times New Roman" w:hAnsi="Times New Roman" w:cs="Times New Roman"/>
          <w:sz w:val="24"/>
          <w:lang w:val="de-DE"/>
        </w:rPr>
      </w:pPr>
      <w:r w:rsidRPr="0084751B">
        <w:rPr>
          <w:rFonts w:ascii="Times New Roman" w:eastAsia="Times New Roman" w:hAnsi="Times New Roman" w:cs="Times New Roman"/>
          <w:color w:val="auto"/>
          <w:kern w:val="0"/>
          <w:sz w:val="24"/>
          <w14:ligatures w14:val="none"/>
        </w:rPr>
        <w:t>_____</w:t>
      </w:r>
      <w:r w:rsidRPr="0084751B">
        <w:rPr>
          <w:rFonts w:ascii="Times New Roman" w:eastAsia="Arial" w:hAnsi="Times New Roman" w:cs="Times New Roman"/>
          <w:color w:val="auto"/>
          <w:kern w:val="0"/>
          <w:sz w:val="24"/>
          <w:lang w:eastAsia="en-US"/>
          <w14:ligatures w14:val="none"/>
        </w:rPr>
        <w:t xml:space="preserve">. </w:t>
      </w:r>
      <w:r w:rsidR="00BA65F6" w:rsidRPr="00BA65F6">
        <w:rPr>
          <w:rFonts w:ascii="Times New Roman" w:hAnsi="Times New Roman" w:cs="Times New Roman"/>
          <w:i/>
          <w:sz w:val="24"/>
        </w:rPr>
        <w:t>The European Guilds: An Economic Analysis</w:t>
      </w:r>
      <w:r w:rsidR="00BA65F6" w:rsidRPr="00BA65F6">
        <w:rPr>
          <w:rFonts w:ascii="Times New Roman" w:hAnsi="Times New Roman" w:cs="Times New Roman"/>
          <w:sz w:val="24"/>
        </w:rPr>
        <w:t xml:space="preserve">. </w:t>
      </w:r>
      <w:r w:rsidR="00BA65F6" w:rsidRPr="00F24921">
        <w:rPr>
          <w:rFonts w:ascii="Times New Roman" w:hAnsi="Times New Roman" w:cs="Times New Roman"/>
          <w:sz w:val="24"/>
          <w:lang w:val="de-DE"/>
        </w:rPr>
        <w:t>Princeton: Princeton University Press</w:t>
      </w:r>
      <w:r w:rsidRPr="00F24921">
        <w:rPr>
          <w:rFonts w:ascii="Times New Roman" w:hAnsi="Times New Roman" w:cs="Times New Roman"/>
          <w:sz w:val="24"/>
          <w:lang w:val="de-DE"/>
        </w:rPr>
        <w:t>, 2019</w:t>
      </w:r>
      <w:r w:rsidR="00BA65F6" w:rsidRPr="00F24921">
        <w:rPr>
          <w:rFonts w:ascii="Times New Roman" w:hAnsi="Times New Roman" w:cs="Times New Roman"/>
          <w:sz w:val="24"/>
          <w:lang w:val="de-DE"/>
        </w:rPr>
        <w:t>.</w:t>
      </w:r>
    </w:p>
    <w:p w14:paraId="24C30EBC" w14:textId="77777777" w:rsidR="00F015C5" w:rsidRPr="00F24921" w:rsidRDefault="00F015C5" w:rsidP="0084751B">
      <w:pPr>
        <w:spacing w:line="480" w:lineRule="auto"/>
        <w:ind w:right="0"/>
        <w:jc w:val="left"/>
        <w:rPr>
          <w:rFonts w:ascii="Times New Roman" w:hAnsi="Times New Roman" w:cs="Times New Roman"/>
          <w:sz w:val="24"/>
        </w:rPr>
      </w:pPr>
      <w:r w:rsidRPr="00F015C5">
        <w:rPr>
          <w:rFonts w:ascii="Times New Roman" w:hAnsi="Times New Roman" w:cs="Times New Roman"/>
          <w:sz w:val="24"/>
          <w:lang w:val="de-DE"/>
        </w:rPr>
        <w:t xml:space="preserve">Quarthal, Franz. “’Die besten, getreuesten und anhänglichsten Untertanen’ - Zur Geschichte der schwäbisch-österreichischen Landstände.“ </w:t>
      </w:r>
      <w:r w:rsidRPr="00F015C5">
        <w:rPr>
          <w:rFonts w:ascii="Times New Roman" w:hAnsi="Times New Roman" w:cs="Times New Roman"/>
          <w:i/>
          <w:sz w:val="24"/>
          <w:lang w:val="de-DE"/>
        </w:rPr>
        <w:t>Beiträge zur Landeskunde: Regelmäßige Beilage zum Staatsanzeiger für Baden Württemberg 1</w:t>
      </w:r>
      <w:r w:rsidRPr="00F015C5">
        <w:rPr>
          <w:rFonts w:ascii="Times New Roman" w:hAnsi="Times New Roman" w:cs="Times New Roman"/>
          <w:iCs/>
          <w:sz w:val="24"/>
          <w:lang w:val="de-DE"/>
        </w:rPr>
        <w:t xml:space="preserve">, </w:t>
      </w:r>
      <w:proofErr w:type="spellStart"/>
      <w:r w:rsidRPr="00F015C5">
        <w:rPr>
          <w:rFonts w:ascii="Times New Roman" w:hAnsi="Times New Roman" w:cs="Times New Roman"/>
          <w:iCs/>
          <w:sz w:val="24"/>
          <w:lang w:val="de-DE"/>
        </w:rPr>
        <w:t>no</w:t>
      </w:r>
      <w:proofErr w:type="spellEnd"/>
      <w:r w:rsidRPr="00F015C5">
        <w:rPr>
          <w:rFonts w:ascii="Times New Roman" w:hAnsi="Times New Roman" w:cs="Times New Roman"/>
          <w:iCs/>
          <w:sz w:val="24"/>
          <w:lang w:val="de-DE"/>
        </w:rPr>
        <w:t xml:space="preserve">. </w:t>
      </w:r>
      <w:r w:rsidRPr="00F24921">
        <w:rPr>
          <w:rFonts w:ascii="Times New Roman" w:hAnsi="Times New Roman" w:cs="Times New Roman"/>
          <w:iCs/>
          <w:sz w:val="24"/>
        </w:rPr>
        <w:t xml:space="preserve">February (1979): </w:t>
      </w:r>
      <w:r w:rsidRPr="00F24921">
        <w:rPr>
          <w:rFonts w:ascii="Times New Roman" w:hAnsi="Times New Roman" w:cs="Times New Roman"/>
          <w:sz w:val="24"/>
        </w:rPr>
        <w:t>1–13.</w:t>
      </w:r>
    </w:p>
    <w:p w14:paraId="2574691A" w14:textId="2A7BA74B" w:rsidR="00BA65F6" w:rsidRPr="0084751B" w:rsidRDefault="00BA65F6" w:rsidP="0084751B">
      <w:pPr>
        <w:spacing w:line="480" w:lineRule="auto"/>
        <w:ind w:right="0"/>
        <w:jc w:val="left"/>
        <w:rPr>
          <w:rFonts w:ascii="Times New Roman" w:hAnsi="Times New Roman" w:cs="Times New Roman"/>
          <w:sz w:val="24"/>
        </w:rPr>
      </w:pPr>
      <w:r w:rsidRPr="00BA65F6">
        <w:rPr>
          <w:rFonts w:ascii="Times New Roman" w:hAnsi="Times New Roman" w:cs="Times New Roman"/>
          <w:sz w:val="24"/>
        </w:rPr>
        <w:t>Schaff, F</w:t>
      </w:r>
      <w:r w:rsidR="00F015C5" w:rsidRPr="0084751B">
        <w:rPr>
          <w:rFonts w:ascii="Times New Roman" w:hAnsi="Times New Roman" w:cs="Times New Roman"/>
          <w:sz w:val="24"/>
        </w:rPr>
        <w:t>elix</w:t>
      </w:r>
      <w:r w:rsidRPr="00BA65F6">
        <w:rPr>
          <w:rFonts w:ascii="Times New Roman" w:hAnsi="Times New Roman" w:cs="Times New Roman"/>
          <w:sz w:val="24"/>
        </w:rPr>
        <w:t xml:space="preserve">. Exploring the Political Economy Causes of Inequality in Pre-Industrial Germany (c. 1350-1850). </w:t>
      </w:r>
      <w:r w:rsidRPr="00BA65F6">
        <w:rPr>
          <w:rFonts w:ascii="Times New Roman" w:hAnsi="Times New Roman" w:cs="Times New Roman"/>
          <w:iCs/>
          <w:sz w:val="24"/>
        </w:rPr>
        <w:t>Unpublished Ph.D. Dissertation, London School of Economics</w:t>
      </w:r>
      <w:r w:rsidR="00F015C5" w:rsidRPr="0084751B">
        <w:rPr>
          <w:rFonts w:ascii="Times New Roman" w:hAnsi="Times New Roman" w:cs="Times New Roman"/>
          <w:sz w:val="24"/>
        </w:rPr>
        <w:t>, 2022.</w:t>
      </w:r>
    </w:p>
    <w:p w14:paraId="3327A377" w14:textId="07FBDFD8" w:rsidR="00EB6C6E" w:rsidRPr="00470BA0" w:rsidRDefault="00EB6C6E" w:rsidP="0084751B">
      <w:pPr>
        <w:spacing w:line="480" w:lineRule="auto"/>
        <w:ind w:right="0"/>
        <w:jc w:val="left"/>
        <w:rPr>
          <w:rFonts w:ascii="Times New Roman" w:hAnsi="Times New Roman" w:cs="Times New Roman"/>
          <w:sz w:val="24"/>
        </w:rPr>
      </w:pPr>
      <w:r w:rsidRPr="00EB6C6E">
        <w:rPr>
          <w:rFonts w:ascii="Times New Roman" w:hAnsi="Times New Roman" w:cs="Times New Roman"/>
          <w:sz w:val="24"/>
        </w:rPr>
        <w:t xml:space="preserve">_____. “Warfare and Economic Inequality: Evidence from Preindustrial Germany (c.1400-1800).” </w:t>
      </w:r>
      <w:r w:rsidRPr="00470BA0">
        <w:rPr>
          <w:rFonts w:ascii="Times New Roman" w:hAnsi="Times New Roman" w:cs="Times New Roman"/>
          <w:i/>
          <w:sz w:val="24"/>
        </w:rPr>
        <w:t>Explorations in Economic History</w:t>
      </w:r>
      <w:r w:rsidR="00F67C36" w:rsidRPr="00470BA0">
        <w:rPr>
          <w:rFonts w:ascii="Times New Roman" w:hAnsi="Times New Roman" w:cs="Times New Roman"/>
          <w:i/>
          <w:sz w:val="24"/>
        </w:rPr>
        <w:t xml:space="preserve"> 89</w:t>
      </w:r>
      <w:r w:rsidRPr="00470BA0">
        <w:rPr>
          <w:rFonts w:ascii="Times New Roman" w:hAnsi="Times New Roman" w:cs="Times New Roman"/>
          <w:sz w:val="24"/>
        </w:rPr>
        <w:t>,</w:t>
      </w:r>
      <w:r w:rsidR="00F67C36" w:rsidRPr="00470BA0">
        <w:rPr>
          <w:rFonts w:ascii="Times New Roman" w:hAnsi="Times New Roman" w:cs="Times New Roman"/>
          <w:sz w:val="24"/>
        </w:rPr>
        <w:t xml:space="preserve"> no. 2 (2023</w:t>
      </w:r>
      <w:r w:rsidR="001F4370" w:rsidRPr="00470BA0">
        <w:rPr>
          <w:rFonts w:ascii="Times New Roman" w:hAnsi="Times New Roman" w:cs="Times New Roman"/>
          <w:sz w:val="24"/>
        </w:rPr>
        <w:t>a</w:t>
      </w:r>
      <w:r w:rsidR="00F67C36" w:rsidRPr="00470BA0">
        <w:rPr>
          <w:rFonts w:ascii="Times New Roman" w:hAnsi="Times New Roman" w:cs="Times New Roman"/>
          <w:sz w:val="24"/>
        </w:rPr>
        <w:t>): 101495</w:t>
      </w:r>
      <w:r w:rsidRPr="00470BA0">
        <w:rPr>
          <w:rFonts w:ascii="Times New Roman" w:hAnsi="Times New Roman" w:cs="Times New Roman"/>
          <w:sz w:val="24"/>
        </w:rPr>
        <w:t>.</w:t>
      </w:r>
    </w:p>
    <w:p w14:paraId="2D0668CB" w14:textId="52B34500" w:rsidR="001F4370" w:rsidRPr="001F4370" w:rsidRDefault="001F4370" w:rsidP="001F4370">
      <w:pPr>
        <w:spacing w:line="480" w:lineRule="auto"/>
        <w:ind w:right="0"/>
        <w:jc w:val="left"/>
        <w:rPr>
          <w:rFonts w:ascii="Times New Roman" w:hAnsi="Times New Roman" w:cs="Times New Roman"/>
          <w:sz w:val="24"/>
        </w:rPr>
      </w:pPr>
      <w:r w:rsidRPr="00EB6C6E">
        <w:rPr>
          <w:rFonts w:ascii="Times New Roman" w:hAnsi="Times New Roman" w:cs="Times New Roman"/>
          <w:sz w:val="24"/>
        </w:rPr>
        <w:t>_____. “</w:t>
      </w:r>
      <w:r>
        <w:rPr>
          <w:rFonts w:ascii="Times New Roman" w:hAnsi="Times New Roman" w:cs="Times New Roman"/>
          <w:sz w:val="24"/>
        </w:rPr>
        <w:t xml:space="preserve">The Unequal Spirit of the Protestant Reformation: Particularism and Wealth Distribution in Early Modern Germany”, </w:t>
      </w:r>
      <w:r>
        <w:rPr>
          <w:rFonts w:ascii="Times New Roman" w:hAnsi="Times New Roman" w:cs="Times New Roman"/>
          <w:iCs/>
          <w:sz w:val="24"/>
        </w:rPr>
        <w:t>Unpublished manuscript, European University Institute Florence, 2023b</w:t>
      </w:r>
      <w:r w:rsidRPr="001F4370">
        <w:rPr>
          <w:rFonts w:ascii="Times New Roman" w:hAnsi="Times New Roman" w:cs="Times New Roman"/>
          <w:sz w:val="24"/>
        </w:rPr>
        <w:t>.</w:t>
      </w:r>
    </w:p>
    <w:p w14:paraId="7DF0DEA9" w14:textId="7819C29F" w:rsidR="00BA65F6" w:rsidRPr="00BA65F6" w:rsidRDefault="00BA65F6" w:rsidP="0084751B">
      <w:pPr>
        <w:spacing w:line="480" w:lineRule="auto"/>
        <w:ind w:right="0"/>
        <w:jc w:val="left"/>
        <w:rPr>
          <w:rFonts w:ascii="Times New Roman" w:hAnsi="Times New Roman" w:cs="Times New Roman"/>
          <w:sz w:val="24"/>
          <w:lang w:val="de-DE"/>
        </w:rPr>
      </w:pPr>
      <w:r w:rsidRPr="00F24921">
        <w:rPr>
          <w:rFonts w:ascii="Times New Roman" w:hAnsi="Times New Roman" w:cs="Times New Roman"/>
          <w:sz w:val="24"/>
          <w:lang w:val="de-DE"/>
        </w:rPr>
        <w:t>Schilling, H</w:t>
      </w:r>
      <w:r w:rsidR="00F015C5" w:rsidRPr="00F24921">
        <w:rPr>
          <w:rFonts w:ascii="Times New Roman" w:hAnsi="Times New Roman" w:cs="Times New Roman"/>
          <w:sz w:val="24"/>
          <w:lang w:val="de-DE"/>
        </w:rPr>
        <w:t>einz</w:t>
      </w:r>
      <w:r w:rsidRPr="00F24921">
        <w:rPr>
          <w:rFonts w:ascii="Times New Roman" w:hAnsi="Times New Roman" w:cs="Times New Roman"/>
          <w:sz w:val="24"/>
          <w:lang w:val="de-DE"/>
        </w:rPr>
        <w:t xml:space="preserve">. </w:t>
      </w:r>
      <w:r w:rsidRPr="00BA65F6">
        <w:rPr>
          <w:rFonts w:ascii="Times New Roman" w:hAnsi="Times New Roman" w:cs="Times New Roman"/>
          <w:i/>
          <w:sz w:val="24"/>
          <w:lang w:val="de-DE"/>
        </w:rPr>
        <w:t>Aufbruch und Krise: Deutschland 1517-1648</w:t>
      </w:r>
      <w:r w:rsidRPr="00BA65F6">
        <w:rPr>
          <w:rFonts w:ascii="Times New Roman" w:hAnsi="Times New Roman" w:cs="Times New Roman"/>
          <w:sz w:val="24"/>
          <w:lang w:val="de-DE"/>
        </w:rPr>
        <w:t>. Berlin: Siedler</w:t>
      </w:r>
      <w:r w:rsidR="00F015C5" w:rsidRPr="0084751B">
        <w:rPr>
          <w:rFonts w:ascii="Times New Roman" w:hAnsi="Times New Roman" w:cs="Times New Roman"/>
          <w:sz w:val="24"/>
          <w:lang w:val="de-DE"/>
        </w:rPr>
        <w:t>, 1994</w:t>
      </w:r>
      <w:r w:rsidRPr="00BA65F6">
        <w:rPr>
          <w:rFonts w:ascii="Times New Roman" w:hAnsi="Times New Roman" w:cs="Times New Roman"/>
          <w:sz w:val="24"/>
          <w:lang w:val="de-DE"/>
        </w:rPr>
        <w:t>.</w:t>
      </w:r>
    </w:p>
    <w:p w14:paraId="1C9AFFE5" w14:textId="2B58C06A" w:rsidR="00BA65F6" w:rsidRPr="00F24921" w:rsidRDefault="00BA65F6" w:rsidP="0084751B">
      <w:pPr>
        <w:spacing w:line="480" w:lineRule="auto"/>
        <w:ind w:right="0"/>
        <w:jc w:val="left"/>
        <w:rPr>
          <w:rFonts w:ascii="Times New Roman" w:hAnsi="Times New Roman" w:cs="Times New Roman"/>
          <w:sz w:val="24"/>
        </w:rPr>
      </w:pPr>
      <w:r w:rsidRPr="00BA65F6">
        <w:rPr>
          <w:rFonts w:ascii="Times New Roman" w:hAnsi="Times New Roman" w:cs="Times New Roman"/>
          <w:sz w:val="24"/>
          <w:lang w:val="de-DE"/>
        </w:rPr>
        <w:t>Schilling, H</w:t>
      </w:r>
      <w:r w:rsidR="00F015C5" w:rsidRPr="0084751B">
        <w:rPr>
          <w:rFonts w:ascii="Times New Roman" w:hAnsi="Times New Roman" w:cs="Times New Roman"/>
          <w:sz w:val="24"/>
          <w:lang w:val="de-DE"/>
        </w:rPr>
        <w:t>einz</w:t>
      </w:r>
      <w:r w:rsidRPr="00BA65F6">
        <w:rPr>
          <w:rFonts w:ascii="Times New Roman" w:hAnsi="Times New Roman" w:cs="Times New Roman"/>
          <w:sz w:val="24"/>
          <w:lang w:val="de-DE"/>
        </w:rPr>
        <w:t xml:space="preserve"> and S</w:t>
      </w:r>
      <w:r w:rsidR="00F015C5" w:rsidRPr="0084751B">
        <w:rPr>
          <w:rFonts w:ascii="Times New Roman" w:hAnsi="Times New Roman" w:cs="Times New Roman"/>
          <w:sz w:val="24"/>
          <w:lang w:val="de-DE"/>
        </w:rPr>
        <w:t>tefan</w:t>
      </w:r>
      <w:r w:rsidRPr="00BA65F6">
        <w:rPr>
          <w:rFonts w:ascii="Times New Roman" w:hAnsi="Times New Roman" w:cs="Times New Roman"/>
          <w:sz w:val="24"/>
          <w:lang w:val="de-DE"/>
        </w:rPr>
        <w:t xml:space="preserve"> Ehrenpreis</w:t>
      </w:r>
      <w:r w:rsidR="00F015C5" w:rsidRPr="0084751B">
        <w:rPr>
          <w:rFonts w:ascii="Times New Roman" w:hAnsi="Times New Roman" w:cs="Times New Roman"/>
          <w:sz w:val="24"/>
          <w:lang w:val="de-DE"/>
        </w:rPr>
        <w:t xml:space="preserve">. </w:t>
      </w:r>
      <w:r w:rsidRPr="00BA65F6">
        <w:rPr>
          <w:rFonts w:ascii="Times New Roman" w:hAnsi="Times New Roman" w:cs="Times New Roman"/>
          <w:i/>
          <w:sz w:val="24"/>
          <w:lang w:val="de-DE"/>
        </w:rPr>
        <w:t>Die Stadt in der Frühen Neuzeit</w:t>
      </w:r>
      <w:r w:rsidRPr="00BA65F6">
        <w:rPr>
          <w:rFonts w:ascii="Times New Roman" w:hAnsi="Times New Roman" w:cs="Times New Roman"/>
          <w:sz w:val="24"/>
          <w:lang w:val="de-DE"/>
        </w:rPr>
        <w:t xml:space="preserve">. </w:t>
      </w:r>
      <w:r w:rsidRPr="00F24921">
        <w:rPr>
          <w:rFonts w:ascii="Times New Roman" w:hAnsi="Times New Roman" w:cs="Times New Roman"/>
          <w:sz w:val="24"/>
        </w:rPr>
        <w:t xml:space="preserve">München: </w:t>
      </w:r>
      <w:proofErr w:type="spellStart"/>
      <w:r w:rsidRPr="00F24921">
        <w:rPr>
          <w:rFonts w:ascii="Times New Roman" w:hAnsi="Times New Roman" w:cs="Times New Roman"/>
          <w:sz w:val="24"/>
        </w:rPr>
        <w:t>Oldenbourg</w:t>
      </w:r>
      <w:proofErr w:type="spellEnd"/>
      <w:r w:rsidR="00F015C5" w:rsidRPr="00F24921">
        <w:rPr>
          <w:rFonts w:ascii="Times New Roman" w:hAnsi="Times New Roman" w:cs="Times New Roman"/>
          <w:sz w:val="24"/>
        </w:rPr>
        <w:t>, 2015</w:t>
      </w:r>
      <w:r w:rsidRPr="00F24921">
        <w:rPr>
          <w:rFonts w:ascii="Times New Roman" w:hAnsi="Times New Roman" w:cs="Times New Roman"/>
          <w:sz w:val="24"/>
        </w:rPr>
        <w:t>.</w:t>
      </w:r>
    </w:p>
    <w:p w14:paraId="0157A978" w14:textId="36966E9C" w:rsidR="00BA65F6" w:rsidRPr="00BA65F6" w:rsidRDefault="00BA65F6" w:rsidP="0084751B">
      <w:pPr>
        <w:spacing w:line="480" w:lineRule="auto"/>
        <w:ind w:right="0"/>
        <w:jc w:val="left"/>
        <w:rPr>
          <w:rFonts w:ascii="Times New Roman" w:hAnsi="Times New Roman" w:cs="Times New Roman"/>
          <w:sz w:val="24"/>
          <w:lang w:val="de-DE"/>
        </w:rPr>
      </w:pPr>
      <w:r w:rsidRPr="00BA65F6">
        <w:rPr>
          <w:rFonts w:ascii="Times New Roman" w:hAnsi="Times New Roman" w:cs="Times New Roman"/>
          <w:sz w:val="24"/>
        </w:rPr>
        <w:t>Stuart, K</w:t>
      </w:r>
      <w:r w:rsidR="00934072" w:rsidRPr="0084751B">
        <w:rPr>
          <w:rFonts w:ascii="Times New Roman" w:hAnsi="Times New Roman" w:cs="Times New Roman"/>
          <w:sz w:val="24"/>
        </w:rPr>
        <w:t>athy</w:t>
      </w:r>
      <w:r w:rsidRPr="00BA65F6">
        <w:rPr>
          <w:rFonts w:ascii="Times New Roman" w:hAnsi="Times New Roman" w:cs="Times New Roman"/>
          <w:sz w:val="24"/>
        </w:rPr>
        <w:t xml:space="preserve">. </w:t>
      </w:r>
      <w:r w:rsidRPr="00BA65F6">
        <w:rPr>
          <w:rFonts w:ascii="Times New Roman" w:hAnsi="Times New Roman" w:cs="Times New Roman"/>
          <w:i/>
          <w:sz w:val="24"/>
        </w:rPr>
        <w:t xml:space="preserve">Defiled Trades and Social Outcasts: </w:t>
      </w:r>
      <w:proofErr w:type="spellStart"/>
      <w:r w:rsidRPr="00BA65F6">
        <w:rPr>
          <w:rFonts w:ascii="Times New Roman" w:hAnsi="Times New Roman" w:cs="Times New Roman"/>
          <w:i/>
          <w:sz w:val="24"/>
        </w:rPr>
        <w:t>Honor</w:t>
      </w:r>
      <w:proofErr w:type="spellEnd"/>
      <w:r w:rsidRPr="00BA65F6">
        <w:rPr>
          <w:rFonts w:ascii="Times New Roman" w:hAnsi="Times New Roman" w:cs="Times New Roman"/>
          <w:i/>
          <w:sz w:val="24"/>
        </w:rPr>
        <w:t xml:space="preserve"> and Ritual Pollution in Early Modern Germany</w:t>
      </w:r>
      <w:r w:rsidRPr="00BA65F6">
        <w:rPr>
          <w:rFonts w:ascii="Times New Roman" w:hAnsi="Times New Roman" w:cs="Times New Roman"/>
          <w:sz w:val="24"/>
        </w:rPr>
        <w:t xml:space="preserve">. </w:t>
      </w:r>
      <w:r w:rsidRPr="00BA65F6">
        <w:rPr>
          <w:rFonts w:ascii="Times New Roman" w:hAnsi="Times New Roman" w:cs="Times New Roman"/>
          <w:sz w:val="24"/>
          <w:lang w:val="de-DE"/>
        </w:rPr>
        <w:t>Cambridge: Cambridge University Press</w:t>
      </w:r>
      <w:r w:rsidR="00934072" w:rsidRPr="0084751B">
        <w:rPr>
          <w:rFonts w:ascii="Times New Roman" w:hAnsi="Times New Roman" w:cs="Times New Roman"/>
          <w:sz w:val="24"/>
          <w:lang w:val="de-DE"/>
        </w:rPr>
        <w:t>, 1999</w:t>
      </w:r>
      <w:r w:rsidRPr="00BA65F6">
        <w:rPr>
          <w:rFonts w:ascii="Times New Roman" w:hAnsi="Times New Roman" w:cs="Times New Roman"/>
          <w:sz w:val="24"/>
          <w:lang w:val="de-DE"/>
        </w:rPr>
        <w:t>.</w:t>
      </w:r>
    </w:p>
    <w:p w14:paraId="1B0D19B1" w14:textId="6CB1A69D" w:rsidR="00BA65F6" w:rsidRPr="00F24921" w:rsidRDefault="00BA65F6" w:rsidP="0084751B">
      <w:pPr>
        <w:spacing w:line="480" w:lineRule="auto"/>
        <w:ind w:right="0"/>
        <w:jc w:val="left"/>
        <w:rPr>
          <w:rFonts w:ascii="Times New Roman" w:hAnsi="Times New Roman" w:cs="Times New Roman"/>
          <w:sz w:val="24"/>
          <w:lang w:val="de-DE"/>
        </w:rPr>
      </w:pPr>
      <w:r w:rsidRPr="00BA65F6">
        <w:rPr>
          <w:rFonts w:ascii="Times New Roman" w:hAnsi="Times New Roman" w:cs="Times New Roman"/>
          <w:sz w:val="24"/>
          <w:lang w:val="de-DE"/>
        </w:rPr>
        <w:lastRenderedPageBreak/>
        <w:t>Voges, D</w:t>
      </w:r>
      <w:r w:rsidR="00934072" w:rsidRPr="0084751B">
        <w:rPr>
          <w:rFonts w:ascii="Times New Roman" w:hAnsi="Times New Roman" w:cs="Times New Roman"/>
          <w:sz w:val="24"/>
          <w:lang w:val="de-DE"/>
        </w:rPr>
        <w:t>ieter</w:t>
      </w:r>
      <w:r w:rsidRPr="00BA65F6">
        <w:rPr>
          <w:rFonts w:ascii="Times New Roman" w:hAnsi="Times New Roman" w:cs="Times New Roman"/>
          <w:sz w:val="24"/>
          <w:lang w:val="de-DE"/>
        </w:rPr>
        <w:t xml:space="preserve">. </w:t>
      </w:r>
      <w:r w:rsidRPr="00BA65F6">
        <w:rPr>
          <w:rFonts w:ascii="Times New Roman" w:hAnsi="Times New Roman" w:cs="Times New Roman"/>
          <w:i/>
          <w:sz w:val="24"/>
          <w:lang w:val="de-DE"/>
        </w:rPr>
        <w:t>Die Reichsstadt Nördlingen</w:t>
      </w:r>
      <w:r w:rsidRPr="00BA65F6">
        <w:rPr>
          <w:rFonts w:ascii="Times New Roman" w:hAnsi="Times New Roman" w:cs="Times New Roman"/>
          <w:sz w:val="24"/>
          <w:lang w:val="de-DE"/>
        </w:rPr>
        <w:t xml:space="preserve">. </w:t>
      </w:r>
      <w:r w:rsidRPr="00F24921">
        <w:rPr>
          <w:rFonts w:ascii="Times New Roman" w:hAnsi="Times New Roman" w:cs="Times New Roman"/>
          <w:sz w:val="24"/>
          <w:lang w:val="de-DE"/>
        </w:rPr>
        <w:t>München: C. H. Beck</w:t>
      </w:r>
      <w:r w:rsidR="00934072" w:rsidRPr="00F24921">
        <w:rPr>
          <w:rFonts w:ascii="Times New Roman" w:hAnsi="Times New Roman" w:cs="Times New Roman"/>
          <w:sz w:val="24"/>
          <w:lang w:val="de-DE"/>
        </w:rPr>
        <w:t>, 1988</w:t>
      </w:r>
      <w:r w:rsidRPr="00F24921">
        <w:rPr>
          <w:rFonts w:ascii="Times New Roman" w:hAnsi="Times New Roman" w:cs="Times New Roman"/>
          <w:sz w:val="24"/>
          <w:lang w:val="de-DE"/>
        </w:rPr>
        <w:t>.</w:t>
      </w:r>
    </w:p>
    <w:p w14:paraId="609F5E83" w14:textId="0F09C938" w:rsidR="00BA65F6" w:rsidRPr="00BA65F6" w:rsidRDefault="00BA65F6" w:rsidP="0084751B">
      <w:pPr>
        <w:spacing w:line="480" w:lineRule="auto"/>
        <w:ind w:right="0"/>
        <w:jc w:val="left"/>
        <w:rPr>
          <w:rFonts w:ascii="Times New Roman" w:hAnsi="Times New Roman" w:cs="Times New Roman"/>
          <w:sz w:val="24"/>
        </w:rPr>
      </w:pPr>
      <w:r w:rsidRPr="00BA65F6">
        <w:rPr>
          <w:rFonts w:ascii="Times New Roman" w:hAnsi="Times New Roman" w:cs="Times New Roman"/>
          <w:sz w:val="24"/>
        </w:rPr>
        <w:t>Wahl, F</w:t>
      </w:r>
      <w:r w:rsidR="00934072" w:rsidRPr="0084751B">
        <w:rPr>
          <w:rFonts w:ascii="Times New Roman" w:hAnsi="Times New Roman" w:cs="Times New Roman"/>
          <w:sz w:val="24"/>
        </w:rPr>
        <w:t>abian</w:t>
      </w:r>
      <w:r w:rsidRPr="00BA65F6">
        <w:rPr>
          <w:rFonts w:ascii="Times New Roman" w:hAnsi="Times New Roman" w:cs="Times New Roman"/>
          <w:sz w:val="24"/>
        </w:rPr>
        <w:t xml:space="preserve">. Political participation and economic development. Evidence from the rise of participative political institutions in the late medieval German Lands. </w:t>
      </w:r>
      <w:r w:rsidRPr="00BA65F6">
        <w:rPr>
          <w:rFonts w:ascii="Times New Roman" w:hAnsi="Times New Roman" w:cs="Times New Roman"/>
          <w:i/>
          <w:sz w:val="24"/>
        </w:rPr>
        <w:t>European Review of Economic History 23</w:t>
      </w:r>
      <w:r w:rsidR="00EB6C6E" w:rsidRPr="0084751B">
        <w:rPr>
          <w:rFonts w:ascii="Times New Roman" w:hAnsi="Times New Roman" w:cs="Times New Roman"/>
          <w:iCs/>
          <w:sz w:val="24"/>
        </w:rPr>
        <w:t xml:space="preserve">, no. </w:t>
      </w:r>
      <w:r w:rsidRPr="00BA65F6">
        <w:rPr>
          <w:rFonts w:ascii="Times New Roman" w:hAnsi="Times New Roman" w:cs="Times New Roman"/>
          <w:sz w:val="24"/>
        </w:rPr>
        <w:t>2</w:t>
      </w:r>
      <w:r w:rsidR="00EB6C6E" w:rsidRPr="0084751B">
        <w:rPr>
          <w:rFonts w:ascii="Times New Roman" w:hAnsi="Times New Roman" w:cs="Times New Roman"/>
          <w:sz w:val="24"/>
        </w:rPr>
        <w:t xml:space="preserve"> (2019):</w:t>
      </w:r>
      <w:r w:rsidRPr="00BA65F6">
        <w:rPr>
          <w:rFonts w:ascii="Times New Roman" w:hAnsi="Times New Roman" w:cs="Times New Roman"/>
          <w:sz w:val="24"/>
        </w:rPr>
        <w:t xml:space="preserve"> 193–213.</w:t>
      </w:r>
    </w:p>
    <w:p w14:paraId="3A9B2D42" w14:textId="166F3D52" w:rsidR="00765767" w:rsidRPr="0084751B" w:rsidRDefault="00BA65F6" w:rsidP="00FE2B9C">
      <w:pPr>
        <w:spacing w:line="480" w:lineRule="auto"/>
        <w:ind w:right="0"/>
        <w:jc w:val="left"/>
        <w:rPr>
          <w:rFonts w:ascii="Times New Roman" w:hAnsi="Times New Roman" w:cs="Times New Roman"/>
          <w:sz w:val="24"/>
        </w:rPr>
      </w:pPr>
      <w:r w:rsidRPr="00BA65F6">
        <w:rPr>
          <w:rFonts w:ascii="Times New Roman" w:hAnsi="Times New Roman" w:cs="Times New Roman"/>
          <w:sz w:val="24"/>
        </w:rPr>
        <w:t>Wooldridge, J</w:t>
      </w:r>
      <w:r w:rsidR="00934072" w:rsidRPr="0084751B">
        <w:rPr>
          <w:rFonts w:ascii="Times New Roman" w:hAnsi="Times New Roman" w:cs="Times New Roman"/>
          <w:sz w:val="24"/>
        </w:rPr>
        <w:t>effrey</w:t>
      </w:r>
      <w:r w:rsidRPr="00BA65F6">
        <w:rPr>
          <w:rFonts w:ascii="Times New Roman" w:hAnsi="Times New Roman" w:cs="Times New Roman"/>
          <w:sz w:val="24"/>
        </w:rPr>
        <w:t xml:space="preserve">. Two-Way Fixed Effects, the Two-Way </w:t>
      </w:r>
      <w:proofErr w:type="spellStart"/>
      <w:r w:rsidRPr="00BA65F6">
        <w:rPr>
          <w:rFonts w:ascii="Times New Roman" w:hAnsi="Times New Roman" w:cs="Times New Roman"/>
          <w:sz w:val="24"/>
        </w:rPr>
        <w:t>Mundlak</w:t>
      </w:r>
      <w:proofErr w:type="spellEnd"/>
      <w:r w:rsidRPr="00BA65F6">
        <w:rPr>
          <w:rFonts w:ascii="Times New Roman" w:hAnsi="Times New Roman" w:cs="Times New Roman"/>
          <w:sz w:val="24"/>
        </w:rPr>
        <w:t xml:space="preserve"> Regression, and Difference</w:t>
      </w:r>
      <w:r w:rsidR="00FE2B9C">
        <w:rPr>
          <w:rFonts w:ascii="Times New Roman" w:hAnsi="Times New Roman" w:cs="Times New Roman"/>
          <w:sz w:val="24"/>
        </w:rPr>
        <w:t>-</w:t>
      </w:r>
      <w:r w:rsidRPr="00BA65F6">
        <w:rPr>
          <w:rFonts w:ascii="Times New Roman" w:hAnsi="Times New Roman" w:cs="Times New Roman"/>
          <w:sz w:val="24"/>
        </w:rPr>
        <w:t>in-Differences Estimators. Unpublished manuscript</w:t>
      </w:r>
      <w:r w:rsidR="00BF006B" w:rsidRPr="0084751B">
        <w:rPr>
          <w:rFonts w:ascii="Times New Roman" w:hAnsi="Times New Roman" w:cs="Times New Roman"/>
          <w:iCs/>
          <w:sz w:val="24"/>
        </w:rPr>
        <w:t xml:space="preserve">, </w:t>
      </w:r>
      <w:r w:rsidR="004B1C22" w:rsidRPr="0084751B">
        <w:rPr>
          <w:rFonts w:ascii="Times New Roman" w:hAnsi="Times New Roman" w:cs="Times New Roman"/>
          <w:iCs/>
          <w:sz w:val="24"/>
        </w:rPr>
        <w:t>Michigan State University</w:t>
      </w:r>
      <w:r w:rsidR="00934072" w:rsidRPr="0084751B">
        <w:rPr>
          <w:rFonts w:ascii="Times New Roman" w:hAnsi="Times New Roman" w:cs="Times New Roman"/>
          <w:iCs/>
          <w:sz w:val="24"/>
        </w:rPr>
        <w:t>, 2021</w:t>
      </w:r>
      <w:r w:rsidR="00934072" w:rsidRPr="0084751B">
        <w:rPr>
          <w:rFonts w:ascii="Times New Roman" w:hAnsi="Times New Roman" w:cs="Times New Roman"/>
          <w:sz w:val="24"/>
        </w:rPr>
        <w:t>.</w:t>
      </w:r>
    </w:p>
    <w:sectPr w:rsidR="00765767" w:rsidRPr="0084751B">
      <w:footerReference w:type="even" r:id="rId10"/>
      <w:footerReference w:type="default" r:id="rId11"/>
      <w:footerReference w:type="first" r:id="rId12"/>
      <w:pgSz w:w="11906" w:h="16838"/>
      <w:pgMar w:top="1263" w:right="1264" w:bottom="1805" w:left="1273" w:header="720" w:footer="720"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22786C" w16cex:dateUtc="2024-03-15T14: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94223" w14:textId="77777777" w:rsidR="00553C62" w:rsidRDefault="00553C62">
      <w:pPr>
        <w:spacing w:after="0" w:line="240" w:lineRule="auto"/>
      </w:pPr>
      <w:r>
        <w:separator/>
      </w:r>
    </w:p>
  </w:endnote>
  <w:endnote w:type="continuationSeparator" w:id="0">
    <w:p w14:paraId="672C7487" w14:textId="77777777" w:rsidR="00553C62" w:rsidRDefault="0055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52A9" w14:textId="77777777" w:rsidR="00765767" w:rsidRDefault="00553C62">
    <w:pPr>
      <w:spacing w:after="0" w:line="259" w:lineRule="auto"/>
      <w:ind w:left="0"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A68C" w14:textId="77777777" w:rsidR="00765767" w:rsidRDefault="00553C62">
    <w:pPr>
      <w:spacing w:after="0" w:line="259" w:lineRule="auto"/>
      <w:ind w:left="0"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40E9" w14:textId="77777777" w:rsidR="00765767" w:rsidRDefault="0076576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5C35B" w14:textId="77777777" w:rsidR="00553C62" w:rsidRDefault="00553C62">
      <w:pPr>
        <w:spacing w:after="0" w:line="270" w:lineRule="auto"/>
        <w:ind w:left="0" w:firstLine="249"/>
      </w:pPr>
      <w:r>
        <w:separator/>
      </w:r>
    </w:p>
  </w:footnote>
  <w:footnote w:type="continuationSeparator" w:id="0">
    <w:p w14:paraId="691E8E49" w14:textId="77777777" w:rsidR="00553C62" w:rsidRDefault="00553C62">
      <w:pPr>
        <w:spacing w:after="0" w:line="270" w:lineRule="auto"/>
        <w:ind w:left="0" w:firstLine="24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C113D"/>
    <w:multiLevelType w:val="hybridMultilevel"/>
    <w:tmpl w:val="FBF6A634"/>
    <w:lvl w:ilvl="0" w:tplc="C72A2A96">
      <w:start w:val="1"/>
      <w:numFmt w:val="bullet"/>
      <w:lvlText w:val="•"/>
      <w:lvlJc w:val="left"/>
      <w:pPr>
        <w:ind w:left="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D8E934">
      <w:start w:val="1"/>
      <w:numFmt w:val="bullet"/>
      <w:lvlText w:val="o"/>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FCC0D6">
      <w:start w:val="1"/>
      <w:numFmt w:val="bullet"/>
      <w:lvlText w:val="▪"/>
      <w:lvlJc w:val="left"/>
      <w:pPr>
        <w:ind w:left="2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385E6C">
      <w:start w:val="1"/>
      <w:numFmt w:val="bullet"/>
      <w:lvlText w:val="•"/>
      <w:lvlJc w:val="left"/>
      <w:pPr>
        <w:ind w:left="2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C24210">
      <w:start w:val="1"/>
      <w:numFmt w:val="bullet"/>
      <w:lvlText w:val="o"/>
      <w:lvlJc w:val="left"/>
      <w:pPr>
        <w:ind w:left="3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AA172E">
      <w:start w:val="1"/>
      <w:numFmt w:val="bullet"/>
      <w:lvlText w:val="▪"/>
      <w:lvlJc w:val="left"/>
      <w:pPr>
        <w:ind w:left="4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1EB856">
      <w:start w:val="1"/>
      <w:numFmt w:val="bullet"/>
      <w:lvlText w:val="•"/>
      <w:lvlJc w:val="left"/>
      <w:pPr>
        <w:ind w:left="5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8485E2">
      <w:start w:val="1"/>
      <w:numFmt w:val="bullet"/>
      <w:lvlText w:val="o"/>
      <w:lvlJc w:val="left"/>
      <w:pPr>
        <w:ind w:left="5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80880">
      <w:start w:val="1"/>
      <w:numFmt w:val="bullet"/>
      <w:lvlText w:val="▪"/>
      <w:lvlJc w:val="left"/>
      <w:pPr>
        <w:ind w:left="6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767"/>
    <w:rsid w:val="000703D6"/>
    <w:rsid w:val="00072AEE"/>
    <w:rsid w:val="00146530"/>
    <w:rsid w:val="001B55EE"/>
    <w:rsid w:val="001C6B0D"/>
    <w:rsid w:val="001F4370"/>
    <w:rsid w:val="002A78DF"/>
    <w:rsid w:val="002E1FE2"/>
    <w:rsid w:val="002F69D2"/>
    <w:rsid w:val="00326643"/>
    <w:rsid w:val="00446070"/>
    <w:rsid w:val="00470BA0"/>
    <w:rsid w:val="004B1C22"/>
    <w:rsid w:val="00507025"/>
    <w:rsid w:val="00514A6D"/>
    <w:rsid w:val="005265F9"/>
    <w:rsid w:val="0055032E"/>
    <w:rsid w:val="00553C62"/>
    <w:rsid w:val="005B29C6"/>
    <w:rsid w:val="00676A4F"/>
    <w:rsid w:val="0069484A"/>
    <w:rsid w:val="006D2011"/>
    <w:rsid w:val="006D4F01"/>
    <w:rsid w:val="00716790"/>
    <w:rsid w:val="00765767"/>
    <w:rsid w:val="00772E0C"/>
    <w:rsid w:val="00802703"/>
    <w:rsid w:val="008050F3"/>
    <w:rsid w:val="0084751B"/>
    <w:rsid w:val="00881B3E"/>
    <w:rsid w:val="008F2654"/>
    <w:rsid w:val="008F51B4"/>
    <w:rsid w:val="00901B84"/>
    <w:rsid w:val="00934072"/>
    <w:rsid w:val="0094349A"/>
    <w:rsid w:val="00954F28"/>
    <w:rsid w:val="00981514"/>
    <w:rsid w:val="00991768"/>
    <w:rsid w:val="00A246CD"/>
    <w:rsid w:val="00A5078B"/>
    <w:rsid w:val="00A566CD"/>
    <w:rsid w:val="00A7762E"/>
    <w:rsid w:val="00AA773E"/>
    <w:rsid w:val="00AB097C"/>
    <w:rsid w:val="00AE036E"/>
    <w:rsid w:val="00BA65F6"/>
    <w:rsid w:val="00BF006B"/>
    <w:rsid w:val="00CB6FD0"/>
    <w:rsid w:val="00CF001F"/>
    <w:rsid w:val="00D338DE"/>
    <w:rsid w:val="00D5581A"/>
    <w:rsid w:val="00EB6AE1"/>
    <w:rsid w:val="00EB6C6E"/>
    <w:rsid w:val="00F015C5"/>
    <w:rsid w:val="00F03B3D"/>
    <w:rsid w:val="00F24921"/>
    <w:rsid w:val="00F36AC1"/>
    <w:rsid w:val="00F54F68"/>
    <w:rsid w:val="00F6144F"/>
    <w:rsid w:val="00F67C36"/>
    <w:rsid w:val="00FA50FE"/>
    <w:rsid w:val="00FD01EF"/>
    <w:rsid w:val="00FE2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E1A631"/>
  <w15:docId w15:val="{6C3418BD-942C-DC4A-BC51-32F17D38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0" w:line="314" w:lineRule="auto"/>
      <w:ind w:left="10" w:right="9" w:hanging="10"/>
      <w:jc w:val="both"/>
    </w:pPr>
    <w:rPr>
      <w:rFonts w:ascii="Cambria" w:eastAsia="Cambria" w:hAnsi="Cambria" w:cs="Cambria"/>
      <w:color w:val="000000"/>
      <w:sz w:val="22"/>
    </w:rPr>
  </w:style>
  <w:style w:type="paragraph" w:styleId="Heading1">
    <w:name w:val="heading 1"/>
    <w:next w:val="Normal"/>
    <w:link w:val="Heading1Char"/>
    <w:uiPriority w:val="9"/>
    <w:qFormat/>
    <w:pPr>
      <w:keepNext/>
      <w:keepLines/>
      <w:spacing w:after="230" w:line="261" w:lineRule="auto"/>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180" w:line="259" w:lineRule="auto"/>
      <w:ind w:left="10" w:hanging="10"/>
      <w:outlineLvl w:val="1"/>
    </w:pPr>
    <w:rPr>
      <w:rFonts w:ascii="Cambria" w:eastAsia="Cambria" w:hAnsi="Cambria" w:cs="Cambria"/>
      <w:b/>
      <w:color w:val="000000"/>
    </w:rPr>
  </w:style>
  <w:style w:type="paragraph" w:styleId="Heading3">
    <w:name w:val="heading 3"/>
    <w:next w:val="Normal"/>
    <w:link w:val="Heading3Char"/>
    <w:uiPriority w:val="9"/>
    <w:unhideWhenUsed/>
    <w:qFormat/>
    <w:pPr>
      <w:keepNext/>
      <w:keepLines/>
      <w:spacing w:line="259" w:lineRule="auto"/>
      <w:ind w:left="10" w:right="9" w:hanging="10"/>
      <w:jc w:val="center"/>
      <w:outlineLvl w:val="2"/>
    </w:pPr>
    <w:rPr>
      <w:rFonts w:ascii="Cambria" w:eastAsia="Cambria" w:hAnsi="Cambria" w:cs="Cambr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Cambria" w:eastAsia="Cambria" w:hAnsi="Cambria" w:cs="Cambria"/>
      <w:b/>
      <w:color w:val="000000"/>
      <w:sz w:val="24"/>
    </w:rPr>
  </w:style>
  <w:style w:type="paragraph" w:customStyle="1" w:styleId="footnotedescription">
    <w:name w:val="footnote description"/>
    <w:next w:val="Normal"/>
    <w:link w:val="footnotedescriptionChar"/>
    <w:hidden/>
    <w:pPr>
      <w:spacing w:line="259" w:lineRule="auto"/>
      <w:ind w:firstLine="176"/>
      <w:jc w:val="both"/>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Heading1Char">
    <w:name w:val="Heading 1 Char"/>
    <w:link w:val="Heading1"/>
    <w:rPr>
      <w:rFonts w:ascii="Cambria" w:eastAsia="Cambria" w:hAnsi="Cambria" w:cs="Cambria"/>
      <w:b/>
      <w:color w:val="000000"/>
      <w:sz w:val="29"/>
    </w:rPr>
  </w:style>
  <w:style w:type="character" w:customStyle="1" w:styleId="Heading3Char">
    <w:name w:val="Heading 3 Char"/>
    <w:link w:val="Heading3"/>
    <w:rPr>
      <w:rFonts w:ascii="Cambria" w:eastAsia="Cambria" w:hAnsi="Cambria" w:cs="Cambria"/>
      <w:color w:val="000000"/>
      <w:sz w:val="22"/>
    </w:rPr>
  </w:style>
  <w:style w:type="character" w:customStyle="1" w:styleId="footnotemark">
    <w:name w:val="footnote mark"/>
    <w:hidden/>
    <w:rPr>
      <w:rFonts w:ascii="Cambria" w:eastAsia="Cambria" w:hAnsi="Cambria" w:cs="Cambria"/>
      <w:color w:val="000000"/>
      <w:sz w:val="18"/>
      <w:vertAlign w:val="superscript"/>
    </w:rPr>
  </w:style>
  <w:style w:type="table" w:customStyle="1" w:styleId="TableGrid">
    <w:name w:val="TableGrid"/>
    <w:tblPr>
      <w:tblCellMar>
        <w:top w:w="0" w:type="dxa"/>
        <w:left w:w="0" w:type="dxa"/>
        <w:bottom w:w="0" w:type="dxa"/>
        <w:right w:w="0" w:type="dxa"/>
      </w:tblCellMar>
    </w:tblPr>
  </w:style>
  <w:style w:type="paragraph" w:styleId="Revision">
    <w:name w:val="Revision"/>
    <w:hidden/>
    <w:uiPriority w:val="99"/>
    <w:semiHidden/>
    <w:rsid w:val="00507025"/>
    <w:rPr>
      <w:rFonts w:ascii="Cambria" w:eastAsia="Cambria" w:hAnsi="Cambria" w:cs="Cambria"/>
      <w:color w:val="000000"/>
      <w:sz w:val="22"/>
    </w:rPr>
  </w:style>
  <w:style w:type="paragraph" w:styleId="CommentText">
    <w:name w:val="annotation text"/>
    <w:basedOn w:val="Normal"/>
    <w:link w:val="CommentTextChar"/>
    <w:uiPriority w:val="99"/>
    <w:semiHidden/>
    <w:unhideWhenUsed/>
    <w:rsid w:val="00507025"/>
    <w:pPr>
      <w:spacing w:line="240" w:lineRule="auto"/>
    </w:pPr>
    <w:rPr>
      <w:sz w:val="20"/>
      <w:szCs w:val="20"/>
    </w:rPr>
  </w:style>
  <w:style w:type="character" w:customStyle="1" w:styleId="CommentTextChar">
    <w:name w:val="Comment Text Char"/>
    <w:basedOn w:val="DefaultParagraphFont"/>
    <w:link w:val="CommentText"/>
    <w:uiPriority w:val="99"/>
    <w:semiHidden/>
    <w:rsid w:val="00507025"/>
    <w:rPr>
      <w:rFonts w:ascii="Cambria" w:eastAsia="Cambria" w:hAnsi="Cambria" w:cs="Cambria"/>
      <w:color w:val="000000"/>
      <w:sz w:val="20"/>
      <w:szCs w:val="20"/>
    </w:rPr>
  </w:style>
  <w:style w:type="character" w:styleId="CommentReference">
    <w:name w:val="annotation reference"/>
    <w:basedOn w:val="DefaultParagraphFont"/>
    <w:uiPriority w:val="99"/>
    <w:semiHidden/>
    <w:unhideWhenUsed/>
    <w:rsid w:val="00507025"/>
    <w:rPr>
      <w:sz w:val="16"/>
      <w:szCs w:val="16"/>
    </w:rPr>
  </w:style>
  <w:style w:type="paragraph" w:styleId="CommentSubject">
    <w:name w:val="annotation subject"/>
    <w:basedOn w:val="CommentText"/>
    <w:next w:val="CommentText"/>
    <w:link w:val="CommentSubjectChar"/>
    <w:uiPriority w:val="99"/>
    <w:semiHidden/>
    <w:unhideWhenUsed/>
    <w:rsid w:val="00507025"/>
    <w:rPr>
      <w:b/>
      <w:bCs/>
    </w:rPr>
  </w:style>
  <w:style w:type="character" w:customStyle="1" w:styleId="CommentSubjectChar">
    <w:name w:val="Comment Subject Char"/>
    <w:basedOn w:val="CommentTextChar"/>
    <w:link w:val="CommentSubject"/>
    <w:uiPriority w:val="99"/>
    <w:semiHidden/>
    <w:rsid w:val="00507025"/>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6D4F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4F01"/>
    <w:rPr>
      <w:rFonts w:ascii="Times New Roman" w:eastAsia="Cambria"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29</Pages>
  <Words>7610</Words>
  <Characters>40948</Characters>
  <Application>Microsoft Office Word</Application>
  <DocSecurity>0</DocSecurity>
  <Lines>1204</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Schaff,FS (pgr)</dc:creator>
  <cp:keywords/>
  <cp:lastModifiedBy>SS</cp:lastModifiedBy>
  <cp:revision>13</cp:revision>
  <cp:lastPrinted>2023-06-13T11:46:00Z</cp:lastPrinted>
  <dcterms:created xsi:type="dcterms:W3CDTF">2023-06-13T11:46:00Z</dcterms:created>
  <dcterms:modified xsi:type="dcterms:W3CDTF">2024-03-19T19:14:00Z</dcterms:modified>
</cp:coreProperties>
</file>