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3876A" w14:textId="3C22CE66" w:rsidR="00B57ACC" w:rsidRPr="0024519B" w:rsidRDefault="0024519B" w:rsidP="0024519B">
      <w:pPr>
        <w:pStyle w:val="BodyText"/>
        <w:spacing w:after="0" w:line="480" w:lineRule="auto"/>
        <w:jc w:val="center"/>
        <w:rPr>
          <w:rFonts w:ascii="Times New Roman" w:hAnsi="Times New Roman" w:cs="Times New Roman"/>
          <w:i/>
          <w:sz w:val="32"/>
          <w:szCs w:val="32"/>
        </w:rPr>
      </w:pPr>
      <w:bookmarkStart w:id="0" w:name="_GoBack"/>
      <w:bookmarkEnd w:id="0"/>
      <w:r w:rsidRPr="0024519B">
        <w:rPr>
          <w:rFonts w:ascii="Times New Roman" w:hAnsi="Times New Roman" w:cs="Times New Roman"/>
          <w:i/>
          <w:sz w:val="32"/>
          <w:szCs w:val="32"/>
        </w:rPr>
        <w:t>Online Appendix</w:t>
      </w:r>
    </w:p>
    <w:p w14:paraId="139BDB90" w14:textId="77777777" w:rsidR="00732603" w:rsidRDefault="00732603" w:rsidP="00377AFA">
      <w:pPr>
        <w:pStyle w:val="BodyText"/>
        <w:spacing w:after="0" w:line="480" w:lineRule="auto"/>
        <w:jc w:val="both"/>
        <w:rPr>
          <w:rFonts w:ascii="Times New Roman" w:hAnsi="Times New Roman" w:cs="Times New Roman"/>
        </w:rPr>
      </w:pPr>
    </w:p>
    <w:p w14:paraId="0580AB9D" w14:textId="1E0CE273"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A.1</w:t>
      </w:r>
      <w:r w:rsidR="00732603">
        <w:rPr>
          <w:rFonts w:ascii="Times New Roman" w:hAnsi="Times New Roman" w:cs="Times New Roman"/>
        </w:rPr>
        <w:tab/>
      </w:r>
      <w:r w:rsidRPr="00F7304C">
        <w:rPr>
          <w:rFonts w:ascii="Times New Roman" w:hAnsi="Times New Roman" w:cs="Times New Roman"/>
        </w:rPr>
        <w:t>Sensitivity Analyses for the Clay et al. (2019) and Ager et al. (2017) Replications</w:t>
      </w:r>
    </w:p>
    <w:p w14:paraId="344467D3" w14:textId="2005ED2D" w:rsid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A.2</w:t>
      </w:r>
      <w:r w:rsidR="00732603">
        <w:rPr>
          <w:rFonts w:ascii="Times New Roman" w:hAnsi="Times New Roman" w:cs="Times New Roman"/>
        </w:rPr>
        <w:tab/>
      </w:r>
      <w:r w:rsidRPr="00F7304C">
        <w:rPr>
          <w:rFonts w:ascii="Times New Roman" w:hAnsi="Times New Roman" w:cs="Times New Roman"/>
        </w:rPr>
        <w:t xml:space="preserve">Data Collection for the Hilt and </w:t>
      </w:r>
      <w:proofErr w:type="spellStart"/>
      <w:r w:rsidRPr="00F7304C">
        <w:rPr>
          <w:rFonts w:ascii="Times New Roman" w:hAnsi="Times New Roman" w:cs="Times New Roman"/>
        </w:rPr>
        <w:t>Rahn</w:t>
      </w:r>
      <w:proofErr w:type="spellEnd"/>
      <w:r w:rsidRPr="00F7304C">
        <w:rPr>
          <w:rFonts w:ascii="Times New Roman" w:hAnsi="Times New Roman" w:cs="Times New Roman"/>
        </w:rPr>
        <w:t xml:space="preserve"> (2020) and Howard and Ornaghi (2021) Replications</w:t>
      </w:r>
    </w:p>
    <w:p w14:paraId="3A1FC082" w14:textId="77777777" w:rsidR="00732603" w:rsidRPr="00F7304C" w:rsidRDefault="00732603" w:rsidP="00377AFA">
      <w:pPr>
        <w:pStyle w:val="BodyText"/>
        <w:spacing w:after="0" w:line="480" w:lineRule="auto"/>
        <w:jc w:val="both"/>
        <w:rPr>
          <w:rFonts w:ascii="Times New Roman" w:hAnsi="Times New Roman" w:cs="Times New Roman"/>
        </w:rPr>
      </w:pPr>
    </w:p>
    <w:p w14:paraId="3F4FCF90" w14:textId="77777777"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List of Figures</w:t>
      </w:r>
    </w:p>
    <w:p w14:paraId="73DA8CD8" w14:textId="5D42D07E"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A.1</w:t>
      </w:r>
      <w:r w:rsidRPr="00F7304C">
        <w:rPr>
          <w:rFonts w:ascii="Times New Roman" w:hAnsi="Times New Roman" w:cs="Times New Roman"/>
        </w:rPr>
        <w:tab/>
        <w:t>Boll Weevil in Newspapers</w:t>
      </w:r>
    </w:p>
    <w:p w14:paraId="225A29E4" w14:textId="67455FEA"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A.2</w:t>
      </w:r>
      <w:r w:rsidRPr="00F7304C">
        <w:rPr>
          <w:rFonts w:ascii="Times New Roman" w:hAnsi="Times New Roman" w:cs="Times New Roman"/>
        </w:rPr>
        <w:tab/>
        <w:t>Boll Weevil in Newspapers from Different Counties</w:t>
      </w:r>
      <w:r w:rsidRPr="00F7304C">
        <w:rPr>
          <w:rFonts w:ascii="Times New Roman" w:hAnsi="Times New Roman" w:cs="Times New Roman"/>
        </w:rPr>
        <w:tab/>
      </w:r>
    </w:p>
    <w:p w14:paraId="10B7D249" w14:textId="420114FF" w:rsidR="00F7304C" w:rsidRPr="00F7304C" w:rsidRDefault="00F7304C" w:rsidP="00377AFA">
      <w:pPr>
        <w:pStyle w:val="BodyText"/>
        <w:spacing w:after="0" w:line="480" w:lineRule="auto"/>
        <w:ind w:left="720" w:hanging="720"/>
        <w:jc w:val="both"/>
        <w:rPr>
          <w:rFonts w:ascii="Times New Roman" w:hAnsi="Times New Roman" w:cs="Times New Roman"/>
        </w:rPr>
      </w:pPr>
      <w:r w:rsidRPr="00F7304C">
        <w:rPr>
          <w:rFonts w:ascii="Times New Roman" w:hAnsi="Times New Roman" w:cs="Times New Roman"/>
        </w:rPr>
        <w:t>A.3</w:t>
      </w:r>
      <w:r w:rsidRPr="00F7304C">
        <w:rPr>
          <w:rFonts w:ascii="Times New Roman" w:hAnsi="Times New Roman" w:cs="Times New Roman"/>
        </w:rPr>
        <w:tab/>
        <w:t>Cross-Sectional Correlation Between the USDA and Newspaper-Based Boll Weevil Arrival Years</w:t>
      </w:r>
    </w:p>
    <w:p w14:paraId="770AFD94" w14:textId="1E688DF9"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A.4</w:t>
      </w:r>
      <w:r w:rsidRPr="00F7304C">
        <w:rPr>
          <w:rFonts w:ascii="Times New Roman" w:hAnsi="Times New Roman" w:cs="Times New Roman"/>
        </w:rPr>
        <w:tab/>
        <w:t>Salience of the Boll Weevil - Dixie and Lafayette Counties, Florida</w:t>
      </w:r>
    </w:p>
    <w:p w14:paraId="7BAF0668" w14:textId="2C1B4CE5"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A.5</w:t>
      </w:r>
      <w:r w:rsidRPr="00F7304C">
        <w:rPr>
          <w:rFonts w:ascii="Times New Roman" w:hAnsi="Times New Roman" w:cs="Times New Roman"/>
        </w:rPr>
        <w:tab/>
        <w:t>Errors in Newspapers</w:t>
      </w:r>
    </w:p>
    <w:p w14:paraId="0495B680" w14:textId="2E61B2F3"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A.6</w:t>
      </w:r>
      <w:r w:rsidRPr="00F7304C">
        <w:rPr>
          <w:rFonts w:ascii="Times New Roman" w:hAnsi="Times New Roman" w:cs="Times New Roman"/>
        </w:rPr>
        <w:tab/>
        <w:t>Illustration of an Agreement Sample</w:t>
      </w:r>
    </w:p>
    <w:p w14:paraId="7E870392" w14:textId="751AF23C"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A.7</w:t>
      </w:r>
      <w:r w:rsidRPr="00F7304C">
        <w:rPr>
          <w:rFonts w:ascii="Times New Roman" w:hAnsi="Times New Roman" w:cs="Times New Roman"/>
        </w:rPr>
        <w:tab/>
        <w:t>Visualization of Column 1 in the Replication of Clay et al. (2019)</w:t>
      </w:r>
    </w:p>
    <w:p w14:paraId="1CA0E549" w14:textId="25CBDF76"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A.8</w:t>
      </w:r>
      <w:r w:rsidRPr="00F7304C">
        <w:rPr>
          <w:rFonts w:ascii="Times New Roman" w:hAnsi="Times New Roman" w:cs="Times New Roman"/>
        </w:rPr>
        <w:tab/>
        <w:t>Event Study Plots - TWFE and Sun and Abraham (2021)</w:t>
      </w:r>
    </w:p>
    <w:p w14:paraId="6388F510" w14:textId="1948687E"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A.9</w:t>
      </w:r>
      <w:r w:rsidRPr="00F7304C">
        <w:rPr>
          <w:rFonts w:ascii="Times New Roman" w:hAnsi="Times New Roman" w:cs="Times New Roman"/>
        </w:rPr>
        <w:tab/>
        <w:t>Salience of the Boll Weevil - Towns in Alamance County, North Carolina</w:t>
      </w:r>
    </w:p>
    <w:p w14:paraId="182E54F6" w14:textId="09DD6D36"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A.10</w:t>
      </w:r>
      <w:r w:rsidRPr="00F7304C">
        <w:rPr>
          <w:rFonts w:ascii="Times New Roman" w:hAnsi="Times New Roman" w:cs="Times New Roman"/>
        </w:rPr>
        <w:tab/>
        <w:t>Measurement Errors in Sechrist (2012)</w:t>
      </w:r>
    </w:p>
    <w:p w14:paraId="447E154B" w14:textId="6E5BF453"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A.11</w:t>
      </w:r>
      <w:r w:rsidRPr="00F7304C">
        <w:rPr>
          <w:rFonts w:ascii="Times New Roman" w:hAnsi="Times New Roman" w:cs="Times New Roman"/>
        </w:rPr>
        <w:tab/>
        <w:t>Sensitivity Analysis</w:t>
      </w:r>
    </w:p>
    <w:p w14:paraId="15D11ED7" w14:textId="77777777" w:rsidR="00732603" w:rsidRDefault="00732603" w:rsidP="00377AFA">
      <w:pPr>
        <w:pStyle w:val="BodyText"/>
        <w:spacing w:after="0" w:line="480" w:lineRule="auto"/>
        <w:jc w:val="both"/>
        <w:rPr>
          <w:rFonts w:ascii="Times New Roman" w:hAnsi="Times New Roman" w:cs="Times New Roman"/>
        </w:rPr>
      </w:pPr>
    </w:p>
    <w:p w14:paraId="3403B35E" w14:textId="0EB37661"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List of Tables</w:t>
      </w:r>
    </w:p>
    <w:p w14:paraId="0D04DDD1" w14:textId="1298C90B" w:rsidR="00F7304C" w:rsidRPr="00F7304C"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A.1</w:t>
      </w:r>
      <w:r w:rsidRPr="00F7304C">
        <w:rPr>
          <w:rFonts w:ascii="Times New Roman" w:hAnsi="Times New Roman" w:cs="Times New Roman"/>
        </w:rPr>
        <w:tab/>
        <w:t>Replication of Clay et al. (2019) - Agreement Samples without and with Weights</w:t>
      </w:r>
    </w:p>
    <w:p w14:paraId="0F274A47" w14:textId="5CCA2E4F" w:rsidR="0010171F" w:rsidRDefault="00F7304C" w:rsidP="00377AFA">
      <w:pPr>
        <w:pStyle w:val="BodyText"/>
        <w:spacing w:after="0" w:line="480" w:lineRule="auto"/>
        <w:jc w:val="both"/>
        <w:rPr>
          <w:rFonts w:ascii="Times New Roman" w:hAnsi="Times New Roman" w:cs="Times New Roman"/>
        </w:rPr>
      </w:pPr>
      <w:r w:rsidRPr="00F7304C">
        <w:rPr>
          <w:rFonts w:ascii="Times New Roman" w:hAnsi="Times New Roman" w:cs="Times New Roman"/>
        </w:rPr>
        <w:t>A.2</w:t>
      </w:r>
      <w:r w:rsidRPr="00F7304C">
        <w:rPr>
          <w:rFonts w:ascii="Times New Roman" w:hAnsi="Times New Roman" w:cs="Times New Roman"/>
        </w:rPr>
        <w:tab/>
        <w:t>Replication of Ager et al. (2017) - Agreement Samples without and with Weights</w:t>
      </w:r>
    </w:p>
    <w:p w14:paraId="535F6B08" w14:textId="77777777" w:rsidR="0010171F" w:rsidRDefault="0010171F" w:rsidP="00377AFA">
      <w:pPr>
        <w:spacing w:line="480" w:lineRule="auto"/>
        <w:rPr>
          <w:rFonts w:ascii="Times New Roman" w:hAnsi="Times New Roman" w:cs="Times New Roman"/>
        </w:rPr>
      </w:pPr>
      <w:r>
        <w:rPr>
          <w:rFonts w:ascii="Times New Roman" w:hAnsi="Times New Roman" w:cs="Times New Roman"/>
        </w:rPr>
        <w:br w:type="page"/>
      </w:r>
    </w:p>
    <w:p w14:paraId="71F19ABD" w14:textId="6212ABB6" w:rsidR="00B57ACC" w:rsidRDefault="0010171F" w:rsidP="00004696">
      <w:pPr>
        <w:pStyle w:val="BodyText"/>
        <w:spacing w:after="0" w:line="480" w:lineRule="auto"/>
        <w:jc w:val="both"/>
        <w:rPr>
          <w:rFonts w:ascii="Times New Roman" w:hAnsi="Times New Roman" w:cs="Times New Roman"/>
        </w:rPr>
      </w:pPr>
      <w:r>
        <w:rPr>
          <w:rFonts w:ascii="Times New Roman" w:hAnsi="Times New Roman" w:cs="Times New Roman"/>
        </w:rPr>
        <w:lastRenderedPageBreak/>
        <w:t>ADDITIONAL FIGURES AND TABLES</w:t>
      </w:r>
    </w:p>
    <w:p w14:paraId="0152445B" w14:textId="77777777" w:rsidR="00CB1D65" w:rsidRDefault="00CB1D65" w:rsidP="00004696">
      <w:pPr>
        <w:pStyle w:val="BodyText"/>
        <w:spacing w:after="0" w:line="480" w:lineRule="auto"/>
        <w:jc w:val="both"/>
        <w:rPr>
          <w:rFonts w:ascii="Times New Roman" w:hAnsi="Times New Roman" w:cs="Times New Roman"/>
        </w:rPr>
      </w:pPr>
    </w:p>
    <w:p w14:paraId="6BDB9153" w14:textId="48AB2F28" w:rsidR="0010171F" w:rsidRDefault="0010171F" w:rsidP="00CB1D65">
      <w:pPr>
        <w:pStyle w:val="BodyText"/>
        <w:spacing w:after="0" w:line="480" w:lineRule="auto"/>
        <w:jc w:val="center"/>
        <w:rPr>
          <w:rFonts w:ascii="Times New Roman" w:hAnsi="Times New Roman" w:cs="Times New Roman"/>
        </w:rPr>
      </w:pPr>
      <w:r>
        <w:rPr>
          <w:rFonts w:ascii="Times New Roman" w:hAnsi="Times New Roman" w:cs="Times New Roman"/>
        </w:rPr>
        <w:t>Figure A.1: Boll Weevil in Newspapers</w:t>
      </w:r>
    </w:p>
    <w:p w14:paraId="6A3CFC14" w14:textId="3E7A2244" w:rsidR="0010171F" w:rsidRDefault="009E35D5" w:rsidP="00CB1D65">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5C719C51" wp14:editId="3F15B2D3">
            <wp:extent cx="3154680" cy="4727448"/>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54680" cy="4727448"/>
                    </a:xfrm>
                    <a:prstGeom prst="rect">
                      <a:avLst/>
                    </a:prstGeom>
                  </pic:spPr>
                </pic:pic>
              </a:graphicData>
            </a:graphic>
          </wp:inline>
        </w:drawing>
      </w:r>
    </w:p>
    <w:p w14:paraId="04D097C1" w14:textId="4A2DFA33" w:rsidR="009E35D5" w:rsidRDefault="009E35D5" w:rsidP="00004696">
      <w:pPr>
        <w:pStyle w:val="BodyText"/>
        <w:spacing w:after="0" w:line="480" w:lineRule="auto"/>
        <w:jc w:val="both"/>
        <w:rPr>
          <w:rFonts w:ascii="Times New Roman" w:hAnsi="Times New Roman" w:cs="Times New Roman"/>
          <w:sz w:val="16"/>
          <w:szCs w:val="16"/>
        </w:rPr>
      </w:pPr>
      <w:r w:rsidRPr="009E35D5">
        <w:rPr>
          <w:rFonts w:ascii="Times New Roman" w:hAnsi="Times New Roman" w:cs="Times New Roman"/>
          <w:i/>
          <w:iCs/>
          <w:sz w:val="16"/>
          <w:szCs w:val="16"/>
        </w:rPr>
        <w:t>Notes</w:t>
      </w:r>
      <w:r w:rsidRPr="009E35D5">
        <w:rPr>
          <w:rFonts w:ascii="Times New Roman" w:hAnsi="Times New Roman" w:cs="Times New Roman"/>
          <w:sz w:val="16"/>
          <w:szCs w:val="16"/>
        </w:rPr>
        <w:t>: An example of newspaper articles on the boll weevil infestation. Newspapers published articles about the boll weevil’s arrival as well as damages in cotton production caused by the insects.</w:t>
      </w:r>
    </w:p>
    <w:p w14:paraId="5D7BA45D" w14:textId="2DCE69AF" w:rsidR="00CB1D65" w:rsidRDefault="00CB1D65" w:rsidP="00004696">
      <w:pPr>
        <w:pStyle w:val="BodyText"/>
        <w:spacing w:after="0" w:line="480" w:lineRule="auto"/>
        <w:jc w:val="both"/>
        <w:rPr>
          <w:rFonts w:ascii="Times New Roman" w:hAnsi="Times New Roman" w:cs="Times New Roman"/>
          <w:sz w:val="16"/>
          <w:szCs w:val="16"/>
        </w:rPr>
      </w:pPr>
      <w:r w:rsidRPr="0067512E">
        <w:rPr>
          <w:rFonts w:ascii="Times New Roman" w:hAnsi="Times New Roman" w:cs="Times New Roman"/>
          <w:i/>
          <w:iCs/>
          <w:sz w:val="16"/>
          <w:szCs w:val="16"/>
        </w:rPr>
        <w:t>Sources</w:t>
      </w:r>
      <w:r>
        <w:rPr>
          <w:rFonts w:ascii="Times New Roman" w:hAnsi="Times New Roman" w:cs="Times New Roman"/>
          <w:sz w:val="16"/>
          <w:szCs w:val="16"/>
        </w:rPr>
        <w:t xml:space="preserve">: </w:t>
      </w:r>
      <w:r w:rsidRPr="00CB1D65">
        <w:rPr>
          <w:rFonts w:ascii="Times New Roman" w:hAnsi="Times New Roman" w:cs="Times New Roman"/>
          <w:i/>
          <w:iCs/>
          <w:sz w:val="16"/>
          <w:szCs w:val="16"/>
        </w:rPr>
        <w:t>The Times-Democrat</w:t>
      </w:r>
      <w:r w:rsidRPr="00CB1D65">
        <w:rPr>
          <w:rFonts w:ascii="Times New Roman" w:hAnsi="Times New Roman" w:cs="Times New Roman"/>
          <w:sz w:val="16"/>
          <w:szCs w:val="16"/>
        </w:rPr>
        <w:t>,</w:t>
      </w:r>
      <w:r w:rsidRPr="009E35D5">
        <w:rPr>
          <w:rFonts w:ascii="Times New Roman" w:hAnsi="Times New Roman" w:cs="Times New Roman"/>
          <w:sz w:val="16"/>
          <w:szCs w:val="16"/>
        </w:rPr>
        <w:t xml:space="preserve"> </w:t>
      </w:r>
      <w:r>
        <w:rPr>
          <w:rFonts w:ascii="Times New Roman" w:hAnsi="Times New Roman" w:cs="Times New Roman"/>
          <w:sz w:val="16"/>
          <w:szCs w:val="16"/>
        </w:rPr>
        <w:t>8</w:t>
      </w:r>
      <w:r w:rsidRPr="009E35D5">
        <w:rPr>
          <w:rFonts w:ascii="Times New Roman" w:hAnsi="Times New Roman" w:cs="Times New Roman"/>
          <w:sz w:val="16"/>
          <w:szCs w:val="16"/>
        </w:rPr>
        <w:t xml:space="preserve"> June 1908.</w:t>
      </w:r>
    </w:p>
    <w:p w14:paraId="372D2157" w14:textId="77777777" w:rsidR="009E35D5" w:rsidRDefault="009E35D5" w:rsidP="00004696">
      <w:pPr>
        <w:rPr>
          <w:rFonts w:ascii="Times New Roman" w:hAnsi="Times New Roman" w:cs="Times New Roman"/>
          <w:sz w:val="16"/>
          <w:szCs w:val="16"/>
        </w:rPr>
      </w:pPr>
      <w:r>
        <w:rPr>
          <w:rFonts w:ascii="Times New Roman" w:hAnsi="Times New Roman" w:cs="Times New Roman"/>
          <w:sz w:val="16"/>
          <w:szCs w:val="16"/>
        </w:rPr>
        <w:br w:type="page"/>
      </w:r>
    </w:p>
    <w:p w14:paraId="4BC41EBC" w14:textId="4432F49C" w:rsidR="009E35D5" w:rsidRDefault="009E35D5" w:rsidP="00FA734C">
      <w:pPr>
        <w:pStyle w:val="BodyText"/>
        <w:spacing w:after="0" w:line="480" w:lineRule="auto"/>
        <w:jc w:val="center"/>
        <w:rPr>
          <w:rFonts w:ascii="Times New Roman" w:hAnsi="Times New Roman" w:cs="Times New Roman"/>
        </w:rPr>
      </w:pPr>
      <w:r>
        <w:rPr>
          <w:rFonts w:ascii="Times New Roman" w:hAnsi="Times New Roman" w:cs="Times New Roman"/>
        </w:rPr>
        <w:lastRenderedPageBreak/>
        <w:t>Figure A.2: Boll Weevil in Newspapers from Different Counties</w:t>
      </w:r>
    </w:p>
    <w:p w14:paraId="71DEEE18" w14:textId="53C3483B" w:rsidR="009E35D5" w:rsidRDefault="009E35D5" w:rsidP="00FA734C">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655DD613" wp14:editId="02E2D99F">
            <wp:extent cx="4251960" cy="3611880"/>
            <wp:effectExtent l="0" t="0" r="2540" b="0"/>
            <wp:docPr id="2" name="Picture 2" descr="A page of a book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ge of a book with 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1960" cy="3611880"/>
                    </a:xfrm>
                    <a:prstGeom prst="rect">
                      <a:avLst/>
                    </a:prstGeom>
                  </pic:spPr>
                </pic:pic>
              </a:graphicData>
            </a:graphic>
          </wp:inline>
        </w:drawing>
      </w:r>
    </w:p>
    <w:p w14:paraId="5A54149E" w14:textId="77777777" w:rsidR="00FA734C" w:rsidRDefault="009E35D5" w:rsidP="00004696">
      <w:pPr>
        <w:pStyle w:val="BodyText"/>
        <w:spacing w:after="0" w:line="480" w:lineRule="auto"/>
        <w:jc w:val="both"/>
        <w:rPr>
          <w:rFonts w:ascii="Times New Roman" w:hAnsi="Times New Roman" w:cs="Times New Roman"/>
          <w:sz w:val="16"/>
          <w:szCs w:val="16"/>
        </w:rPr>
      </w:pPr>
      <w:r w:rsidRPr="00FA734C">
        <w:rPr>
          <w:rFonts w:ascii="Times New Roman" w:hAnsi="Times New Roman" w:cs="Times New Roman"/>
          <w:i/>
          <w:iCs/>
          <w:sz w:val="16"/>
          <w:szCs w:val="16"/>
        </w:rPr>
        <w:t>Note</w:t>
      </w:r>
      <w:r w:rsidR="00FA734C" w:rsidRPr="00FA734C">
        <w:rPr>
          <w:rFonts w:ascii="Times New Roman" w:hAnsi="Times New Roman" w:cs="Times New Roman"/>
          <w:i/>
          <w:iCs/>
          <w:sz w:val="16"/>
          <w:szCs w:val="16"/>
        </w:rPr>
        <w:t>s</w:t>
      </w:r>
      <w:r w:rsidRPr="00FA734C">
        <w:rPr>
          <w:rFonts w:ascii="Times New Roman" w:hAnsi="Times New Roman" w:cs="Times New Roman"/>
          <w:sz w:val="16"/>
          <w:szCs w:val="16"/>
        </w:rPr>
        <w:t xml:space="preserve">: Newspapers reported the number of boll weevil cases not only in their own county, but also from other counties or even different states. Figure A.2 shows that the boll weevil infestation in Marion County was reported in Hinds County (left) and Attala County (right). </w:t>
      </w:r>
    </w:p>
    <w:p w14:paraId="05B6E45E" w14:textId="654BD3C2" w:rsidR="009E35D5" w:rsidRDefault="009E35D5" w:rsidP="00004696">
      <w:pPr>
        <w:pStyle w:val="BodyText"/>
        <w:spacing w:after="0" w:line="480" w:lineRule="auto"/>
        <w:jc w:val="both"/>
        <w:rPr>
          <w:rFonts w:ascii="Times New Roman" w:hAnsi="Times New Roman" w:cs="Times New Roman"/>
          <w:sz w:val="16"/>
          <w:szCs w:val="16"/>
        </w:rPr>
      </w:pPr>
      <w:r w:rsidRPr="00E1010B">
        <w:rPr>
          <w:rFonts w:ascii="Times New Roman" w:hAnsi="Times New Roman" w:cs="Times New Roman"/>
          <w:i/>
          <w:iCs/>
          <w:sz w:val="16"/>
          <w:szCs w:val="16"/>
        </w:rPr>
        <w:t>Sources</w:t>
      </w:r>
      <w:r w:rsidRPr="00FA734C">
        <w:rPr>
          <w:rFonts w:ascii="Times New Roman" w:hAnsi="Times New Roman" w:cs="Times New Roman"/>
          <w:sz w:val="16"/>
          <w:szCs w:val="16"/>
        </w:rPr>
        <w:t xml:space="preserve">: </w:t>
      </w:r>
      <w:r w:rsidRPr="00FA734C">
        <w:rPr>
          <w:rFonts w:ascii="Times New Roman" w:hAnsi="Times New Roman" w:cs="Times New Roman"/>
          <w:i/>
          <w:iCs/>
          <w:sz w:val="16"/>
          <w:szCs w:val="16"/>
        </w:rPr>
        <w:t>Jackson Daily News</w:t>
      </w:r>
      <w:r w:rsidR="00FA734C" w:rsidRPr="00FA734C">
        <w:rPr>
          <w:rFonts w:ascii="Times New Roman" w:hAnsi="Times New Roman" w:cs="Times New Roman"/>
          <w:sz w:val="16"/>
          <w:szCs w:val="16"/>
        </w:rPr>
        <w:t>,</w:t>
      </w:r>
      <w:r w:rsidRPr="00FA734C">
        <w:rPr>
          <w:rFonts w:ascii="Times New Roman" w:hAnsi="Times New Roman" w:cs="Times New Roman"/>
          <w:sz w:val="16"/>
          <w:szCs w:val="16"/>
        </w:rPr>
        <w:t xml:space="preserve"> </w:t>
      </w:r>
      <w:r w:rsidR="00FA734C">
        <w:rPr>
          <w:rFonts w:ascii="Times New Roman" w:hAnsi="Times New Roman" w:cs="Times New Roman"/>
          <w:sz w:val="16"/>
          <w:szCs w:val="16"/>
        </w:rPr>
        <w:t>11</w:t>
      </w:r>
      <w:r w:rsidRPr="00FA734C">
        <w:rPr>
          <w:rFonts w:ascii="Times New Roman" w:hAnsi="Times New Roman" w:cs="Times New Roman"/>
          <w:sz w:val="16"/>
          <w:szCs w:val="16"/>
        </w:rPr>
        <w:t xml:space="preserve"> June 1910 (left); </w:t>
      </w:r>
      <w:r w:rsidRPr="00FA734C">
        <w:rPr>
          <w:rFonts w:ascii="Times New Roman" w:hAnsi="Times New Roman" w:cs="Times New Roman"/>
          <w:i/>
          <w:iCs/>
          <w:sz w:val="16"/>
          <w:szCs w:val="16"/>
        </w:rPr>
        <w:t>The Star Ledger</w:t>
      </w:r>
      <w:r w:rsidR="00FA734C">
        <w:rPr>
          <w:rFonts w:ascii="Times New Roman" w:hAnsi="Times New Roman" w:cs="Times New Roman"/>
          <w:sz w:val="16"/>
          <w:szCs w:val="16"/>
        </w:rPr>
        <w:t>,</w:t>
      </w:r>
      <w:r w:rsidRPr="00FA734C">
        <w:rPr>
          <w:rFonts w:ascii="Times New Roman" w:hAnsi="Times New Roman" w:cs="Times New Roman"/>
          <w:sz w:val="16"/>
          <w:szCs w:val="16"/>
        </w:rPr>
        <w:t xml:space="preserve"> </w:t>
      </w:r>
      <w:r w:rsidR="00FA734C">
        <w:rPr>
          <w:rFonts w:ascii="Times New Roman" w:hAnsi="Times New Roman" w:cs="Times New Roman"/>
          <w:sz w:val="16"/>
          <w:szCs w:val="16"/>
        </w:rPr>
        <w:t xml:space="preserve">8 </w:t>
      </w:r>
      <w:r w:rsidRPr="00FA734C">
        <w:rPr>
          <w:rFonts w:ascii="Times New Roman" w:hAnsi="Times New Roman" w:cs="Times New Roman"/>
          <w:sz w:val="16"/>
          <w:szCs w:val="16"/>
        </w:rPr>
        <w:t xml:space="preserve">July </w:t>
      </w:r>
      <w:r w:rsidR="00FA734C">
        <w:rPr>
          <w:rFonts w:ascii="Times New Roman" w:hAnsi="Times New Roman" w:cs="Times New Roman"/>
          <w:sz w:val="16"/>
          <w:szCs w:val="16"/>
        </w:rPr>
        <w:t>1</w:t>
      </w:r>
      <w:r w:rsidRPr="00FA734C">
        <w:rPr>
          <w:rFonts w:ascii="Times New Roman" w:hAnsi="Times New Roman" w:cs="Times New Roman"/>
          <w:sz w:val="16"/>
          <w:szCs w:val="16"/>
        </w:rPr>
        <w:t>910 (right).</w:t>
      </w:r>
    </w:p>
    <w:p w14:paraId="5DFC4003" w14:textId="6E19764C" w:rsidR="00FA734C" w:rsidRPr="00FA734C" w:rsidRDefault="00FA734C" w:rsidP="00004696">
      <w:pPr>
        <w:pStyle w:val="BodyText"/>
        <w:spacing w:after="0" w:line="480" w:lineRule="auto"/>
        <w:jc w:val="both"/>
        <w:rPr>
          <w:rFonts w:ascii="Times New Roman" w:hAnsi="Times New Roman" w:cs="Times New Roman"/>
          <w:sz w:val="16"/>
          <w:szCs w:val="16"/>
        </w:rPr>
      </w:pPr>
    </w:p>
    <w:p w14:paraId="0C10202F" w14:textId="77777777" w:rsidR="009E35D5" w:rsidRDefault="009E35D5" w:rsidP="00004696">
      <w:pPr>
        <w:rPr>
          <w:rFonts w:ascii="Times New Roman" w:hAnsi="Times New Roman" w:cs="Times New Roman"/>
        </w:rPr>
      </w:pPr>
      <w:r>
        <w:rPr>
          <w:rFonts w:ascii="Times New Roman" w:hAnsi="Times New Roman" w:cs="Times New Roman"/>
        </w:rPr>
        <w:br w:type="page"/>
      </w:r>
    </w:p>
    <w:p w14:paraId="52437117" w14:textId="0D338EFD" w:rsidR="009E35D5" w:rsidRDefault="009E35D5" w:rsidP="00232F0C">
      <w:pPr>
        <w:pStyle w:val="BodyText"/>
        <w:spacing w:after="0" w:line="480" w:lineRule="auto"/>
        <w:jc w:val="center"/>
        <w:rPr>
          <w:rFonts w:ascii="Times New Roman" w:hAnsi="Times New Roman" w:cs="Times New Roman"/>
        </w:rPr>
      </w:pPr>
      <w:r>
        <w:rPr>
          <w:rFonts w:ascii="Times New Roman" w:hAnsi="Times New Roman" w:cs="Times New Roman"/>
        </w:rPr>
        <w:lastRenderedPageBreak/>
        <w:t xml:space="preserve">Figure A.3: </w:t>
      </w:r>
      <w:r w:rsidRPr="009E35D5">
        <w:rPr>
          <w:rFonts w:ascii="Times New Roman" w:hAnsi="Times New Roman" w:cs="Times New Roman"/>
        </w:rPr>
        <w:t>Cross-Sectional Correlation Between the USDA and Newspaper-Based Boll Weevil Arrival Years</w:t>
      </w:r>
    </w:p>
    <w:p w14:paraId="0E01338A" w14:textId="1049FD3A" w:rsidR="009E35D5" w:rsidRDefault="009E35D5" w:rsidP="00232F0C">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118A34F1" wp14:editId="7D3EB25C">
            <wp:extent cx="4023360" cy="29260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023360" cy="2926080"/>
                    </a:xfrm>
                    <a:prstGeom prst="rect">
                      <a:avLst/>
                    </a:prstGeom>
                  </pic:spPr>
                </pic:pic>
              </a:graphicData>
            </a:graphic>
          </wp:inline>
        </w:drawing>
      </w:r>
    </w:p>
    <w:p w14:paraId="01844B61" w14:textId="5C4ABD32" w:rsidR="009E35D5" w:rsidRDefault="009E35D5" w:rsidP="00004696">
      <w:pPr>
        <w:pStyle w:val="BodyText"/>
        <w:spacing w:after="0" w:line="480" w:lineRule="auto"/>
        <w:jc w:val="both"/>
        <w:rPr>
          <w:rFonts w:ascii="Times New Roman" w:hAnsi="Times New Roman" w:cs="Times New Roman"/>
          <w:sz w:val="16"/>
          <w:szCs w:val="16"/>
        </w:rPr>
      </w:pPr>
      <w:r w:rsidRPr="00232F0C">
        <w:rPr>
          <w:rFonts w:ascii="Times New Roman" w:hAnsi="Times New Roman" w:cs="Times New Roman"/>
          <w:i/>
          <w:iCs/>
          <w:sz w:val="16"/>
          <w:szCs w:val="16"/>
        </w:rPr>
        <w:t>Note</w:t>
      </w:r>
      <w:r w:rsidR="00232F0C" w:rsidRPr="00232F0C">
        <w:rPr>
          <w:rFonts w:ascii="Times New Roman" w:hAnsi="Times New Roman" w:cs="Times New Roman"/>
          <w:i/>
          <w:iCs/>
          <w:sz w:val="16"/>
          <w:szCs w:val="16"/>
        </w:rPr>
        <w:t>s</w:t>
      </w:r>
      <w:r w:rsidRPr="00232F0C">
        <w:rPr>
          <w:rFonts w:ascii="Times New Roman" w:hAnsi="Times New Roman" w:cs="Times New Roman"/>
          <w:sz w:val="16"/>
          <w:szCs w:val="16"/>
        </w:rPr>
        <w:t>: Binned scatter plot of the USDA boll weevil arrival date and the predicted arrival date based on the newspaper-based measure defined in equation (3). The data is a cross-section of the 911 counties in the South that have ever been infested by the boll weevil.</w:t>
      </w:r>
    </w:p>
    <w:p w14:paraId="4B7CDE21" w14:textId="77777777" w:rsidR="007416A1" w:rsidRDefault="007416A1" w:rsidP="007416A1">
      <w:r w:rsidRPr="007460E9">
        <w:rPr>
          <w:rFonts w:ascii="Times New Roman" w:hAnsi="Times New Roman" w:cs="Times New Roman"/>
          <w:i/>
          <w:iCs/>
          <w:sz w:val="16"/>
          <w:szCs w:val="16"/>
        </w:rPr>
        <w:t>Sources</w:t>
      </w:r>
      <w:r>
        <w:rPr>
          <w:rFonts w:ascii="Times New Roman" w:hAnsi="Times New Roman" w:cs="Times New Roman"/>
          <w:sz w:val="16"/>
          <w:szCs w:val="16"/>
        </w:rPr>
        <w:t>: Authors’ calculations from data in Hunter and Coad (1923) and Newspapers.com.</w:t>
      </w:r>
    </w:p>
    <w:p w14:paraId="3A49020E" w14:textId="77777777" w:rsidR="007416A1" w:rsidRPr="00232F0C" w:rsidRDefault="007416A1" w:rsidP="00004696">
      <w:pPr>
        <w:pStyle w:val="BodyText"/>
        <w:spacing w:after="0" w:line="480" w:lineRule="auto"/>
        <w:jc w:val="both"/>
        <w:rPr>
          <w:rFonts w:ascii="Times New Roman" w:hAnsi="Times New Roman" w:cs="Times New Roman"/>
          <w:sz w:val="16"/>
          <w:szCs w:val="16"/>
        </w:rPr>
      </w:pPr>
    </w:p>
    <w:p w14:paraId="60FDE38B" w14:textId="77777777" w:rsidR="009E35D5" w:rsidRDefault="009E35D5" w:rsidP="00004696">
      <w:pPr>
        <w:rPr>
          <w:rFonts w:ascii="Times New Roman" w:hAnsi="Times New Roman" w:cs="Times New Roman"/>
        </w:rPr>
      </w:pPr>
      <w:r>
        <w:rPr>
          <w:rFonts w:ascii="Times New Roman" w:hAnsi="Times New Roman" w:cs="Times New Roman"/>
        </w:rPr>
        <w:br w:type="page"/>
      </w:r>
    </w:p>
    <w:p w14:paraId="125B2C70" w14:textId="05FD4934" w:rsidR="009E35D5" w:rsidRDefault="009E35D5" w:rsidP="00AD76C1">
      <w:pPr>
        <w:pStyle w:val="BodyText"/>
        <w:spacing w:after="0" w:line="480" w:lineRule="auto"/>
        <w:jc w:val="center"/>
        <w:rPr>
          <w:rFonts w:ascii="Times New Roman" w:hAnsi="Times New Roman" w:cs="Times New Roman"/>
        </w:rPr>
      </w:pPr>
      <w:r>
        <w:rPr>
          <w:rFonts w:ascii="Times New Roman" w:hAnsi="Times New Roman" w:cs="Times New Roman"/>
        </w:rPr>
        <w:lastRenderedPageBreak/>
        <w:t xml:space="preserve">Figure A.4: </w:t>
      </w:r>
      <w:r w:rsidRPr="009E35D5">
        <w:rPr>
          <w:rFonts w:ascii="Times New Roman" w:hAnsi="Times New Roman" w:cs="Times New Roman"/>
        </w:rPr>
        <w:t>Salience of the Boll Weevil - Dixie and Lafayette Counties, Florida</w:t>
      </w:r>
    </w:p>
    <w:p w14:paraId="60EE00AB" w14:textId="2E644AB3" w:rsidR="009E35D5" w:rsidRPr="00AD76C1" w:rsidRDefault="009E35D5" w:rsidP="00AD76C1">
      <w:pPr>
        <w:pStyle w:val="BodyText"/>
        <w:spacing w:after="0" w:line="480" w:lineRule="auto"/>
        <w:jc w:val="center"/>
        <w:rPr>
          <w:rFonts w:ascii="Times New Roman" w:hAnsi="Times New Roman" w:cs="Times New Roman"/>
          <w:sz w:val="20"/>
          <w:szCs w:val="20"/>
        </w:rPr>
      </w:pPr>
      <w:r w:rsidRPr="00AD76C1">
        <w:rPr>
          <w:rFonts w:ascii="Times New Roman" w:hAnsi="Times New Roman" w:cs="Times New Roman"/>
          <w:sz w:val="20"/>
          <w:szCs w:val="20"/>
        </w:rPr>
        <w:t>(a) Dixie County, Florida</w:t>
      </w:r>
    </w:p>
    <w:p w14:paraId="58928952" w14:textId="21A80346" w:rsidR="009E35D5" w:rsidRDefault="009E35D5" w:rsidP="00AD76C1">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459246EE" wp14:editId="037ABD3C">
            <wp:extent cx="3520440" cy="2560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520440" cy="2560320"/>
                    </a:xfrm>
                    <a:prstGeom prst="rect">
                      <a:avLst/>
                    </a:prstGeom>
                  </pic:spPr>
                </pic:pic>
              </a:graphicData>
            </a:graphic>
          </wp:inline>
        </w:drawing>
      </w:r>
    </w:p>
    <w:p w14:paraId="5F529BE8" w14:textId="5334DF38" w:rsidR="009E35D5" w:rsidRPr="00AD76C1" w:rsidRDefault="009E35D5" w:rsidP="00AD76C1">
      <w:pPr>
        <w:pStyle w:val="BodyText"/>
        <w:spacing w:after="0" w:line="480" w:lineRule="auto"/>
        <w:jc w:val="center"/>
        <w:rPr>
          <w:rFonts w:ascii="Times New Roman" w:hAnsi="Times New Roman" w:cs="Times New Roman"/>
          <w:sz w:val="20"/>
          <w:szCs w:val="20"/>
        </w:rPr>
      </w:pPr>
      <w:r w:rsidRPr="00AD76C1">
        <w:rPr>
          <w:rFonts w:ascii="Times New Roman" w:hAnsi="Times New Roman" w:cs="Times New Roman"/>
          <w:sz w:val="20"/>
          <w:szCs w:val="20"/>
        </w:rPr>
        <w:t>(b) Lafayette County, Florida</w:t>
      </w:r>
    </w:p>
    <w:p w14:paraId="51E9DE06" w14:textId="72B2EEEF" w:rsidR="009E35D5" w:rsidRDefault="009E35D5" w:rsidP="00AD76C1">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4D158127" wp14:editId="16BA570E">
            <wp:extent cx="3520440" cy="2560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520440" cy="2560320"/>
                    </a:xfrm>
                    <a:prstGeom prst="rect">
                      <a:avLst/>
                    </a:prstGeom>
                  </pic:spPr>
                </pic:pic>
              </a:graphicData>
            </a:graphic>
          </wp:inline>
        </w:drawing>
      </w:r>
    </w:p>
    <w:p w14:paraId="55854261" w14:textId="4A746A90" w:rsidR="00AD76C1" w:rsidRDefault="009E35D5" w:rsidP="00004696">
      <w:pPr>
        <w:pStyle w:val="BodyText"/>
        <w:spacing w:after="0" w:line="480" w:lineRule="auto"/>
        <w:jc w:val="both"/>
        <w:rPr>
          <w:rFonts w:ascii="Times New Roman" w:hAnsi="Times New Roman" w:cs="Times New Roman"/>
          <w:sz w:val="16"/>
          <w:szCs w:val="16"/>
        </w:rPr>
      </w:pPr>
      <w:r w:rsidRPr="00696A02">
        <w:rPr>
          <w:rFonts w:ascii="Times New Roman" w:hAnsi="Times New Roman" w:cs="Times New Roman"/>
          <w:i/>
          <w:iCs/>
          <w:sz w:val="16"/>
          <w:szCs w:val="16"/>
        </w:rPr>
        <w:t>Note</w:t>
      </w:r>
      <w:r w:rsidR="00696A02" w:rsidRPr="00696A02">
        <w:rPr>
          <w:rFonts w:ascii="Times New Roman" w:hAnsi="Times New Roman" w:cs="Times New Roman"/>
          <w:i/>
          <w:iCs/>
          <w:sz w:val="16"/>
          <w:szCs w:val="16"/>
        </w:rPr>
        <w:t>s</w:t>
      </w:r>
      <w:r w:rsidRPr="009E35D5">
        <w:rPr>
          <w:rFonts w:ascii="Times New Roman" w:hAnsi="Times New Roman" w:cs="Times New Roman"/>
          <w:sz w:val="16"/>
          <w:szCs w:val="16"/>
        </w:rPr>
        <w:t>: The dashed line is the salience measure of Dixie County (in panel (a)) and Lafayette County (in panel (b)) over time, respectively. The salience measure is constructed based every available newspaper outlet in Florida between 1882 and 1932. In panel (a), missing values are shown in early periods because the search word “Dixie County” did not show in newspapers until 1921 (except for errors). Dixie County was created in 1921 from the southern portion of Lafayette County. The solid line is the five</w:t>
      </w:r>
      <w:r w:rsidR="000261C8">
        <w:rPr>
          <w:rFonts w:ascii="Times New Roman" w:hAnsi="Times New Roman" w:cs="Times New Roman"/>
          <w:sz w:val="16"/>
          <w:szCs w:val="16"/>
        </w:rPr>
        <w:t>-</w:t>
      </w:r>
      <w:r w:rsidRPr="009E35D5">
        <w:rPr>
          <w:rFonts w:ascii="Times New Roman" w:hAnsi="Times New Roman" w:cs="Times New Roman"/>
          <w:sz w:val="16"/>
          <w:szCs w:val="16"/>
        </w:rPr>
        <w:t>year moving average of the salience measure (</w:t>
      </w:r>
      <m:oMath>
        <m:r>
          <w:rPr>
            <w:rFonts w:ascii="Cambria Math" w:hAnsi="Cambria Math" w:cs="Times New Roman"/>
            <w:sz w:val="16"/>
            <w:szCs w:val="16"/>
          </w:rPr>
          <m:t>MA(5)</m:t>
        </m:r>
      </m:oMath>
      <w:r w:rsidRPr="009E35D5">
        <w:rPr>
          <w:rFonts w:ascii="Times New Roman" w:hAnsi="Times New Roman" w:cs="Times New Roman"/>
          <w:sz w:val="16"/>
          <w:szCs w:val="16"/>
        </w:rPr>
        <w:t xml:space="preserve">) for each county. The vertical lines indicate the boll weevil’s arrival from the USDA map and the predicted arrival where </w:t>
      </w:r>
      <m:oMath>
        <m:r>
          <w:rPr>
            <w:rFonts w:ascii="Cambria Math" w:hAnsi="Cambria Math" w:cs="Times New Roman"/>
            <w:sz w:val="16"/>
            <w:szCs w:val="16"/>
          </w:rPr>
          <m:t>MA(5)</m:t>
        </m:r>
      </m:oMath>
      <w:r w:rsidR="00833876">
        <w:rPr>
          <w:rFonts w:ascii="Times New Roman" w:hAnsi="Times New Roman" w:cs="Times New Roman"/>
          <w:sz w:val="16"/>
          <w:szCs w:val="16"/>
        </w:rPr>
        <w:t xml:space="preserve"> </w:t>
      </w:r>
      <w:r w:rsidRPr="009E35D5">
        <w:rPr>
          <w:rFonts w:ascii="Times New Roman" w:hAnsi="Times New Roman" w:cs="Times New Roman"/>
          <w:sz w:val="16"/>
          <w:szCs w:val="16"/>
        </w:rPr>
        <w:t>is the highest, respectively.</w:t>
      </w:r>
    </w:p>
    <w:p w14:paraId="721CFEC1" w14:textId="570DB17C" w:rsidR="002D101B" w:rsidRDefault="002D101B" w:rsidP="002D101B">
      <w:r w:rsidRPr="007460E9">
        <w:rPr>
          <w:rFonts w:ascii="Times New Roman" w:hAnsi="Times New Roman" w:cs="Times New Roman"/>
          <w:i/>
          <w:iCs/>
          <w:sz w:val="16"/>
          <w:szCs w:val="16"/>
        </w:rPr>
        <w:t>Sources</w:t>
      </w:r>
      <w:r>
        <w:rPr>
          <w:rFonts w:ascii="Times New Roman" w:hAnsi="Times New Roman" w:cs="Times New Roman"/>
          <w:sz w:val="16"/>
          <w:szCs w:val="16"/>
        </w:rPr>
        <w:t>: Authors’ calculations from data in Hunter and Coad (1923) and Newspapers.com.</w:t>
      </w:r>
      <w:r w:rsidR="00A73BD0">
        <w:rPr>
          <w:rFonts w:ascii="Times New Roman" w:hAnsi="Times New Roman" w:cs="Times New Roman"/>
          <w:sz w:val="16"/>
          <w:szCs w:val="16"/>
        </w:rPr>
        <w:t>≈</w:t>
      </w:r>
    </w:p>
    <w:p w14:paraId="250CAB86" w14:textId="77777777" w:rsidR="002D101B" w:rsidRDefault="002D101B" w:rsidP="00004696">
      <w:pPr>
        <w:pStyle w:val="BodyText"/>
        <w:spacing w:after="0" w:line="480" w:lineRule="auto"/>
        <w:jc w:val="both"/>
        <w:rPr>
          <w:rFonts w:ascii="Times New Roman" w:hAnsi="Times New Roman" w:cs="Times New Roman"/>
          <w:sz w:val="16"/>
          <w:szCs w:val="16"/>
        </w:rPr>
      </w:pPr>
    </w:p>
    <w:p w14:paraId="0785FF0F" w14:textId="77777777" w:rsidR="00AD76C1" w:rsidRDefault="00AD76C1" w:rsidP="002D101B">
      <w:pPr>
        <w:jc w:val="both"/>
        <w:rPr>
          <w:rFonts w:ascii="Times New Roman" w:hAnsi="Times New Roman" w:cs="Times New Roman"/>
          <w:sz w:val="16"/>
          <w:szCs w:val="16"/>
        </w:rPr>
      </w:pPr>
      <w:r>
        <w:rPr>
          <w:rFonts w:ascii="Times New Roman" w:hAnsi="Times New Roman" w:cs="Times New Roman"/>
          <w:sz w:val="16"/>
          <w:szCs w:val="16"/>
        </w:rPr>
        <w:br w:type="page"/>
      </w:r>
    </w:p>
    <w:p w14:paraId="5C7129CB" w14:textId="262C1051" w:rsidR="00467D04" w:rsidRDefault="00467D04" w:rsidP="00004696">
      <w:pPr>
        <w:rPr>
          <w:rFonts w:ascii="Times New Roman" w:hAnsi="Times New Roman" w:cs="Times New Roman"/>
          <w:sz w:val="16"/>
          <w:szCs w:val="16"/>
        </w:rPr>
      </w:pPr>
    </w:p>
    <w:p w14:paraId="218B4FDA" w14:textId="06270D1A" w:rsidR="009E35D5" w:rsidRDefault="00467D04" w:rsidP="0076500F">
      <w:pPr>
        <w:pStyle w:val="BodyText"/>
        <w:spacing w:after="0" w:line="480" w:lineRule="auto"/>
        <w:jc w:val="center"/>
        <w:rPr>
          <w:rFonts w:ascii="Times New Roman" w:hAnsi="Times New Roman" w:cs="Times New Roman"/>
        </w:rPr>
      </w:pPr>
      <w:r>
        <w:rPr>
          <w:rFonts w:ascii="Times New Roman" w:hAnsi="Times New Roman" w:cs="Times New Roman"/>
        </w:rPr>
        <w:t>Figure A.5: Errors in Newspapers</w:t>
      </w:r>
    </w:p>
    <w:p w14:paraId="232E518C" w14:textId="44CB957E" w:rsidR="00467D04" w:rsidRDefault="00467D04" w:rsidP="0076500F">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3B1BA432" wp14:editId="105F7AE9">
            <wp:extent cx="3758184" cy="3849624"/>
            <wp:effectExtent l="0" t="0" r="1270" b="0"/>
            <wp:docPr id="6" name="Picture 6" descr="A black and white photo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photo of a documen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8184" cy="3849624"/>
                    </a:xfrm>
                    <a:prstGeom prst="rect">
                      <a:avLst/>
                    </a:prstGeom>
                  </pic:spPr>
                </pic:pic>
              </a:graphicData>
            </a:graphic>
          </wp:inline>
        </w:drawing>
      </w:r>
    </w:p>
    <w:p w14:paraId="5132E813" w14:textId="285B1665" w:rsidR="00467D04" w:rsidRDefault="00467D04" w:rsidP="00004696">
      <w:pPr>
        <w:pStyle w:val="BodyText"/>
        <w:spacing w:after="0" w:line="480" w:lineRule="auto"/>
        <w:jc w:val="both"/>
        <w:rPr>
          <w:rFonts w:ascii="Times New Roman" w:hAnsi="Times New Roman" w:cs="Times New Roman"/>
          <w:sz w:val="16"/>
          <w:szCs w:val="16"/>
        </w:rPr>
      </w:pPr>
      <w:r w:rsidRPr="0076500F">
        <w:rPr>
          <w:rFonts w:ascii="Times New Roman" w:hAnsi="Times New Roman" w:cs="Times New Roman"/>
          <w:i/>
          <w:iCs/>
          <w:sz w:val="16"/>
          <w:szCs w:val="16"/>
        </w:rPr>
        <w:t>Note</w:t>
      </w:r>
      <w:r w:rsidR="0076500F" w:rsidRPr="0076500F">
        <w:rPr>
          <w:rFonts w:ascii="Times New Roman" w:hAnsi="Times New Roman" w:cs="Times New Roman"/>
          <w:i/>
          <w:iCs/>
          <w:sz w:val="16"/>
          <w:szCs w:val="16"/>
        </w:rPr>
        <w:t>s</w:t>
      </w:r>
      <w:r w:rsidRPr="0076500F">
        <w:rPr>
          <w:rFonts w:ascii="Times New Roman" w:hAnsi="Times New Roman" w:cs="Times New Roman"/>
          <w:sz w:val="16"/>
          <w:szCs w:val="16"/>
        </w:rPr>
        <w:t>: An example of possible errors in our approach. The search word “boll weevil” shows in one article (top left) and “Marion County” shows in another article (bottom right)</w:t>
      </w:r>
      <w:r w:rsidR="00BC4BB1">
        <w:rPr>
          <w:rFonts w:ascii="Times New Roman" w:hAnsi="Times New Roman" w:cs="Times New Roman"/>
          <w:sz w:val="16"/>
          <w:szCs w:val="16"/>
        </w:rPr>
        <w:t>.</w:t>
      </w:r>
      <w:r w:rsidRPr="0076500F">
        <w:rPr>
          <w:rFonts w:ascii="Times New Roman" w:hAnsi="Times New Roman" w:cs="Times New Roman"/>
          <w:sz w:val="16"/>
          <w:szCs w:val="16"/>
        </w:rPr>
        <w:t xml:space="preserve"> This page is still counted when we construct the salience measure of Marion County even though it did not report the boll weevil infestation of the county.</w:t>
      </w:r>
    </w:p>
    <w:p w14:paraId="0D7FE191" w14:textId="00F7CEB7" w:rsidR="0076500F" w:rsidRDefault="0076500F" w:rsidP="0076500F">
      <w:r w:rsidRPr="007460E9">
        <w:rPr>
          <w:rFonts w:ascii="Times New Roman" w:hAnsi="Times New Roman" w:cs="Times New Roman"/>
          <w:i/>
          <w:iCs/>
          <w:sz w:val="16"/>
          <w:szCs w:val="16"/>
        </w:rPr>
        <w:t>Sources</w:t>
      </w:r>
      <w:r>
        <w:rPr>
          <w:rFonts w:ascii="Times New Roman" w:hAnsi="Times New Roman" w:cs="Times New Roman"/>
          <w:sz w:val="16"/>
          <w:szCs w:val="16"/>
        </w:rPr>
        <w:t xml:space="preserve">: </w:t>
      </w:r>
      <w:r w:rsidRPr="0076500F">
        <w:rPr>
          <w:rFonts w:ascii="Times New Roman" w:hAnsi="Times New Roman" w:cs="Times New Roman"/>
          <w:i/>
          <w:iCs/>
          <w:sz w:val="16"/>
          <w:szCs w:val="16"/>
        </w:rPr>
        <w:t>The Lexington Advertiser</w:t>
      </w:r>
      <w:r>
        <w:rPr>
          <w:rFonts w:ascii="Times New Roman" w:hAnsi="Times New Roman" w:cs="Times New Roman"/>
          <w:sz w:val="16"/>
          <w:szCs w:val="16"/>
        </w:rPr>
        <w:t xml:space="preserve">, 28 July 1904. </w:t>
      </w:r>
    </w:p>
    <w:p w14:paraId="0941E609" w14:textId="77777777" w:rsidR="0076500F" w:rsidRPr="0076500F" w:rsidRDefault="0076500F" w:rsidP="00004696">
      <w:pPr>
        <w:pStyle w:val="BodyText"/>
        <w:spacing w:after="0" w:line="480" w:lineRule="auto"/>
        <w:jc w:val="both"/>
        <w:rPr>
          <w:rFonts w:ascii="Times New Roman" w:hAnsi="Times New Roman" w:cs="Times New Roman"/>
          <w:sz w:val="16"/>
          <w:szCs w:val="16"/>
        </w:rPr>
      </w:pPr>
    </w:p>
    <w:p w14:paraId="4CABCBA3" w14:textId="4EE90CCA" w:rsidR="00467D04" w:rsidRDefault="00467D04" w:rsidP="00004696">
      <w:pPr>
        <w:rPr>
          <w:rFonts w:ascii="Times New Roman" w:hAnsi="Times New Roman" w:cs="Times New Roman"/>
        </w:rPr>
      </w:pPr>
      <w:r>
        <w:rPr>
          <w:rFonts w:ascii="Times New Roman" w:hAnsi="Times New Roman" w:cs="Times New Roman"/>
        </w:rPr>
        <w:br w:type="page"/>
      </w:r>
    </w:p>
    <w:p w14:paraId="7E522854" w14:textId="217B42F2" w:rsidR="00467D04" w:rsidRDefault="004614AB" w:rsidP="00C00146">
      <w:pPr>
        <w:pStyle w:val="BodyText"/>
        <w:spacing w:after="0" w:line="480" w:lineRule="auto"/>
        <w:jc w:val="center"/>
        <w:rPr>
          <w:rFonts w:ascii="Times New Roman" w:hAnsi="Times New Roman" w:cs="Times New Roman"/>
        </w:rPr>
      </w:pPr>
      <w:r>
        <w:rPr>
          <w:rFonts w:ascii="Times New Roman" w:hAnsi="Times New Roman" w:cs="Times New Roman"/>
        </w:rPr>
        <w:lastRenderedPageBreak/>
        <w:t xml:space="preserve">Figure A.6: </w:t>
      </w:r>
      <w:r w:rsidRPr="004614AB">
        <w:rPr>
          <w:rFonts w:ascii="Times New Roman" w:hAnsi="Times New Roman" w:cs="Times New Roman"/>
        </w:rPr>
        <w:t>Illustration of an Agreement Sample</w:t>
      </w:r>
    </w:p>
    <w:p w14:paraId="10C40C71" w14:textId="431379BC" w:rsidR="004614AB" w:rsidRPr="00C00146" w:rsidRDefault="004614AB" w:rsidP="00C00146">
      <w:pPr>
        <w:pStyle w:val="BodyText"/>
        <w:spacing w:after="0" w:line="480" w:lineRule="auto"/>
        <w:jc w:val="center"/>
        <w:rPr>
          <w:rFonts w:ascii="Times New Roman" w:hAnsi="Times New Roman" w:cs="Times New Roman"/>
          <w:sz w:val="20"/>
          <w:szCs w:val="20"/>
        </w:rPr>
      </w:pPr>
      <w:r w:rsidRPr="00C00146">
        <w:rPr>
          <w:rFonts w:ascii="Times New Roman" w:hAnsi="Times New Roman" w:cs="Times New Roman"/>
          <w:sz w:val="20"/>
          <w:szCs w:val="20"/>
        </w:rPr>
        <w:t>(a) Visualization</w:t>
      </w:r>
    </w:p>
    <w:p w14:paraId="5D31F3B7" w14:textId="515D9F2E" w:rsidR="004614AB" w:rsidRDefault="004614AB" w:rsidP="00C00146">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0FB07737" wp14:editId="119D1283">
            <wp:extent cx="3785616" cy="2267712"/>
            <wp:effectExtent l="0" t="0" r="0" b="571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616" cy="2267712"/>
                    </a:xfrm>
                    <a:prstGeom prst="rect">
                      <a:avLst/>
                    </a:prstGeom>
                  </pic:spPr>
                </pic:pic>
              </a:graphicData>
            </a:graphic>
          </wp:inline>
        </w:drawing>
      </w:r>
    </w:p>
    <w:p w14:paraId="04A838D1" w14:textId="5FF663CB" w:rsidR="004614AB" w:rsidRPr="00C00146" w:rsidRDefault="004614AB" w:rsidP="00C00146">
      <w:pPr>
        <w:pStyle w:val="BodyText"/>
        <w:spacing w:after="0" w:line="480" w:lineRule="auto"/>
        <w:jc w:val="center"/>
        <w:rPr>
          <w:rFonts w:ascii="Times New Roman" w:hAnsi="Times New Roman" w:cs="Times New Roman"/>
          <w:sz w:val="20"/>
          <w:szCs w:val="20"/>
        </w:rPr>
      </w:pPr>
      <w:r w:rsidRPr="00C00146">
        <w:rPr>
          <w:rFonts w:ascii="Times New Roman" w:hAnsi="Times New Roman" w:cs="Times New Roman"/>
          <w:sz w:val="20"/>
          <w:szCs w:val="20"/>
        </w:rPr>
        <w:t>(b) Example Data Frame</w:t>
      </w:r>
    </w:p>
    <w:p w14:paraId="0A5F4129" w14:textId="0E6AF97F" w:rsidR="004614AB" w:rsidRDefault="004614AB" w:rsidP="00C00146">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322FB6E7" wp14:editId="51DBDEB1">
            <wp:extent cx="5358384" cy="2039112"/>
            <wp:effectExtent l="0" t="0" r="127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8384" cy="2039112"/>
                    </a:xfrm>
                    <a:prstGeom prst="rect">
                      <a:avLst/>
                    </a:prstGeom>
                  </pic:spPr>
                </pic:pic>
              </a:graphicData>
            </a:graphic>
          </wp:inline>
        </w:drawing>
      </w:r>
    </w:p>
    <w:p w14:paraId="1BA1A8D5" w14:textId="4CDF6238" w:rsidR="00036E09" w:rsidRDefault="004614AB" w:rsidP="00004696">
      <w:pPr>
        <w:pStyle w:val="BodyText"/>
        <w:spacing w:after="0" w:line="480" w:lineRule="auto"/>
        <w:jc w:val="both"/>
        <w:rPr>
          <w:rFonts w:ascii="Times New Roman" w:hAnsi="Times New Roman" w:cs="Times New Roman"/>
          <w:sz w:val="16"/>
          <w:szCs w:val="16"/>
        </w:rPr>
      </w:pPr>
      <w:r w:rsidRPr="00036E09">
        <w:rPr>
          <w:rFonts w:ascii="Times New Roman" w:hAnsi="Times New Roman" w:cs="Times New Roman"/>
          <w:i/>
          <w:iCs/>
          <w:sz w:val="16"/>
          <w:szCs w:val="16"/>
        </w:rPr>
        <w:t>Note</w:t>
      </w:r>
      <w:r w:rsidR="00036E09" w:rsidRPr="00036E09">
        <w:rPr>
          <w:rFonts w:ascii="Times New Roman" w:hAnsi="Times New Roman" w:cs="Times New Roman"/>
          <w:i/>
          <w:iCs/>
          <w:sz w:val="16"/>
          <w:szCs w:val="16"/>
        </w:rPr>
        <w:t>s</w:t>
      </w:r>
      <w:r w:rsidRPr="00036E09">
        <w:rPr>
          <w:rFonts w:ascii="Times New Roman" w:hAnsi="Times New Roman" w:cs="Times New Roman"/>
          <w:sz w:val="16"/>
          <w:szCs w:val="16"/>
        </w:rPr>
        <w:t xml:space="preserve">: An illustration of an agreement sample where </w:t>
      </w:r>
      <m:oMath>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1</m:t>
            </m:r>
          </m:sub>
        </m:sSub>
      </m:oMath>
      <w:r w:rsidRPr="00036E09">
        <w:rPr>
          <w:rFonts w:ascii="Times New Roman" w:hAnsi="Times New Roman" w:cs="Times New Roman"/>
          <w:sz w:val="16"/>
          <w:szCs w:val="16"/>
        </w:rPr>
        <w:t xml:space="preserve"> and </w:t>
      </w:r>
      <m:oMath>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2</m:t>
            </m:r>
          </m:sub>
        </m:sSub>
      </m:oMath>
      <w:r w:rsidRPr="00036E09">
        <w:rPr>
          <w:rFonts w:ascii="Times New Roman" w:hAnsi="Times New Roman" w:cs="Times New Roman"/>
          <w:sz w:val="16"/>
          <w:szCs w:val="16"/>
        </w:rPr>
        <w:t xml:space="preserve"> measure that </w:t>
      </w:r>
      <m:oMath>
        <m:sSup>
          <m:sSupPr>
            <m:ctrlPr>
              <w:rPr>
                <w:rFonts w:ascii="Cambria Math" w:hAnsi="Cambria Math" w:cs="Times New Roman"/>
                <w:i/>
                <w:sz w:val="16"/>
                <w:szCs w:val="16"/>
              </w:rPr>
            </m:ctrlPr>
          </m:sSupPr>
          <m:e>
            <m:r>
              <w:rPr>
                <w:rFonts w:ascii="Cambria Math" w:hAnsi="Cambria Math" w:cs="Times New Roman"/>
                <w:sz w:val="16"/>
                <w:szCs w:val="16"/>
              </w:rPr>
              <m:t>X</m:t>
            </m:r>
          </m:e>
          <m:sup>
            <m:r>
              <w:rPr>
                <w:rFonts w:ascii="Cambria Math" w:hAnsi="Cambria Math" w:cs="Times New Roman"/>
                <w:sz w:val="16"/>
                <w:szCs w:val="16"/>
              </w:rPr>
              <m:t>*</m:t>
            </m:r>
          </m:sup>
        </m:sSup>
      </m:oMath>
      <w:r w:rsidRPr="00036E09">
        <w:rPr>
          <w:rFonts w:ascii="Times New Roman" w:hAnsi="Times New Roman" w:cs="Times New Roman"/>
          <w:sz w:val="16"/>
          <w:szCs w:val="16"/>
        </w:rPr>
        <w:t xml:space="preserve"> is treated at time </w:t>
      </w:r>
      <m:oMath>
        <m:r>
          <w:rPr>
            <w:rFonts w:ascii="Cambria Math" w:hAnsi="Cambria Math" w:cs="Times New Roman"/>
            <w:sz w:val="16"/>
            <w:szCs w:val="16"/>
          </w:rPr>
          <m:t>t=0</m:t>
        </m:r>
      </m:oMath>
      <w:r w:rsidRPr="00036E09">
        <w:rPr>
          <w:rFonts w:ascii="Times New Roman" w:hAnsi="Times New Roman" w:cs="Times New Roman"/>
          <w:sz w:val="16"/>
          <w:szCs w:val="16"/>
        </w:rPr>
        <w:t xml:space="preserve"> and </w:t>
      </w:r>
      <m:oMath>
        <m:r>
          <w:rPr>
            <w:rFonts w:ascii="Cambria Math" w:hAnsi="Cambria Math" w:cs="Times New Roman"/>
            <w:sz w:val="16"/>
            <w:szCs w:val="16"/>
          </w:rPr>
          <m:t>t=1</m:t>
        </m:r>
      </m:oMath>
      <w:r w:rsidRPr="00036E09">
        <w:rPr>
          <w:rFonts w:ascii="Times New Roman" w:hAnsi="Times New Roman" w:cs="Times New Roman"/>
          <w:sz w:val="16"/>
          <w:szCs w:val="16"/>
        </w:rPr>
        <w:t xml:space="preserve">, respectively. The agreement sample excludes the shaded region of potential error. The coefficient estimate for the agreement sample is only based on the unbiased pre- and post-treatment periods (i.e. the part of the sample for both </w:t>
      </w:r>
      <m:oMath>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1</m:t>
            </m:r>
          </m:sub>
        </m:sSub>
      </m:oMath>
      <w:r w:rsidRPr="00036E09">
        <w:rPr>
          <w:rFonts w:ascii="Times New Roman" w:hAnsi="Times New Roman" w:cs="Times New Roman"/>
          <w:sz w:val="16"/>
          <w:szCs w:val="16"/>
        </w:rPr>
        <w:t xml:space="preserve"> and </w:t>
      </w:r>
      <m:oMath>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2</m:t>
            </m:r>
          </m:sub>
        </m:sSub>
      </m:oMath>
      <w:r w:rsidRPr="00036E09">
        <w:rPr>
          <w:rFonts w:ascii="Times New Roman" w:hAnsi="Times New Roman" w:cs="Times New Roman"/>
          <w:sz w:val="16"/>
          <w:szCs w:val="16"/>
        </w:rPr>
        <w:t xml:space="preserve"> provide the same value of </w:t>
      </w:r>
      <m:oMath>
        <m:r>
          <w:rPr>
            <w:rFonts w:ascii="Cambria Math" w:hAnsi="Cambria Math" w:cs="Times New Roman"/>
            <w:sz w:val="16"/>
            <w:szCs w:val="16"/>
          </w:rPr>
          <m:t>y</m:t>
        </m:r>
      </m:oMath>
      <w:r w:rsidRPr="00036E09">
        <w:rPr>
          <w:rFonts w:ascii="Times New Roman" w:hAnsi="Times New Roman" w:cs="Times New Roman"/>
          <w:sz w:val="16"/>
          <w:szCs w:val="16"/>
        </w:rPr>
        <w:t>).</w:t>
      </w:r>
    </w:p>
    <w:p w14:paraId="7BB317F7" w14:textId="085AD9BD" w:rsidR="00AE7C09" w:rsidRDefault="00AE7C09" w:rsidP="00AE7C09">
      <w:r w:rsidRPr="007460E9">
        <w:rPr>
          <w:rFonts w:ascii="Times New Roman" w:hAnsi="Times New Roman" w:cs="Times New Roman"/>
          <w:i/>
          <w:iCs/>
          <w:sz w:val="16"/>
          <w:szCs w:val="16"/>
        </w:rPr>
        <w:t>Sources</w:t>
      </w:r>
      <w:r>
        <w:rPr>
          <w:rFonts w:ascii="Times New Roman" w:hAnsi="Times New Roman" w:cs="Times New Roman"/>
          <w:sz w:val="16"/>
          <w:szCs w:val="16"/>
        </w:rPr>
        <w:t>: Authors’ calculations from data in Hunter and Coad (1923) and Newspapers.com.</w:t>
      </w:r>
    </w:p>
    <w:p w14:paraId="3C4992B2" w14:textId="68F39BAE" w:rsidR="00036E09" w:rsidRDefault="00036E09" w:rsidP="00004696">
      <w:pPr>
        <w:pStyle w:val="BodyText"/>
        <w:spacing w:after="0" w:line="480" w:lineRule="auto"/>
        <w:jc w:val="both"/>
        <w:rPr>
          <w:rFonts w:ascii="Times New Roman" w:hAnsi="Times New Roman" w:cs="Times New Roman"/>
          <w:sz w:val="16"/>
          <w:szCs w:val="16"/>
        </w:rPr>
      </w:pPr>
      <w:r>
        <w:rPr>
          <w:rFonts w:ascii="Times New Roman" w:hAnsi="Times New Roman" w:cs="Times New Roman"/>
          <w:sz w:val="16"/>
          <w:szCs w:val="16"/>
        </w:rPr>
        <w:br w:type="page"/>
      </w:r>
    </w:p>
    <w:p w14:paraId="4B894938" w14:textId="6383BF53" w:rsidR="004614AB" w:rsidRDefault="004614AB" w:rsidP="0092239E">
      <w:pPr>
        <w:pStyle w:val="BodyText"/>
        <w:spacing w:after="0" w:line="480" w:lineRule="auto"/>
        <w:jc w:val="center"/>
        <w:rPr>
          <w:rFonts w:ascii="Times New Roman" w:hAnsi="Times New Roman" w:cs="Times New Roman"/>
        </w:rPr>
      </w:pPr>
      <w:r>
        <w:rPr>
          <w:rFonts w:ascii="Times New Roman" w:hAnsi="Times New Roman" w:cs="Times New Roman"/>
        </w:rPr>
        <w:lastRenderedPageBreak/>
        <w:t xml:space="preserve">Figure A.7: </w:t>
      </w:r>
      <w:r w:rsidRPr="004614AB">
        <w:rPr>
          <w:rFonts w:ascii="Times New Roman" w:hAnsi="Times New Roman" w:cs="Times New Roman"/>
        </w:rPr>
        <w:t>Visualization of Column 1 in the Replication of Clay et al. (2019)</w:t>
      </w:r>
    </w:p>
    <w:p w14:paraId="504FADBD" w14:textId="56EECE98" w:rsidR="004614AB" w:rsidRDefault="004614AB" w:rsidP="0092239E">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45372E97" wp14:editId="213732AD">
            <wp:extent cx="4023360" cy="292608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4023360" cy="2926080"/>
                    </a:xfrm>
                    <a:prstGeom prst="rect">
                      <a:avLst/>
                    </a:prstGeom>
                  </pic:spPr>
                </pic:pic>
              </a:graphicData>
            </a:graphic>
          </wp:inline>
        </w:drawing>
      </w:r>
    </w:p>
    <w:p w14:paraId="2278817A" w14:textId="7705E395" w:rsidR="004614AB" w:rsidRDefault="004614AB" w:rsidP="00004696">
      <w:pPr>
        <w:pStyle w:val="BodyText"/>
        <w:spacing w:after="0" w:line="480" w:lineRule="auto"/>
        <w:jc w:val="both"/>
        <w:rPr>
          <w:rFonts w:ascii="Times New Roman" w:hAnsi="Times New Roman" w:cs="Times New Roman"/>
          <w:sz w:val="16"/>
          <w:szCs w:val="16"/>
        </w:rPr>
      </w:pPr>
      <w:r w:rsidRPr="0092239E">
        <w:rPr>
          <w:rFonts w:ascii="Times New Roman" w:hAnsi="Times New Roman" w:cs="Times New Roman"/>
          <w:i/>
          <w:iCs/>
          <w:sz w:val="16"/>
          <w:szCs w:val="16"/>
        </w:rPr>
        <w:t>Note</w:t>
      </w:r>
      <w:r w:rsidR="0092239E" w:rsidRPr="0092239E">
        <w:rPr>
          <w:rFonts w:ascii="Times New Roman" w:hAnsi="Times New Roman" w:cs="Times New Roman"/>
          <w:i/>
          <w:iCs/>
          <w:sz w:val="16"/>
          <w:szCs w:val="16"/>
        </w:rPr>
        <w:t>s</w:t>
      </w:r>
      <w:r w:rsidRPr="0092239E">
        <w:rPr>
          <w:rFonts w:ascii="Times New Roman" w:hAnsi="Times New Roman" w:cs="Times New Roman"/>
          <w:sz w:val="16"/>
          <w:szCs w:val="16"/>
        </w:rPr>
        <w:t>: Regression of log pellagra deaths on an indicator for the boll weevil’s arrival from the USDA map (</w:t>
      </w:r>
      <m:oMath>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2</m:t>
            </m:r>
          </m:sub>
        </m:sSub>
      </m:oMath>
      <w:r w:rsidRPr="0092239E">
        <w:rPr>
          <w:rFonts w:ascii="Times New Roman" w:hAnsi="Times New Roman" w:cs="Times New Roman"/>
          <w:sz w:val="16"/>
          <w:szCs w:val="16"/>
        </w:rPr>
        <w:t>) and the predicted arrival based on newspapers (</w:t>
      </w:r>
      <m:oMath>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1</m:t>
            </m:r>
          </m:sub>
        </m:sSub>
      </m:oMath>
      <w:r w:rsidRPr="0092239E">
        <w:rPr>
          <w:rFonts w:ascii="Times New Roman" w:hAnsi="Times New Roman" w:cs="Times New Roman"/>
          <w:sz w:val="16"/>
          <w:szCs w:val="16"/>
        </w:rPr>
        <w:t xml:space="preserve">) for the replication of Clay et al. (2019). The figure visualizes the coefficients from our replication exercise in column 1 of Table 2 to show the ranked pattern according to our theory in </w:t>
      </w:r>
      <w:r w:rsidR="006D1356">
        <w:rPr>
          <w:rFonts w:ascii="Times New Roman" w:hAnsi="Times New Roman" w:cs="Times New Roman"/>
          <w:sz w:val="16"/>
          <w:szCs w:val="16"/>
        </w:rPr>
        <w:t>the theoretical section</w:t>
      </w:r>
      <w:r w:rsidRPr="0092239E">
        <w:rPr>
          <w:rFonts w:ascii="Times New Roman" w:hAnsi="Times New Roman" w:cs="Times New Roman"/>
          <w:sz w:val="16"/>
          <w:szCs w:val="16"/>
        </w:rPr>
        <w:t>. The variable subscript indicates which variable was used as treatment. The figure confirms the pattern described in the inequality in equation (6).</w:t>
      </w:r>
    </w:p>
    <w:p w14:paraId="327E5B44" w14:textId="65BABCB6" w:rsidR="004614AB" w:rsidRDefault="0092239E" w:rsidP="00004696">
      <w:pPr>
        <w:rPr>
          <w:rFonts w:ascii="Times New Roman" w:hAnsi="Times New Roman" w:cs="Times New Roman"/>
        </w:rPr>
      </w:pPr>
      <w:r w:rsidRPr="007460E9">
        <w:rPr>
          <w:rFonts w:ascii="Times New Roman" w:hAnsi="Times New Roman" w:cs="Times New Roman"/>
          <w:i/>
          <w:iCs/>
          <w:sz w:val="16"/>
          <w:szCs w:val="16"/>
        </w:rPr>
        <w:t>Sources</w:t>
      </w:r>
      <w:r>
        <w:rPr>
          <w:rFonts w:ascii="Times New Roman" w:hAnsi="Times New Roman" w:cs="Times New Roman"/>
          <w:sz w:val="16"/>
          <w:szCs w:val="16"/>
        </w:rPr>
        <w:t>: Authors’ calculations from data in Hunter and Coad (1923), Clay et al. (2019), and Newspapers.com.</w:t>
      </w:r>
      <w:r w:rsidR="004614AB">
        <w:rPr>
          <w:rFonts w:ascii="Times New Roman" w:hAnsi="Times New Roman" w:cs="Times New Roman"/>
        </w:rPr>
        <w:br w:type="page"/>
      </w:r>
    </w:p>
    <w:p w14:paraId="2DF6E27C" w14:textId="460F6FEA" w:rsidR="004614AB" w:rsidRDefault="00FC40BC" w:rsidP="003C0B3E">
      <w:pPr>
        <w:pStyle w:val="BodyText"/>
        <w:spacing w:after="0" w:line="480" w:lineRule="auto"/>
        <w:jc w:val="center"/>
        <w:rPr>
          <w:rFonts w:ascii="Times New Roman" w:hAnsi="Times New Roman" w:cs="Times New Roman"/>
        </w:rPr>
      </w:pPr>
      <w:r>
        <w:rPr>
          <w:rFonts w:ascii="Times New Roman" w:hAnsi="Times New Roman" w:cs="Times New Roman"/>
        </w:rPr>
        <w:lastRenderedPageBreak/>
        <w:t xml:space="preserve">Figure A.8: </w:t>
      </w:r>
      <w:r w:rsidRPr="00FC40BC">
        <w:rPr>
          <w:rFonts w:ascii="Times New Roman" w:hAnsi="Times New Roman" w:cs="Times New Roman"/>
        </w:rPr>
        <w:t>Event Study Plots - TWFE and Sun and Abraham (2021</w:t>
      </w:r>
      <w:r>
        <w:rPr>
          <w:rFonts w:ascii="Times New Roman" w:hAnsi="Times New Roman" w:cs="Times New Roman"/>
        </w:rPr>
        <w:t>)</w:t>
      </w:r>
    </w:p>
    <w:p w14:paraId="59453561" w14:textId="2EEC6C8D" w:rsidR="00FC40BC" w:rsidRPr="003C0B3E" w:rsidRDefault="00FC40BC" w:rsidP="003C0B3E">
      <w:pPr>
        <w:pStyle w:val="BodyText"/>
        <w:spacing w:after="0" w:line="480" w:lineRule="auto"/>
        <w:jc w:val="center"/>
        <w:rPr>
          <w:rFonts w:ascii="Times New Roman" w:hAnsi="Times New Roman" w:cs="Times New Roman"/>
          <w:sz w:val="20"/>
          <w:szCs w:val="20"/>
        </w:rPr>
      </w:pPr>
      <w:r w:rsidRPr="003C0B3E">
        <w:rPr>
          <w:rFonts w:ascii="Times New Roman" w:hAnsi="Times New Roman" w:cs="Times New Roman"/>
          <w:sz w:val="20"/>
          <w:szCs w:val="20"/>
        </w:rPr>
        <w:t>(a) Town-level Event Study</w:t>
      </w:r>
    </w:p>
    <w:p w14:paraId="3F0D1ABD" w14:textId="409DE41E" w:rsidR="00FC40BC" w:rsidRDefault="00FC40BC" w:rsidP="003C0B3E">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04452B78" wp14:editId="5313CBBC">
            <wp:extent cx="3520440" cy="2560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3520440" cy="2560320"/>
                    </a:xfrm>
                    <a:prstGeom prst="rect">
                      <a:avLst/>
                    </a:prstGeom>
                  </pic:spPr>
                </pic:pic>
              </a:graphicData>
            </a:graphic>
          </wp:inline>
        </w:drawing>
      </w:r>
    </w:p>
    <w:p w14:paraId="29D33DC4" w14:textId="7A306FD7" w:rsidR="00FC40BC" w:rsidRPr="003C0B3E" w:rsidRDefault="00FC40BC" w:rsidP="003C0B3E">
      <w:pPr>
        <w:pStyle w:val="BodyText"/>
        <w:spacing w:after="0" w:line="480" w:lineRule="auto"/>
        <w:jc w:val="center"/>
        <w:rPr>
          <w:rFonts w:ascii="Times New Roman" w:hAnsi="Times New Roman" w:cs="Times New Roman"/>
          <w:sz w:val="20"/>
          <w:szCs w:val="20"/>
        </w:rPr>
      </w:pPr>
      <w:r w:rsidRPr="003C0B3E">
        <w:rPr>
          <w:rFonts w:ascii="Times New Roman" w:hAnsi="Times New Roman" w:cs="Times New Roman"/>
          <w:sz w:val="20"/>
          <w:szCs w:val="20"/>
        </w:rPr>
        <w:t>(b) County-level Event Study</w:t>
      </w:r>
    </w:p>
    <w:p w14:paraId="2F3F92BA" w14:textId="5BFED015" w:rsidR="00FC40BC" w:rsidRDefault="00FC40BC" w:rsidP="003C0B3E">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0A3C6362" wp14:editId="397BC344">
            <wp:extent cx="3520440" cy="2560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3520440" cy="2560320"/>
                    </a:xfrm>
                    <a:prstGeom prst="rect">
                      <a:avLst/>
                    </a:prstGeom>
                  </pic:spPr>
                </pic:pic>
              </a:graphicData>
            </a:graphic>
          </wp:inline>
        </w:drawing>
      </w:r>
    </w:p>
    <w:p w14:paraId="5981A14D" w14:textId="6C7D85B2" w:rsidR="00FC40BC" w:rsidRDefault="00FC40BC" w:rsidP="00004696">
      <w:pPr>
        <w:pStyle w:val="BodyText"/>
        <w:spacing w:after="0" w:line="480" w:lineRule="auto"/>
        <w:jc w:val="both"/>
        <w:rPr>
          <w:rFonts w:ascii="Times New Roman" w:hAnsi="Times New Roman" w:cs="Times New Roman"/>
          <w:sz w:val="16"/>
          <w:szCs w:val="16"/>
        </w:rPr>
      </w:pPr>
      <w:r w:rsidRPr="00367433">
        <w:rPr>
          <w:rFonts w:ascii="Times New Roman" w:hAnsi="Times New Roman" w:cs="Times New Roman"/>
          <w:i/>
          <w:iCs/>
          <w:sz w:val="16"/>
          <w:szCs w:val="16"/>
        </w:rPr>
        <w:t>Note</w:t>
      </w:r>
      <w:r w:rsidR="00367433" w:rsidRPr="00367433">
        <w:rPr>
          <w:rFonts w:ascii="Times New Roman" w:hAnsi="Times New Roman" w:cs="Times New Roman"/>
          <w:i/>
          <w:iCs/>
          <w:sz w:val="16"/>
          <w:szCs w:val="16"/>
        </w:rPr>
        <w:t>s</w:t>
      </w:r>
      <w:r w:rsidRPr="003C0B3E">
        <w:rPr>
          <w:rFonts w:ascii="Times New Roman" w:hAnsi="Times New Roman" w:cs="Times New Roman"/>
          <w:sz w:val="16"/>
          <w:szCs w:val="16"/>
        </w:rPr>
        <w:t xml:space="preserve">: Coefficient plots from an event study regressions of </w:t>
      </w:r>
      <m:oMath>
        <m:r>
          <w:rPr>
            <w:rFonts w:ascii="Cambria Math" w:hAnsi="Cambria Math" w:cs="Times New Roman"/>
            <w:sz w:val="16"/>
            <w:szCs w:val="16"/>
          </w:rPr>
          <m:t>%BW</m:t>
        </m:r>
      </m:oMath>
      <w:r w:rsidR="006D1356">
        <w:rPr>
          <w:rFonts w:ascii="Times New Roman" w:hAnsi="Times New Roman" w:cs="Times New Roman"/>
          <w:sz w:val="16"/>
          <w:szCs w:val="16"/>
        </w:rPr>
        <w:t xml:space="preserve"> </w:t>
      </w:r>
      <w:r w:rsidRPr="003C0B3E">
        <w:rPr>
          <w:rFonts w:ascii="Times New Roman" w:hAnsi="Times New Roman" w:cs="Times New Roman"/>
          <w:sz w:val="16"/>
          <w:szCs w:val="16"/>
        </w:rPr>
        <w:t>on an event indicator relative to the arrival of the boll weevil from the USDA map as well as year fixed effects and sub-county area (hereinafter town) fixed effects (in panel (a)) or county fixed effects (in panel (b)). Each circle and diamond presents the estimates using OLS and the estimator proposed by Sun and Abraham (2021), respectively. The sample consists of 954 towns in 77 infested counties in North Carolina. The omitted baseline period is</w:t>
      </w:r>
      <w:r w:rsidR="00367433">
        <w:rPr>
          <w:rFonts w:ascii="Times New Roman" w:hAnsi="Times New Roman" w:cs="Times New Roman"/>
          <w:sz w:val="16"/>
          <w:szCs w:val="16"/>
        </w:rPr>
        <w:t xml:space="preserve"> </w:t>
      </w:r>
      <m:oMath>
        <m:r>
          <m:rPr>
            <m:scr m:val="script"/>
          </m:rPr>
          <w:rPr>
            <w:rFonts w:ascii="Cambria Math" w:hAnsi="Cambria Math" w:cs="Times New Roman"/>
            <w:sz w:val="16"/>
            <w:szCs w:val="16"/>
          </w:rPr>
          <m:t>l=-</m:t>
        </m:r>
        <m:r>
          <w:rPr>
            <w:rFonts w:ascii="Cambria Math" w:hAnsi="Cambria Math" w:cs="Times New Roman"/>
            <w:sz w:val="16"/>
            <w:szCs w:val="16"/>
          </w:rPr>
          <m:t>1</m:t>
        </m:r>
      </m:oMath>
      <w:r w:rsidRPr="003C0B3E">
        <w:rPr>
          <w:rFonts w:ascii="Times New Roman" w:hAnsi="Times New Roman" w:cs="Times New Roman"/>
          <w:sz w:val="16"/>
          <w:szCs w:val="16"/>
        </w:rPr>
        <w:t>, which is one year before the arrival from the USDA map. The relative time period for the latest-infested towns (in panel (a)) or counties (in panel (b)) is omitted as well for the estimates using Sun and Abraham (2021) due to the lack of never-infested areas in our sample. Standard errors are clustered at the town level (in panel (a)) or county level (in panel (b)) and 95% confidence intervals are reported around the point estimates.</w:t>
      </w:r>
    </w:p>
    <w:p w14:paraId="419DED90" w14:textId="76BF4E5B" w:rsidR="00FC40BC" w:rsidRDefault="00E3615D" w:rsidP="00004696">
      <w:pPr>
        <w:rPr>
          <w:rFonts w:ascii="Times New Roman" w:hAnsi="Times New Roman" w:cs="Times New Roman"/>
        </w:rPr>
      </w:pPr>
      <w:r w:rsidRPr="007460E9">
        <w:rPr>
          <w:rFonts w:ascii="Times New Roman" w:hAnsi="Times New Roman" w:cs="Times New Roman"/>
          <w:i/>
          <w:iCs/>
          <w:sz w:val="16"/>
          <w:szCs w:val="16"/>
        </w:rPr>
        <w:t>Sources</w:t>
      </w:r>
      <w:r>
        <w:rPr>
          <w:rFonts w:ascii="Times New Roman" w:hAnsi="Times New Roman" w:cs="Times New Roman"/>
          <w:sz w:val="16"/>
          <w:szCs w:val="16"/>
        </w:rPr>
        <w:t>: Authors’ calculations from data in Hunter and Coad (1923), Berkes et al. (2023), and Newspapers.com.</w:t>
      </w:r>
      <w:r w:rsidR="00FC40BC">
        <w:rPr>
          <w:rFonts w:ascii="Times New Roman" w:hAnsi="Times New Roman" w:cs="Times New Roman"/>
        </w:rPr>
        <w:br w:type="page"/>
      </w:r>
    </w:p>
    <w:p w14:paraId="0350CFCD" w14:textId="0BA6E2BC" w:rsidR="00FC40BC" w:rsidRDefault="00FC40BC" w:rsidP="00446E73">
      <w:pPr>
        <w:pStyle w:val="BodyText"/>
        <w:spacing w:after="0" w:line="480" w:lineRule="auto"/>
        <w:jc w:val="center"/>
        <w:rPr>
          <w:rFonts w:ascii="Times New Roman" w:hAnsi="Times New Roman" w:cs="Times New Roman"/>
        </w:rPr>
      </w:pPr>
      <w:r>
        <w:rPr>
          <w:rFonts w:ascii="Times New Roman" w:hAnsi="Times New Roman" w:cs="Times New Roman"/>
        </w:rPr>
        <w:lastRenderedPageBreak/>
        <w:t xml:space="preserve">Figure A.9: </w:t>
      </w:r>
      <w:r w:rsidRPr="00FC40BC">
        <w:rPr>
          <w:rFonts w:ascii="Times New Roman" w:hAnsi="Times New Roman" w:cs="Times New Roman"/>
        </w:rPr>
        <w:t>Salience of the Boll Weevil - Towns in Alamance County, North Carolina</w:t>
      </w:r>
    </w:p>
    <w:p w14:paraId="35FCEFF1" w14:textId="77777777" w:rsidR="00446E73" w:rsidRDefault="00446E73" w:rsidP="00004696">
      <w:pPr>
        <w:pStyle w:val="BodyText"/>
        <w:spacing w:after="0" w:line="480" w:lineRule="auto"/>
        <w:jc w:val="both"/>
        <w:rPr>
          <w:rFonts w:ascii="Times New Roman" w:hAnsi="Times New Roman" w:cs="Times New Roman"/>
        </w:rPr>
        <w:sectPr w:rsidR="00446E73" w:rsidSect="00004696">
          <w:pgSz w:w="12240" w:h="15840"/>
          <w:pgMar w:top="1440" w:right="1440" w:bottom="1440" w:left="1440" w:header="720" w:footer="720" w:gutter="0"/>
          <w:cols w:space="720"/>
          <w:docGrid w:linePitch="360"/>
        </w:sectPr>
      </w:pPr>
    </w:p>
    <w:p w14:paraId="1C5500AB" w14:textId="68C7044D" w:rsidR="00FC40BC" w:rsidRPr="003C0B3E" w:rsidRDefault="00FC40BC" w:rsidP="00446E73">
      <w:pPr>
        <w:pStyle w:val="BodyText"/>
        <w:spacing w:after="0" w:line="480" w:lineRule="auto"/>
        <w:jc w:val="center"/>
        <w:rPr>
          <w:rFonts w:ascii="Times New Roman" w:hAnsi="Times New Roman" w:cs="Times New Roman"/>
          <w:sz w:val="20"/>
          <w:szCs w:val="20"/>
        </w:rPr>
      </w:pPr>
      <w:r w:rsidRPr="003C0B3E">
        <w:rPr>
          <w:rFonts w:ascii="Times New Roman" w:hAnsi="Times New Roman" w:cs="Times New Roman"/>
          <w:sz w:val="20"/>
          <w:szCs w:val="20"/>
        </w:rPr>
        <w:t xml:space="preserve">(a) </w:t>
      </w:r>
      <w:proofErr w:type="spellStart"/>
      <w:r w:rsidRPr="003C0B3E">
        <w:rPr>
          <w:rFonts w:ascii="Times New Roman" w:hAnsi="Times New Roman" w:cs="Times New Roman"/>
          <w:sz w:val="20"/>
          <w:szCs w:val="20"/>
        </w:rPr>
        <w:t>Melvile</w:t>
      </w:r>
      <w:proofErr w:type="spellEnd"/>
      <w:r w:rsidRPr="003C0B3E">
        <w:rPr>
          <w:rFonts w:ascii="Times New Roman" w:hAnsi="Times New Roman" w:cs="Times New Roman"/>
          <w:sz w:val="20"/>
          <w:szCs w:val="20"/>
        </w:rPr>
        <w:t xml:space="preserve"> (Township)</w:t>
      </w:r>
    </w:p>
    <w:p w14:paraId="40C06C1B" w14:textId="6E9E9D63" w:rsidR="00FC40BC" w:rsidRDefault="00FC40BC" w:rsidP="00004696">
      <w:pPr>
        <w:pStyle w:val="BodyText"/>
        <w:spacing w:after="0" w:line="480" w:lineRule="auto"/>
        <w:jc w:val="both"/>
        <w:rPr>
          <w:rFonts w:ascii="Times New Roman" w:hAnsi="Times New Roman" w:cs="Times New Roman"/>
        </w:rPr>
      </w:pPr>
      <w:r>
        <w:rPr>
          <w:rFonts w:ascii="Times New Roman" w:hAnsi="Times New Roman" w:cs="Times New Roman"/>
          <w:noProof/>
        </w:rPr>
        <w:drawing>
          <wp:inline distT="0" distB="0" distL="0" distR="0" wp14:anchorId="5608C757" wp14:editId="0855EA5A">
            <wp:extent cx="25146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p w14:paraId="4BA0D215" w14:textId="4706BFAD" w:rsidR="00446E73" w:rsidRPr="003C0B3E" w:rsidRDefault="00446E73" w:rsidP="00446E73">
      <w:pPr>
        <w:pStyle w:val="BodyText"/>
        <w:spacing w:after="0" w:line="480" w:lineRule="auto"/>
        <w:jc w:val="center"/>
        <w:rPr>
          <w:rFonts w:ascii="Times New Roman" w:hAnsi="Times New Roman" w:cs="Times New Roman"/>
          <w:sz w:val="20"/>
          <w:szCs w:val="20"/>
        </w:rPr>
      </w:pPr>
      <w:r w:rsidRPr="003C0B3E">
        <w:rPr>
          <w:rFonts w:ascii="Times New Roman" w:hAnsi="Times New Roman" w:cs="Times New Roman"/>
          <w:sz w:val="20"/>
          <w:szCs w:val="20"/>
        </w:rPr>
        <w:t>(c) Patterson (Unincorporated Community)</w:t>
      </w:r>
    </w:p>
    <w:p w14:paraId="55D679B2" w14:textId="4CA7465F" w:rsidR="00446E73" w:rsidRDefault="00446E73" w:rsidP="00004696">
      <w:pPr>
        <w:pStyle w:val="BodyText"/>
        <w:spacing w:after="0" w:line="480" w:lineRule="auto"/>
        <w:jc w:val="both"/>
        <w:rPr>
          <w:rFonts w:ascii="Times New Roman" w:hAnsi="Times New Roman" w:cs="Times New Roman"/>
        </w:rPr>
      </w:pPr>
      <w:r>
        <w:rPr>
          <w:rFonts w:ascii="Times New Roman" w:hAnsi="Times New Roman" w:cs="Times New Roman"/>
          <w:noProof/>
        </w:rPr>
        <w:drawing>
          <wp:inline distT="0" distB="0" distL="0" distR="0" wp14:anchorId="4F9282C0" wp14:editId="42AEDA43">
            <wp:extent cx="25146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p w14:paraId="77B58E9A" w14:textId="060DADF0" w:rsidR="00FC40BC" w:rsidRPr="003C0B3E" w:rsidRDefault="00FC40BC" w:rsidP="00446E73">
      <w:pPr>
        <w:pStyle w:val="BodyText"/>
        <w:spacing w:after="0" w:line="480" w:lineRule="auto"/>
        <w:jc w:val="center"/>
        <w:rPr>
          <w:rFonts w:ascii="Times New Roman" w:hAnsi="Times New Roman" w:cs="Times New Roman"/>
          <w:sz w:val="20"/>
          <w:szCs w:val="20"/>
        </w:rPr>
      </w:pPr>
      <w:r w:rsidRPr="003C0B3E">
        <w:rPr>
          <w:rFonts w:ascii="Times New Roman" w:hAnsi="Times New Roman" w:cs="Times New Roman"/>
          <w:sz w:val="20"/>
          <w:szCs w:val="20"/>
        </w:rPr>
        <w:t>(b) Burlington (City)</w:t>
      </w:r>
    </w:p>
    <w:p w14:paraId="39BD96AB" w14:textId="61FA553B" w:rsidR="00FC40BC" w:rsidRDefault="00FC40BC" w:rsidP="00004696">
      <w:pPr>
        <w:pStyle w:val="BodyText"/>
        <w:spacing w:after="0" w:line="480" w:lineRule="auto"/>
        <w:jc w:val="both"/>
        <w:rPr>
          <w:rFonts w:ascii="Times New Roman" w:hAnsi="Times New Roman" w:cs="Times New Roman"/>
        </w:rPr>
      </w:pPr>
      <w:r>
        <w:rPr>
          <w:rFonts w:ascii="Times New Roman" w:hAnsi="Times New Roman" w:cs="Times New Roman"/>
          <w:noProof/>
        </w:rPr>
        <w:drawing>
          <wp:inline distT="0" distB="0" distL="0" distR="0" wp14:anchorId="5BA4B38A" wp14:editId="630C3252">
            <wp:extent cx="25146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p w14:paraId="73A696B5" w14:textId="0A9A1A47" w:rsidR="00FC40BC" w:rsidRPr="003C0B3E" w:rsidRDefault="00FC40BC" w:rsidP="00446E73">
      <w:pPr>
        <w:pStyle w:val="BodyText"/>
        <w:spacing w:after="0" w:line="480" w:lineRule="auto"/>
        <w:jc w:val="center"/>
        <w:rPr>
          <w:rFonts w:ascii="Times New Roman" w:hAnsi="Times New Roman" w:cs="Times New Roman"/>
          <w:sz w:val="20"/>
          <w:szCs w:val="20"/>
        </w:rPr>
      </w:pPr>
      <w:r w:rsidRPr="003C0B3E">
        <w:rPr>
          <w:rFonts w:ascii="Times New Roman" w:hAnsi="Times New Roman" w:cs="Times New Roman"/>
          <w:sz w:val="20"/>
          <w:szCs w:val="20"/>
        </w:rPr>
        <w:t>(d) Alamance County</w:t>
      </w:r>
    </w:p>
    <w:p w14:paraId="54EEDDCC" w14:textId="484383D3" w:rsidR="00FC40BC" w:rsidRDefault="00FC40BC" w:rsidP="00004696">
      <w:pPr>
        <w:pStyle w:val="BodyText"/>
        <w:spacing w:after="0" w:line="480" w:lineRule="auto"/>
        <w:jc w:val="both"/>
        <w:rPr>
          <w:rFonts w:ascii="Times New Roman" w:hAnsi="Times New Roman" w:cs="Times New Roman"/>
        </w:rPr>
      </w:pPr>
      <w:r>
        <w:rPr>
          <w:rFonts w:ascii="Times New Roman" w:hAnsi="Times New Roman" w:cs="Times New Roman"/>
          <w:noProof/>
        </w:rPr>
        <w:drawing>
          <wp:inline distT="0" distB="0" distL="0" distR="0" wp14:anchorId="33A1E982" wp14:editId="42D34134">
            <wp:extent cx="25146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p w14:paraId="2D6FBFFB" w14:textId="77777777" w:rsidR="00446E73" w:rsidRDefault="00446E73" w:rsidP="00004696">
      <w:pPr>
        <w:pStyle w:val="BodyText"/>
        <w:spacing w:after="0" w:line="480" w:lineRule="auto"/>
        <w:jc w:val="both"/>
        <w:rPr>
          <w:rFonts w:ascii="Times New Roman" w:hAnsi="Times New Roman" w:cs="Times New Roman"/>
        </w:rPr>
        <w:sectPr w:rsidR="00446E73" w:rsidSect="00446E73">
          <w:type w:val="continuous"/>
          <w:pgSz w:w="12240" w:h="15840"/>
          <w:pgMar w:top="1440" w:right="1440" w:bottom="1440" w:left="1440" w:header="720" w:footer="720" w:gutter="0"/>
          <w:cols w:num="2" w:space="720"/>
          <w:docGrid w:linePitch="360"/>
        </w:sectPr>
      </w:pPr>
    </w:p>
    <w:p w14:paraId="1D24575B" w14:textId="5BA79475" w:rsidR="000F1399" w:rsidRDefault="000F1399" w:rsidP="00004696">
      <w:pPr>
        <w:pStyle w:val="BodyText"/>
        <w:spacing w:after="0" w:line="480" w:lineRule="auto"/>
        <w:jc w:val="both"/>
        <w:rPr>
          <w:rFonts w:ascii="Times New Roman" w:hAnsi="Times New Roman" w:cs="Times New Roman"/>
          <w:sz w:val="16"/>
          <w:szCs w:val="16"/>
        </w:rPr>
      </w:pPr>
      <w:r w:rsidRPr="004E0731">
        <w:rPr>
          <w:rFonts w:ascii="Times New Roman" w:hAnsi="Times New Roman" w:cs="Times New Roman"/>
          <w:i/>
          <w:iCs/>
          <w:sz w:val="16"/>
          <w:szCs w:val="16"/>
        </w:rPr>
        <w:t>Note</w:t>
      </w:r>
      <w:r w:rsidR="004E0731" w:rsidRPr="004E0731">
        <w:rPr>
          <w:rFonts w:ascii="Times New Roman" w:hAnsi="Times New Roman" w:cs="Times New Roman"/>
          <w:i/>
          <w:iCs/>
          <w:sz w:val="16"/>
          <w:szCs w:val="16"/>
        </w:rPr>
        <w:t>s</w:t>
      </w:r>
      <w:r w:rsidRPr="004E0731">
        <w:rPr>
          <w:rFonts w:ascii="Times New Roman" w:hAnsi="Times New Roman" w:cs="Times New Roman"/>
          <w:sz w:val="16"/>
          <w:szCs w:val="16"/>
        </w:rPr>
        <w:t xml:space="preserve">: The dashed line is the salience measure of </w:t>
      </w:r>
      <w:proofErr w:type="spellStart"/>
      <w:r w:rsidRPr="004E0731">
        <w:rPr>
          <w:rFonts w:ascii="Times New Roman" w:hAnsi="Times New Roman" w:cs="Times New Roman"/>
          <w:sz w:val="16"/>
          <w:szCs w:val="16"/>
        </w:rPr>
        <w:t>Melvile</w:t>
      </w:r>
      <w:proofErr w:type="spellEnd"/>
      <w:r w:rsidRPr="004E0731">
        <w:rPr>
          <w:rFonts w:ascii="Times New Roman" w:hAnsi="Times New Roman" w:cs="Times New Roman"/>
          <w:sz w:val="16"/>
          <w:szCs w:val="16"/>
        </w:rPr>
        <w:t xml:space="preserve"> (in panel (a)), Burlington (in panel (b)), Patterson (in panel (c)), and Alamance County (in panel (d)) over time, respectively. The salience measure is constructed based on every available newspaper outlet in North Carolina between 1882 and 1932. The solid line is the five</w:t>
      </w:r>
      <w:r w:rsidR="000261C8">
        <w:rPr>
          <w:rFonts w:ascii="Times New Roman" w:hAnsi="Times New Roman" w:cs="Times New Roman"/>
          <w:sz w:val="16"/>
          <w:szCs w:val="16"/>
        </w:rPr>
        <w:t>-</w:t>
      </w:r>
      <w:r w:rsidRPr="004E0731">
        <w:rPr>
          <w:rFonts w:ascii="Times New Roman" w:hAnsi="Times New Roman" w:cs="Times New Roman"/>
          <w:sz w:val="16"/>
          <w:szCs w:val="16"/>
        </w:rPr>
        <w:t>yea</w:t>
      </w:r>
      <w:r w:rsidR="000261C8">
        <w:rPr>
          <w:rFonts w:ascii="Times New Roman" w:hAnsi="Times New Roman" w:cs="Times New Roman"/>
          <w:sz w:val="16"/>
          <w:szCs w:val="16"/>
        </w:rPr>
        <w:t>r</w:t>
      </w:r>
      <w:r w:rsidRPr="004E0731">
        <w:rPr>
          <w:rFonts w:ascii="Times New Roman" w:hAnsi="Times New Roman" w:cs="Times New Roman"/>
          <w:sz w:val="16"/>
          <w:szCs w:val="16"/>
        </w:rPr>
        <w:t xml:space="preserve"> moving average of the salience measure (</w:t>
      </w:r>
      <m:oMath>
        <m:r>
          <w:rPr>
            <w:rFonts w:ascii="Cambria Math" w:hAnsi="Cambria Math" w:cs="Times New Roman"/>
            <w:sz w:val="16"/>
            <w:szCs w:val="16"/>
          </w:rPr>
          <m:t>MA(5)</m:t>
        </m:r>
      </m:oMath>
      <w:r w:rsidRPr="004E0731">
        <w:rPr>
          <w:rFonts w:ascii="Times New Roman" w:hAnsi="Times New Roman" w:cs="Times New Roman"/>
          <w:sz w:val="16"/>
          <w:szCs w:val="16"/>
        </w:rPr>
        <w:t xml:space="preserve">) for each sub-county area (hereinafter town) (in panels (a)-(c)) and county (in panel (d)). The vertical lines indicate the boll weevil’s arrival from the USDA map and the predicted arrival where </w:t>
      </w:r>
      <m:oMath>
        <m:r>
          <w:rPr>
            <w:rFonts w:ascii="Cambria Math" w:hAnsi="Cambria Math" w:cs="Times New Roman"/>
            <w:sz w:val="16"/>
            <w:szCs w:val="16"/>
          </w:rPr>
          <m:t>MA(5)</m:t>
        </m:r>
      </m:oMath>
      <w:r w:rsidRPr="004E0731">
        <w:rPr>
          <w:rFonts w:ascii="Times New Roman" w:hAnsi="Times New Roman" w:cs="Times New Roman"/>
          <w:sz w:val="16"/>
          <w:szCs w:val="16"/>
        </w:rPr>
        <w:t xml:space="preserve"> is the highest based on town-level and county-level newspaper-based approach, respectively.</w:t>
      </w:r>
    </w:p>
    <w:p w14:paraId="66AD603F" w14:textId="5BEA2D75" w:rsidR="00F6418B" w:rsidRDefault="00F6418B" w:rsidP="00F6418B">
      <w:pPr>
        <w:rPr>
          <w:rFonts w:ascii="Times New Roman" w:hAnsi="Times New Roman" w:cs="Times New Roman"/>
          <w:sz w:val="16"/>
          <w:szCs w:val="16"/>
        </w:rPr>
      </w:pPr>
      <w:r w:rsidRPr="007460E9">
        <w:rPr>
          <w:rFonts w:ascii="Times New Roman" w:hAnsi="Times New Roman" w:cs="Times New Roman"/>
          <w:i/>
          <w:iCs/>
          <w:sz w:val="16"/>
          <w:szCs w:val="16"/>
        </w:rPr>
        <w:t>Sources</w:t>
      </w:r>
      <w:r>
        <w:rPr>
          <w:rFonts w:ascii="Times New Roman" w:hAnsi="Times New Roman" w:cs="Times New Roman"/>
          <w:sz w:val="16"/>
          <w:szCs w:val="16"/>
        </w:rPr>
        <w:t xml:space="preserve">: Authors’ calculations from data in </w:t>
      </w:r>
      <w:r w:rsidR="006A5630">
        <w:rPr>
          <w:rFonts w:ascii="Times New Roman" w:hAnsi="Times New Roman" w:cs="Times New Roman"/>
          <w:sz w:val="16"/>
          <w:szCs w:val="16"/>
        </w:rPr>
        <w:t xml:space="preserve">Hunter and Coad (1923), </w:t>
      </w:r>
      <w:r>
        <w:rPr>
          <w:rFonts w:ascii="Times New Roman" w:hAnsi="Times New Roman" w:cs="Times New Roman"/>
          <w:sz w:val="16"/>
          <w:szCs w:val="16"/>
        </w:rPr>
        <w:t>Berkes et al. (2023), and Newspapers.com.</w:t>
      </w:r>
    </w:p>
    <w:p w14:paraId="4D9E417F" w14:textId="77777777" w:rsidR="00F6418B" w:rsidRPr="004E0731" w:rsidRDefault="00F6418B" w:rsidP="00004696">
      <w:pPr>
        <w:pStyle w:val="BodyText"/>
        <w:spacing w:after="0" w:line="480" w:lineRule="auto"/>
        <w:jc w:val="both"/>
        <w:rPr>
          <w:rFonts w:ascii="Times New Roman" w:hAnsi="Times New Roman" w:cs="Times New Roman"/>
          <w:sz w:val="16"/>
          <w:szCs w:val="16"/>
        </w:rPr>
      </w:pPr>
    </w:p>
    <w:p w14:paraId="3DC5870F" w14:textId="5DDB1B12" w:rsidR="000F1399" w:rsidRDefault="000F1399" w:rsidP="00004696">
      <w:pPr>
        <w:rPr>
          <w:rFonts w:ascii="Times New Roman" w:hAnsi="Times New Roman" w:cs="Times New Roman"/>
        </w:rPr>
      </w:pPr>
      <w:r>
        <w:rPr>
          <w:rFonts w:ascii="Times New Roman" w:hAnsi="Times New Roman" w:cs="Times New Roman"/>
        </w:rPr>
        <w:br w:type="page"/>
      </w:r>
    </w:p>
    <w:p w14:paraId="39AA6C76" w14:textId="74A9B86A" w:rsidR="000F1399" w:rsidRDefault="000F1399" w:rsidP="00F2668A">
      <w:pPr>
        <w:pStyle w:val="BodyText"/>
        <w:spacing w:after="0" w:line="480" w:lineRule="auto"/>
        <w:jc w:val="center"/>
        <w:rPr>
          <w:rFonts w:ascii="Times New Roman" w:hAnsi="Times New Roman" w:cs="Times New Roman"/>
        </w:rPr>
      </w:pPr>
      <w:r>
        <w:rPr>
          <w:rFonts w:ascii="Times New Roman" w:hAnsi="Times New Roman" w:cs="Times New Roman"/>
        </w:rPr>
        <w:lastRenderedPageBreak/>
        <w:t xml:space="preserve">Figure A.10: </w:t>
      </w:r>
      <w:r w:rsidRPr="000F1399">
        <w:rPr>
          <w:rFonts w:ascii="Times New Roman" w:hAnsi="Times New Roman" w:cs="Times New Roman"/>
        </w:rPr>
        <w:t>Measurement Errors in Sechrist (2012)</w:t>
      </w:r>
    </w:p>
    <w:p w14:paraId="2E14AC07" w14:textId="0D92E93E" w:rsidR="000F1399" w:rsidRDefault="000F1399" w:rsidP="004E298F">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424E134E" wp14:editId="120CBBF2">
            <wp:extent cx="3913632" cy="2606040"/>
            <wp:effectExtent l="0" t="0" r="0" b="0"/>
            <wp:docPr id="16" name="Picture 16"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documen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3632" cy="2606040"/>
                    </a:xfrm>
                    <a:prstGeom prst="rect">
                      <a:avLst/>
                    </a:prstGeom>
                  </pic:spPr>
                </pic:pic>
              </a:graphicData>
            </a:graphic>
          </wp:inline>
        </w:drawing>
      </w:r>
    </w:p>
    <w:p w14:paraId="580A9716" w14:textId="71071A2E" w:rsidR="000F1399" w:rsidRDefault="000F1399" w:rsidP="00004696">
      <w:pPr>
        <w:pStyle w:val="BodyText"/>
        <w:spacing w:after="0" w:line="480" w:lineRule="auto"/>
        <w:jc w:val="both"/>
        <w:rPr>
          <w:rFonts w:ascii="Times New Roman" w:hAnsi="Times New Roman" w:cs="Times New Roman"/>
          <w:sz w:val="16"/>
          <w:szCs w:val="16"/>
        </w:rPr>
      </w:pPr>
      <w:r w:rsidRPr="004E298F">
        <w:rPr>
          <w:rFonts w:ascii="Times New Roman" w:hAnsi="Times New Roman" w:cs="Times New Roman"/>
          <w:i/>
          <w:iCs/>
          <w:sz w:val="16"/>
          <w:szCs w:val="16"/>
        </w:rPr>
        <w:t>Note</w:t>
      </w:r>
      <w:r w:rsidR="004E298F" w:rsidRPr="004E298F">
        <w:rPr>
          <w:rFonts w:ascii="Times New Roman" w:hAnsi="Times New Roman" w:cs="Times New Roman"/>
          <w:i/>
          <w:iCs/>
          <w:sz w:val="16"/>
          <w:szCs w:val="16"/>
        </w:rPr>
        <w:t>s</w:t>
      </w:r>
      <w:r w:rsidRPr="004E298F">
        <w:rPr>
          <w:rFonts w:ascii="Times New Roman" w:hAnsi="Times New Roman" w:cs="Times New Roman"/>
          <w:sz w:val="16"/>
          <w:szCs w:val="16"/>
        </w:rPr>
        <w:t>: The list of dry counties in Illinois published in</w:t>
      </w:r>
      <w:r w:rsidR="00D04D92">
        <w:rPr>
          <w:rFonts w:ascii="Times New Roman" w:hAnsi="Times New Roman" w:cs="Times New Roman"/>
          <w:i/>
          <w:iCs/>
          <w:sz w:val="16"/>
          <w:szCs w:val="16"/>
        </w:rPr>
        <w:t xml:space="preserve"> </w:t>
      </w:r>
      <w:r w:rsidR="00D04D92">
        <w:rPr>
          <w:rFonts w:ascii="Times New Roman" w:hAnsi="Times New Roman" w:cs="Times New Roman"/>
          <w:sz w:val="16"/>
          <w:szCs w:val="16"/>
        </w:rPr>
        <w:t>a newspape</w:t>
      </w:r>
      <w:r w:rsidR="00826040">
        <w:rPr>
          <w:rFonts w:ascii="Times New Roman" w:hAnsi="Times New Roman" w:cs="Times New Roman"/>
          <w:sz w:val="16"/>
          <w:szCs w:val="16"/>
        </w:rPr>
        <w:t>r</w:t>
      </w:r>
      <w:r w:rsidR="00A73BD0">
        <w:rPr>
          <w:rFonts w:ascii="Times New Roman" w:hAnsi="Times New Roman" w:cs="Times New Roman"/>
          <w:sz w:val="16"/>
          <w:szCs w:val="16"/>
        </w:rPr>
        <w:t xml:space="preserve"> article</w:t>
      </w:r>
      <w:r w:rsidRPr="004E298F">
        <w:rPr>
          <w:rFonts w:ascii="Times New Roman" w:hAnsi="Times New Roman" w:cs="Times New Roman"/>
          <w:sz w:val="16"/>
          <w:szCs w:val="16"/>
        </w:rPr>
        <w:t>. Boone, Jersey, and Johnson Counties are not recorded as dry in 1908 in Sechrist (2012).</w:t>
      </w:r>
    </w:p>
    <w:p w14:paraId="6F3F0366" w14:textId="63ED9090" w:rsidR="004E298F" w:rsidRPr="004E298F" w:rsidRDefault="004E298F" w:rsidP="00004696">
      <w:pPr>
        <w:pStyle w:val="BodyText"/>
        <w:spacing w:after="0" w:line="480" w:lineRule="auto"/>
        <w:jc w:val="both"/>
        <w:rPr>
          <w:rFonts w:ascii="Times New Roman" w:hAnsi="Times New Roman" w:cs="Times New Roman"/>
          <w:sz w:val="16"/>
          <w:szCs w:val="16"/>
        </w:rPr>
      </w:pPr>
      <w:r w:rsidRPr="004E0731">
        <w:rPr>
          <w:rFonts w:ascii="Times New Roman" w:hAnsi="Times New Roman" w:cs="Times New Roman"/>
          <w:i/>
          <w:iCs/>
          <w:sz w:val="16"/>
          <w:szCs w:val="16"/>
        </w:rPr>
        <w:t>Sources</w:t>
      </w:r>
      <w:r>
        <w:rPr>
          <w:rFonts w:ascii="Times New Roman" w:hAnsi="Times New Roman" w:cs="Times New Roman"/>
          <w:sz w:val="16"/>
          <w:szCs w:val="16"/>
        </w:rPr>
        <w:t xml:space="preserve">: </w:t>
      </w:r>
      <w:r w:rsidRPr="004E298F">
        <w:rPr>
          <w:rFonts w:ascii="Times New Roman" w:hAnsi="Times New Roman" w:cs="Times New Roman"/>
          <w:i/>
          <w:iCs/>
          <w:sz w:val="16"/>
          <w:szCs w:val="16"/>
        </w:rPr>
        <w:t>The Daily Journal</w:t>
      </w:r>
      <w:r>
        <w:rPr>
          <w:rFonts w:ascii="Times New Roman" w:hAnsi="Times New Roman" w:cs="Times New Roman"/>
          <w:sz w:val="16"/>
          <w:szCs w:val="16"/>
        </w:rPr>
        <w:t>, 23 April 1908.</w:t>
      </w:r>
    </w:p>
    <w:p w14:paraId="3DBC5673" w14:textId="7D4D538A" w:rsidR="000F1399" w:rsidRDefault="000F1399" w:rsidP="00004696">
      <w:pPr>
        <w:rPr>
          <w:rFonts w:ascii="Times New Roman" w:hAnsi="Times New Roman" w:cs="Times New Roman"/>
        </w:rPr>
      </w:pPr>
      <w:r>
        <w:rPr>
          <w:rFonts w:ascii="Times New Roman" w:hAnsi="Times New Roman" w:cs="Times New Roman"/>
        </w:rPr>
        <w:br w:type="page"/>
      </w:r>
    </w:p>
    <w:p w14:paraId="1A8AC634" w14:textId="20D89CA6" w:rsidR="000F1399" w:rsidRDefault="00446778" w:rsidP="00F2668A">
      <w:pPr>
        <w:pStyle w:val="BodyText"/>
        <w:spacing w:after="0" w:line="480" w:lineRule="auto"/>
        <w:jc w:val="center"/>
        <w:rPr>
          <w:rFonts w:ascii="Times New Roman" w:hAnsi="Times New Roman" w:cs="Times New Roman"/>
        </w:rPr>
      </w:pPr>
      <w:r>
        <w:rPr>
          <w:rFonts w:ascii="Times New Roman" w:hAnsi="Times New Roman" w:cs="Times New Roman"/>
        </w:rPr>
        <w:lastRenderedPageBreak/>
        <w:t xml:space="preserve">Table A.1: </w:t>
      </w:r>
      <w:r w:rsidRPr="00446778">
        <w:rPr>
          <w:rFonts w:ascii="Times New Roman" w:hAnsi="Times New Roman" w:cs="Times New Roman"/>
        </w:rPr>
        <w:t>Replication of Clay et al. (2019) - Agreement Samples without and with Weights</w:t>
      </w:r>
    </w:p>
    <w:tbl>
      <w:tblPr>
        <w:tblW w:w="9288" w:type="dxa"/>
        <w:jc w:val="center"/>
        <w:tblLayout w:type="fixed"/>
        <w:tblCellMar>
          <w:left w:w="0" w:type="dxa"/>
          <w:right w:w="0" w:type="dxa"/>
        </w:tblCellMar>
        <w:tblLook w:val="01E0" w:firstRow="1" w:lastRow="1" w:firstColumn="1" w:lastColumn="1" w:noHBand="0" w:noVBand="0"/>
      </w:tblPr>
      <w:tblGrid>
        <w:gridCol w:w="1823"/>
        <w:gridCol w:w="923"/>
        <w:gridCol w:w="924"/>
        <w:gridCol w:w="924"/>
        <w:gridCol w:w="924"/>
        <w:gridCol w:w="90"/>
        <w:gridCol w:w="920"/>
        <w:gridCol w:w="920"/>
        <w:gridCol w:w="920"/>
        <w:gridCol w:w="920"/>
      </w:tblGrid>
      <w:tr w:rsidR="00790ACD" w:rsidRPr="009F610A" w14:paraId="5C0F1ED7" w14:textId="77777777" w:rsidTr="00790ACD">
        <w:trPr>
          <w:trHeight w:val="293"/>
          <w:jc w:val="center"/>
        </w:trPr>
        <w:tc>
          <w:tcPr>
            <w:tcW w:w="1823" w:type="dxa"/>
            <w:tcBorders>
              <w:top w:val="double" w:sz="4" w:space="0" w:color="auto"/>
            </w:tcBorders>
            <w:vAlign w:val="center"/>
          </w:tcPr>
          <w:p w14:paraId="73B45F60" w14:textId="77777777" w:rsidR="00790ACD" w:rsidRPr="009F610A" w:rsidRDefault="00790ACD" w:rsidP="00790ACD">
            <w:pPr>
              <w:pStyle w:val="TableParagraph"/>
              <w:spacing w:before="0"/>
              <w:rPr>
                <w:sz w:val="20"/>
                <w:szCs w:val="20"/>
              </w:rPr>
            </w:pPr>
          </w:p>
        </w:tc>
        <w:tc>
          <w:tcPr>
            <w:tcW w:w="3695" w:type="dxa"/>
            <w:gridSpan w:val="4"/>
            <w:tcBorders>
              <w:top w:val="double" w:sz="4" w:space="0" w:color="auto"/>
              <w:bottom w:val="single" w:sz="4" w:space="0" w:color="auto"/>
            </w:tcBorders>
            <w:vAlign w:val="center"/>
          </w:tcPr>
          <w:p w14:paraId="4E18218D" w14:textId="4FC4D900" w:rsidR="00790ACD" w:rsidRPr="009F610A" w:rsidRDefault="00790ACD" w:rsidP="00790ACD">
            <w:pPr>
              <w:pStyle w:val="TableParagraph"/>
              <w:spacing w:before="0"/>
              <w:rPr>
                <w:spacing w:val="-5"/>
                <w:sz w:val="20"/>
                <w:szCs w:val="20"/>
              </w:rPr>
            </w:pPr>
            <w:r>
              <w:rPr>
                <w:spacing w:val="-5"/>
                <w:sz w:val="20"/>
                <w:szCs w:val="20"/>
              </w:rPr>
              <w:t xml:space="preserve">Log </w:t>
            </w:r>
            <w:r w:rsidR="0078581B">
              <w:rPr>
                <w:spacing w:val="-5"/>
                <w:sz w:val="20"/>
                <w:szCs w:val="20"/>
              </w:rPr>
              <w:t>p</w:t>
            </w:r>
            <w:r>
              <w:rPr>
                <w:spacing w:val="-5"/>
                <w:sz w:val="20"/>
                <w:szCs w:val="20"/>
              </w:rPr>
              <w:t xml:space="preserve">ellagra </w:t>
            </w:r>
            <w:r w:rsidR="0078581B">
              <w:rPr>
                <w:spacing w:val="-5"/>
                <w:sz w:val="20"/>
                <w:szCs w:val="20"/>
              </w:rPr>
              <w:t>d</w:t>
            </w:r>
            <w:r>
              <w:rPr>
                <w:spacing w:val="-5"/>
                <w:sz w:val="20"/>
                <w:szCs w:val="20"/>
              </w:rPr>
              <w:t>eath</w:t>
            </w:r>
          </w:p>
        </w:tc>
        <w:tc>
          <w:tcPr>
            <w:tcW w:w="90" w:type="dxa"/>
            <w:tcBorders>
              <w:top w:val="double" w:sz="4" w:space="0" w:color="auto"/>
            </w:tcBorders>
            <w:vAlign w:val="center"/>
          </w:tcPr>
          <w:p w14:paraId="0ECBF4D8" w14:textId="77777777" w:rsidR="00790ACD" w:rsidRPr="009F610A" w:rsidRDefault="00790ACD" w:rsidP="00790ACD">
            <w:pPr>
              <w:pStyle w:val="TableParagraph"/>
              <w:spacing w:before="0"/>
              <w:rPr>
                <w:sz w:val="20"/>
                <w:szCs w:val="20"/>
              </w:rPr>
            </w:pPr>
          </w:p>
        </w:tc>
        <w:tc>
          <w:tcPr>
            <w:tcW w:w="3680" w:type="dxa"/>
            <w:gridSpan w:val="4"/>
            <w:tcBorders>
              <w:top w:val="double" w:sz="4" w:space="0" w:color="auto"/>
              <w:bottom w:val="single" w:sz="4" w:space="0" w:color="auto"/>
            </w:tcBorders>
            <w:vAlign w:val="center"/>
          </w:tcPr>
          <w:p w14:paraId="32A416E5" w14:textId="2FB635BB" w:rsidR="00790ACD" w:rsidRPr="009F610A" w:rsidRDefault="00790ACD" w:rsidP="00790ACD">
            <w:pPr>
              <w:pStyle w:val="TableParagraph"/>
              <w:spacing w:before="0"/>
              <w:rPr>
                <w:spacing w:val="-5"/>
                <w:sz w:val="20"/>
                <w:szCs w:val="20"/>
              </w:rPr>
            </w:pPr>
            <w:r>
              <w:rPr>
                <w:spacing w:val="-5"/>
                <w:sz w:val="20"/>
                <w:szCs w:val="20"/>
              </w:rPr>
              <w:t xml:space="preserve">Log </w:t>
            </w:r>
            <w:r w:rsidR="0078581B">
              <w:rPr>
                <w:spacing w:val="-5"/>
                <w:sz w:val="20"/>
                <w:szCs w:val="20"/>
              </w:rPr>
              <w:t>p</w:t>
            </w:r>
            <w:r>
              <w:rPr>
                <w:spacing w:val="-5"/>
                <w:sz w:val="20"/>
                <w:szCs w:val="20"/>
              </w:rPr>
              <w:t xml:space="preserve">ellagra </w:t>
            </w:r>
            <w:r w:rsidR="0078581B">
              <w:rPr>
                <w:spacing w:val="-5"/>
                <w:sz w:val="20"/>
                <w:szCs w:val="20"/>
              </w:rPr>
              <w:t>d</w:t>
            </w:r>
            <w:r>
              <w:rPr>
                <w:spacing w:val="-5"/>
                <w:sz w:val="20"/>
                <w:szCs w:val="20"/>
              </w:rPr>
              <w:t xml:space="preserve">eath </w:t>
            </w:r>
            <w:r w:rsidR="0078581B">
              <w:rPr>
                <w:spacing w:val="-5"/>
                <w:sz w:val="20"/>
                <w:szCs w:val="20"/>
              </w:rPr>
              <w:t>r</w:t>
            </w:r>
            <w:r>
              <w:rPr>
                <w:spacing w:val="-5"/>
                <w:sz w:val="20"/>
                <w:szCs w:val="20"/>
              </w:rPr>
              <w:t>ate</w:t>
            </w:r>
          </w:p>
        </w:tc>
      </w:tr>
      <w:tr w:rsidR="00446778" w:rsidRPr="009F610A" w14:paraId="58194675" w14:textId="77777777" w:rsidTr="00790ACD">
        <w:trPr>
          <w:trHeight w:val="293"/>
          <w:jc w:val="center"/>
        </w:trPr>
        <w:tc>
          <w:tcPr>
            <w:tcW w:w="1823" w:type="dxa"/>
            <w:tcBorders>
              <w:bottom w:val="single" w:sz="4" w:space="0" w:color="auto"/>
            </w:tcBorders>
            <w:vAlign w:val="center"/>
          </w:tcPr>
          <w:p w14:paraId="4B1EFB2B" w14:textId="77777777" w:rsidR="00446778" w:rsidRPr="009F610A" w:rsidRDefault="00446778" w:rsidP="00790ACD">
            <w:pPr>
              <w:pStyle w:val="TableParagraph"/>
              <w:spacing w:before="0"/>
              <w:rPr>
                <w:sz w:val="20"/>
                <w:szCs w:val="20"/>
              </w:rPr>
            </w:pPr>
          </w:p>
        </w:tc>
        <w:tc>
          <w:tcPr>
            <w:tcW w:w="923" w:type="dxa"/>
            <w:tcBorders>
              <w:top w:val="single" w:sz="4" w:space="0" w:color="auto"/>
              <w:bottom w:val="single" w:sz="4" w:space="0" w:color="auto"/>
            </w:tcBorders>
            <w:vAlign w:val="center"/>
          </w:tcPr>
          <w:p w14:paraId="7E966B05" w14:textId="77777777" w:rsidR="00446778" w:rsidRPr="009F610A" w:rsidRDefault="00446778" w:rsidP="00790ACD">
            <w:pPr>
              <w:pStyle w:val="TableParagraph"/>
              <w:spacing w:before="0"/>
              <w:rPr>
                <w:sz w:val="20"/>
                <w:szCs w:val="20"/>
              </w:rPr>
            </w:pPr>
            <w:r w:rsidRPr="009F610A">
              <w:rPr>
                <w:sz w:val="20"/>
                <w:szCs w:val="20"/>
              </w:rPr>
              <w:t>(1)</w:t>
            </w:r>
          </w:p>
        </w:tc>
        <w:tc>
          <w:tcPr>
            <w:tcW w:w="924" w:type="dxa"/>
            <w:tcBorders>
              <w:top w:val="single" w:sz="4" w:space="0" w:color="auto"/>
              <w:bottom w:val="single" w:sz="4" w:space="0" w:color="auto"/>
            </w:tcBorders>
            <w:vAlign w:val="center"/>
          </w:tcPr>
          <w:p w14:paraId="6B94AD2E" w14:textId="77777777" w:rsidR="00446778" w:rsidRPr="009F610A" w:rsidRDefault="00446778" w:rsidP="00790ACD">
            <w:pPr>
              <w:pStyle w:val="TableParagraph"/>
              <w:spacing w:before="0"/>
              <w:rPr>
                <w:spacing w:val="-5"/>
                <w:sz w:val="20"/>
                <w:szCs w:val="20"/>
              </w:rPr>
            </w:pPr>
            <w:r w:rsidRPr="009F610A">
              <w:rPr>
                <w:spacing w:val="-5"/>
                <w:sz w:val="20"/>
                <w:szCs w:val="20"/>
              </w:rPr>
              <w:t>(2)</w:t>
            </w:r>
          </w:p>
        </w:tc>
        <w:tc>
          <w:tcPr>
            <w:tcW w:w="924" w:type="dxa"/>
            <w:tcBorders>
              <w:top w:val="single" w:sz="4" w:space="0" w:color="auto"/>
              <w:bottom w:val="single" w:sz="4" w:space="0" w:color="auto"/>
            </w:tcBorders>
            <w:vAlign w:val="center"/>
          </w:tcPr>
          <w:p w14:paraId="41C49C0C" w14:textId="77777777" w:rsidR="00446778" w:rsidRPr="009F610A" w:rsidRDefault="00446778" w:rsidP="00790ACD">
            <w:pPr>
              <w:pStyle w:val="TableParagraph"/>
              <w:spacing w:before="0"/>
              <w:rPr>
                <w:sz w:val="20"/>
                <w:szCs w:val="20"/>
              </w:rPr>
            </w:pPr>
            <w:r w:rsidRPr="009F610A">
              <w:rPr>
                <w:spacing w:val="-5"/>
                <w:sz w:val="20"/>
                <w:szCs w:val="20"/>
              </w:rPr>
              <w:t>(3)</w:t>
            </w:r>
          </w:p>
        </w:tc>
        <w:tc>
          <w:tcPr>
            <w:tcW w:w="924" w:type="dxa"/>
            <w:tcBorders>
              <w:top w:val="single" w:sz="4" w:space="0" w:color="auto"/>
              <w:bottom w:val="single" w:sz="4" w:space="0" w:color="auto"/>
            </w:tcBorders>
            <w:vAlign w:val="center"/>
          </w:tcPr>
          <w:p w14:paraId="2EA34636" w14:textId="77777777" w:rsidR="00446778" w:rsidRPr="009F610A" w:rsidRDefault="00446778" w:rsidP="00790ACD">
            <w:pPr>
              <w:pStyle w:val="TableParagraph"/>
              <w:spacing w:before="0"/>
              <w:rPr>
                <w:sz w:val="20"/>
                <w:szCs w:val="20"/>
              </w:rPr>
            </w:pPr>
            <w:r w:rsidRPr="009F610A">
              <w:rPr>
                <w:spacing w:val="-5"/>
                <w:sz w:val="20"/>
                <w:szCs w:val="20"/>
              </w:rPr>
              <w:t>(4)</w:t>
            </w:r>
          </w:p>
        </w:tc>
        <w:tc>
          <w:tcPr>
            <w:tcW w:w="90" w:type="dxa"/>
            <w:tcBorders>
              <w:bottom w:val="single" w:sz="4" w:space="0" w:color="auto"/>
            </w:tcBorders>
            <w:vAlign w:val="center"/>
          </w:tcPr>
          <w:p w14:paraId="48C954E4" w14:textId="77777777" w:rsidR="00446778" w:rsidRPr="009F610A" w:rsidRDefault="00446778" w:rsidP="00790ACD">
            <w:pPr>
              <w:pStyle w:val="TableParagraph"/>
              <w:spacing w:before="0"/>
              <w:rPr>
                <w:sz w:val="20"/>
                <w:szCs w:val="20"/>
              </w:rPr>
            </w:pPr>
          </w:p>
        </w:tc>
        <w:tc>
          <w:tcPr>
            <w:tcW w:w="920" w:type="dxa"/>
            <w:tcBorders>
              <w:top w:val="single" w:sz="4" w:space="0" w:color="auto"/>
              <w:bottom w:val="single" w:sz="4" w:space="0" w:color="auto"/>
            </w:tcBorders>
            <w:vAlign w:val="center"/>
          </w:tcPr>
          <w:p w14:paraId="6ECA8F68" w14:textId="77777777" w:rsidR="00446778" w:rsidRPr="009F610A" w:rsidRDefault="00446778" w:rsidP="00790ACD">
            <w:pPr>
              <w:pStyle w:val="TableParagraph"/>
              <w:spacing w:before="0"/>
              <w:rPr>
                <w:sz w:val="20"/>
                <w:szCs w:val="20"/>
              </w:rPr>
            </w:pPr>
            <w:r w:rsidRPr="009F610A">
              <w:rPr>
                <w:spacing w:val="-5"/>
                <w:sz w:val="20"/>
                <w:szCs w:val="20"/>
              </w:rPr>
              <w:t>(5)</w:t>
            </w:r>
          </w:p>
        </w:tc>
        <w:tc>
          <w:tcPr>
            <w:tcW w:w="920" w:type="dxa"/>
            <w:tcBorders>
              <w:top w:val="single" w:sz="4" w:space="0" w:color="auto"/>
              <w:bottom w:val="single" w:sz="4" w:space="0" w:color="auto"/>
            </w:tcBorders>
            <w:vAlign w:val="center"/>
          </w:tcPr>
          <w:p w14:paraId="6BEC8E27" w14:textId="77777777" w:rsidR="00446778" w:rsidRPr="009F610A" w:rsidRDefault="00446778" w:rsidP="00790ACD">
            <w:pPr>
              <w:pStyle w:val="TableParagraph"/>
              <w:spacing w:before="0"/>
              <w:rPr>
                <w:sz w:val="20"/>
                <w:szCs w:val="20"/>
              </w:rPr>
            </w:pPr>
            <w:r w:rsidRPr="009F610A">
              <w:rPr>
                <w:spacing w:val="-5"/>
                <w:sz w:val="20"/>
                <w:szCs w:val="20"/>
              </w:rPr>
              <w:t>(6)</w:t>
            </w:r>
          </w:p>
        </w:tc>
        <w:tc>
          <w:tcPr>
            <w:tcW w:w="920" w:type="dxa"/>
            <w:tcBorders>
              <w:top w:val="single" w:sz="4" w:space="0" w:color="auto"/>
              <w:bottom w:val="single" w:sz="4" w:space="0" w:color="auto"/>
            </w:tcBorders>
            <w:vAlign w:val="center"/>
          </w:tcPr>
          <w:p w14:paraId="6D16544B" w14:textId="77777777" w:rsidR="00446778" w:rsidRPr="009F610A" w:rsidRDefault="00446778" w:rsidP="00790ACD">
            <w:pPr>
              <w:pStyle w:val="TableParagraph"/>
              <w:spacing w:before="0"/>
              <w:rPr>
                <w:sz w:val="20"/>
                <w:szCs w:val="20"/>
              </w:rPr>
            </w:pPr>
            <w:r w:rsidRPr="009F610A">
              <w:rPr>
                <w:spacing w:val="-5"/>
                <w:sz w:val="20"/>
                <w:szCs w:val="20"/>
              </w:rPr>
              <w:t>(7)</w:t>
            </w:r>
          </w:p>
        </w:tc>
        <w:tc>
          <w:tcPr>
            <w:tcW w:w="920" w:type="dxa"/>
            <w:tcBorders>
              <w:top w:val="single" w:sz="4" w:space="0" w:color="auto"/>
              <w:bottom w:val="single" w:sz="4" w:space="0" w:color="auto"/>
            </w:tcBorders>
            <w:vAlign w:val="center"/>
          </w:tcPr>
          <w:p w14:paraId="0CACB144" w14:textId="77777777" w:rsidR="00446778" w:rsidRPr="009F610A" w:rsidRDefault="00446778" w:rsidP="00790ACD">
            <w:pPr>
              <w:pStyle w:val="TableParagraph"/>
              <w:spacing w:before="0"/>
              <w:rPr>
                <w:sz w:val="20"/>
                <w:szCs w:val="20"/>
              </w:rPr>
            </w:pPr>
            <w:r w:rsidRPr="009F610A">
              <w:rPr>
                <w:spacing w:val="-5"/>
                <w:sz w:val="20"/>
                <w:szCs w:val="20"/>
              </w:rPr>
              <w:t>(8)</w:t>
            </w:r>
          </w:p>
        </w:tc>
      </w:tr>
      <w:tr w:rsidR="00446778" w:rsidRPr="009F610A" w14:paraId="127BAF1B" w14:textId="77777777" w:rsidTr="00446778">
        <w:trPr>
          <w:trHeight w:val="293"/>
          <w:jc w:val="center"/>
        </w:trPr>
        <w:tc>
          <w:tcPr>
            <w:tcW w:w="1823" w:type="dxa"/>
            <w:tcBorders>
              <w:top w:val="single" w:sz="4" w:space="0" w:color="auto"/>
            </w:tcBorders>
          </w:tcPr>
          <w:p w14:paraId="5CB0DEA7" w14:textId="6FCFC95D" w:rsidR="00446778" w:rsidRPr="0053247B" w:rsidRDefault="00B21DA2" w:rsidP="00004696">
            <w:pPr>
              <w:pStyle w:val="TableParagraph"/>
              <w:spacing w:before="0"/>
              <w:jc w:val="left"/>
              <w:rPr>
                <w:rFonts w:ascii="Cambria Math" w:hAnsi="Cambria Math"/>
                <w:i/>
              </w:rPr>
            </w:pPr>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OLS,</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ub>
                </m:sSub>
              </m:oMath>
            </m:oMathPara>
          </w:p>
        </w:tc>
        <w:tc>
          <w:tcPr>
            <w:tcW w:w="923" w:type="dxa"/>
            <w:tcBorders>
              <w:top w:val="single" w:sz="4" w:space="0" w:color="auto"/>
            </w:tcBorders>
            <w:vAlign w:val="bottom"/>
          </w:tcPr>
          <w:p w14:paraId="085A98F1" w14:textId="7F1A1A8F" w:rsidR="00446778" w:rsidRPr="009F610A" w:rsidRDefault="00446778" w:rsidP="00004696">
            <w:pPr>
              <w:pStyle w:val="TableParagraph"/>
              <w:spacing w:before="0"/>
              <w:rPr>
                <w:sz w:val="20"/>
                <w:szCs w:val="20"/>
              </w:rPr>
            </w:pPr>
            <w:r w:rsidRPr="00446778">
              <w:rPr>
                <w:sz w:val="20"/>
                <w:szCs w:val="20"/>
              </w:rPr>
              <w:t>-0.396</w:t>
            </w:r>
            <w:r w:rsidRPr="00446778">
              <w:rPr>
                <w:rFonts w:ascii="Cambria Math" w:hAnsi="Cambria Math" w:cs="Cambria Math"/>
                <w:sz w:val="20"/>
                <w:szCs w:val="20"/>
              </w:rPr>
              <w:t>∗∗∗</w:t>
            </w:r>
          </w:p>
        </w:tc>
        <w:tc>
          <w:tcPr>
            <w:tcW w:w="924" w:type="dxa"/>
            <w:tcBorders>
              <w:top w:val="single" w:sz="4" w:space="0" w:color="auto"/>
            </w:tcBorders>
            <w:vAlign w:val="bottom"/>
          </w:tcPr>
          <w:p w14:paraId="16AA1B16" w14:textId="08D2B2EB" w:rsidR="00446778" w:rsidRPr="009F610A" w:rsidRDefault="00446778" w:rsidP="00004696">
            <w:pPr>
              <w:pStyle w:val="TableParagraph"/>
              <w:spacing w:before="0"/>
              <w:rPr>
                <w:sz w:val="20"/>
                <w:szCs w:val="20"/>
              </w:rPr>
            </w:pPr>
            <w:r w:rsidRPr="00446778">
              <w:rPr>
                <w:sz w:val="20"/>
                <w:szCs w:val="20"/>
              </w:rPr>
              <w:t>-0.310</w:t>
            </w:r>
            <w:r w:rsidRPr="00446778">
              <w:rPr>
                <w:rFonts w:ascii="Cambria Math" w:hAnsi="Cambria Math" w:cs="Cambria Math"/>
                <w:sz w:val="20"/>
                <w:szCs w:val="20"/>
              </w:rPr>
              <w:t>∗∗∗</w:t>
            </w:r>
          </w:p>
        </w:tc>
        <w:tc>
          <w:tcPr>
            <w:tcW w:w="924" w:type="dxa"/>
            <w:tcBorders>
              <w:top w:val="single" w:sz="4" w:space="0" w:color="auto"/>
            </w:tcBorders>
            <w:vAlign w:val="bottom"/>
          </w:tcPr>
          <w:p w14:paraId="16DDE40D" w14:textId="5FCD4A27" w:rsidR="00446778" w:rsidRPr="009F610A" w:rsidRDefault="00446778" w:rsidP="00004696">
            <w:pPr>
              <w:pStyle w:val="TableParagraph"/>
              <w:spacing w:before="0"/>
              <w:rPr>
                <w:sz w:val="20"/>
                <w:szCs w:val="20"/>
              </w:rPr>
            </w:pPr>
            <w:r w:rsidRPr="00446778">
              <w:rPr>
                <w:sz w:val="20"/>
                <w:szCs w:val="20"/>
              </w:rPr>
              <w:t>-0.333</w:t>
            </w:r>
            <w:r w:rsidRPr="00446778">
              <w:rPr>
                <w:rFonts w:ascii="Cambria Math" w:hAnsi="Cambria Math" w:cs="Cambria Math"/>
                <w:sz w:val="20"/>
                <w:szCs w:val="20"/>
              </w:rPr>
              <w:t>∗∗∗</w:t>
            </w:r>
          </w:p>
        </w:tc>
        <w:tc>
          <w:tcPr>
            <w:tcW w:w="924" w:type="dxa"/>
            <w:tcBorders>
              <w:top w:val="single" w:sz="4" w:space="0" w:color="auto"/>
            </w:tcBorders>
            <w:vAlign w:val="bottom"/>
          </w:tcPr>
          <w:p w14:paraId="59827E05" w14:textId="3500C34E" w:rsidR="00446778" w:rsidRPr="009F610A" w:rsidRDefault="00446778" w:rsidP="00004696">
            <w:pPr>
              <w:pStyle w:val="TableParagraph"/>
              <w:spacing w:before="0"/>
              <w:rPr>
                <w:sz w:val="20"/>
                <w:szCs w:val="20"/>
              </w:rPr>
            </w:pPr>
            <w:r w:rsidRPr="00446778">
              <w:rPr>
                <w:sz w:val="20"/>
                <w:szCs w:val="20"/>
              </w:rPr>
              <w:t>-0.278</w:t>
            </w:r>
            <w:r w:rsidRPr="00446778">
              <w:rPr>
                <w:rFonts w:ascii="Cambria Math" w:hAnsi="Cambria Math" w:cs="Cambria Math"/>
                <w:sz w:val="20"/>
                <w:szCs w:val="20"/>
              </w:rPr>
              <w:t>∗∗∗</w:t>
            </w:r>
          </w:p>
        </w:tc>
        <w:tc>
          <w:tcPr>
            <w:tcW w:w="90" w:type="dxa"/>
            <w:tcBorders>
              <w:top w:val="single" w:sz="4" w:space="0" w:color="auto"/>
            </w:tcBorders>
            <w:vAlign w:val="bottom"/>
          </w:tcPr>
          <w:p w14:paraId="7E29619A" w14:textId="77777777" w:rsidR="00446778" w:rsidRPr="009F610A" w:rsidRDefault="00446778" w:rsidP="00004696">
            <w:pPr>
              <w:pStyle w:val="TableParagraph"/>
              <w:spacing w:before="0"/>
              <w:rPr>
                <w:sz w:val="20"/>
                <w:szCs w:val="20"/>
              </w:rPr>
            </w:pPr>
          </w:p>
        </w:tc>
        <w:tc>
          <w:tcPr>
            <w:tcW w:w="920" w:type="dxa"/>
            <w:tcBorders>
              <w:top w:val="single" w:sz="4" w:space="0" w:color="auto"/>
            </w:tcBorders>
            <w:vAlign w:val="bottom"/>
          </w:tcPr>
          <w:p w14:paraId="14923E58" w14:textId="408B7E38" w:rsidR="00446778" w:rsidRPr="009F610A" w:rsidRDefault="00446778" w:rsidP="00004696">
            <w:pPr>
              <w:pStyle w:val="TableParagraph"/>
              <w:spacing w:before="0"/>
              <w:rPr>
                <w:sz w:val="20"/>
                <w:szCs w:val="20"/>
              </w:rPr>
            </w:pPr>
            <w:r w:rsidRPr="00446778">
              <w:rPr>
                <w:sz w:val="20"/>
                <w:szCs w:val="20"/>
              </w:rPr>
              <w:t>-0.326</w:t>
            </w:r>
            <w:r w:rsidRPr="00446778">
              <w:rPr>
                <w:rFonts w:ascii="Cambria Math" w:hAnsi="Cambria Math" w:cs="Cambria Math"/>
                <w:sz w:val="20"/>
                <w:szCs w:val="20"/>
              </w:rPr>
              <w:t>∗∗∗</w:t>
            </w:r>
          </w:p>
        </w:tc>
        <w:tc>
          <w:tcPr>
            <w:tcW w:w="920" w:type="dxa"/>
            <w:tcBorders>
              <w:top w:val="single" w:sz="4" w:space="0" w:color="auto"/>
            </w:tcBorders>
            <w:vAlign w:val="bottom"/>
          </w:tcPr>
          <w:p w14:paraId="496E70F0" w14:textId="46237E62" w:rsidR="00446778" w:rsidRPr="009F610A" w:rsidRDefault="00446778" w:rsidP="00004696">
            <w:pPr>
              <w:pStyle w:val="TableParagraph"/>
              <w:spacing w:before="0"/>
              <w:rPr>
                <w:sz w:val="20"/>
                <w:szCs w:val="20"/>
              </w:rPr>
            </w:pPr>
            <w:r w:rsidRPr="00446778">
              <w:rPr>
                <w:sz w:val="20"/>
                <w:szCs w:val="20"/>
              </w:rPr>
              <w:t>-0.251</w:t>
            </w:r>
            <w:r w:rsidRPr="00446778">
              <w:rPr>
                <w:rFonts w:ascii="Cambria Math" w:hAnsi="Cambria Math" w:cs="Cambria Math"/>
                <w:sz w:val="20"/>
                <w:szCs w:val="20"/>
              </w:rPr>
              <w:t>∗∗∗</w:t>
            </w:r>
          </w:p>
        </w:tc>
        <w:tc>
          <w:tcPr>
            <w:tcW w:w="920" w:type="dxa"/>
            <w:tcBorders>
              <w:top w:val="single" w:sz="4" w:space="0" w:color="auto"/>
            </w:tcBorders>
            <w:vAlign w:val="bottom"/>
          </w:tcPr>
          <w:p w14:paraId="2CEF7F28" w14:textId="50D1854F" w:rsidR="00446778" w:rsidRPr="009F610A" w:rsidRDefault="00446778" w:rsidP="00004696">
            <w:pPr>
              <w:pStyle w:val="TableParagraph"/>
              <w:spacing w:before="0"/>
              <w:rPr>
                <w:sz w:val="20"/>
                <w:szCs w:val="20"/>
              </w:rPr>
            </w:pPr>
            <w:r w:rsidRPr="00446778">
              <w:rPr>
                <w:sz w:val="20"/>
                <w:szCs w:val="20"/>
              </w:rPr>
              <w:t>-0.295</w:t>
            </w:r>
            <w:r w:rsidRPr="00446778">
              <w:rPr>
                <w:rFonts w:ascii="Cambria Math" w:hAnsi="Cambria Math" w:cs="Cambria Math"/>
                <w:sz w:val="20"/>
                <w:szCs w:val="20"/>
              </w:rPr>
              <w:t>∗∗∗</w:t>
            </w:r>
          </w:p>
        </w:tc>
        <w:tc>
          <w:tcPr>
            <w:tcW w:w="920" w:type="dxa"/>
            <w:tcBorders>
              <w:top w:val="single" w:sz="4" w:space="0" w:color="auto"/>
            </w:tcBorders>
            <w:vAlign w:val="bottom"/>
          </w:tcPr>
          <w:p w14:paraId="7AEDDE72" w14:textId="7F5B753A" w:rsidR="00446778" w:rsidRPr="009F610A" w:rsidRDefault="00446778" w:rsidP="00004696">
            <w:pPr>
              <w:pStyle w:val="TableParagraph"/>
              <w:spacing w:before="0"/>
              <w:rPr>
                <w:sz w:val="20"/>
                <w:szCs w:val="20"/>
              </w:rPr>
            </w:pPr>
            <w:r w:rsidRPr="00446778">
              <w:rPr>
                <w:sz w:val="20"/>
                <w:szCs w:val="20"/>
              </w:rPr>
              <w:t>-0.256</w:t>
            </w:r>
            <w:r w:rsidRPr="00446778">
              <w:rPr>
                <w:rFonts w:ascii="Cambria Math" w:hAnsi="Cambria Math" w:cs="Cambria Math"/>
                <w:sz w:val="20"/>
                <w:szCs w:val="20"/>
              </w:rPr>
              <w:t>∗∗∗</w:t>
            </w:r>
          </w:p>
        </w:tc>
      </w:tr>
      <w:tr w:rsidR="00446778" w:rsidRPr="009F610A" w14:paraId="71E4DF12" w14:textId="77777777" w:rsidTr="00B21DA2">
        <w:trPr>
          <w:trHeight w:val="298"/>
          <w:jc w:val="center"/>
        </w:trPr>
        <w:tc>
          <w:tcPr>
            <w:tcW w:w="1823" w:type="dxa"/>
          </w:tcPr>
          <w:p w14:paraId="2DF963AB" w14:textId="77777777" w:rsidR="00446778" w:rsidRPr="0053247B" w:rsidRDefault="00446778" w:rsidP="00004696">
            <w:pPr>
              <w:pStyle w:val="TableParagraph"/>
              <w:spacing w:before="0"/>
              <w:jc w:val="left"/>
              <w:rPr>
                <w:rFonts w:ascii="Cambria Math" w:hAnsi="Cambria Math"/>
                <w:i/>
              </w:rPr>
            </w:pPr>
          </w:p>
        </w:tc>
        <w:tc>
          <w:tcPr>
            <w:tcW w:w="923" w:type="dxa"/>
          </w:tcPr>
          <w:p w14:paraId="53716E30" w14:textId="7A1AF16A" w:rsidR="00446778" w:rsidRPr="009F610A" w:rsidRDefault="00446778" w:rsidP="00004696">
            <w:pPr>
              <w:pStyle w:val="TableParagraph"/>
              <w:spacing w:before="0"/>
              <w:rPr>
                <w:sz w:val="20"/>
                <w:szCs w:val="20"/>
              </w:rPr>
            </w:pPr>
            <w:r w:rsidRPr="00446778">
              <w:rPr>
                <w:sz w:val="20"/>
                <w:szCs w:val="20"/>
              </w:rPr>
              <w:t>(0.093)</w:t>
            </w:r>
          </w:p>
        </w:tc>
        <w:tc>
          <w:tcPr>
            <w:tcW w:w="924" w:type="dxa"/>
          </w:tcPr>
          <w:p w14:paraId="419D03D3" w14:textId="4EB3FCF8" w:rsidR="00446778" w:rsidRPr="009F610A" w:rsidRDefault="00446778" w:rsidP="00004696">
            <w:pPr>
              <w:pStyle w:val="TableParagraph"/>
              <w:spacing w:before="0"/>
              <w:rPr>
                <w:sz w:val="20"/>
                <w:szCs w:val="20"/>
              </w:rPr>
            </w:pPr>
            <w:r w:rsidRPr="00446778">
              <w:rPr>
                <w:sz w:val="20"/>
                <w:szCs w:val="20"/>
              </w:rPr>
              <w:t>(0.097)</w:t>
            </w:r>
          </w:p>
        </w:tc>
        <w:tc>
          <w:tcPr>
            <w:tcW w:w="924" w:type="dxa"/>
          </w:tcPr>
          <w:p w14:paraId="3FA88E11" w14:textId="1A610788" w:rsidR="00446778" w:rsidRPr="009F610A" w:rsidRDefault="00446778" w:rsidP="00004696">
            <w:pPr>
              <w:pStyle w:val="TableParagraph"/>
              <w:spacing w:before="0"/>
              <w:rPr>
                <w:sz w:val="20"/>
                <w:szCs w:val="20"/>
              </w:rPr>
            </w:pPr>
            <w:r w:rsidRPr="00446778">
              <w:rPr>
                <w:sz w:val="20"/>
                <w:szCs w:val="20"/>
              </w:rPr>
              <w:t>(0.099)</w:t>
            </w:r>
          </w:p>
        </w:tc>
        <w:tc>
          <w:tcPr>
            <w:tcW w:w="924" w:type="dxa"/>
          </w:tcPr>
          <w:p w14:paraId="405F08E7" w14:textId="72BD992A" w:rsidR="00446778" w:rsidRPr="009F610A" w:rsidRDefault="00446778" w:rsidP="00004696">
            <w:pPr>
              <w:pStyle w:val="TableParagraph"/>
              <w:spacing w:before="0"/>
              <w:rPr>
                <w:sz w:val="20"/>
                <w:szCs w:val="20"/>
              </w:rPr>
            </w:pPr>
            <w:r w:rsidRPr="00446778">
              <w:rPr>
                <w:sz w:val="20"/>
                <w:szCs w:val="20"/>
              </w:rPr>
              <w:t>(0.101)</w:t>
            </w:r>
          </w:p>
        </w:tc>
        <w:tc>
          <w:tcPr>
            <w:tcW w:w="90" w:type="dxa"/>
          </w:tcPr>
          <w:p w14:paraId="18E560E2" w14:textId="77777777" w:rsidR="00446778" w:rsidRPr="009F610A" w:rsidRDefault="00446778" w:rsidP="00004696">
            <w:pPr>
              <w:pStyle w:val="TableParagraph"/>
              <w:spacing w:before="0"/>
              <w:rPr>
                <w:sz w:val="20"/>
                <w:szCs w:val="20"/>
              </w:rPr>
            </w:pPr>
          </w:p>
        </w:tc>
        <w:tc>
          <w:tcPr>
            <w:tcW w:w="920" w:type="dxa"/>
          </w:tcPr>
          <w:p w14:paraId="32C28536" w14:textId="0476F33E" w:rsidR="00446778" w:rsidRPr="009F610A" w:rsidRDefault="00446778" w:rsidP="00004696">
            <w:pPr>
              <w:pStyle w:val="TableParagraph"/>
              <w:spacing w:before="0"/>
              <w:rPr>
                <w:sz w:val="20"/>
                <w:szCs w:val="20"/>
              </w:rPr>
            </w:pPr>
            <w:r w:rsidRPr="00446778">
              <w:rPr>
                <w:sz w:val="20"/>
                <w:szCs w:val="20"/>
              </w:rPr>
              <w:t>(0.074)</w:t>
            </w:r>
          </w:p>
        </w:tc>
        <w:tc>
          <w:tcPr>
            <w:tcW w:w="920" w:type="dxa"/>
          </w:tcPr>
          <w:p w14:paraId="6B7D2A8D" w14:textId="5378FA78" w:rsidR="00446778" w:rsidRPr="009F610A" w:rsidRDefault="00446778" w:rsidP="00004696">
            <w:pPr>
              <w:pStyle w:val="TableParagraph"/>
              <w:spacing w:before="0"/>
              <w:rPr>
                <w:sz w:val="20"/>
                <w:szCs w:val="20"/>
              </w:rPr>
            </w:pPr>
            <w:r w:rsidRPr="00446778">
              <w:rPr>
                <w:sz w:val="20"/>
                <w:szCs w:val="20"/>
              </w:rPr>
              <w:t>(0.076)</w:t>
            </w:r>
          </w:p>
        </w:tc>
        <w:tc>
          <w:tcPr>
            <w:tcW w:w="920" w:type="dxa"/>
          </w:tcPr>
          <w:p w14:paraId="3BD65D6E" w14:textId="6812EF4A" w:rsidR="00446778" w:rsidRPr="009F610A" w:rsidRDefault="00446778" w:rsidP="00004696">
            <w:pPr>
              <w:pStyle w:val="TableParagraph"/>
              <w:spacing w:before="0"/>
              <w:rPr>
                <w:sz w:val="20"/>
                <w:szCs w:val="20"/>
              </w:rPr>
            </w:pPr>
            <w:r w:rsidRPr="00446778">
              <w:rPr>
                <w:sz w:val="20"/>
                <w:szCs w:val="20"/>
              </w:rPr>
              <w:t>(0.078)</w:t>
            </w:r>
          </w:p>
        </w:tc>
        <w:tc>
          <w:tcPr>
            <w:tcW w:w="920" w:type="dxa"/>
          </w:tcPr>
          <w:p w14:paraId="29CB28B1" w14:textId="05CDBF39" w:rsidR="00446778" w:rsidRPr="009F610A" w:rsidRDefault="00446778" w:rsidP="00004696">
            <w:pPr>
              <w:pStyle w:val="TableParagraph"/>
              <w:spacing w:before="0"/>
              <w:rPr>
                <w:sz w:val="20"/>
                <w:szCs w:val="20"/>
              </w:rPr>
            </w:pPr>
            <w:r w:rsidRPr="00446778">
              <w:rPr>
                <w:sz w:val="20"/>
                <w:szCs w:val="20"/>
              </w:rPr>
              <w:t>(0.078)</w:t>
            </w:r>
          </w:p>
        </w:tc>
      </w:tr>
      <w:tr w:rsidR="00446778" w:rsidRPr="009F610A" w14:paraId="7A17FC82" w14:textId="77777777" w:rsidTr="00446778">
        <w:trPr>
          <w:trHeight w:val="298"/>
          <w:jc w:val="center"/>
        </w:trPr>
        <w:tc>
          <w:tcPr>
            <w:tcW w:w="1823" w:type="dxa"/>
          </w:tcPr>
          <w:p w14:paraId="744EAE65" w14:textId="35EF6576" w:rsidR="00446778" w:rsidRPr="0053247B" w:rsidRDefault="00B21DA2" w:rsidP="00004696">
            <w:pPr>
              <w:pStyle w:val="TableParagraph"/>
              <w:spacing w:before="0"/>
              <w:jc w:val="left"/>
              <w:rPr>
                <w:rFonts w:ascii="Cambria Math" w:hAnsi="Cambria Math"/>
                <w:i/>
              </w:rPr>
            </w:pPr>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OLS,</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weighted</m:t>
                    </m:r>
                  </m:sub>
                </m:sSub>
              </m:oMath>
            </m:oMathPara>
          </w:p>
        </w:tc>
        <w:tc>
          <w:tcPr>
            <w:tcW w:w="923" w:type="dxa"/>
            <w:vAlign w:val="bottom"/>
          </w:tcPr>
          <w:p w14:paraId="09855873" w14:textId="0FB28C8F" w:rsidR="00446778" w:rsidRPr="009F610A" w:rsidRDefault="00446778" w:rsidP="00004696">
            <w:pPr>
              <w:pStyle w:val="TableParagraph"/>
              <w:spacing w:before="0"/>
              <w:rPr>
                <w:sz w:val="20"/>
                <w:szCs w:val="20"/>
              </w:rPr>
            </w:pPr>
            <w:r w:rsidRPr="00446778">
              <w:rPr>
                <w:sz w:val="20"/>
                <w:szCs w:val="20"/>
              </w:rPr>
              <w:t>-0.371</w:t>
            </w:r>
            <w:r w:rsidRPr="00446778">
              <w:rPr>
                <w:rFonts w:ascii="Cambria Math" w:hAnsi="Cambria Math" w:cs="Cambria Math"/>
                <w:sz w:val="20"/>
                <w:szCs w:val="20"/>
              </w:rPr>
              <w:t>∗∗∗</w:t>
            </w:r>
          </w:p>
        </w:tc>
        <w:tc>
          <w:tcPr>
            <w:tcW w:w="924" w:type="dxa"/>
            <w:vAlign w:val="bottom"/>
          </w:tcPr>
          <w:p w14:paraId="5B9EDBB6" w14:textId="20230E34" w:rsidR="00446778" w:rsidRPr="009F610A" w:rsidRDefault="00446778" w:rsidP="00004696">
            <w:pPr>
              <w:pStyle w:val="TableParagraph"/>
              <w:spacing w:before="0"/>
              <w:rPr>
                <w:sz w:val="20"/>
                <w:szCs w:val="20"/>
              </w:rPr>
            </w:pPr>
            <w:r w:rsidRPr="00446778">
              <w:rPr>
                <w:sz w:val="20"/>
                <w:szCs w:val="20"/>
              </w:rPr>
              <w:t>-0.286</w:t>
            </w:r>
            <w:r w:rsidRPr="00446778">
              <w:rPr>
                <w:rFonts w:ascii="Cambria Math" w:hAnsi="Cambria Math" w:cs="Cambria Math"/>
                <w:sz w:val="20"/>
                <w:szCs w:val="20"/>
              </w:rPr>
              <w:t>∗∗</w:t>
            </w:r>
          </w:p>
        </w:tc>
        <w:tc>
          <w:tcPr>
            <w:tcW w:w="924" w:type="dxa"/>
            <w:vAlign w:val="bottom"/>
          </w:tcPr>
          <w:p w14:paraId="785FCE33" w14:textId="0CA959FA" w:rsidR="00446778" w:rsidRPr="009F610A" w:rsidRDefault="00446778" w:rsidP="00004696">
            <w:pPr>
              <w:pStyle w:val="TableParagraph"/>
              <w:spacing w:before="0"/>
              <w:rPr>
                <w:sz w:val="20"/>
                <w:szCs w:val="20"/>
              </w:rPr>
            </w:pPr>
            <w:r w:rsidRPr="00446778">
              <w:rPr>
                <w:sz w:val="20"/>
                <w:szCs w:val="20"/>
              </w:rPr>
              <w:t>-0.301</w:t>
            </w:r>
            <w:r w:rsidRPr="00446778">
              <w:rPr>
                <w:rFonts w:ascii="Cambria Math" w:hAnsi="Cambria Math" w:cs="Cambria Math"/>
                <w:sz w:val="20"/>
                <w:szCs w:val="20"/>
              </w:rPr>
              <w:t>∗∗∗</w:t>
            </w:r>
          </w:p>
        </w:tc>
        <w:tc>
          <w:tcPr>
            <w:tcW w:w="924" w:type="dxa"/>
            <w:vAlign w:val="bottom"/>
          </w:tcPr>
          <w:p w14:paraId="0E7668C0" w14:textId="4E2ACD6B" w:rsidR="00446778" w:rsidRPr="009F610A" w:rsidRDefault="00446778" w:rsidP="00004696">
            <w:pPr>
              <w:pStyle w:val="TableParagraph"/>
              <w:spacing w:before="0"/>
              <w:rPr>
                <w:sz w:val="20"/>
                <w:szCs w:val="20"/>
              </w:rPr>
            </w:pPr>
            <w:r w:rsidRPr="00446778">
              <w:rPr>
                <w:sz w:val="20"/>
                <w:szCs w:val="20"/>
              </w:rPr>
              <w:t>-0.230</w:t>
            </w:r>
            <w:r w:rsidRPr="00446778">
              <w:rPr>
                <w:rFonts w:ascii="Cambria Math" w:hAnsi="Cambria Math" w:cs="Cambria Math"/>
                <w:sz w:val="20"/>
                <w:szCs w:val="20"/>
              </w:rPr>
              <w:t>∗∗</w:t>
            </w:r>
          </w:p>
        </w:tc>
        <w:tc>
          <w:tcPr>
            <w:tcW w:w="90" w:type="dxa"/>
            <w:vAlign w:val="bottom"/>
          </w:tcPr>
          <w:p w14:paraId="6F9D48B7" w14:textId="77777777" w:rsidR="00446778" w:rsidRPr="009F610A" w:rsidRDefault="00446778" w:rsidP="00004696">
            <w:pPr>
              <w:pStyle w:val="TableParagraph"/>
              <w:spacing w:before="0"/>
              <w:rPr>
                <w:sz w:val="20"/>
                <w:szCs w:val="20"/>
              </w:rPr>
            </w:pPr>
          </w:p>
        </w:tc>
        <w:tc>
          <w:tcPr>
            <w:tcW w:w="920" w:type="dxa"/>
            <w:vAlign w:val="bottom"/>
          </w:tcPr>
          <w:p w14:paraId="7FFB92CE" w14:textId="29F2691E" w:rsidR="00446778" w:rsidRPr="009F610A" w:rsidRDefault="00446778" w:rsidP="00004696">
            <w:pPr>
              <w:pStyle w:val="TableParagraph"/>
              <w:spacing w:before="0"/>
              <w:rPr>
                <w:sz w:val="20"/>
                <w:szCs w:val="20"/>
              </w:rPr>
            </w:pPr>
            <w:r w:rsidRPr="00446778">
              <w:rPr>
                <w:sz w:val="20"/>
                <w:szCs w:val="20"/>
              </w:rPr>
              <w:t>-0.292</w:t>
            </w:r>
            <w:r w:rsidRPr="00446778">
              <w:rPr>
                <w:rFonts w:ascii="Cambria Math" w:hAnsi="Cambria Math" w:cs="Cambria Math"/>
                <w:sz w:val="20"/>
                <w:szCs w:val="20"/>
              </w:rPr>
              <w:t>∗∗∗</w:t>
            </w:r>
          </w:p>
        </w:tc>
        <w:tc>
          <w:tcPr>
            <w:tcW w:w="920" w:type="dxa"/>
            <w:vAlign w:val="bottom"/>
          </w:tcPr>
          <w:p w14:paraId="713BF2A0" w14:textId="40EC9281" w:rsidR="00446778" w:rsidRPr="009F610A" w:rsidRDefault="00446778" w:rsidP="00004696">
            <w:pPr>
              <w:pStyle w:val="TableParagraph"/>
              <w:spacing w:before="0"/>
              <w:rPr>
                <w:sz w:val="20"/>
                <w:szCs w:val="20"/>
              </w:rPr>
            </w:pPr>
            <w:r w:rsidRPr="00446778">
              <w:rPr>
                <w:sz w:val="20"/>
                <w:szCs w:val="20"/>
              </w:rPr>
              <w:t>-0.214</w:t>
            </w:r>
            <w:r w:rsidRPr="00446778">
              <w:rPr>
                <w:rFonts w:ascii="Cambria Math" w:hAnsi="Cambria Math" w:cs="Cambria Math"/>
                <w:sz w:val="20"/>
                <w:szCs w:val="20"/>
              </w:rPr>
              <w:t>∗∗∗</w:t>
            </w:r>
          </w:p>
        </w:tc>
        <w:tc>
          <w:tcPr>
            <w:tcW w:w="920" w:type="dxa"/>
            <w:vAlign w:val="bottom"/>
          </w:tcPr>
          <w:p w14:paraId="23D7E5D4" w14:textId="4DD8D02E" w:rsidR="00446778" w:rsidRPr="009F610A" w:rsidRDefault="00446778" w:rsidP="00004696">
            <w:pPr>
              <w:pStyle w:val="TableParagraph"/>
              <w:spacing w:before="0"/>
              <w:rPr>
                <w:sz w:val="20"/>
                <w:szCs w:val="20"/>
              </w:rPr>
            </w:pPr>
            <w:r w:rsidRPr="00446778">
              <w:rPr>
                <w:sz w:val="20"/>
                <w:szCs w:val="20"/>
              </w:rPr>
              <w:t>-0.257</w:t>
            </w:r>
            <w:r w:rsidRPr="00446778">
              <w:rPr>
                <w:rFonts w:ascii="Cambria Math" w:hAnsi="Cambria Math" w:cs="Cambria Math"/>
                <w:sz w:val="20"/>
                <w:szCs w:val="20"/>
              </w:rPr>
              <w:t>∗∗∗</w:t>
            </w:r>
          </w:p>
        </w:tc>
        <w:tc>
          <w:tcPr>
            <w:tcW w:w="920" w:type="dxa"/>
            <w:vAlign w:val="bottom"/>
          </w:tcPr>
          <w:p w14:paraId="2C98B9AD" w14:textId="420DB4B8" w:rsidR="00446778" w:rsidRPr="009F610A" w:rsidRDefault="00446778" w:rsidP="00004696">
            <w:pPr>
              <w:pStyle w:val="TableParagraph"/>
              <w:spacing w:before="0"/>
              <w:rPr>
                <w:sz w:val="20"/>
                <w:szCs w:val="20"/>
              </w:rPr>
            </w:pPr>
            <w:r w:rsidRPr="00446778">
              <w:rPr>
                <w:sz w:val="20"/>
                <w:szCs w:val="20"/>
              </w:rPr>
              <w:t>-0.218</w:t>
            </w:r>
            <w:r w:rsidRPr="00446778">
              <w:rPr>
                <w:rFonts w:ascii="Cambria Math" w:hAnsi="Cambria Math" w:cs="Cambria Math"/>
                <w:sz w:val="20"/>
                <w:szCs w:val="20"/>
              </w:rPr>
              <w:t>∗∗∗</w:t>
            </w:r>
          </w:p>
        </w:tc>
      </w:tr>
      <w:tr w:rsidR="00446778" w:rsidRPr="009F610A" w14:paraId="3F72D491" w14:textId="77777777" w:rsidTr="00B21DA2">
        <w:trPr>
          <w:trHeight w:val="298"/>
          <w:jc w:val="center"/>
        </w:trPr>
        <w:tc>
          <w:tcPr>
            <w:tcW w:w="1823" w:type="dxa"/>
          </w:tcPr>
          <w:p w14:paraId="053EFF31" w14:textId="77777777" w:rsidR="00446778" w:rsidRPr="0053247B" w:rsidRDefault="00446778" w:rsidP="00004696">
            <w:pPr>
              <w:pStyle w:val="TableParagraph"/>
              <w:spacing w:before="0"/>
              <w:jc w:val="left"/>
              <w:rPr>
                <w:rFonts w:ascii="Cambria Math" w:hAnsi="Cambria Math"/>
                <w:i/>
              </w:rPr>
            </w:pPr>
          </w:p>
        </w:tc>
        <w:tc>
          <w:tcPr>
            <w:tcW w:w="923" w:type="dxa"/>
          </w:tcPr>
          <w:p w14:paraId="5CD0A6EF" w14:textId="40D7CBFC" w:rsidR="00446778" w:rsidRPr="009F610A" w:rsidRDefault="00446778" w:rsidP="00004696">
            <w:pPr>
              <w:pStyle w:val="TableParagraph"/>
              <w:spacing w:before="0"/>
              <w:rPr>
                <w:sz w:val="20"/>
                <w:szCs w:val="20"/>
              </w:rPr>
            </w:pPr>
            <w:r w:rsidRPr="00446778">
              <w:rPr>
                <w:sz w:val="20"/>
                <w:szCs w:val="20"/>
              </w:rPr>
              <w:t>(0.107)</w:t>
            </w:r>
          </w:p>
        </w:tc>
        <w:tc>
          <w:tcPr>
            <w:tcW w:w="924" w:type="dxa"/>
          </w:tcPr>
          <w:p w14:paraId="4BA0F823" w14:textId="30E5FEF2" w:rsidR="00446778" w:rsidRPr="009F610A" w:rsidRDefault="00446778" w:rsidP="00004696">
            <w:pPr>
              <w:pStyle w:val="TableParagraph"/>
              <w:spacing w:before="0"/>
              <w:rPr>
                <w:sz w:val="20"/>
                <w:szCs w:val="20"/>
              </w:rPr>
            </w:pPr>
            <w:r w:rsidRPr="00446778">
              <w:rPr>
                <w:sz w:val="20"/>
                <w:szCs w:val="20"/>
              </w:rPr>
              <w:t>(0.112)</w:t>
            </w:r>
          </w:p>
        </w:tc>
        <w:tc>
          <w:tcPr>
            <w:tcW w:w="924" w:type="dxa"/>
          </w:tcPr>
          <w:p w14:paraId="795C4455" w14:textId="784481F9" w:rsidR="00446778" w:rsidRPr="009F610A" w:rsidRDefault="00446778" w:rsidP="00004696">
            <w:pPr>
              <w:pStyle w:val="TableParagraph"/>
              <w:spacing w:before="0"/>
              <w:rPr>
                <w:sz w:val="20"/>
                <w:szCs w:val="20"/>
              </w:rPr>
            </w:pPr>
            <w:r w:rsidRPr="00446778">
              <w:rPr>
                <w:sz w:val="20"/>
                <w:szCs w:val="20"/>
              </w:rPr>
              <w:t>(0.113)</w:t>
            </w:r>
          </w:p>
        </w:tc>
        <w:tc>
          <w:tcPr>
            <w:tcW w:w="924" w:type="dxa"/>
          </w:tcPr>
          <w:p w14:paraId="63B6671D" w14:textId="340318B1" w:rsidR="00446778" w:rsidRPr="009F610A" w:rsidRDefault="00446778" w:rsidP="00004696">
            <w:pPr>
              <w:pStyle w:val="TableParagraph"/>
              <w:spacing w:before="0"/>
              <w:rPr>
                <w:sz w:val="20"/>
                <w:szCs w:val="20"/>
              </w:rPr>
            </w:pPr>
            <w:r w:rsidRPr="00446778">
              <w:rPr>
                <w:sz w:val="20"/>
                <w:szCs w:val="20"/>
              </w:rPr>
              <w:t>(0.108)</w:t>
            </w:r>
          </w:p>
        </w:tc>
        <w:tc>
          <w:tcPr>
            <w:tcW w:w="90" w:type="dxa"/>
          </w:tcPr>
          <w:p w14:paraId="679EB5A6" w14:textId="77777777" w:rsidR="00446778" w:rsidRPr="009F610A" w:rsidRDefault="00446778" w:rsidP="00004696">
            <w:pPr>
              <w:pStyle w:val="TableParagraph"/>
              <w:spacing w:before="0"/>
              <w:rPr>
                <w:sz w:val="20"/>
                <w:szCs w:val="20"/>
              </w:rPr>
            </w:pPr>
          </w:p>
        </w:tc>
        <w:tc>
          <w:tcPr>
            <w:tcW w:w="920" w:type="dxa"/>
          </w:tcPr>
          <w:p w14:paraId="4EAB93A5" w14:textId="56673E87" w:rsidR="00446778" w:rsidRPr="009F610A" w:rsidRDefault="00446778" w:rsidP="00004696">
            <w:pPr>
              <w:pStyle w:val="TableParagraph"/>
              <w:spacing w:before="0"/>
              <w:rPr>
                <w:sz w:val="20"/>
                <w:szCs w:val="20"/>
              </w:rPr>
            </w:pPr>
            <w:r w:rsidRPr="00446778">
              <w:rPr>
                <w:sz w:val="20"/>
                <w:szCs w:val="20"/>
              </w:rPr>
              <w:t>(0.075)</w:t>
            </w:r>
          </w:p>
        </w:tc>
        <w:tc>
          <w:tcPr>
            <w:tcW w:w="920" w:type="dxa"/>
          </w:tcPr>
          <w:p w14:paraId="274C01D3" w14:textId="318A9B91" w:rsidR="00446778" w:rsidRPr="009F610A" w:rsidRDefault="00446778" w:rsidP="00004696">
            <w:pPr>
              <w:pStyle w:val="TableParagraph"/>
              <w:spacing w:before="0"/>
              <w:rPr>
                <w:sz w:val="20"/>
                <w:szCs w:val="20"/>
              </w:rPr>
            </w:pPr>
            <w:r w:rsidRPr="00446778">
              <w:rPr>
                <w:sz w:val="20"/>
                <w:szCs w:val="20"/>
              </w:rPr>
              <w:t>(0.078)</w:t>
            </w:r>
          </w:p>
        </w:tc>
        <w:tc>
          <w:tcPr>
            <w:tcW w:w="920" w:type="dxa"/>
          </w:tcPr>
          <w:p w14:paraId="29EED02C" w14:textId="76F3DBBE" w:rsidR="00446778" w:rsidRPr="009F610A" w:rsidRDefault="00446778" w:rsidP="00004696">
            <w:pPr>
              <w:pStyle w:val="TableParagraph"/>
              <w:spacing w:before="0"/>
              <w:rPr>
                <w:sz w:val="20"/>
                <w:szCs w:val="20"/>
              </w:rPr>
            </w:pPr>
            <w:r w:rsidRPr="00446778">
              <w:rPr>
                <w:sz w:val="20"/>
                <w:szCs w:val="20"/>
              </w:rPr>
              <w:t>(0.079)</w:t>
            </w:r>
          </w:p>
        </w:tc>
        <w:tc>
          <w:tcPr>
            <w:tcW w:w="920" w:type="dxa"/>
          </w:tcPr>
          <w:p w14:paraId="49B4FDA1" w14:textId="758FDBD0" w:rsidR="00446778" w:rsidRPr="009F610A" w:rsidRDefault="00446778" w:rsidP="00004696">
            <w:pPr>
              <w:pStyle w:val="TableParagraph"/>
              <w:spacing w:before="0"/>
              <w:rPr>
                <w:sz w:val="20"/>
                <w:szCs w:val="20"/>
              </w:rPr>
            </w:pPr>
            <w:r w:rsidRPr="00446778">
              <w:rPr>
                <w:sz w:val="20"/>
                <w:szCs w:val="20"/>
              </w:rPr>
              <w:t>(0.079)</w:t>
            </w:r>
          </w:p>
        </w:tc>
      </w:tr>
      <w:tr w:rsidR="00446778" w:rsidRPr="009F610A" w14:paraId="48C11A9E" w14:textId="77777777" w:rsidTr="00B21DA2">
        <w:trPr>
          <w:trHeight w:val="298"/>
          <w:jc w:val="center"/>
        </w:trPr>
        <w:tc>
          <w:tcPr>
            <w:tcW w:w="1823" w:type="dxa"/>
            <w:tcBorders>
              <w:top w:val="single" w:sz="4" w:space="0" w:color="auto"/>
            </w:tcBorders>
            <w:vAlign w:val="center"/>
          </w:tcPr>
          <w:p w14:paraId="4D151B5F" w14:textId="77777777" w:rsidR="00446778" w:rsidRPr="009F610A" w:rsidRDefault="00446778" w:rsidP="00004696">
            <w:pPr>
              <w:pStyle w:val="TableParagraph"/>
              <w:spacing w:before="0"/>
              <w:jc w:val="left"/>
              <w:rPr>
                <w:sz w:val="20"/>
                <w:szCs w:val="20"/>
              </w:rPr>
            </w:pPr>
            <w:r>
              <w:rPr>
                <w:sz w:val="20"/>
                <w:szCs w:val="20"/>
              </w:rPr>
              <w:t xml:space="preserve"> </w:t>
            </w:r>
            <w:r w:rsidRPr="009F610A">
              <w:rPr>
                <w:sz w:val="20"/>
                <w:szCs w:val="20"/>
              </w:rPr>
              <w:t>County</w:t>
            </w:r>
            <w:r w:rsidRPr="009F610A">
              <w:rPr>
                <w:spacing w:val="-7"/>
                <w:sz w:val="20"/>
                <w:szCs w:val="20"/>
              </w:rPr>
              <w:t xml:space="preserve"> </w:t>
            </w:r>
            <w:r w:rsidRPr="009F610A">
              <w:rPr>
                <w:spacing w:val="-5"/>
                <w:sz w:val="20"/>
                <w:szCs w:val="20"/>
              </w:rPr>
              <w:t>FE</w:t>
            </w:r>
          </w:p>
        </w:tc>
        <w:tc>
          <w:tcPr>
            <w:tcW w:w="923" w:type="dxa"/>
            <w:tcBorders>
              <w:top w:val="single" w:sz="4" w:space="0" w:color="auto"/>
            </w:tcBorders>
            <w:vAlign w:val="center"/>
          </w:tcPr>
          <w:p w14:paraId="3DC7F5D6" w14:textId="77777777" w:rsidR="00446778" w:rsidRPr="009F610A" w:rsidRDefault="00446778" w:rsidP="00004696">
            <w:pPr>
              <w:pStyle w:val="TableParagraph"/>
              <w:spacing w:before="0"/>
              <w:rPr>
                <w:sz w:val="20"/>
                <w:szCs w:val="20"/>
              </w:rPr>
            </w:pPr>
            <w:r w:rsidRPr="002574A0">
              <w:rPr>
                <w:sz w:val="20"/>
                <w:szCs w:val="20"/>
              </w:rPr>
              <w:t>Yes</w:t>
            </w:r>
          </w:p>
        </w:tc>
        <w:tc>
          <w:tcPr>
            <w:tcW w:w="924" w:type="dxa"/>
            <w:tcBorders>
              <w:top w:val="single" w:sz="4" w:space="0" w:color="auto"/>
            </w:tcBorders>
            <w:vAlign w:val="center"/>
          </w:tcPr>
          <w:p w14:paraId="3B2EE2EB" w14:textId="77777777" w:rsidR="00446778" w:rsidRPr="009F610A" w:rsidRDefault="00446778" w:rsidP="00004696">
            <w:pPr>
              <w:pStyle w:val="TableParagraph"/>
              <w:spacing w:before="0"/>
              <w:rPr>
                <w:sz w:val="20"/>
                <w:szCs w:val="20"/>
              </w:rPr>
            </w:pPr>
            <w:r w:rsidRPr="002574A0">
              <w:rPr>
                <w:sz w:val="20"/>
                <w:szCs w:val="20"/>
              </w:rPr>
              <w:t>Yes</w:t>
            </w:r>
          </w:p>
        </w:tc>
        <w:tc>
          <w:tcPr>
            <w:tcW w:w="924" w:type="dxa"/>
            <w:tcBorders>
              <w:top w:val="single" w:sz="4" w:space="0" w:color="auto"/>
            </w:tcBorders>
            <w:vAlign w:val="center"/>
          </w:tcPr>
          <w:p w14:paraId="10C4127D" w14:textId="77777777" w:rsidR="00446778" w:rsidRPr="009F610A" w:rsidRDefault="00446778" w:rsidP="00004696">
            <w:pPr>
              <w:pStyle w:val="TableParagraph"/>
              <w:spacing w:before="0"/>
              <w:rPr>
                <w:sz w:val="20"/>
                <w:szCs w:val="20"/>
              </w:rPr>
            </w:pPr>
            <w:r w:rsidRPr="002574A0">
              <w:rPr>
                <w:sz w:val="20"/>
                <w:szCs w:val="20"/>
              </w:rPr>
              <w:t>Yes</w:t>
            </w:r>
          </w:p>
        </w:tc>
        <w:tc>
          <w:tcPr>
            <w:tcW w:w="924" w:type="dxa"/>
            <w:tcBorders>
              <w:top w:val="single" w:sz="4" w:space="0" w:color="auto"/>
            </w:tcBorders>
            <w:vAlign w:val="center"/>
          </w:tcPr>
          <w:p w14:paraId="4D05F2F7" w14:textId="77777777" w:rsidR="00446778" w:rsidRPr="009F610A" w:rsidRDefault="00446778" w:rsidP="00004696">
            <w:pPr>
              <w:pStyle w:val="TableParagraph"/>
              <w:spacing w:before="0"/>
              <w:rPr>
                <w:sz w:val="20"/>
                <w:szCs w:val="20"/>
              </w:rPr>
            </w:pPr>
            <w:r w:rsidRPr="002574A0">
              <w:rPr>
                <w:sz w:val="20"/>
                <w:szCs w:val="20"/>
              </w:rPr>
              <w:t>Yes</w:t>
            </w:r>
          </w:p>
        </w:tc>
        <w:tc>
          <w:tcPr>
            <w:tcW w:w="90" w:type="dxa"/>
            <w:tcBorders>
              <w:top w:val="single" w:sz="4" w:space="0" w:color="auto"/>
            </w:tcBorders>
            <w:vAlign w:val="center"/>
          </w:tcPr>
          <w:p w14:paraId="7846D85A" w14:textId="77777777" w:rsidR="00446778" w:rsidRPr="009F610A" w:rsidRDefault="00446778" w:rsidP="00004696">
            <w:pPr>
              <w:pStyle w:val="TableParagraph"/>
              <w:spacing w:before="0"/>
              <w:rPr>
                <w:sz w:val="20"/>
                <w:szCs w:val="20"/>
              </w:rPr>
            </w:pPr>
          </w:p>
        </w:tc>
        <w:tc>
          <w:tcPr>
            <w:tcW w:w="920" w:type="dxa"/>
            <w:tcBorders>
              <w:top w:val="single" w:sz="4" w:space="0" w:color="auto"/>
            </w:tcBorders>
            <w:vAlign w:val="center"/>
          </w:tcPr>
          <w:p w14:paraId="50E6E0BE" w14:textId="77777777" w:rsidR="00446778" w:rsidRPr="009F610A" w:rsidRDefault="00446778" w:rsidP="00004696">
            <w:pPr>
              <w:pStyle w:val="TableParagraph"/>
              <w:spacing w:before="0"/>
              <w:rPr>
                <w:sz w:val="20"/>
                <w:szCs w:val="20"/>
              </w:rPr>
            </w:pPr>
            <w:r w:rsidRPr="002574A0">
              <w:rPr>
                <w:sz w:val="20"/>
                <w:szCs w:val="20"/>
              </w:rPr>
              <w:t>Yes</w:t>
            </w:r>
          </w:p>
        </w:tc>
        <w:tc>
          <w:tcPr>
            <w:tcW w:w="920" w:type="dxa"/>
            <w:tcBorders>
              <w:top w:val="single" w:sz="4" w:space="0" w:color="auto"/>
            </w:tcBorders>
            <w:vAlign w:val="center"/>
          </w:tcPr>
          <w:p w14:paraId="4448B02A" w14:textId="77777777" w:rsidR="00446778" w:rsidRPr="009F610A" w:rsidRDefault="00446778" w:rsidP="00004696">
            <w:pPr>
              <w:pStyle w:val="TableParagraph"/>
              <w:spacing w:before="0"/>
              <w:rPr>
                <w:sz w:val="20"/>
                <w:szCs w:val="20"/>
              </w:rPr>
            </w:pPr>
            <w:r w:rsidRPr="002574A0">
              <w:rPr>
                <w:sz w:val="20"/>
                <w:szCs w:val="20"/>
              </w:rPr>
              <w:t>Yes</w:t>
            </w:r>
          </w:p>
        </w:tc>
        <w:tc>
          <w:tcPr>
            <w:tcW w:w="920" w:type="dxa"/>
            <w:tcBorders>
              <w:top w:val="single" w:sz="4" w:space="0" w:color="auto"/>
            </w:tcBorders>
            <w:vAlign w:val="center"/>
          </w:tcPr>
          <w:p w14:paraId="339B1E9D" w14:textId="77777777" w:rsidR="00446778" w:rsidRPr="009F610A" w:rsidRDefault="00446778" w:rsidP="00004696">
            <w:pPr>
              <w:pStyle w:val="TableParagraph"/>
              <w:spacing w:before="0"/>
              <w:rPr>
                <w:sz w:val="20"/>
                <w:szCs w:val="20"/>
              </w:rPr>
            </w:pPr>
            <w:r w:rsidRPr="002574A0">
              <w:rPr>
                <w:sz w:val="20"/>
                <w:szCs w:val="20"/>
              </w:rPr>
              <w:t>Yes</w:t>
            </w:r>
          </w:p>
        </w:tc>
        <w:tc>
          <w:tcPr>
            <w:tcW w:w="920" w:type="dxa"/>
            <w:tcBorders>
              <w:top w:val="single" w:sz="4" w:space="0" w:color="auto"/>
            </w:tcBorders>
            <w:vAlign w:val="center"/>
          </w:tcPr>
          <w:p w14:paraId="60F24154" w14:textId="77777777" w:rsidR="00446778" w:rsidRPr="009F610A" w:rsidRDefault="00446778" w:rsidP="00004696">
            <w:pPr>
              <w:pStyle w:val="TableParagraph"/>
              <w:spacing w:before="0"/>
              <w:rPr>
                <w:sz w:val="20"/>
                <w:szCs w:val="20"/>
              </w:rPr>
            </w:pPr>
            <w:r w:rsidRPr="002574A0">
              <w:rPr>
                <w:sz w:val="20"/>
                <w:szCs w:val="20"/>
              </w:rPr>
              <w:t>Yes</w:t>
            </w:r>
          </w:p>
        </w:tc>
      </w:tr>
      <w:tr w:rsidR="00446778" w:rsidRPr="009F610A" w14:paraId="5210F895" w14:textId="77777777" w:rsidTr="00B21DA2">
        <w:trPr>
          <w:trHeight w:val="298"/>
          <w:jc w:val="center"/>
        </w:trPr>
        <w:tc>
          <w:tcPr>
            <w:tcW w:w="1823" w:type="dxa"/>
            <w:vAlign w:val="center"/>
          </w:tcPr>
          <w:p w14:paraId="3326F6D7" w14:textId="77777777" w:rsidR="00446778" w:rsidRPr="009F610A" w:rsidRDefault="00446778" w:rsidP="00004696">
            <w:pPr>
              <w:pStyle w:val="TableParagraph"/>
              <w:spacing w:before="0"/>
              <w:jc w:val="left"/>
              <w:rPr>
                <w:sz w:val="20"/>
                <w:szCs w:val="20"/>
              </w:rPr>
            </w:pPr>
            <w:r>
              <w:rPr>
                <w:spacing w:val="-5"/>
                <w:sz w:val="20"/>
                <w:szCs w:val="20"/>
              </w:rPr>
              <w:t xml:space="preserve"> </w:t>
            </w:r>
            <w:r w:rsidRPr="009F610A">
              <w:rPr>
                <w:spacing w:val="-5"/>
                <w:sz w:val="20"/>
                <w:szCs w:val="20"/>
              </w:rPr>
              <w:t>Year FE</w:t>
            </w:r>
          </w:p>
        </w:tc>
        <w:tc>
          <w:tcPr>
            <w:tcW w:w="923" w:type="dxa"/>
            <w:vAlign w:val="center"/>
          </w:tcPr>
          <w:p w14:paraId="78D86EF8" w14:textId="77777777" w:rsidR="00446778" w:rsidRPr="009F610A" w:rsidRDefault="00446778" w:rsidP="00004696">
            <w:pPr>
              <w:pStyle w:val="TableParagraph"/>
              <w:spacing w:before="0"/>
              <w:rPr>
                <w:sz w:val="20"/>
                <w:szCs w:val="20"/>
              </w:rPr>
            </w:pPr>
            <w:r w:rsidRPr="002574A0">
              <w:rPr>
                <w:sz w:val="20"/>
                <w:szCs w:val="20"/>
              </w:rPr>
              <w:t>Yes</w:t>
            </w:r>
          </w:p>
        </w:tc>
        <w:tc>
          <w:tcPr>
            <w:tcW w:w="924" w:type="dxa"/>
            <w:vAlign w:val="center"/>
          </w:tcPr>
          <w:p w14:paraId="22260A45" w14:textId="77777777" w:rsidR="00446778" w:rsidRPr="009F610A" w:rsidRDefault="00446778" w:rsidP="00004696">
            <w:pPr>
              <w:pStyle w:val="TableParagraph"/>
              <w:spacing w:before="0"/>
              <w:rPr>
                <w:sz w:val="20"/>
                <w:szCs w:val="20"/>
              </w:rPr>
            </w:pPr>
            <w:r w:rsidRPr="002574A0">
              <w:rPr>
                <w:sz w:val="20"/>
                <w:szCs w:val="20"/>
              </w:rPr>
              <w:t>Yes</w:t>
            </w:r>
          </w:p>
        </w:tc>
        <w:tc>
          <w:tcPr>
            <w:tcW w:w="924" w:type="dxa"/>
            <w:vAlign w:val="center"/>
          </w:tcPr>
          <w:p w14:paraId="2864BB61" w14:textId="77777777" w:rsidR="00446778" w:rsidRPr="009F610A" w:rsidRDefault="00446778" w:rsidP="00004696">
            <w:pPr>
              <w:pStyle w:val="TableParagraph"/>
              <w:spacing w:before="0"/>
              <w:rPr>
                <w:sz w:val="20"/>
                <w:szCs w:val="20"/>
              </w:rPr>
            </w:pPr>
            <w:r w:rsidRPr="002574A0">
              <w:rPr>
                <w:sz w:val="20"/>
                <w:szCs w:val="20"/>
              </w:rPr>
              <w:t>Yes</w:t>
            </w:r>
          </w:p>
        </w:tc>
        <w:tc>
          <w:tcPr>
            <w:tcW w:w="924" w:type="dxa"/>
            <w:vAlign w:val="center"/>
          </w:tcPr>
          <w:p w14:paraId="3B754890" w14:textId="77777777" w:rsidR="00446778" w:rsidRPr="009F610A" w:rsidRDefault="00446778" w:rsidP="00004696">
            <w:pPr>
              <w:pStyle w:val="TableParagraph"/>
              <w:spacing w:before="0"/>
              <w:rPr>
                <w:sz w:val="20"/>
                <w:szCs w:val="20"/>
              </w:rPr>
            </w:pPr>
            <w:r w:rsidRPr="002574A0">
              <w:rPr>
                <w:sz w:val="20"/>
                <w:szCs w:val="20"/>
              </w:rPr>
              <w:t>Yes</w:t>
            </w:r>
          </w:p>
        </w:tc>
        <w:tc>
          <w:tcPr>
            <w:tcW w:w="90" w:type="dxa"/>
            <w:vAlign w:val="center"/>
          </w:tcPr>
          <w:p w14:paraId="1D6D8B5D" w14:textId="77777777" w:rsidR="00446778" w:rsidRPr="009F610A" w:rsidRDefault="00446778" w:rsidP="00004696">
            <w:pPr>
              <w:pStyle w:val="TableParagraph"/>
              <w:spacing w:before="0"/>
              <w:rPr>
                <w:sz w:val="20"/>
                <w:szCs w:val="20"/>
              </w:rPr>
            </w:pPr>
          </w:p>
        </w:tc>
        <w:tc>
          <w:tcPr>
            <w:tcW w:w="920" w:type="dxa"/>
            <w:vAlign w:val="center"/>
          </w:tcPr>
          <w:p w14:paraId="0E883A77" w14:textId="77777777" w:rsidR="00446778" w:rsidRPr="009F610A" w:rsidRDefault="00446778" w:rsidP="00004696">
            <w:pPr>
              <w:pStyle w:val="TableParagraph"/>
              <w:spacing w:before="0"/>
              <w:rPr>
                <w:sz w:val="20"/>
                <w:szCs w:val="20"/>
              </w:rPr>
            </w:pPr>
            <w:r w:rsidRPr="002574A0">
              <w:rPr>
                <w:sz w:val="20"/>
                <w:szCs w:val="20"/>
              </w:rPr>
              <w:t>Yes</w:t>
            </w:r>
          </w:p>
        </w:tc>
        <w:tc>
          <w:tcPr>
            <w:tcW w:w="920" w:type="dxa"/>
            <w:vAlign w:val="center"/>
          </w:tcPr>
          <w:p w14:paraId="1B37AC3E" w14:textId="77777777" w:rsidR="00446778" w:rsidRPr="009F610A" w:rsidRDefault="00446778" w:rsidP="00004696">
            <w:pPr>
              <w:pStyle w:val="TableParagraph"/>
              <w:spacing w:before="0"/>
              <w:rPr>
                <w:sz w:val="20"/>
                <w:szCs w:val="20"/>
              </w:rPr>
            </w:pPr>
            <w:r w:rsidRPr="002574A0">
              <w:rPr>
                <w:sz w:val="20"/>
                <w:szCs w:val="20"/>
              </w:rPr>
              <w:t>Yes</w:t>
            </w:r>
          </w:p>
        </w:tc>
        <w:tc>
          <w:tcPr>
            <w:tcW w:w="920" w:type="dxa"/>
            <w:vAlign w:val="center"/>
          </w:tcPr>
          <w:p w14:paraId="41D7852A" w14:textId="77777777" w:rsidR="00446778" w:rsidRPr="009F610A" w:rsidRDefault="00446778" w:rsidP="00004696">
            <w:pPr>
              <w:pStyle w:val="TableParagraph"/>
              <w:spacing w:before="0"/>
              <w:rPr>
                <w:sz w:val="20"/>
                <w:szCs w:val="20"/>
              </w:rPr>
            </w:pPr>
            <w:r w:rsidRPr="002574A0">
              <w:rPr>
                <w:sz w:val="20"/>
                <w:szCs w:val="20"/>
              </w:rPr>
              <w:t>Yes</w:t>
            </w:r>
          </w:p>
        </w:tc>
        <w:tc>
          <w:tcPr>
            <w:tcW w:w="920" w:type="dxa"/>
            <w:vAlign w:val="center"/>
          </w:tcPr>
          <w:p w14:paraId="041C7068" w14:textId="77777777" w:rsidR="00446778" w:rsidRPr="009F610A" w:rsidRDefault="00446778" w:rsidP="00004696">
            <w:pPr>
              <w:pStyle w:val="TableParagraph"/>
              <w:spacing w:before="0"/>
              <w:rPr>
                <w:sz w:val="20"/>
                <w:szCs w:val="20"/>
              </w:rPr>
            </w:pPr>
            <w:r w:rsidRPr="002574A0">
              <w:rPr>
                <w:sz w:val="20"/>
                <w:szCs w:val="20"/>
              </w:rPr>
              <w:t>Yes</w:t>
            </w:r>
          </w:p>
        </w:tc>
      </w:tr>
      <w:tr w:rsidR="00446778" w:rsidRPr="009F610A" w14:paraId="66F48408" w14:textId="77777777" w:rsidTr="00B21DA2">
        <w:trPr>
          <w:trHeight w:val="298"/>
          <w:jc w:val="center"/>
        </w:trPr>
        <w:tc>
          <w:tcPr>
            <w:tcW w:w="1823" w:type="dxa"/>
            <w:vAlign w:val="center"/>
          </w:tcPr>
          <w:p w14:paraId="701D4BCF" w14:textId="77777777" w:rsidR="00446778" w:rsidRPr="009F610A" w:rsidRDefault="00446778" w:rsidP="00004696">
            <w:pPr>
              <w:pStyle w:val="TableParagraph"/>
              <w:spacing w:before="0"/>
              <w:jc w:val="left"/>
              <w:rPr>
                <w:sz w:val="20"/>
                <w:szCs w:val="20"/>
              </w:rPr>
            </w:pPr>
            <w:r>
              <w:rPr>
                <w:sz w:val="20"/>
                <w:szCs w:val="20"/>
              </w:rPr>
              <w:t xml:space="preserve"> </w:t>
            </w:r>
            <w:r w:rsidRPr="009F610A">
              <w:rPr>
                <w:sz w:val="20"/>
                <w:szCs w:val="20"/>
              </w:rPr>
              <w:t>BW</w:t>
            </w:r>
            <w:r>
              <w:rPr>
                <w:sz w:val="20"/>
                <w:szCs w:val="20"/>
              </w:rPr>
              <w:t xml:space="preserve"> </w:t>
            </w:r>
            <m:oMath>
              <m:r>
                <w:rPr>
                  <w:rFonts w:ascii="Cambria Math" w:hAnsi="Cambria Math"/>
                  <w:sz w:val="20"/>
                  <w:szCs w:val="20"/>
                </w:rPr>
                <m:t>×</m:t>
              </m:r>
            </m:oMath>
            <w:r>
              <w:rPr>
                <w:sz w:val="20"/>
                <w:szCs w:val="20"/>
              </w:rPr>
              <w:t xml:space="preserve"> </w:t>
            </w:r>
            <w:r w:rsidRPr="009F610A">
              <w:rPr>
                <w:sz w:val="20"/>
                <w:szCs w:val="20"/>
              </w:rPr>
              <w:t>High</w:t>
            </w:r>
            <w:r w:rsidRPr="009F610A">
              <w:rPr>
                <w:spacing w:val="-5"/>
                <w:sz w:val="20"/>
                <w:szCs w:val="20"/>
              </w:rPr>
              <w:t xml:space="preserve"> </w:t>
            </w:r>
            <w:r w:rsidRPr="009F610A">
              <w:rPr>
                <w:spacing w:val="-2"/>
                <w:sz w:val="20"/>
                <w:szCs w:val="20"/>
              </w:rPr>
              <w:t>pellagra</w:t>
            </w:r>
          </w:p>
        </w:tc>
        <w:tc>
          <w:tcPr>
            <w:tcW w:w="923" w:type="dxa"/>
            <w:vAlign w:val="center"/>
          </w:tcPr>
          <w:p w14:paraId="2EF242AE" w14:textId="77777777" w:rsidR="00446778" w:rsidRPr="009F610A" w:rsidRDefault="00446778" w:rsidP="00004696">
            <w:pPr>
              <w:pStyle w:val="TableParagraph"/>
              <w:spacing w:before="0"/>
              <w:rPr>
                <w:sz w:val="20"/>
                <w:szCs w:val="20"/>
              </w:rPr>
            </w:pPr>
          </w:p>
        </w:tc>
        <w:tc>
          <w:tcPr>
            <w:tcW w:w="924" w:type="dxa"/>
            <w:vAlign w:val="center"/>
          </w:tcPr>
          <w:p w14:paraId="1EF4D811" w14:textId="77777777" w:rsidR="00446778" w:rsidRPr="009F610A" w:rsidRDefault="00446778" w:rsidP="00004696">
            <w:pPr>
              <w:pStyle w:val="TableParagraph"/>
              <w:spacing w:before="0"/>
              <w:rPr>
                <w:sz w:val="20"/>
                <w:szCs w:val="20"/>
              </w:rPr>
            </w:pPr>
            <w:r w:rsidRPr="002574A0">
              <w:rPr>
                <w:sz w:val="20"/>
                <w:szCs w:val="20"/>
              </w:rPr>
              <w:t>Yes</w:t>
            </w:r>
          </w:p>
        </w:tc>
        <w:tc>
          <w:tcPr>
            <w:tcW w:w="924" w:type="dxa"/>
            <w:vAlign w:val="center"/>
          </w:tcPr>
          <w:p w14:paraId="3211C943" w14:textId="77777777" w:rsidR="00446778" w:rsidRPr="009F610A" w:rsidRDefault="00446778" w:rsidP="00004696">
            <w:pPr>
              <w:pStyle w:val="TableParagraph"/>
              <w:spacing w:before="0"/>
              <w:rPr>
                <w:sz w:val="20"/>
                <w:szCs w:val="20"/>
              </w:rPr>
            </w:pPr>
          </w:p>
        </w:tc>
        <w:tc>
          <w:tcPr>
            <w:tcW w:w="924" w:type="dxa"/>
            <w:vAlign w:val="center"/>
          </w:tcPr>
          <w:p w14:paraId="6F62D4F2" w14:textId="77777777" w:rsidR="00446778" w:rsidRPr="009F610A" w:rsidRDefault="00446778" w:rsidP="00004696">
            <w:pPr>
              <w:pStyle w:val="TableParagraph"/>
              <w:spacing w:before="0"/>
              <w:rPr>
                <w:sz w:val="20"/>
                <w:szCs w:val="20"/>
              </w:rPr>
            </w:pPr>
          </w:p>
        </w:tc>
        <w:tc>
          <w:tcPr>
            <w:tcW w:w="90" w:type="dxa"/>
            <w:vAlign w:val="center"/>
          </w:tcPr>
          <w:p w14:paraId="3D903E4D" w14:textId="77777777" w:rsidR="00446778" w:rsidRPr="009F610A" w:rsidRDefault="00446778" w:rsidP="00004696">
            <w:pPr>
              <w:pStyle w:val="TableParagraph"/>
              <w:spacing w:before="0"/>
              <w:rPr>
                <w:sz w:val="20"/>
                <w:szCs w:val="20"/>
              </w:rPr>
            </w:pPr>
          </w:p>
        </w:tc>
        <w:tc>
          <w:tcPr>
            <w:tcW w:w="920" w:type="dxa"/>
            <w:vAlign w:val="center"/>
          </w:tcPr>
          <w:p w14:paraId="61B2E983" w14:textId="77777777" w:rsidR="00446778" w:rsidRPr="009F610A" w:rsidRDefault="00446778" w:rsidP="00004696">
            <w:pPr>
              <w:pStyle w:val="TableParagraph"/>
              <w:spacing w:before="0"/>
              <w:rPr>
                <w:sz w:val="20"/>
                <w:szCs w:val="20"/>
              </w:rPr>
            </w:pPr>
          </w:p>
        </w:tc>
        <w:tc>
          <w:tcPr>
            <w:tcW w:w="920" w:type="dxa"/>
            <w:vAlign w:val="center"/>
          </w:tcPr>
          <w:p w14:paraId="27B522C1" w14:textId="77777777" w:rsidR="00446778" w:rsidRPr="009F610A" w:rsidRDefault="00446778" w:rsidP="00004696">
            <w:pPr>
              <w:pStyle w:val="TableParagraph"/>
              <w:spacing w:before="0"/>
              <w:rPr>
                <w:sz w:val="20"/>
                <w:szCs w:val="20"/>
              </w:rPr>
            </w:pPr>
            <w:r w:rsidRPr="002574A0">
              <w:rPr>
                <w:sz w:val="20"/>
                <w:szCs w:val="20"/>
              </w:rPr>
              <w:t>Yes</w:t>
            </w:r>
          </w:p>
        </w:tc>
        <w:tc>
          <w:tcPr>
            <w:tcW w:w="920" w:type="dxa"/>
            <w:vAlign w:val="center"/>
          </w:tcPr>
          <w:p w14:paraId="6B03099F" w14:textId="77777777" w:rsidR="00446778" w:rsidRPr="009F610A" w:rsidRDefault="00446778" w:rsidP="00004696">
            <w:pPr>
              <w:pStyle w:val="TableParagraph"/>
              <w:spacing w:before="0"/>
              <w:rPr>
                <w:sz w:val="20"/>
                <w:szCs w:val="20"/>
              </w:rPr>
            </w:pPr>
          </w:p>
        </w:tc>
        <w:tc>
          <w:tcPr>
            <w:tcW w:w="920" w:type="dxa"/>
            <w:vAlign w:val="center"/>
          </w:tcPr>
          <w:p w14:paraId="6E950BD9" w14:textId="77777777" w:rsidR="00446778" w:rsidRPr="009F610A" w:rsidRDefault="00446778" w:rsidP="00004696">
            <w:pPr>
              <w:pStyle w:val="TableParagraph"/>
              <w:spacing w:before="0"/>
              <w:rPr>
                <w:sz w:val="20"/>
                <w:szCs w:val="20"/>
              </w:rPr>
            </w:pPr>
          </w:p>
        </w:tc>
      </w:tr>
      <w:tr w:rsidR="00446778" w:rsidRPr="009F610A" w14:paraId="18D2400C" w14:textId="77777777" w:rsidTr="00B21DA2">
        <w:trPr>
          <w:trHeight w:val="298"/>
          <w:jc w:val="center"/>
        </w:trPr>
        <w:tc>
          <w:tcPr>
            <w:tcW w:w="1823" w:type="dxa"/>
            <w:vAlign w:val="center"/>
          </w:tcPr>
          <w:p w14:paraId="4D7A1F04" w14:textId="77777777" w:rsidR="00446778" w:rsidRPr="009F610A" w:rsidRDefault="00446778" w:rsidP="00004696">
            <w:pPr>
              <w:pStyle w:val="TableParagraph"/>
              <w:spacing w:before="0"/>
              <w:jc w:val="left"/>
              <w:rPr>
                <w:sz w:val="20"/>
                <w:szCs w:val="20"/>
              </w:rPr>
            </w:pPr>
            <w:r>
              <w:rPr>
                <w:sz w:val="20"/>
                <w:szCs w:val="20"/>
              </w:rPr>
              <w:t xml:space="preserve"> </w:t>
            </w:r>
            <w:r w:rsidRPr="009F610A">
              <w:rPr>
                <w:sz w:val="20"/>
                <w:szCs w:val="20"/>
              </w:rPr>
              <w:t>BW</w:t>
            </w:r>
            <w:r>
              <w:rPr>
                <w:sz w:val="20"/>
                <w:szCs w:val="20"/>
              </w:rPr>
              <w:t xml:space="preserve"> </w:t>
            </w:r>
            <m:oMath>
              <m:r>
                <w:rPr>
                  <w:rFonts w:ascii="Cambria Math" w:hAnsi="Cambria Math"/>
                  <w:sz w:val="20"/>
                  <w:szCs w:val="20"/>
                </w:rPr>
                <m:t>×</m:t>
              </m:r>
            </m:oMath>
            <w:r>
              <w:rPr>
                <w:sz w:val="20"/>
                <w:szCs w:val="20"/>
              </w:rPr>
              <w:t xml:space="preserve"> </w:t>
            </w:r>
            <w:r w:rsidRPr="009F610A">
              <w:rPr>
                <w:sz w:val="20"/>
                <w:szCs w:val="20"/>
              </w:rPr>
              <w:t>High</w:t>
            </w:r>
            <w:r w:rsidRPr="009F610A">
              <w:rPr>
                <w:spacing w:val="-5"/>
                <w:sz w:val="20"/>
                <w:szCs w:val="20"/>
              </w:rPr>
              <w:t xml:space="preserve"> </w:t>
            </w:r>
            <w:r w:rsidRPr="009F610A">
              <w:rPr>
                <w:spacing w:val="-2"/>
                <w:sz w:val="20"/>
                <w:szCs w:val="20"/>
              </w:rPr>
              <w:t>cotton</w:t>
            </w:r>
          </w:p>
        </w:tc>
        <w:tc>
          <w:tcPr>
            <w:tcW w:w="923" w:type="dxa"/>
            <w:vAlign w:val="center"/>
          </w:tcPr>
          <w:p w14:paraId="6104BCCF" w14:textId="77777777" w:rsidR="00446778" w:rsidRPr="009F610A" w:rsidRDefault="00446778" w:rsidP="00004696">
            <w:pPr>
              <w:pStyle w:val="TableParagraph"/>
              <w:spacing w:before="0"/>
              <w:rPr>
                <w:sz w:val="20"/>
                <w:szCs w:val="20"/>
              </w:rPr>
            </w:pPr>
          </w:p>
        </w:tc>
        <w:tc>
          <w:tcPr>
            <w:tcW w:w="924" w:type="dxa"/>
            <w:vAlign w:val="center"/>
          </w:tcPr>
          <w:p w14:paraId="0DCC41AC" w14:textId="77777777" w:rsidR="00446778" w:rsidRPr="009F610A" w:rsidRDefault="00446778" w:rsidP="00004696">
            <w:pPr>
              <w:pStyle w:val="TableParagraph"/>
              <w:spacing w:before="0"/>
              <w:rPr>
                <w:sz w:val="20"/>
                <w:szCs w:val="20"/>
              </w:rPr>
            </w:pPr>
          </w:p>
        </w:tc>
        <w:tc>
          <w:tcPr>
            <w:tcW w:w="924" w:type="dxa"/>
            <w:vAlign w:val="center"/>
          </w:tcPr>
          <w:p w14:paraId="7000093F" w14:textId="77777777" w:rsidR="00446778" w:rsidRPr="009F610A" w:rsidRDefault="00446778" w:rsidP="00004696">
            <w:pPr>
              <w:pStyle w:val="TableParagraph"/>
              <w:spacing w:before="0"/>
              <w:rPr>
                <w:sz w:val="20"/>
                <w:szCs w:val="20"/>
              </w:rPr>
            </w:pPr>
            <w:r w:rsidRPr="002574A0">
              <w:rPr>
                <w:sz w:val="20"/>
                <w:szCs w:val="20"/>
              </w:rPr>
              <w:t>Yes</w:t>
            </w:r>
          </w:p>
        </w:tc>
        <w:tc>
          <w:tcPr>
            <w:tcW w:w="924" w:type="dxa"/>
            <w:vAlign w:val="center"/>
          </w:tcPr>
          <w:p w14:paraId="4C6FA4B5" w14:textId="77777777" w:rsidR="00446778" w:rsidRPr="009F610A" w:rsidRDefault="00446778" w:rsidP="00004696">
            <w:pPr>
              <w:pStyle w:val="TableParagraph"/>
              <w:spacing w:before="0"/>
              <w:rPr>
                <w:sz w:val="20"/>
                <w:szCs w:val="20"/>
              </w:rPr>
            </w:pPr>
            <w:r w:rsidRPr="002574A0">
              <w:rPr>
                <w:sz w:val="20"/>
                <w:szCs w:val="20"/>
              </w:rPr>
              <w:t>Yes</w:t>
            </w:r>
          </w:p>
        </w:tc>
        <w:tc>
          <w:tcPr>
            <w:tcW w:w="90" w:type="dxa"/>
            <w:vAlign w:val="center"/>
          </w:tcPr>
          <w:p w14:paraId="720E801A" w14:textId="77777777" w:rsidR="00446778" w:rsidRPr="009F610A" w:rsidRDefault="00446778" w:rsidP="00004696">
            <w:pPr>
              <w:pStyle w:val="TableParagraph"/>
              <w:spacing w:before="0"/>
              <w:rPr>
                <w:sz w:val="20"/>
                <w:szCs w:val="20"/>
              </w:rPr>
            </w:pPr>
          </w:p>
        </w:tc>
        <w:tc>
          <w:tcPr>
            <w:tcW w:w="920" w:type="dxa"/>
            <w:vAlign w:val="center"/>
          </w:tcPr>
          <w:p w14:paraId="3155692C" w14:textId="77777777" w:rsidR="00446778" w:rsidRPr="009F610A" w:rsidRDefault="00446778" w:rsidP="00004696">
            <w:pPr>
              <w:pStyle w:val="TableParagraph"/>
              <w:spacing w:before="0"/>
              <w:rPr>
                <w:sz w:val="20"/>
                <w:szCs w:val="20"/>
              </w:rPr>
            </w:pPr>
          </w:p>
        </w:tc>
        <w:tc>
          <w:tcPr>
            <w:tcW w:w="920" w:type="dxa"/>
            <w:vAlign w:val="center"/>
          </w:tcPr>
          <w:p w14:paraId="34B07D0D" w14:textId="77777777" w:rsidR="00446778" w:rsidRPr="009F610A" w:rsidRDefault="00446778" w:rsidP="00004696">
            <w:pPr>
              <w:pStyle w:val="TableParagraph"/>
              <w:spacing w:before="0"/>
              <w:rPr>
                <w:sz w:val="20"/>
                <w:szCs w:val="20"/>
              </w:rPr>
            </w:pPr>
          </w:p>
        </w:tc>
        <w:tc>
          <w:tcPr>
            <w:tcW w:w="920" w:type="dxa"/>
            <w:vAlign w:val="center"/>
          </w:tcPr>
          <w:p w14:paraId="71BA1ACF" w14:textId="77777777" w:rsidR="00446778" w:rsidRPr="009F610A" w:rsidRDefault="00446778" w:rsidP="00004696">
            <w:pPr>
              <w:pStyle w:val="TableParagraph"/>
              <w:spacing w:before="0"/>
              <w:rPr>
                <w:sz w:val="20"/>
                <w:szCs w:val="20"/>
              </w:rPr>
            </w:pPr>
            <w:r w:rsidRPr="002574A0">
              <w:rPr>
                <w:sz w:val="20"/>
                <w:szCs w:val="20"/>
              </w:rPr>
              <w:t>Yes</w:t>
            </w:r>
          </w:p>
        </w:tc>
        <w:tc>
          <w:tcPr>
            <w:tcW w:w="920" w:type="dxa"/>
            <w:vAlign w:val="center"/>
          </w:tcPr>
          <w:p w14:paraId="0BA37528" w14:textId="77777777" w:rsidR="00446778" w:rsidRPr="009F610A" w:rsidRDefault="00446778" w:rsidP="00004696">
            <w:pPr>
              <w:pStyle w:val="TableParagraph"/>
              <w:spacing w:before="0"/>
              <w:rPr>
                <w:sz w:val="20"/>
                <w:szCs w:val="20"/>
              </w:rPr>
            </w:pPr>
            <w:r w:rsidRPr="002574A0">
              <w:rPr>
                <w:sz w:val="20"/>
                <w:szCs w:val="20"/>
              </w:rPr>
              <w:t>Yes</w:t>
            </w:r>
          </w:p>
        </w:tc>
      </w:tr>
      <w:tr w:rsidR="00446778" w:rsidRPr="009F610A" w14:paraId="6E71FDD8" w14:textId="77777777" w:rsidTr="00B21DA2">
        <w:trPr>
          <w:trHeight w:val="298"/>
          <w:jc w:val="center"/>
        </w:trPr>
        <w:tc>
          <w:tcPr>
            <w:tcW w:w="1823" w:type="dxa"/>
            <w:tcBorders>
              <w:bottom w:val="single" w:sz="4" w:space="0" w:color="auto"/>
            </w:tcBorders>
            <w:vAlign w:val="center"/>
          </w:tcPr>
          <w:p w14:paraId="54EFCEE5" w14:textId="77777777" w:rsidR="00446778" w:rsidRPr="009F610A" w:rsidRDefault="00446778" w:rsidP="00004696">
            <w:pPr>
              <w:pStyle w:val="TableParagraph"/>
              <w:spacing w:before="0"/>
              <w:jc w:val="left"/>
              <w:rPr>
                <w:sz w:val="20"/>
                <w:szCs w:val="20"/>
              </w:rPr>
            </w:pPr>
            <w:r>
              <w:rPr>
                <w:spacing w:val="-2"/>
                <w:sz w:val="20"/>
                <w:szCs w:val="20"/>
              </w:rPr>
              <w:t xml:space="preserve"> </w:t>
            </w:r>
            <w:r w:rsidRPr="009F610A">
              <w:rPr>
                <w:spacing w:val="-2"/>
                <w:sz w:val="20"/>
                <w:szCs w:val="20"/>
              </w:rPr>
              <w:t>Controls</w:t>
            </w:r>
          </w:p>
        </w:tc>
        <w:tc>
          <w:tcPr>
            <w:tcW w:w="923" w:type="dxa"/>
            <w:tcBorders>
              <w:bottom w:val="single" w:sz="4" w:space="0" w:color="auto"/>
            </w:tcBorders>
            <w:vAlign w:val="center"/>
          </w:tcPr>
          <w:p w14:paraId="0EE10C6C" w14:textId="77777777" w:rsidR="00446778" w:rsidRPr="009F610A" w:rsidRDefault="00446778" w:rsidP="00004696">
            <w:pPr>
              <w:pStyle w:val="TableParagraph"/>
              <w:spacing w:before="0"/>
              <w:rPr>
                <w:sz w:val="20"/>
                <w:szCs w:val="20"/>
              </w:rPr>
            </w:pPr>
          </w:p>
        </w:tc>
        <w:tc>
          <w:tcPr>
            <w:tcW w:w="924" w:type="dxa"/>
            <w:tcBorders>
              <w:bottom w:val="single" w:sz="4" w:space="0" w:color="auto"/>
            </w:tcBorders>
            <w:vAlign w:val="center"/>
          </w:tcPr>
          <w:p w14:paraId="6AA64DEB" w14:textId="77777777" w:rsidR="00446778" w:rsidRPr="009F610A" w:rsidRDefault="00446778" w:rsidP="00004696">
            <w:pPr>
              <w:pStyle w:val="TableParagraph"/>
              <w:spacing w:before="0"/>
              <w:rPr>
                <w:sz w:val="20"/>
                <w:szCs w:val="20"/>
              </w:rPr>
            </w:pPr>
          </w:p>
        </w:tc>
        <w:tc>
          <w:tcPr>
            <w:tcW w:w="924" w:type="dxa"/>
            <w:tcBorders>
              <w:bottom w:val="single" w:sz="4" w:space="0" w:color="auto"/>
            </w:tcBorders>
            <w:vAlign w:val="center"/>
          </w:tcPr>
          <w:p w14:paraId="0908238A" w14:textId="77777777" w:rsidR="00446778" w:rsidRPr="009F610A" w:rsidRDefault="00446778" w:rsidP="00004696">
            <w:pPr>
              <w:pStyle w:val="TableParagraph"/>
              <w:spacing w:before="0"/>
              <w:rPr>
                <w:sz w:val="20"/>
                <w:szCs w:val="20"/>
              </w:rPr>
            </w:pPr>
          </w:p>
        </w:tc>
        <w:tc>
          <w:tcPr>
            <w:tcW w:w="924" w:type="dxa"/>
            <w:tcBorders>
              <w:bottom w:val="single" w:sz="4" w:space="0" w:color="auto"/>
            </w:tcBorders>
            <w:vAlign w:val="center"/>
          </w:tcPr>
          <w:p w14:paraId="18481F94" w14:textId="77777777" w:rsidR="00446778" w:rsidRPr="009F610A" w:rsidRDefault="00446778" w:rsidP="00004696">
            <w:pPr>
              <w:pStyle w:val="TableParagraph"/>
              <w:spacing w:before="0"/>
              <w:rPr>
                <w:sz w:val="20"/>
                <w:szCs w:val="20"/>
              </w:rPr>
            </w:pPr>
            <w:r w:rsidRPr="002574A0">
              <w:rPr>
                <w:sz w:val="20"/>
                <w:szCs w:val="20"/>
              </w:rPr>
              <w:t>Yes</w:t>
            </w:r>
          </w:p>
        </w:tc>
        <w:tc>
          <w:tcPr>
            <w:tcW w:w="90" w:type="dxa"/>
            <w:tcBorders>
              <w:bottom w:val="single" w:sz="4" w:space="0" w:color="auto"/>
            </w:tcBorders>
            <w:vAlign w:val="center"/>
          </w:tcPr>
          <w:p w14:paraId="21F03E52" w14:textId="77777777" w:rsidR="00446778" w:rsidRPr="009F610A" w:rsidRDefault="00446778" w:rsidP="00004696">
            <w:pPr>
              <w:pStyle w:val="TableParagraph"/>
              <w:spacing w:before="0"/>
              <w:rPr>
                <w:sz w:val="20"/>
                <w:szCs w:val="20"/>
              </w:rPr>
            </w:pPr>
          </w:p>
        </w:tc>
        <w:tc>
          <w:tcPr>
            <w:tcW w:w="920" w:type="dxa"/>
            <w:tcBorders>
              <w:bottom w:val="single" w:sz="4" w:space="0" w:color="auto"/>
            </w:tcBorders>
            <w:vAlign w:val="center"/>
          </w:tcPr>
          <w:p w14:paraId="18938331" w14:textId="77777777" w:rsidR="00446778" w:rsidRPr="009F610A" w:rsidRDefault="00446778" w:rsidP="00004696">
            <w:pPr>
              <w:pStyle w:val="TableParagraph"/>
              <w:spacing w:before="0"/>
              <w:rPr>
                <w:sz w:val="20"/>
                <w:szCs w:val="20"/>
              </w:rPr>
            </w:pPr>
          </w:p>
        </w:tc>
        <w:tc>
          <w:tcPr>
            <w:tcW w:w="920" w:type="dxa"/>
            <w:tcBorders>
              <w:bottom w:val="single" w:sz="4" w:space="0" w:color="auto"/>
            </w:tcBorders>
            <w:vAlign w:val="center"/>
          </w:tcPr>
          <w:p w14:paraId="6E1CB980" w14:textId="77777777" w:rsidR="00446778" w:rsidRPr="009F610A" w:rsidRDefault="00446778" w:rsidP="00004696">
            <w:pPr>
              <w:pStyle w:val="TableParagraph"/>
              <w:spacing w:before="0"/>
              <w:rPr>
                <w:sz w:val="20"/>
                <w:szCs w:val="20"/>
              </w:rPr>
            </w:pPr>
          </w:p>
        </w:tc>
        <w:tc>
          <w:tcPr>
            <w:tcW w:w="920" w:type="dxa"/>
            <w:tcBorders>
              <w:bottom w:val="single" w:sz="4" w:space="0" w:color="auto"/>
            </w:tcBorders>
            <w:vAlign w:val="center"/>
          </w:tcPr>
          <w:p w14:paraId="5F05675F" w14:textId="77777777" w:rsidR="00446778" w:rsidRPr="009F610A" w:rsidRDefault="00446778" w:rsidP="00004696">
            <w:pPr>
              <w:pStyle w:val="TableParagraph"/>
              <w:spacing w:before="0"/>
              <w:rPr>
                <w:sz w:val="20"/>
                <w:szCs w:val="20"/>
              </w:rPr>
            </w:pPr>
          </w:p>
        </w:tc>
        <w:tc>
          <w:tcPr>
            <w:tcW w:w="920" w:type="dxa"/>
            <w:tcBorders>
              <w:bottom w:val="single" w:sz="4" w:space="0" w:color="auto"/>
            </w:tcBorders>
            <w:vAlign w:val="center"/>
          </w:tcPr>
          <w:p w14:paraId="6D5B9BB9" w14:textId="77777777" w:rsidR="00446778" w:rsidRPr="009F610A" w:rsidRDefault="00446778" w:rsidP="00004696">
            <w:pPr>
              <w:pStyle w:val="TableParagraph"/>
              <w:spacing w:before="0"/>
              <w:rPr>
                <w:sz w:val="20"/>
                <w:szCs w:val="20"/>
              </w:rPr>
            </w:pPr>
            <w:r w:rsidRPr="002574A0">
              <w:rPr>
                <w:sz w:val="20"/>
                <w:szCs w:val="20"/>
              </w:rPr>
              <w:t>Yes</w:t>
            </w:r>
          </w:p>
        </w:tc>
      </w:tr>
      <w:tr w:rsidR="00446778" w:rsidRPr="002574A0" w14:paraId="33F23487" w14:textId="77777777" w:rsidTr="00790ACD">
        <w:trPr>
          <w:trHeight w:val="302"/>
          <w:jc w:val="center"/>
        </w:trPr>
        <w:tc>
          <w:tcPr>
            <w:tcW w:w="1823" w:type="dxa"/>
            <w:tcBorders>
              <w:top w:val="single" w:sz="4" w:space="0" w:color="auto"/>
            </w:tcBorders>
            <w:vAlign w:val="center"/>
          </w:tcPr>
          <w:p w14:paraId="26242834" w14:textId="474AE13E" w:rsidR="00446778" w:rsidRPr="009F610A" w:rsidRDefault="00790ACD" w:rsidP="00790ACD">
            <w:pPr>
              <w:pStyle w:val="TableParagraph"/>
              <w:spacing w:before="0"/>
              <w:jc w:val="left"/>
              <w:rPr>
                <w:sz w:val="20"/>
                <w:szCs w:val="20"/>
              </w:rPr>
            </w:pPr>
            <w:r>
              <w:rPr>
                <w:spacing w:val="-4"/>
                <w:sz w:val="20"/>
                <w:szCs w:val="20"/>
              </w:rPr>
              <w:t xml:space="preserve"> </w:t>
            </w:r>
            <w:r w:rsidR="00446778" w:rsidRPr="009F610A">
              <w:rPr>
                <w:spacing w:val="-4"/>
                <w:sz w:val="20"/>
                <w:szCs w:val="20"/>
              </w:rPr>
              <w:t>Obs.</w:t>
            </w:r>
          </w:p>
        </w:tc>
        <w:tc>
          <w:tcPr>
            <w:tcW w:w="923" w:type="dxa"/>
            <w:tcBorders>
              <w:top w:val="single" w:sz="4" w:space="0" w:color="auto"/>
            </w:tcBorders>
            <w:vAlign w:val="center"/>
          </w:tcPr>
          <w:p w14:paraId="5427198C" w14:textId="4BFD5D81" w:rsidR="00446778" w:rsidRPr="002574A0" w:rsidRDefault="00446778" w:rsidP="00790ACD">
            <w:pPr>
              <w:pStyle w:val="TableParagraph"/>
              <w:spacing w:before="0"/>
              <w:rPr>
                <w:sz w:val="20"/>
                <w:szCs w:val="20"/>
              </w:rPr>
            </w:pPr>
            <w:r>
              <w:rPr>
                <w:spacing w:val="-2"/>
                <w:sz w:val="20"/>
              </w:rPr>
              <w:t>1,051</w:t>
            </w:r>
          </w:p>
        </w:tc>
        <w:tc>
          <w:tcPr>
            <w:tcW w:w="924" w:type="dxa"/>
            <w:tcBorders>
              <w:top w:val="single" w:sz="4" w:space="0" w:color="auto"/>
            </w:tcBorders>
            <w:vAlign w:val="center"/>
          </w:tcPr>
          <w:p w14:paraId="7B0BF4B6" w14:textId="581DFC3C" w:rsidR="00446778" w:rsidRPr="002574A0" w:rsidRDefault="00446778" w:rsidP="00790ACD">
            <w:pPr>
              <w:pStyle w:val="TableParagraph"/>
              <w:spacing w:before="0"/>
              <w:rPr>
                <w:sz w:val="20"/>
                <w:szCs w:val="20"/>
              </w:rPr>
            </w:pPr>
            <w:r>
              <w:rPr>
                <w:spacing w:val="-2"/>
                <w:sz w:val="20"/>
              </w:rPr>
              <w:t>1,051</w:t>
            </w:r>
          </w:p>
        </w:tc>
        <w:tc>
          <w:tcPr>
            <w:tcW w:w="924" w:type="dxa"/>
            <w:tcBorders>
              <w:top w:val="single" w:sz="4" w:space="0" w:color="auto"/>
            </w:tcBorders>
            <w:vAlign w:val="center"/>
          </w:tcPr>
          <w:p w14:paraId="14B7D6B1" w14:textId="05928188" w:rsidR="00446778" w:rsidRPr="002574A0" w:rsidRDefault="00446778" w:rsidP="00790ACD">
            <w:pPr>
              <w:pStyle w:val="TableParagraph"/>
              <w:spacing w:before="0"/>
              <w:rPr>
                <w:sz w:val="20"/>
                <w:szCs w:val="20"/>
              </w:rPr>
            </w:pPr>
            <w:r>
              <w:rPr>
                <w:spacing w:val="-2"/>
                <w:sz w:val="20"/>
              </w:rPr>
              <w:t>1,051</w:t>
            </w:r>
          </w:p>
        </w:tc>
        <w:tc>
          <w:tcPr>
            <w:tcW w:w="924" w:type="dxa"/>
            <w:tcBorders>
              <w:top w:val="single" w:sz="4" w:space="0" w:color="auto"/>
            </w:tcBorders>
            <w:vAlign w:val="center"/>
          </w:tcPr>
          <w:p w14:paraId="6BB3FF6B" w14:textId="25755389" w:rsidR="00446778" w:rsidRPr="002574A0" w:rsidRDefault="00446778" w:rsidP="00790ACD">
            <w:pPr>
              <w:pStyle w:val="TableParagraph"/>
              <w:spacing w:before="0"/>
              <w:rPr>
                <w:sz w:val="20"/>
                <w:szCs w:val="20"/>
              </w:rPr>
            </w:pPr>
            <w:r>
              <w:rPr>
                <w:spacing w:val="-2"/>
                <w:sz w:val="20"/>
              </w:rPr>
              <w:t>1,051</w:t>
            </w:r>
          </w:p>
        </w:tc>
        <w:tc>
          <w:tcPr>
            <w:tcW w:w="90" w:type="dxa"/>
            <w:tcBorders>
              <w:top w:val="single" w:sz="4" w:space="0" w:color="auto"/>
            </w:tcBorders>
            <w:vAlign w:val="center"/>
          </w:tcPr>
          <w:p w14:paraId="735A91C5" w14:textId="77777777" w:rsidR="00446778" w:rsidRPr="002574A0" w:rsidRDefault="00446778" w:rsidP="00790ACD">
            <w:pPr>
              <w:pStyle w:val="TableParagraph"/>
              <w:spacing w:before="0"/>
              <w:rPr>
                <w:sz w:val="20"/>
                <w:szCs w:val="20"/>
              </w:rPr>
            </w:pPr>
          </w:p>
        </w:tc>
        <w:tc>
          <w:tcPr>
            <w:tcW w:w="920" w:type="dxa"/>
            <w:tcBorders>
              <w:top w:val="single" w:sz="4" w:space="0" w:color="auto"/>
            </w:tcBorders>
            <w:vAlign w:val="center"/>
          </w:tcPr>
          <w:p w14:paraId="749733F7" w14:textId="5E746153" w:rsidR="00446778" w:rsidRPr="002574A0" w:rsidRDefault="00446778" w:rsidP="00790ACD">
            <w:pPr>
              <w:pStyle w:val="TableParagraph"/>
              <w:spacing w:before="0"/>
              <w:rPr>
                <w:sz w:val="20"/>
                <w:szCs w:val="20"/>
              </w:rPr>
            </w:pPr>
            <w:r>
              <w:rPr>
                <w:spacing w:val="-2"/>
                <w:sz w:val="20"/>
              </w:rPr>
              <w:t>1,051</w:t>
            </w:r>
          </w:p>
        </w:tc>
        <w:tc>
          <w:tcPr>
            <w:tcW w:w="920" w:type="dxa"/>
            <w:tcBorders>
              <w:top w:val="single" w:sz="4" w:space="0" w:color="auto"/>
            </w:tcBorders>
            <w:vAlign w:val="center"/>
          </w:tcPr>
          <w:p w14:paraId="67B17F3E" w14:textId="2CBEDBB3" w:rsidR="00446778" w:rsidRPr="002574A0" w:rsidRDefault="00446778" w:rsidP="00790ACD">
            <w:pPr>
              <w:pStyle w:val="TableParagraph"/>
              <w:spacing w:before="0"/>
              <w:rPr>
                <w:sz w:val="20"/>
                <w:szCs w:val="20"/>
              </w:rPr>
            </w:pPr>
            <w:r>
              <w:rPr>
                <w:spacing w:val="-2"/>
                <w:sz w:val="20"/>
              </w:rPr>
              <w:t>1,051</w:t>
            </w:r>
          </w:p>
        </w:tc>
        <w:tc>
          <w:tcPr>
            <w:tcW w:w="920" w:type="dxa"/>
            <w:tcBorders>
              <w:top w:val="single" w:sz="4" w:space="0" w:color="auto"/>
            </w:tcBorders>
            <w:vAlign w:val="center"/>
          </w:tcPr>
          <w:p w14:paraId="1F6B58C0" w14:textId="484CE07B" w:rsidR="00446778" w:rsidRPr="002574A0" w:rsidRDefault="00446778" w:rsidP="00790ACD">
            <w:pPr>
              <w:pStyle w:val="TableParagraph"/>
              <w:spacing w:before="0"/>
              <w:rPr>
                <w:sz w:val="20"/>
                <w:szCs w:val="20"/>
              </w:rPr>
            </w:pPr>
            <w:r>
              <w:rPr>
                <w:spacing w:val="-2"/>
                <w:sz w:val="20"/>
              </w:rPr>
              <w:t>1,051</w:t>
            </w:r>
          </w:p>
        </w:tc>
        <w:tc>
          <w:tcPr>
            <w:tcW w:w="920" w:type="dxa"/>
            <w:tcBorders>
              <w:top w:val="single" w:sz="4" w:space="0" w:color="auto"/>
            </w:tcBorders>
            <w:vAlign w:val="center"/>
          </w:tcPr>
          <w:p w14:paraId="74386E73" w14:textId="3D4F0C5B" w:rsidR="00446778" w:rsidRPr="002574A0" w:rsidRDefault="00446778" w:rsidP="00790ACD">
            <w:pPr>
              <w:pStyle w:val="TableParagraph"/>
              <w:spacing w:before="0"/>
              <w:rPr>
                <w:sz w:val="20"/>
                <w:szCs w:val="20"/>
              </w:rPr>
            </w:pPr>
            <w:r>
              <w:rPr>
                <w:spacing w:val="-2"/>
                <w:sz w:val="20"/>
              </w:rPr>
              <w:t>1,051</w:t>
            </w:r>
          </w:p>
        </w:tc>
      </w:tr>
      <w:tr w:rsidR="00446778" w:rsidRPr="002574A0" w14:paraId="73C57733" w14:textId="77777777" w:rsidTr="00790ACD">
        <w:trPr>
          <w:trHeight w:val="293"/>
          <w:jc w:val="center"/>
        </w:trPr>
        <w:tc>
          <w:tcPr>
            <w:tcW w:w="1823" w:type="dxa"/>
            <w:tcBorders>
              <w:bottom w:val="double" w:sz="4" w:space="0" w:color="auto"/>
            </w:tcBorders>
            <w:vAlign w:val="center"/>
          </w:tcPr>
          <w:p w14:paraId="6DD5F788" w14:textId="1EAFEB2E" w:rsidR="00446778" w:rsidRPr="009F610A" w:rsidRDefault="00790ACD" w:rsidP="00790ACD">
            <w:pPr>
              <w:pStyle w:val="TableParagraph"/>
              <w:spacing w:before="0"/>
              <w:jc w:val="left"/>
              <w:rPr>
                <w:sz w:val="20"/>
                <w:szCs w:val="20"/>
              </w:rPr>
            </w:pPr>
            <w:r>
              <w:rPr>
                <w:spacing w:val="-2"/>
                <w:sz w:val="20"/>
                <w:szCs w:val="20"/>
              </w:rPr>
              <w:t xml:space="preserve"> </w:t>
            </w:r>
            <w:r w:rsidR="00446778" w:rsidRPr="009F610A">
              <w:rPr>
                <w:spacing w:val="-2"/>
                <w:sz w:val="20"/>
                <w:szCs w:val="20"/>
              </w:rPr>
              <w:t>Counties</w:t>
            </w:r>
          </w:p>
        </w:tc>
        <w:tc>
          <w:tcPr>
            <w:tcW w:w="923" w:type="dxa"/>
            <w:tcBorders>
              <w:bottom w:val="double" w:sz="4" w:space="0" w:color="auto"/>
            </w:tcBorders>
            <w:vAlign w:val="center"/>
          </w:tcPr>
          <w:p w14:paraId="44860A1A" w14:textId="549E872D" w:rsidR="00446778" w:rsidRPr="002574A0" w:rsidRDefault="00446778" w:rsidP="00790ACD">
            <w:pPr>
              <w:pStyle w:val="TableParagraph"/>
              <w:spacing w:before="0"/>
              <w:rPr>
                <w:sz w:val="20"/>
                <w:szCs w:val="20"/>
              </w:rPr>
            </w:pPr>
            <w:r>
              <w:rPr>
                <w:spacing w:val="-5"/>
                <w:sz w:val="20"/>
              </w:rPr>
              <w:t>141</w:t>
            </w:r>
          </w:p>
        </w:tc>
        <w:tc>
          <w:tcPr>
            <w:tcW w:w="924" w:type="dxa"/>
            <w:tcBorders>
              <w:bottom w:val="double" w:sz="4" w:space="0" w:color="auto"/>
            </w:tcBorders>
            <w:vAlign w:val="center"/>
          </w:tcPr>
          <w:p w14:paraId="653E5E49" w14:textId="0C7DBEC5" w:rsidR="00446778" w:rsidRPr="002574A0" w:rsidRDefault="00446778" w:rsidP="00790ACD">
            <w:pPr>
              <w:pStyle w:val="TableParagraph"/>
              <w:spacing w:before="0"/>
              <w:rPr>
                <w:sz w:val="20"/>
                <w:szCs w:val="20"/>
              </w:rPr>
            </w:pPr>
            <w:r>
              <w:rPr>
                <w:spacing w:val="-5"/>
                <w:sz w:val="20"/>
              </w:rPr>
              <w:t>141</w:t>
            </w:r>
          </w:p>
        </w:tc>
        <w:tc>
          <w:tcPr>
            <w:tcW w:w="924" w:type="dxa"/>
            <w:tcBorders>
              <w:bottom w:val="double" w:sz="4" w:space="0" w:color="auto"/>
            </w:tcBorders>
            <w:vAlign w:val="center"/>
          </w:tcPr>
          <w:p w14:paraId="24B4045E" w14:textId="2306A43D" w:rsidR="00446778" w:rsidRPr="002574A0" w:rsidRDefault="00446778" w:rsidP="00790ACD">
            <w:pPr>
              <w:pStyle w:val="TableParagraph"/>
              <w:spacing w:before="0"/>
              <w:rPr>
                <w:sz w:val="20"/>
                <w:szCs w:val="20"/>
              </w:rPr>
            </w:pPr>
            <w:r>
              <w:rPr>
                <w:spacing w:val="-5"/>
                <w:sz w:val="20"/>
              </w:rPr>
              <w:t>141</w:t>
            </w:r>
          </w:p>
        </w:tc>
        <w:tc>
          <w:tcPr>
            <w:tcW w:w="924" w:type="dxa"/>
            <w:tcBorders>
              <w:bottom w:val="double" w:sz="4" w:space="0" w:color="auto"/>
            </w:tcBorders>
            <w:vAlign w:val="center"/>
          </w:tcPr>
          <w:p w14:paraId="29184891" w14:textId="78ACDFCF" w:rsidR="00446778" w:rsidRPr="002574A0" w:rsidRDefault="00446778" w:rsidP="00790ACD">
            <w:pPr>
              <w:pStyle w:val="TableParagraph"/>
              <w:spacing w:before="0"/>
              <w:rPr>
                <w:sz w:val="20"/>
                <w:szCs w:val="20"/>
              </w:rPr>
            </w:pPr>
            <w:r>
              <w:rPr>
                <w:spacing w:val="-5"/>
                <w:sz w:val="20"/>
              </w:rPr>
              <w:t>141</w:t>
            </w:r>
          </w:p>
        </w:tc>
        <w:tc>
          <w:tcPr>
            <w:tcW w:w="90" w:type="dxa"/>
            <w:tcBorders>
              <w:bottom w:val="double" w:sz="4" w:space="0" w:color="auto"/>
            </w:tcBorders>
            <w:vAlign w:val="center"/>
          </w:tcPr>
          <w:p w14:paraId="23A4A1EB" w14:textId="77777777" w:rsidR="00446778" w:rsidRPr="002574A0" w:rsidRDefault="00446778" w:rsidP="00790ACD">
            <w:pPr>
              <w:pStyle w:val="TableParagraph"/>
              <w:spacing w:before="0"/>
              <w:rPr>
                <w:sz w:val="20"/>
                <w:szCs w:val="20"/>
              </w:rPr>
            </w:pPr>
          </w:p>
        </w:tc>
        <w:tc>
          <w:tcPr>
            <w:tcW w:w="920" w:type="dxa"/>
            <w:tcBorders>
              <w:bottom w:val="double" w:sz="4" w:space="0" w:color="auto"/>
            </w:tcBorders>
            <w:vAlign w:val="center"/>
          </w:tcPr>
          <w:p w14:paraId="7DE47388" w14:textId="40E90F30" w:rsidR="00446778" w:rsidRPr="002574A0" w:rsidRDefault="00446778" w:rsidP="00790ACD">
            <w:pPr>
              <w:pStyle w:val="TableParagraph"/>
              <w:spacing w:before="0"/>
              <w:rPr>
                <w:sz w:val="20"/>
                <w:szCs w:val="20"/>
              </w:rPr>
            </w:pPr>
            <w:r>
              <w:rPr>
                <w:spacing w:val="-5"/>
                <w:sz w:val="20"/>
              </w:rPr>
              <w:t>141</w:t>
            </w:r>
          </w:p>
        </w:tc>
        <w:tc>
          <w:tcPr>
            <w:tcW w:w="920" w:type="dxa"/>
            <w:tcBorders>
              <w:bottom w:val="double" w:sz="4" w:space="0" w:color="auto"/>
            </w:tcBorders>
            <w:vAlign w:val="center"/>
          </w:tcPr>
          <w:p w14:paraId="40312D54" w14:textId="21A42BE4" w:rsidR="00446778" w:rsidRPr="002574A0" w:rsidRDefault="00446778" w:rsidP="00790ACD">
            <w:pPr>
              <w:pStyle w:val="TableParagraph"/>
              <w:spacing w:before="0"/>
              <w:rPr>
                <w:sz w:val="20"/>
                <w:szCs w:val="20"/>
              </w:rPr>
            </w:pPr>
            <w:r>
              <w:rPr>
                <w:spacing w:val="-5"/>
                <w:sz w:val="20"/>
              </w:rPr>
              <w:t>141</w:t>
            </w:r>
          </w:p>
        </w:tc>
        <w:tc>
          <w:tcPr>
            <w:tcW w:w="920" w:type="dxa"/>
            <w:tcBorders>
              <w:bottom w:val="double" w:sz="4" w:space="0" w:color="auto"/>
            </w:tcBorders>
            <w:vAlign w:val="center"/>
          </w:tcPr>
          <w:p w14:paraId="39A4D259" w14:textId="2658613D" w:rsidR="00446778" w:rsidRPr="002574A0" w:rsidRDefault="00446778" w:rsidP="00790ACD">
            <w:pPr>
              <w:pStyle w:val="TableParagraph"/>
              <w:spacing w:before="0"/>
              <w:rPr>
                <w:sz w:val="20"/>
                <w:szCs w:val="20"/>
              </w:rPr>
            </w:pPr>
            <w:r>
              <w:rPr>
                <w:spacing w:val="-5"/>
                <w:sz w:val="20"/>
              </w:rPr>
              <w:t>141</w:t>
            </w:r>
          </w:p>
        </w:tc>
        <w:tc>
          <w:tcPr>
            <w:tcW w:w="920" w:type="dxa"/>
            <w:tcBorders>
              <w:bottom w:val="double" w:sz="4" w:space="0" w:color="auto"/>
            </w:tcBorders>
            <w:vAlign w:val="center"/>
          </w:tcPr>
          <w:p w14:paraId="03266A37" w14:textId="6BABCF9D" w:rsidR="00446778" w:rsidRPr="002574A0" w:rsidRDefault="00446778" w:rsidP="00790ACD">
            <w:pPr>
              <w:pStyle w:val="TableParagraph"/>
              <w:spacing w:before="0"/>
              <w:rPr>
                <w:sz w:val="20"/>
                <w:szCs w:val="20"/>
              </w:rPr>
            </w:pPr>
            <w:r>
              <w:rPr>
                <w:spacing w:val="-5"/>
                <w:sz w:val="20"/>
              </w:rPr>
              <w:t>141</w:t>
            </w:r>
          </w:p>
        </w:tc>
      </w:tr>
    </w:tbl>
    <w:p w14:paraId="7BFCE5F3" w14:textId="77777777" w:rsidR="00790ACD" w:rsidRDefault="00790ACD" w:rsidP="00004696">
      <w:pPr>
        <w:pStyle w:val="BodyText"/>
        <w:spacing w:after="0" w:line="480" w:lineRule="auto"/>
        <w:jc w:val="both"/>
        <w:rPr>
          <w:rFonts w:ascii="Times New Roman" w:hAnsi="Times New Roman" w:cs="Times New Roman"/>
          <w:sz w:val="16"/>
          <w:szCs w:val="16"/>
        </w:rPr>
      </w:pPr>
    </w:p>
    <w:p w14:paraId="4B4F7056" w14:textId="2E0466AB" w:rsidR="00CC339B" w:rsidRDefault="00A5489C" w:rsidP="00004696">
      <w:pPr>
        <w:pStyle w:val="BodyText"/>
        <w:spacing w:after="0" w:line="480" w:lineRule="auto"/>
        <w:jc w:val="both"/>
        <w:rPr>
          <w:rFonts w:ascii="Times New Roman" w:hAnsi="Times New Roman" w:cs="Times New Roman"/>
          <w:sz w:val="16"/>
          <w:szCs w:val="16"/>
        </w:rPr>
      </w:pPr>
      <w:r w:rsidRPr="00571AE9">
        <w:rPr>
          <w:rFonts w:ascii="Times New Roman" w:hAnsi="Times New Roman" w:cs="Times New Roman"/>
          <w:i/>
          <w:iCs/>
          <w:sz w:val="16"/>
          <w:szCs w:val="16"/>
        </w:rPr>
        <w:t>Note</w:t>
      </w:r>
      <w:r w:rsidR="00571AE9" w:rsidRPr="00571AE9">
        <w:rPr>
          <w:rFonts w:ascii="Times New Roman" w:hAnsi="Times New Roman" w:cs="Times New Roman"/>
          <w:i/>
          <w:iCs/>
          <w:sz w:val="16"/>
          <w:szCs w:val="16"/>
        </w:rPr>
        <w:t>s</w:t>
      </w:r>
      <w:r w:rsidRPr="0071583A">
        <w:rPr>
          <w:rFonts w:ascii="Times New Roman" w:hAnsi="Times New Roman" w:cs="Times New Roman"/>
          <w:sz w:val="16"/>
          <w:szCs w:val="16"/>
        </w:rPr>
        <w:t xml:space="preserve">: Regressions of deaths by pellagra on a boll weevil indicator and its interaction term with an indicator for whether county </w:t>
      </w:r>
      <m:oMath>
        <m:r>
          <w:rPr>
            <w:rFonts w:ascii="Cambria Math" w:hAnsi="Cambria Math" w:cs="Times New Roman"/>
            <w:sz w:val="16"/>
          </w:rPr>
          <m:t>c</m:t>
        </m:r>
      </m:oMath>
      <w:r w:rsidRPr="0071583A">
        <w:rPr>
          <w:rFonts w:ascii="Times New Roman" w:hAnsi="Times New Roman" w:cs="Times New Roman"/>
          <w:sz w:val="16"/>
          <w:szCs w:val="16"/>
        </w:rPr>
        <w:t xml:space="preserve"> was in top 25% cotton production in 1909 or a dummy variable equal to one if county </w:t>
      </w:r>
      <m:oMath>
        <m:r>
          <w:rPr>
            <w:rFonts w:ascii="Cambria Math" w:hAnsi="Cambria Math" w:cs="Times New Roman"/>
            <w:sz w:val="16"/>
          </w:rPr>
          <m:t>c</m:t>
        </m:r>
      </m:oMath>
      <w:r w:rsidRPr="0071583A">
        <w:rPr>
          <w:rFonts w:ascii="Times New Roman" w:hAnsi="Times New Roman" w:cs="Times New Roman"/>
          <w:sz w:val="16"/>
          <w:szCs w:val="16"/>
        </w:rPr>
        <w:t xml:space="preserve"> was in top 25% pellagra death rates in 1915</w:t>
      </w:r>
      <w:r w:rsidR="009127EA">
        <w:rPr>
          <w:rFonts w:ascii="Times New Roman" w:hAnsi="Times New Roman" w:cs="Times New Roman"/>
          <w:sz w:val="16"/>
          <w:szCs w:val="16"/>
        </w:rPr>
        <w:t>/</w:t>
      </w:r>
      <w:r w:rsidRPr="0071583A">
        <w:rPr>
          <w:rFonts w:ascii="Times New Roman" w:hAnsi="Times New Roman" w:cs="Times New Roman"/>
          <w:sz w:val="16"/>
          <w:szCs w:val="16"/>
        </w:rPr>
        <w:t xml:space="preserve">16 using the agreement sample in Table 2 without and with the inverse propensity score weights. The weight is the inverse of the predicted value of a Probit regression of an indicator for whether county </w:t>
      </w:r>
      <m:oMath>
        <m:r>
          <w:rPr>
            <w:rFonts w:ascii="Cambria Math" w:hAnsi="Cambria Math" w:cs="Times New Roman"/>
            <w:sz w:val="16"/>
          </w:rPr>
          <m:t>c</m:t>
        </m:r>
      </m:oMath>
      <w:r w:rsidRPr="0071583A">
        <w:rPr>
          <w:rFonts w:ascii="Times New Roman" w:hAnsi="Times New Roman" w:cs="Times New Roman"/>
          <w:sz w:val="16"/>
          <w:szCs w:val="16"/>
        </w:rPr>
        <w:t xml:space="preserve"> never has a disagreement observation on pre-treatment county characteristics in 1910 such as total population, urban population, total area in farms, acreage share of cotton, and the distance to the first infested county (Cameron County, Texas). When a value for county characteristics is missing, we replace it with its average value. We set the weight to </w:t>
      </w:r>
      <w:r w:rsidR="00790ACD">
        <w:rPr>
          <w:rFonts w:ascii="Times New Roman" w:hAnsi="Times New Roman" w:cs="Times New Roman"/>
          <w:sz w:val="16"/>
          <w:szCs w:val="16"/>
        </w:rPr>
        <w:t>one</w:t>
      </w:r>
      <w:r w:rsidRPr="0071583A">
        <w:rPr>
          <w:rFonts w:ascii="Times New Roman" w:hAnsi="Times New Roman" w:cs="Times New Roman"/>
          <w:sz w:val="16"/>
          <w:szCs w:val="16"/>
        </w:rPr>
        <w:t xml:space="preserve"> for never-infested counties. The sample includes counties in North Carolina and South Carolina between 1915 and 1925. All regressions include county and year fixed effects. Controls include county </w:t>
      </w:r>
      <m:oMath>
        <m:r>
          <w:rPr>
            <w:rFonts w:ascii="Cambria Math" w:hAnsi="Cambria Math" w:cs="Times New Roman"/>
            <w:sz w:val="16"/>
          </w:rPr>
          <m:t>c</m:t>
        </m:r>
      </m:oMath>
      <w:r w:rsidRPr="0071583A">
        <w:rPr>
          <w:rFonts w:ascii="Times New Roman" w:hAnsi="Times New Roman" w:cs="Times New Roman"/>
          <w:sz w:val="16"/>
          <w:szCs w:val="16"/>
        </w:rPr>
        <w:t>’s malaria death rate in 1915 and the share of urban population in 1910 both interacted with a full set of year dummies. Standard errors are clustered at the county</w:t>
      </w:r>
      <w:r w:rsidR="00812FE9" w:rsidRPr="0071583A">
        <w:rPr>
          <w:rFonts w:ascii="Times New Roman" w:hAnsi="Times New Roman" w:cs="Times New Roman"/>
          <w:sz w:val="16"/>
          <w:szCs w:val="16"/>
        </w:rPr>
        <w:t xml:space="preserve"> level. </w:t>
      </w:r>
      <w:r w:rsidR="0071583A" w:rsidRPr="00C23800">
        <w:rPr>
          <w:rFonts w:ascii="Times New Roman" w:hAnsi="Times New Roman" w:cs="Times New Roman"/>
          <w:sz w:val="16"/>
          <w:szCs w:val="16"/>
        </w:rPr>
        <w:t xml:space="preserve">Significance levels are denoted by * </w:t>
      </w:r>
      <w:r w:rsidR="0071583A" w:rsidRPr="00C23800">
        <w:rPr>
          <w:rFonts w:ascii="Times New Roman" w:hAnsi="Times New Roman" w:cs="Times New Roman"/>
          <w:i/>
          <w:sz w:val="16"/>
          <w:szCs w:val="16"/>
        </w:rPr>
        <w:t xml:space="preserve">p </w:t>
      </w:r>
      <w:r w:rsidR="0071583A" w:rsidRPr="00C23800">
        <w:rPr>
          <w:rFonts w:ascii="Times New Roman" w:hAnsi="Times New Roman" w:cs="Times New Roman"/>
          <w:i/>
          <w:w w:val="110"/>
          <w:sz w:val="16"/>
          <w:szCs w:val="16"/>
        </w:rPr>
        <w:t xml:space="preserve">&lt; </w:t>
      </w:r>
      <w:r w:rsidR="0071583A" w:rsidRPr="00C23800">
        <w:rPr>
          <w:rFonts w:ascii="Times New Roman" w:hAnsi="Times New Roman" w:cs="Times New Roman"/>
          <w:sz w:val="16"/>
          <w:szCs w:val="16"/>
        </w:rPr>
        <w:t>0</w:t>
      </w:r>
      <w:r w:rsidR="0071583A" w:rsidRPr="00C23800">
        <w:rPr>
          <w:rFonts w:ascii="Times New Roman" w:hAnsi="Times New Roman" w:cs="Times New Roman"/>
          <w:i/>
          <w:sz w:val="16"/>
          <w:szCs w:val="16"/>
        </w:rPr>
        <w:t>.</w:t>
      </w:r>
      <w:r w:rsidR="0071583A" w:rsidRPr="00C23800">
        <w:rPr>
          <w:rFonts w:ascii="Times New Roman" w:hAnsi="Times New Roman" w:cs="Times New Roman"/>
          <w:sz w:val="16"/>
          <w:szCs w:val="16"/>
        </w:rPr>
        <w:t xml:space="preserve">10, ** </w:t>
      </w:r>
      <w:r w:rsidR="0071583A" w:rsidRPr="00C23800">
        <w:rPr>
          <w:rFonts w:ascii="Times New Roman" w:hAnsi="Times New Roman" w:cs="Times New Roman"/>
          <w:i/>
          <w:sz w:val="16"/>
          <w:szCs w:val="16"/>
        </w:rPr>
        <w:t xml:space="preserve">p </w:t>
      </w:r>
      <w:r w:rsidR="0071583A" w:rsidRPr="00C23800">
        <w:rPr>
          <w:rFonts w:ascii="Times New Roman" w:hAnsi="Times New Roman" w:cs="Times New Roman"/>
          <w:i/>
          <w:w w:val="110"/>
          <w:sz w:val="16"/>
          <w:szCs w:val="16"/>
        </w:rPr>
        <w:t xml:space="preserve">&lt; </w:t>
      </w:r>
      <w:r w:rsidR="0071583A" w:rsidRPr="00C23800">
        <w:rPr>
          <w:rFonts w:ascii="Times New Roman" w:hAnsi="Times New Roman" w:cs="Times New Roman"/>
          <w:sz w:val="16"/>
          <w:szCs w:val="16"/>
        </w:rPr>
        <w:t>0</w:t>
      </w:r>
      <w:r w:rsidR="0071583A" w:rsidRPr="00C23800">
        <w:rPr>
          <w:rFonts w:ascii="Times New Roman" w:hAnsi="Times New Roman" w:cs="Times New Roman"/>
          <w:i/>
          <w:sz w:val="16"/>
          <w:szCs w:val="16"/>
        </w:rPr>
        <w:t>.</w:t>
      </w:r>
      <w:r w:rsidR="0071583A" w:rsidRPr="00C23800">
        <w:rPr>
          <w:rFonts w:ascii="Times New Roman" w:hAnsi="Times New Roman" w:cs="Times New Roman"/>
          <w:sz w:val="16"/>
          <w:szCs w:val="16"/>
        </w:rPr>
        <w:t xml:space="preserve">05, *** </w:t>
      </w:r>
      <w:r w:rsidR="0071583A" w:rsidRPr="00C23800">
        <w:rPr>
          <w:rFonts w:ascii="Times New Roman" w:hAnsi="Times New Roman" w:cs="Times New Roman"/>
          <w:i/>
          <w:sz w:val="16"/>
          <w:szCs w:val="16"/>
        </w:rPr>
        <w:t xml:space="preserve">p </w:t>
      </w:r>
      <w:r w:rsidR="0071583A" w:rsidRPr="00C23800">
        <w:rPr>
          <w:rFonts w:ascii="Times New Roman" w:hAnsi="Times New Roman" w:cs="Times New Roman"/>
          <w:i/>
          <w:w w:val="110"/>
          <w:sz w:val="16"/>
          <w:szCs w:val="16"/>
        </w:rPr>
        <w:t xml:space="preserve">&lt; </w:t>
      </w:r>
      <w:r w:rsidR="0071583A" w:rsidRPr="00C23800">
        <w:rPr>
          <w:rFonts w:ascii="Times New Roman" w:hAnsi="Times New Roman" w:cs="Times New Roman"/>
          <w:sz w:val="16"/>
          <w:szCs w:val="16"/>
        </w:rPr>
        <w:t>0</w:t>
      </w:r>
      <w:r w:rsidR="0071583A" w:rsidRPr="00C23800">
        <w:rPr>
          <w:rFonts w:ascii="Times New Roman" w:hAnsi="Times New Roman" w:cs="Times New Roman"/>
          <w:i/>
          <w:sz w:val="16"/>
          <w:szCs w:val="16"/>
        </w:rPr>
        <w:t>.</w:t>
      </w:r>
      <w:r w:rsidR="0071583A" w:rsidRPr="00C23800">
        <w:rPr>
          <w:rFonts w:ascii="Times New Roman" w:hAnsi="Times New Roman" w:cs="Times New Roman"/>
          <w:sz w:val="16"/>
          <w:szCs w:val="16"/>
        </w:rPr>
        <w:t>01.</w:t>
      </w:r>
    </w:p>
    <w:p w14:paraId="430198C9" w14:textId="491A068C" w:rsidR="00CC339B" w:rsidRPr="00CC339B" w:rsidRDefault="00CC339B" w:rsidP="00004696">
      <w:pPr>
        <w:pStyle w:val="BodyText"/>
        <w:spacing w:after="0" w:line="480" w:lineRule="auto"/>
        <w:jc w:val="both"/>
        <w:rPr>
          <w:rFonts w:ascii="Times New Roman" w:hAnsi="Times New Roman" w:cs="Times New Roman"/>
          <w:sz w:val="16"/>
          <w:szCs w:val="16"/>
        </w:rPr>
        <w:sectPr w:rsidR="00CC339B" w:rsidRPr="00CC339B" w:rsidSect="00446E73">
          <w:type w:val="continuous"/>
          <w:pgSz w:w="12240" w:h="15840"/>
          <w:pgMar w:top="1440" w:right="1440" w:bottom="1440" w:left="1440" w:header="720" w:footer="720" w:gutter="0"/>
          <w:cols w:space="720"/>
          <w:docGrid w:linePitch="360"/>
        </w:sectPr>
      </w:pPr>
      <w:r w:rsidRPr="00CC339B">
        <w:rPr>
          <w:rFonts w:ascii="Times New Roman" w:hAnsi="Times New Roman" w:cs="Times New Roman"/>
          <w:i/>
          <w:iCs/>
          <w:sz w:val="16"/>
          <w:szCs w:val="16"/>
        </w:rPr>
        <w:t>Sources</w:t>
      </w:r>
      <w:r w:rsidRPr="00CC339B">
        <w:rPr>
          <w:rFonts w:ascii="Times New Roman" w:hAnsi="Times New Roman" w:cs="Times New Roman"/>
          <w:sz w:val="16"/>
          <w:szCs w:val="16"/>
        </w:rPr>
        <w:t xml:space="preserve">: Authors’ calculations from data in </w:t>
      </w:r>
      <w:r w:rsidR="006A5630">
        <w:rPr>
          <w:rFonts w:ascii="Times New Roman" w:hAnsi="Times New Roman" w:cs="Times New Roman"/>
          <w:sz w:val="16"/>
          <w:szCs w:val="16"/>
        </w:rPr>
        <w:t xml:space="preserve">Hunter and Coad (1923), </w:t>
      </w:r>
      <w:r w:rsidR="00627CC8">
        <w:rPr>
          <w:rFonts w:ascii="Times New Roman" w:hAnsi="Times New Roman" w:cs="Times New Roman"/>
          <w:sz w:val="16"/>
          <w:szCs w:val="16"/>
        </w:rPr>
        <w:t xml:space="preserve">Haines (2010), </w:t>
      </w:r>
      <w:r>
        <w:rPr>
          <w:rFonts w:ascii="Times New Roman" w:hAnsi="Times New Roman" w:cs="Times New Roman"/>
          <w:sz w:val="16"/>
          <w:szCs w:val="16"/>
        </w:rPr>
        <w:t>Clay</w:t>
      </w:r>
      <w:r w:rsidRPr="00CC339B">
        <w:rPr>
          <w:rFonts w:ascii="Times New Roman" w:hAnsi="Times New Roman" w:cs="Times New Roman"/>
          <w:sz w:val="16"/>
          <w:szCs w:val="16"/>
        </w:rPr>
        <w:t xml:space="preserve"> et al. (201</w:t>
      </w:r>
      <w:r>
        <w:rPr>
          <w:rFonts w:ascii="Times New Roman" w:hAnsi="Times New Roman" w:cs="Times New Roman"/>
          <w:sz w:val="16"/>
          <w:szCs w:val="16"/>
        </w:rPr>
        <w:t>9</w:t>
      </w:r>
      <w:r w:rsidRPr="00CC339B">
        <w:rPr>
          <w:rFonts w:ascii="Times New Roman" w:hAnsi="Times New Roman" w:cs="Times New Roman"/>
          <w:sz w:val="16"/>
          <w:szCs w:val="16"/>
        </w:rPr>
        <w:t>), and Newspapers.com.</w:t>
      </w:r>
    </w:p>
    <w:p w14:paraId="690E7CB3" w14:textId="0DB77ACD" w:rsidR="00812FE9" w:rsidRDefault="00812FE9" w:rsidP="00F2668A">
      <w:pPr>
        <w:spacing w:line="480" w:lineRule="auto"/>
        <w:jc w:val="center"/>
        <w:rPr>
          <w:rFonts w:ascii="Times New Roman" w:hAnsi="Times New Roman" w:cs="Times New Roman"/>
        </w:rPr>
      </w:pPr>
      <w:r>
        <w:rPr>
          <w:rFonts w:ascii="Times New Roman" w:hAnsi="Times New Roman" w:cs="Times New Roman"/>
        </w:rPr>
        <w:lastRenderedPageBreak/>
        <w:t xml:space="preserve">Table A.2: </w:t>
      </w:r>
      <w:r w:rsidRPr="00812FE9">
        <w:rPr>
          <w:rFonts w:ascii="Times New Roman" w:hAnsi="Times New Roman" w:cs="Times New Roman"/>
        </w:rPr>
        <w:t>Replication of Ager et al. (2017) - Agreement Samples without and with Weights</w:t>
      </w:r>
    </w:p>
    <w:tbl>
      <w:tblPr>
        <w:tblW w:w="12960" w:type="dxa"/>
        <w:jc w:val="center"/>
        <w:tblLayout w:type="fixed"/>
        <w:tblCellMar>
          <w:left w:w="0" w:type="dxa"/>
          <w:right w:w="0" w:type="dxa"/>
        </w:tblCellMar>
        <w:tblLook w:val="01E0" w:firstRow="1" w:lastRow="1" w:firstColumn="1" w:lastColumn="1" w:noHBand="0" w:noVBand="0"/>
      </w:tblPr>
      <w:tblGrid>
        <w:gridCol w:w="1825"/>
        <w:gridCol w:w="925"/>
        <w:gridCol w:w="926"/>
        <w:gridCol w:w="926"/>
        <w:gridCol w:w="926"/>
        <w:gridCol w:w="102"/>
        <w:gridCol w:w="885"/>
        <w:gridCol w:w="885"/>
        <w:gridCol w:w="885"/>
        <w:gridCol w:w="885"/>
        <w:gridCol w:w="102"/>
        <w:gridCol w:w="922"/>
        <w:gridCol w:w="922"/>
        <w:gridCol w:w="922"/>
        <w:gridCol w:w="922"/>
      </w:tblGrid>
      <w:tr w:rsidR="0071583A" w:rsidRPr="009F610A" w14:paraId="0CE62FB2" w14:textId="77777777" w:rsidTr="0071583A">
        <w:trPr>
          <w:trHeight w:val="293"/>
          <w:jc w:val="center"/>
        </w:trPr>
        <w:tc>
          <w:tcPr>
            <w:tcW w:w="1825" w:type="dxa"/>
            <w:tcBorders>
              <w:top w:val="double" w:sz="4" w:space="0" w:color="auto"/>
            </w:tcBorders>
          </w:tcPr>
          <w:p w14:paraId="157A1B84" w14:textId="77777777" w:rsidR="0071583A" w:rsidRPr="009F610A" w:rsidRDefault="0071583A" w:rsidP="00004696">
            <w:pPr>
              <w:pStyle w:val="TableParagraph"/>
              <w:spacing w:before="0"/>
              <w:rPr>
                <w:sz w:val="20"/>
                <w:szCs w:val="20"/>
              </w:rPr>
            </w:pPr>
          </w:p>
        </w:tc>
        <w:tc>
          <w:tcPr>
            <w:tcW w:w="3703" w:type="dxa"/>
            <w:gridSpan w:val="4"/>
            <w:tcBorders>
              <w:top w:val="double" w:sz="4" w:space="0" w:color="auto"/>
              <w:bottom w:val="single" w:sz="4" w:space="0" w:color="auto"/>
            </w:tcBorders>
            <w:vAlign w:val="center"/>
          </w:tcPr>
          <w:p w14:paraId="674742A4" w14:textId="6AEA64DA" w:rsidR="0071583A" w:rsidRDefault="0071583A" w:rsidP="0071583A">
            <w:pPr>
              <w:pStyle w:val="TableParagraph"/>
              <w:spacing w:before="0"/>
              <w:rPr>
                <w:spacing w:val="-2"/>
                <w:sz w:val="20"/>
              </w:rPr>
            </w:pPr>
            <w:r>
              <w:rPr>
                <w:spacing w:val="-2"/>
                <w:sz w:val="20"/>
              </w:rPr>
              <w:t xml:space="preserve">Log </w:t>
            </w:r>
            <w:r w:rsidR="0078581B">
              <w:rPr>
                <w:spacing w:val="-2"/>
                <w:sz w:val="20"/>
              </w:rPr>
              <w:t>c</w:t>
            </w:r>
            <w:r>
              <w:rPr>
                <w:spacing w:val="-2"/>
                <w:sz w:val="20"/>
              </w:rPr>
              <w:t xml:space="preserve">otton </w:t>
            </w:r>
            <w:r w:rsidR="0078581B">
              <w:rPr>
                <w:spacing w:val="-2"/>
                <w:sz w:val="20"/>
              </w:rPr>
              <w:t>p</w:t>
            </w:r>
            <w:r>
              <w:rPr>
                <w:spacing w:val="-2"/>
                <w:sz w:val="20"/>
              </w:rPr>
              <w:t>roduction</w:t>
            </w:r>
          </w:p>
        </w:tc>
        <w:tc>
          <w:tcPr>
            <w:tcW w:w="102" w:type="dxa"/>
            <w:tcBorders>
              <w:top w:val="double" w:sz="4" w:space="0" w:color="auto"/>
            </w:tcBorders>
            <w:vAlign w:val="center"/>
          </w:tcPr>
          <w:p w14:paraId="33D47E1F" w14:textId="77777777" w:rsidR="0071583A" w:rsidRPr="009F610A" w:rsidRDefault="0071583A" w:rsidP="0071583A">
            <w:pPr>
              <w:pStyle w:val="TableParagraph"/>
              <w:spacing w:before="0"/>
              <w:rPr>
                <w:sz w:val="20"/>
                <w:szCs w:val="20"/>
              </w:rPr>
            </w:pPr>
          </w:p>
        </w:tc>
        <w:tc>
          <w:tcPr>
            <w:tcW w:w="3540" w:type="dxa"/>
            <w:gridSpan w:val="4"/>
            <w:tcBorders>
              <w:top w:val="double" w:sz="4" w:space="0" w:color="auto"/>
              <w:bottom w:val="single" w:sz="4" w:space="0" w:color="auto"/>
            </w:tcBorders>
            <w:vAlign w:val="center"/>
          </w:tcPr>
          <w:p w14:paraId="6997B2DB" w14:textId="00F0BA15" w:rsidR="0071583A" w:rsidRDefault="0071583A" w:rsidP="0071583A">
            <w:pPr>
              <w:pStyle w:val="TableParagraph"/>
              <w:spacing w:before="0"/>
              <w:rPr>
                <w:spacing w:val="-2"/>
                <w:sz w:val="20"/>
              </w:rPr>
            </w:pPr>
            <w:r>
              <w:rPr>
                <w:spacing w:val="-2"/>
                <w:sz w:val="20"/>
              </w:rPr>
              <w:t xml:space="preserve">Log </w:t>
            </w:r>
            <w:r w:rsidR="0078581B">
              <w:rPr>
                <w:spacing w:val="-2"/>
                <w:sz w:val="20"/>
              </w:rPr>
              <w:t>c</w:t>
            </w:r>
            <w:r>
              <w:rPr>
                <w:spacing w:val="-2"/>
                <w:sz w:val="20"/>
              </w:rPr>
              <w:t xml:space="preserve">orn </w:t>
            </w:r>
            <w:r w:rsidR="0078581B">
              <w:rPr>
                <w:spacing w:val="-2"/>
                <w:sz w:val="20"/>
              </w:rPr>
              <w:t>p</w:t>
            </w:r>
            <w:r>
              <w:rPr>
                <w:spacing w:val="-2"/>
                <w:sz w:val="20"/>
              </w:rPr>
              <w:t>roduction</w:t>
            </w:r>
          </w:p>
        </w:tc>
        <w:tc>
          <w:tcPr>
            <w:tcW w:w="102" w:type="dxa"/>
            <w:tcBorders>
              <w:top w:val="double" w:sz="4" w:space="0" w:color="auto"/>
            </w:tcBorders>
            <w:vAlign w:val="center"/>
          </w:tcPr>
          <w:p w14:paraId="7BB577DC" w14:textId="77777777" w:rsidR="0071583A" w:rsidRPr="009F610A" w:rsidRDefault="0071583A" w:rsidP="0071583A">
            <w:pPr>
              <w:pStyle w:val="TableParagraph"/>
              <w:spacing w:before="0"/>
              <w:rPr>
                <w:spacing w:val="-5"/>
                <w:sz w:val="20"/>
                <w:szCs w:val="20"/>
              </w:rPr>
            </w:pPr>
          </w:p>
        </w:tc>
        <w:tc>
          <w:tcPr>
            <w:tcW w:w="3688" w:type="dxa"/>
            <w:gridSpan w:val="4"/>
            <w:tcBorders>
              <w:top w:val="double" w:sz="4" w:space="0" w:color="auto"/>
              <w:bottom w:val="single" w:sz="4" w:space="0" w:color="auto"/>
            </w:tcBorders>
            <w:vAlign w:val="center"/>
          </w:tcPr>
          <w:p w14:paraId="4A0DC25C" w14:textId="2178149B" w:rsidR="0071583A" w:rsidRDefault="0071583A" w:rsidP="0071583A">
            <w:pPr>
              <w:pStyle w:val="TableParagraph"/>
              <w:spacing w:before="0"/>
              <w:rPr>
                <w:sz w:val="20"/>
              </w:rPr>
            </w:pPr>
            <w:r>
              <w:rPr>
                <w:sz w:val="20"/>
              </w:rPr>
              <w:t xml:space="preserve">Log </w:t>
            </w:r>
            <w:r w:rsidR="0078581B">
              <w:rPr>
                <w:sz w:val="20"/>
              </w:rPr>
              <w:t>o</w:t>
            </w:r>
            <w:r>
              <w:rPr>
                <w:sz w:val="20"/>
              </w:rPr>
              <w:t xml:space="preserve">ther </w:t>
            </w:r>
            <w:r w:rsidR="0078581B">
              <w:rPr>
                <w:sz w:val="20"/>
              </w:rPr>
              <w:t>o</w:t>
            </w:r>
            <w:r>
              <w:rPr>
                <w:sz w:val="20"/>
              </w:rPr>
              <w:t>utcomes</w:t>
            </w:r>
          </w:p>
        </w:tc>
      </w:tr>
      <w:tr w:rsidR="0078581B" w:rsidRPr="009F610A" w14:paraId="3C3363D3" w14:textId="77777777" w:rsidTr="0071583A">
        <w:trPr>
          <w:trHeight w:val="293"/>
          <w:jc w:val="center"/>
        </w:trPr>
        <w:tc>
          <w:tcPr>
            <w:tcW w:w="1825" w:type="dxa"/>
          </w:tcPr>
          <w:p w14:paraId="75C08532" w14:textId="77777777" w:rsidR="0078581B" w:rsidRPr="009F610A" w:rsidRDefault="0078581B" w:rsidP="0078581B">
            <w:pPr>
              <w:pStyle w:val="TableParagraph"/>
              <w:spacing w:before="0"/>
              <w:rPr>
                <w:sz w:val="20"/>
                <w:szCs w:val="20"/>
              </w:rPr>
            </w:pPr>
          </w:p>
        </w:tc>
        <w:tc>
          <w:tcPr>
            <w:tcW w:w="925" w:type="dxa"/>
            <w:tcBorders>
              <w:top w:val="single" w:sz="4" w:space="0" w:color="auto"/>
            </w:tcBorders>
            <w:vAlign w:val="center"/>
          </w:tcPr>
          <w:p w14:paraId="75C2BE94" w14:textId="6900D3F4" w:rsidR="0078581B" w:rsidRPr="009F610A" w:rsidRDefault="0078581B" w:rsidP="0078581B">
            <w:pPr>
              <w:pStyle w:val="TableParagraph"/>
              <w:spacing w:before="0"/>
              <w:rPr>
                <w:sz w:val="20"/>
                <w:szCs w:val="20"/>
              </w:rPr>
            </w:pPr>
            <w:r>
              <w:rPr>
                <w:spacing w:val="-2"/>
                <w:sz w:val="20"/>
              </w:rPr>
              <w:t>Bales</w:t>
            </w:r>
          </w:p>
        </w:tc>
        <w:tc>
          <w:tcPr>
            <w:tcW w:w="926" w:type="dxa"/>
            <w:tcBorders>
              <w:top w:val="single" w:sz="4" w:space="0" w:color="auto"/>
            </w:tcBorders>
            <w:vAlign w:val="center"/>
          </w:tcPr>
          <w:p w14:paraId="4B1637DD" w14:textId="3D375C08" w:rsidR="0078581B" w:rsidRPr="009F610A" w:rsidRDefault="0078581B" w:rsidP="0078581B">
            <w:pPr>
              <w:pStyle w:val="TableParagraph"/>
              <w:spacing w:before="0"/>
              <w:rPr>
                <w:spacing w:val="-5"/>
                <w:sz w:val="20"/>
                <w:szCs w:val="20"/>
              </w:rPr>
            </w:pPr>
            <w:r>
              <w:rPr>
                <w:spacing w:val="-2"/>
                <w:sz w:val="20"/>
              </w:rPr>
              <w:t>Acres</w:t>
            </w:r>
          </w:p>
        </w:tc>
        <w:tc>
          <w:tcPr>
            <w:tcW w:w="926" w:type="dxa"/>
            <w:tcBorders>
              <w:top w:val="single" w:sz="4" w:space="0" w:color="auto"/>
            </w:tcBorders>
            <w:vAlign w:val="center"/>
          </w:tcPr>
          <w:p w14:paraId="2E69FC1E" w14:textId="165B40FD" w:rsidR="0078581B" w:rsidRPr="009F610A" w:rsidRDefault="0078581B" w:rsidP="0078581B">
            <w:pPr>
              <w:pStyle w:val="TableParagraph"/>
              <w:spacing w:before="0"/>
              <w:rPr>
                <w:spacing w:val="-5"/>
                <w:sz w:val="20"/>
                <w:szCs w:val="20"/>
              </w:rPr>
            </w:pPr>
            <w:r>
              <w:rPr>
                <w:spacing w:val="-2"/>
                <w:sz w:val="20"/>
              </w:rPr>
              <w:t>Yield</w:t>
            </w:r>
          </w:p>
        </w:tc>
        <w:tc>
          <w:tcPr>
            <w:tcW w:w="926" w:type="dxa"/>
            <w:tcBorders>
              <w:top w:val="single" w:sz="4" w:space="0" w:color="auto"/>
            </w:tcBorders>
            <w:vAlign w:val="center"/>
          </w:tcPr>
          <w:p w14:paraId="32F9D4C7" w14:textId="2AE5D9D2" w:rsidR="0078581B" w:rsidRPr="009F610A" w:rsidRDefault="0078581B" w:rsidP="0078581B">
            <w:pPr>
              <w:pStyle w:val="TableParagraph"/>
              <w:spacing w:before="0"/>
              <w:rPr>
                <w:spacing w:val="-5"/>
                <w:sz w:val="20"/>
                <w:szCs w:val="20"/>
              </w:rPr>
            </w:pPr>
            <w:r>
              <w:rPr>
                <w:spacing w:val="-2"/>
                <w:sz w:val="20"/>
              </w:rPr>
              <w:t>Share</w:t>
            </w:r>
          </w:p>
        </w:tc>
        <w:tc>
          <w:tcPr>
            <w:tcW w:w="102" w:type="dxa"/>
            <w:vAlign w:val="center"/>
          </w:tcPr>
          <w:p w14:paraId="3564B3E1" w14:textId="77777777" w:rsidR="0078581B" w:rsidRPr="009F610A" w:rsidRDefault="0078581B" w:rsidP="0078581B">
            <w:pPr>
              <w:pStyle w:val="TableParagraph"/>
              <w:spacing w:before="0"/>
              <w:rPr>
                <w:sz w:val="20"/>
                <w:szCs w:val="20"/>
              </w:rPr>
            </w:pPr>
          </w:p>
        </w:tc>
        <w:tc>
          <w:tcPr>
            <w:tcW w:w="885" w:type="dxa"/>
            <w:tcBorders>
              <w:top w:val="single" w:sz="4" w:space="0" w:color="auto"/>
            </w:tcBorders>
            <w:vAlign w:val="center"/>
          </w:tcPr>
          <w:p w14:paraId="7355938E" w14:textId="52CDA823" w:rsidR="0078581B" w:rsidRPr="009F610A" w:rsidRDefault="0078581B" w:rsidP="0078581B">
            <w:pPr>
              <w:pStyle w:val="TableParagraph"/>
              <w:spacing w:before="0"/>
              <w:rPr>
                <w:spacing w:val="-5"/>
                <w:sz w:val="20"/>
                <w:szCs w:val="20"/>
              </w:rPr>
            </w:pPr>
            <w:r>
              <w:rPr>
                <w:spacing w:val="-2"/>
                <w:sz w:val="20"/>
              </w:rPr>
              <w:t>Bushels</w:t>
            </w:r>
          </w:p>
        </w:tc>
        <w:tc>
          <w:tcPr>
            <w:tcW w:w="885" w:type="dxa"/>
            <w:tcBorders>
              <w:top w:val="single" w:sz="4" w:space="0" w:color="auto"/>
            </w:tcBorders>
            <w:vAlign w:val="center"/>
          </w:tcPr>
          <w:p w14:paraId="350AA01A" w14:textId="51A30F4D" w:rsidR="0078581B" w:rsidRPr="009F610A" w:rsidRDefault="0078581B" w:rsidP="0078581B">
            <w:pPr>
              <w:pStyle w:val="TableParagraph"/>
              <w:spacing w:before="0"/>
              <w:rPr>
                <w:spacing w:val="-5"/>
                <w:sz w:val="20"/>
                <w:szCs w:val="20"/>
              </w:rPr>
            </w:pPr>
            <w:r>
              <w:rPr>
                <w:spacing w:val="-2"/>
                <w:sz w:val="20"/>
              </w:rPr>
              <w:t>Acres</w:t>
            </w:r>
          </w:p>
        </w:tc>
        <w:tc>
          <w:tcPr>
            <w:tcW w:w="885" w:type="dxa"/>
            <w:tcBorders>
              <w:top w:val="single" w:sz="4" w:space="0" w:color="auto"/>
            </w:tcBorders>
            <w:vAlign w:val="center"/>
          </w:tcPr>
          <w:p w14:paraId="73ACE67A" w14:textId="3C32EDFD" w:rsidR="0078581B" w:rsidRPr="009F610A" w:rsidRDefault="0078581B" w:rsidP="0078581B">
            <w:pPr>
              <w:pStyle w:val="TableParagraph"/>
              <w:spacing w:before="0"/>
              <w:rPr>
                <w:spacing w:val="-5"/>
                <w:sz w:val="20"/>
                <w:szCs w:val="20"/>
              </w:rPr>
            </w:pPr>
            <w:r>
              <w:rPr>
                <w:spacing w:val="-2"/>
                <w:sz w:val="20"/>
              </w:rPr>
              <w:t>Yield</w:t>
            </w:r>
          </w:p>
        </w:tc>
        <w:tc>
          <w:tcPr>
            <w:tcW w:w="885" w:type="dxa"/>
            <w:tcBorders>
              <w:top w:val="single" w:sz="4" w:space="0" w:color="auto"/>
            </w:tcBorders>
            <w:vAlign w:val="center"/>
          </w:tcPr>
          <w:p w14:paraId="4B12B8C7" w14:textId="33036022" w:rsidR="0078581B" w:rsidRPr="009F610A" w:rsidRDefault="0078581B" w:rsidP="0078581B">
            <w:pPr>
              <w:pStyle w:val="TableParagraph"/>
              <w:spacing w:before="0"/>
              <w:rPr>
                <w:spacing w:val="-5"/>
                <w:sz w:val="20"/>
                <w:szCs w:val="20"/>
              </w:rPr>
            </w:pPr>
            <w:r>
              <w:rPr>
                <w:spacing w:val="-2"/>
                <w:sz w:val="20"/>
              </w:rPr>
              <w:t>Share</w:t>
            </w:r>
          </w:p>
        </w:tc>
        <w:tc>
          <w:tcPr>
            <w:tcW w:w="102" w:type="dxa"/>
            <w:vAlign w:val="center"/>
          </w:tcPr>
          <w:p w14:paraId="284777D8" w14:textId="77777777" w:rsidR="0078581B" w:rsidRPr="009F610A" w:rsidRDefault="0078581B" w:rsidP="0078581B">
            <w:pPr>
              <w:pStyle w:val="TableParagraph"/>
              <w:spacing w:before="0"/>
              <w:rPr>
                <w:spacing w:val="-5"/>
                <w:sz w:val="20"/>
                <w:szCs w:val="20"/>
              </w:rPr>
            </w:pPr>
          </w:p>
        </w:tc>
        <w:tc>
          <w:tcPr>
            <w:tcW w:w="922" w:type="dxa"/>
            <w:tcBorders>
              <w:top w:val="single" w:sz="4" w:space="0" w:color="auto"/>
            </w:tcBorders>
            <w:vAlign w:val="center"/>
          </w:tcPr>
          <w:p w14:paraId="58CD733B" w14:textId="4519FE56" w:rsidR="0078581B" w:rsidRPr="009F610A" w:rsidRDefault="0078581B" w:rsidP="0078581B">
            <w:pPr>
              <w:pStyle w:val="TableParagraph"/>
              <w:spacing w:before="0"/>
              <w:rPr>
                <w:spacing w:val="-5"/>
                <w:sz w:val="20"/>
                <w:szCs w:val="20"/>
              </w:rPr>
            </w:pPr>
            <w:r>
              <w:rPr>
                <w:spacing w:val="-4"/>
                <w:sz w:val="20"/>
              </w:rPr>
              <w:t>Farm</w:t>
            </w:r>
          </w:p>
        </w:tc>
        <w:tc>
          <w:tcPr>
            <w:tcW w:w="922" w:type="dxa"/>
            <w:tcBorders>
              <w:top w:val="single" w:sz="4" w:space="0" w:color="auto"/>
            </w:tcBorders>
            <w:vAlign w:val="center"/>
          </w:tcPr>
          <w:p w14:paraId="5CCA8F80" w14:textId="39774D87" w:rsidR="0078581B" w:rsidRPr="009F610A" w:rsidRDefault="0078581B" w:rsidP="0078581B">
            <w:pPr>
              <w:pStyle w:val="TableParagraph"/>
              <w:spacing w:before="0"/>
              <w:rPr>
                <w:spacing w:val="-5"/>
                <w:sz w:val="20"/>
                <w:szCs w:val="20"/>
              </w:rPr>
            </w:pPr>
            <w:r>
              <w:rPr>
                <w:sz w:val="20"/>
              </w:rPr>
              <w:t>Farm</w:t>
            </w:r>
            <w:r>
              <w:rPr>
                <w:spacing w:val="-9"/>
                <w:sz w:val="20"/>
              </w:rPr>
              <w:t xml:space="preserve"> </w:t>
            </w:r>
            <w:r>
              <w:rPr>
                <w:spacing w:val="-2"/>
                <w:sz w:val="20"/>
              </w:rPr>
              <w:t>value</w:t>
            </w:r>
          </w:p>
        </w:tc>
        <w:tc>
          <w:tcPr>
            <w:tcW w:w="922" w:type="dxa"/>
            <w:tcBorders>
              <w:top w:val="single" w:sz="4" w:space="0" w:color="auto"/>
            </w:tcBorders>
            <w:vAlign w:val="center"/>
          </w:tcPr>
          <w:p w14:paraId="61EFFF02" w14:textId="00E9943B" w:rsidR="0078581B" w:rsidRPr="009F610A" w:rsidRDefault="0078581B" w:rsidP="0078581B">
            <w:pPr>
              <w:pStyle w:val="TableParagraph"/>
              <w:spacing w:before="0"/>
              <w:rPr>
                <w:spacing w:val="-5"/>
                <w:sz w:val="20"/>
                <w:szCs w:val="20"/>
              </w:rPr>
            </w:pPr>
            <w:r>
              <w:rPr>
                <w:spacing w:val="-4"/>
                <w:sz w:val="20"/>
              </w:rPr>
              <w:t>Pop.</w:t>
            </w:r>
          </w:p>
        </w:tc>
        <w:tc>
          <w:tcPr>
            <w:tcW w:w="922" w:type="dxa"/>
            <w:tcBorders>
              <w:top w:val="single" w:sz="4" w:space="0" w:color="auto"/>
            </w:tcBorders>
            <w:vAlign w:val="center"/>
          </w:tcPr>
          <w:p w14:paraId="4F16E3F1" w14:textId="3AA0CCE3" w:rsidR="0078581B" w:rsidRPr="009F610A" w:rsidRDefault="0078581B" w:rsidP="0078581B">
            <w:pPr>
              <w:pStyle w:val="TableParagraph"/>
              <w:spacing w:before="0"/>
              <w:rPr>
                <w:spacing w:val="-5"/>
                <w:sz w:val="20"/>
                <w:szCs w:val="20"/>
              </w:rPr>
            </w:pPr>
            <w:r>
              <w:rPr>
                <w:sz w:val="20"/>
              </w:rPr>
              <w:t>Black</w:t>
            </w:r>
            <w:r>
              <w:rPr>
                <w:spacing w:val="-6"/>
                <w:sz w:val="20"/>
              </w:rPr>
              <w:t xml:space="preserve"> p</w:t>
            </w:r>
            <w:r>
              <w:rPr>
                <w:spacing w:val="-4"/>
                <w:sz w:val="20"/>
              </w:rPr>
              <w:t>op.</w:t>
            </w:r>
          </w:p>
        </w:tc>
      </w:tr>
      <w:tr w:rsidR="0078581B" w:rsidRPr="009F610A" w14:paraId="4B53AA94" w14:textId="77777777" w:rsidTr="0071583A">
        <w:trPr>
          <w:trHeight w:val="293"/>
          <w:jc w:val="center"/>
        </w:trPr>
        <w:tc>
          <w:tcPr>
            <w:tcW w:w="1825" w:type="dxa"/>
            <w:tcBorders>
              <w:bottom w:val="single" w:sz="4" w:space="0" w:color="auto"/>
            </w:tcBorders>
          </w:tcPr>
          <w:p w14:paraId="1A89763D" w14:textId="77777777" w:rsidR="0078581B" w:rsidRPr="009F610A" w:rsidRDefault="0078581B" w:rsidP="0078581B">
            <w:pPr>
              <w:pStyle w:val="TableParagraph"/>
              <w:spacing w:before="0"/>
              <w:jc w:val="left"/>
              <w:rPr>
                <w:sz w:val="20"/>
                <w:szCs w:val="20"/>
              </w:rPr>
            </w:pPr>
          </w:p>
        </w:tc>
        <w:tc>
          <w:tcPr>
            <w:tcW w:w="925" w:type="dxa"/>
            <w:tcBorders>
              <w:bottom w:val="single" w:sz="4" w:space="0" w:color="auto"/>
            </w:tcBorders>
            <w:vAlign w:val="center"/>
          </w:tcPr>
          <w:p w14:paraId="2689BACF" w14:textId="77777777" w:rsidR="0078581B" w:rsidRPr="009F610A" w:rsidRDefault="0078581B" w:rsidP="0078581B">
            <w:pPr>
              <w:pStyle w:val="TableParagraph"/>
              <w:spacing w:before="0"/>
              <w:rPr>
                <w:sz w:val="20"/>
                <w:szCs w:val="20"/>
              </w:rPr>
            </w:pPr>
            <w:r w:rsidRPr="009F610A">
              <w:rPr>
                <w:sz w:val="20"/>
                <w:szCs w:val="20"/>
              </w:rPr>
              <w:t>(1)</w:t>
            </w:r>
          </w:p>
        </w:tc>
        <w:tc>
          <w:tcPr>
            <w:tcW w:w="926" w:type="dxa"/>
            <w:tcBorders>
              <w:bottom w:val="single" w:sz="4" w:space="0" w:color="auto"/>
            </w:tcBorders>
            <w:vAlign w:val="center"/>
          </w:tcPr>
          <w:p w14:paraId="0CD056F7" w14:textId="77777777" w:rsidR="0078581B" w:rsidRPr="009F610A" w:rsidRDefault="0078581B" w:rsidP="0078581B">
            <w:pPr>
              <w:pStyle w:val="TableParagraph"/>
              <w:spacing w:before="0"/>
              <w:rPr>
                <w:spacing w:val="-5"/>
                <w:sz w:val="20"/>
                <w:szCs w:val="20"/>
              </w:rPr>
            </w:pPr>
            <w:r w:rsidRPr="009F610A">
              <w:rPr>
                <w:spacing w:val="-5"/>
                <w:sz w:val="20"/>
                <w:szCs w:val="20"/>
              </w:rPr>
              <w:t>(2)</w:t>
            </w:r>
          </w:p>
        </w:tc>
        <w:tc>
          <w:tcPr>
            <w:tcW w:w="926" w:type="dxa"/>
            <w:tcBorders>
              <w:bottom w:val="single" w:sz="4" w:space="0" w:color="auto"/>
            </w:tcBorders>
            <w:vAlign w:val="center"/>
          </w:tcPr>
          <w:p w14:paraId="2FA50B50" w14:textId="77777777" w:rsidR="0078581B" w:rsidRPr="009F610A" w:rsidRDefault="0078581B" w:rsidP="0078581B">
            <w:pPr>
              <w:pStyle w:val="TableParagraph"/>
              <w:spacing w:before="0"/>
              <w:rPr>
                <w:sz w:val="20"/>
                <w:szCs w:val="20"/>
              </w:rPr>
            </w:pPr>
            <w:r w:rsidRPr="009F610A">
              <w:rPr>
                <w:spacing w:val="-5"/>
                <w:sz w:val="20"/>
                <w:szCs w:val="20"/>
              </w:rPr>
              <w:t>(3)</w:t>
            </w:r>
          </w:p>
        </w:tc>
        <w:tc>
          <w:tcPr>
            <w:tcW w:w="926" w:type="dxa"/>
            <w:tcBorders>
              <w:bottom w:val="single" w:sz="4" w:space="0" w:color="auto"/>
            </w:tcBorders>
            <w:vAlign w:val="center"/>
          </w:tcPr>
          <w:p w14:paraId="69AFBDC6" w14:textId="77777777" w:rsidR="0078581B" w:rsidRPr="009F610A" w:rsidRDefault="0078581B" w:rsidP="0078581B">
            <w:pPr>
              <w:pStyle w:val="TableParagraph"/>
              <w:spacing w:before="0"/>
              <w:rPr>
                <w:sz w:val="20"/>
                <w:szCs w:val="20"/>
              </w:rPr>
            </w:pPr>
            <w:r w:rsidRPr="009F610A">
              <w:rPr>
                <w:spacing w:val="-5"/>
                <w:sz w:val="20"/>
                <w:szCs w:val="20"/>
              </w:rPr>
              <w:t>(4)</w:t>
            </w:r>
          </w:p>
        </w:tc>
        <w:tc>
          <w:tcPr>
            <w:tcW w:w="102" w:type="dxa"/>
            <w:tcBorders>
              <w:bottom w:val="single" w:sz="4" w:space="0" w:color="auto"/>
            </w:tcBorders>
            <w:vAlign w:val="center"/>
          </w:tcPr>
          <w:p w14:paraId="16103A3C" w14:textId="77777777" w:rsidR="0078581B" w:rsidRPr="009F610A" w:rsidRDefault="0078581B" w:rsidP="0078581B">
            <w:pPr>
              <w:pStyle w:val="TableParagraph"/>
              <w:spacing w:before="0"/>
              <w:rPr>
                <w:sz w:val="20"/>
                <w:szCs w:val="20"/>
              </w:rPr>
            </w:pPr>
          </w:p>
        </w:tc>
        <w:tc>
          <w:tcPr>
            <w:tcW w:w="885" w:type="dxa"/>
            <w:tcBorders>
              <w:bottom w:val="single" w:sz="4" w:space="0" w:color="auto"/>
            </w:tcBorders>
            <w:vAlign w:val="center"/>
          </w:tcPr>
          <w:p w14:paraId="0796D975" w14:textId="77777777" w:rsidR="0078581B" w:rsidRPr="009F610A" w:rsidRDefault="0078581B" w:rsidP="0078581B">
            <w:pPr>
              <w:pStyle w:val="TableParagraph"/>
              <w:spacing w:before="0"/>
              <w:rPr>
                <w:sz w:val="20"/>
                <w:szCs w:val="20"/>
              </w:rPr>
            </w:pPr>
            <w:r w:rsidRPr="009F610A">
              <w:rPr>
                <w:spacing w:val="-5"/>
                <w:sz w:val="20"/>
                <w:szCs w:val="20"/>
              </w:rPr>
              <w:t>(5)</w:t>
            </w:r>
          </w:p>
        </w:tc>
        <w:tc>
          <w:tcPr>
            <w:tcW w:w="885" w:type="dxa"/>
            <w:tcBorders>
              <w:bottom w:val="single" w:sz="4" w:space="0" w:color="auto"/>
            </w:tcBorders>
            <w:vAlign w:val="center"/>
          </w:tcPr>
          <w:p w14:paraId="4120FFD2" w14:textId="77777777" w:rsidR="0078581B" w:rsidRPr="009F610A" w:rsidRDefault="0078581B" w:rsidP="0078581B">
            <w:pPr>
              <w:pStyle w:val="TableParagraph"/>
              <w:spacing w:before="0"/>
              <w:rPr>
                <w:sz w:val="20"/>
                <w:szCs w:val="20"/>
              </w:rPr>
            </w:pPr>
            <w:r w:rsidRPr="009F610A">
              <w:rPr>
                <w:spacing w:val="-5"/>
                <w:sz w:val="20"/>
                <w:szCs w:val="20"/>
              </w:rPr>
              <w:t>(6)</w:t>
            </w:r>
          </w:p>
        </w:tc>
        <w:tc>
          <w:tcPr>
            <w:tcW w:w="885" w:type="dxa"/>
            <w:tcBorders>
              <w:bottom w:val="single" w:sz="4" w:space="0" w:color="auto"/>
            </w:tcBorders>
            <w:vAlign w:val="center"/>
          </w:tcPr>
          <w:p w14:paraId="2A02FC79" w14:textId="77777777" w:rsidR="0078581B" w:rsidRPr="009F610A" w:rsidRDefault="0078581B" w:rsidP="0078581B">
            <w:pPr>
              <w:pStyle w:val="TableParagraph"/>
              <w:spacing w:before="0"/>
              <w:rPr>
                <w:sz w:val="20"/>
                <w:szCs w:val="20"/>
              </w:rPr>
            </w:pPr>
            <w:r w:rsidRPr="009F610A">
              <w:rPr>
                <w:spacing w:val="-5"/>
                <w:sz w:val="20"/>
                <w:szCs w:val="20"/>
              </w:rPr>
              <w:t>(7)</w:t>
            </w:r>
          </w:p>
        </w:tc>
        <w:tc>
          <w:tcPr>
            <w:tcW w:w="885" w:type="dxa"/>
            <w:tcBorders>
              <w:bottom w:val="single" w:sz="4" w:space="0" w:color="auto"/>
            </w:tcBorders>
            <w:vAlign w:val="center"/>
          </w:tcPr>
          <w:p w14:paraId="4F9C77FC" w14:textId="77777777" w:rsidR="0078581B" w:rsidRPr="009F610A" w:rsidRDefault="0078581B" w:rsidP="0078581B">
            <w:pPr>
              <w:pStyle w:val="TableParagraph"/>
              <w:spacing w:before="0"/>
              <w:rPr>
                <w:spacing w:val="-5"/>
                <w:sz w:val="20"/>
                <w:szCs w:val="20"/>
              </w:rPr>
            </w:pPr>
            <w:r w:rsidRPr="009F610A">
              <w:rPr>
                <w:spacing w:val="-5"/>
                <w:sz w:val="20"/>
                <w:szCs w:val="20"/>
              </w:rPr>
              <w:t>(8)</w:t>
            </w:r>
          </w:p>
        </w:tc>
        <w:tc>
          <w:tcPr>
            <w:tcW w:w="102" w:type="dxa"/>
            <w:tcBorders>
              <w:bottom w:val="single" w:sz="4" w:space="0" w:color="auto"/>
            </w:tcBorders>
            <w:vAlign w:val="center"/>
          </w:tcPr>
          <w:p w14:paraId="40B3EA12" w14:textId="77777777" w:rsidR="0078581B" w:rsidRPr="009F610A" w:rsidRDefault="0078581B" w:rsidP="0078581B">
            <w:pPr>
              <w:pStyle w:val="TableParagraph"/>
              <w:spacing w:before="0"/>
              <w:rPr>
                <w:spacing w:val="-5"/>
                <w:sz w:val="20"/>
                <w:szCs w:val="20"/>
              </w:rPr>
            </w:pPr>
          </w:p>
        </w:tc>
        <w:tc>
          <w:tcPr>
            <w:tcW w:w="922" w:type="dxa"/>
            <w:tcBorders>
              <w:bottom w:val="single" w:sz="4" w:space="0" w:color="auto"/>
            </w:tcBorders>
            <w:vAlign w:val="center"/>
          </w:tcPr>
          <w:p w14:paraId="5127811D" w14:textId="77777777" w:rsidR="0078581B" w:rsidRPr="009F610A" w:rsidRDefault="0078581B" w:rsidP="0078581B">
            <w:pPr>
              <w:pStyle w:val="TableParagraph"/>
              <w:spacing w:before="0"/>
              <w:rPr>
                <w:spacing w:val="-5"/>
                <w:sz w:val="20"/>
                <w:szCs w:val="20"/>
              </w:rPr>
            </w:pPr>
            <w:r w:rsidRPr="009F610A">
              <w:rPr>
                <w:spacing w:val="-5"/>
                <w:sz w:val="20"/>
                <w:szCs w:val="20"/>
              </w:rPr>
              <w:t>(</w:t>
            </w:r>
            <w:r>
              <w:rPr>
                <w:spacing w:val="-5"/>
                <w:sz w:val="20"/>
                <w:szCs w:val="20"/>
              </w:rPr>
              <w:t>9</w:t>
            </w:r>
            <w:r w:rsidRPr="009F610A">
              <w:rPr>
                <w:spacing w:val="-5"/>
                <w:sz w:val="20"/>
                <w:szCs w:val="20"/>
              </w:rPr>
              <w:t>)</w:t>
            </w:r>
          </w:p>
        </w:tc>
        <w:tc>
          <w:tcPr>
            <w:tcW w:w="922" w:type="dxa"/>
            <w:tcBorders>
              <w:bottom w:val="single" w:sz="4" w:space="0" w:color="auto"/>
            </w:tcBorders>
            <w:vAlign w:val="center"/>
          </w:tcPr>
          <w:p w14:paraId="739127CC" w14:textId="77777777" w:rsidR="0078581B" w:rsidRPr="009F610A" w:rsidRDefault="0078581B" w:rsidP="0078581B">
            <w:pPr>
              <w:pStyle w:val="TableParagraph"/>
              <w:spacing w:before="0"/>
              <w:rPr>
                <w:spacing w:val="-5"/>
                <w:sz w:val="20"/>
                <w:szCs w:val="20"/>
              </w:rPr>
            </w:pPr>
            <w:r w:rsidRPr="009F610A">
              <w:rPr>
                <w:spacing w:val="-5"/>
                <w:sz w:val="20"/>
                <w:szCs w:val="20"/>
              </w:rPr>
              <w:t>(</w:t>
            </w:r>
            <w:r>
              <w:rPr>
                <w:spacing w:val="-5"/>
                <w:sz w:val="20"/>
                <w:szCs w:val="20"/>
              </w:rPr>
              <w:t>10</w:t>
            </w:r>
            <w:r w:rsidRPr="009F610A">
              <w:rPr>
                <w:spacing w:val="-5"/>
                <w:sz w:val="20"/>
                <w:szCs w:val="20"/>
              </w:rPr>
              <w:t>)</w:t>
            </w:r>
          </w:p>
        </w:tc>
        <w:tc>
          <w:tcPr>
            <w:tcW w:w="922" w:type="dxa"/>
            <w:tcBorders>
              <w:bottom w:val="single" w:sz="4" w:space="0" w:color="auto"/>
            </w:tcBorders>
            <w:vAlign w:val="center"/>
          </w:tcPr>
          <w:p w14:paraId="22B0BD64" w14:textId="77777777" w:rsidR="0078581B" w:rsidRPr="009F610A" w:rsidRDefault="0078581B" w:rsidP="0078581B">
            <w:pPr>
              <w:pStyle w:val="TableParagraph"/>
              <w:spacing w:before="0"/>
              <w:rPr>
                <w:spacing w:val="-5"/>
                <w:sz w:val="20"/>
                <w:szCs w:val="20"/>
              </w:rPr>
            </w:pPr>
            <w:r w:rsidRPr="009F610A">
              <w:rPr>
                <w:spacing w:val="-5"/>
                <w:sz w:val="20"/>
                <w:szCs w:val="20"/>
              </w:rPr>
              <w:t>(</w:t>
            </w:r>
            <w:r>
              <w:rPr>
                <w:spacing w:val="-5"/>
                <w:sz w:val="20"/>
                <w:szCs w:val="20"/>
              </w:rPr>
              <w:t>11</w:t>
            </w:r>
            <w:r w:rsidRPr="009F610A">
              <w:rPr>
                <w:spacing w:val="-5"/>
                <w:sz w:val="20"/>
                <w:szCs w:val="20"/>
              </w:rPr>
              <w:t>)</w:t>
            </w:r>
          </w:p>
        </w:tc>
        <w:tc>
          <w:tcPr>
            <w:tcW w:w="922" w:type="dxa"/>
            <w:tcBorders>
              <w:bottom w:val="single" w:sz="4" w:space="0" w:color="auto"/>
            </w:tcBorders>
            <w:vAlign w:val="center"/>
          </w:tcPr>
          <w:p w14:paraId="715E579A" w14:textId="77777777" w:rsidR="0078581B" w:rsidRPr="009F610A" w:rsidRDefault="0078581B" w:rsidP="0078581B">
            <w:pPr>
              <w:pStyle w:val="TableParagraph"/>
              <w:spacing w:before="0"/>
              <w:rPr>
                <w:sz w:val="20"/>
                <w:szCs w:val="20"/>
              </w:rPr>
            </w:pPr>
            <w:r>
              <w:rPr>
                <w:sz w:val="20"/>
                <w:szCs w:val="20"/>
              </w:rPr>
              <w:t>(12)</w:t>
            </w:r>
          </w:p>
        </w:tc>
      </w:tr>
      <w:tr w:rsidR="0078581B" w:rsidRPr="009F610A" w14:paraId="64BA2897" w14:textId="77777777" w:rsidTr="0071583A">
        <w:trPr>
          <w:trHeight w:val="293"/>
          <w:jc w:val="center"/>
        </w:trPr>
        <w:tc>
          <w:tcPr>
            <w:tcW w:w="1825" w:type="dxa"/>
            <w:tcBorders>
              <w:top w:val="single" w:sz="4" w:space="0" w:color="auto"/>
            </w:tcBorders>
          </w:tcPr>
          <w:p w14:paraId="63C3BE83" w14:textId="0FC0D74D" w:rsidR="0078581B" w:rsidRPr="0053247B" w:rsidRDefault="00B21DA2" w:rsidP="0078581B">
            <w:pPr>
              <w:pStyle w:val="TableParagraph"/>
              <w:spacing w:before="0"/>
              <w:jc w:val="left"/>
              <w:rPr>
                <w:rFonts w:ascii="Cambria Math" w:hAnsi="Cambria Math"/>
                <w:i/>
              </w:rPr>
            </w:pPr>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OLS,</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ub>
                </m:sSub>
              </m:oMath>
            </m:oMathPara>
          </w:p>
        </w:tc>
        <w:tc>
          <w:tcPr>
            <w:tcW w:w="925" w:type="dxa"/>
            <w:tcBorders>
              <w:top w:val="single" w:sz="4" w:space="0" w:color="auto"/>
            </w:tcBorders>
            <w:vAlign w:val="bottom"/>
          </w:tcPr>
          <w:p w14:paraId="6770A41E" w14:textId="053046A9"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-0.651∗∗∗</w:t>
            </w:r>
          </w:p>
        </w:tc>
        <w:tc>
          <w:tcPr>
            <w:tcW w:w="926" w:type="dxa"/>
            <w:tcBorders>
              <w:top w:val="single" w:sz="4" w:space="0" w:color="auto"/>
            </w:tcBorders>
            <w:vAlign w:val="bottom"/>
          </w:tcPr>
          <w:p w14:paraId="67550EC1" w14:textId="0C4F4E02"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-0.290∗∗∗</w:t>
            </w:r>
          </w:p>
        </w:tc>
        <w:tc>
          <w:tcPr>
            <w:tcW w:w="926" w:type="dxa"/>
            <w:tcBorders>
              <w:top w:val="single" w:sz="4" w:space="0" w:color="auto"/>
            </w:tcBorders>
            <w:vAlign w:val="bottom"/>
          </w:tcPr>
          <w:p w14:paraId="4523E59E" w14:textId="45F57712"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-0.360∗∗∗</w:t>
            </w:r>
          </w:p>
        </w:tc>
        <w:tc>
          <w:tcPr>
            <w:tcW w:w="926" w:type="dxa"/>
            <w:tcBorders>
              <w:top w:val="single" w:sz="4" w:space="0" w:color="auto"/>
            </w:tcBorders>
            <w:vAlign w:val="bottom"/>
          </w:tcPr>
          <w:p w14:paraId="0D2CC0A2" w14:textId="2EA00018"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-0.091∗∗∗</w:t>
            </w:r>
          </w:p>
        </w:tc>
        <w:tc>
          <w:tcPr>
            <w:tcW w:w="102" w:type="dxa"/>
            <w:tcBorders>
              <w:top w:val="single" w:sz="4" w:space="0" w:color="auto"/>
            </w:tcBorders>
            <w:vAlign w:val="bottom"/>
          </w:tcPr>
          <w:p w14:paraId="08E6BF5A" w14:textId="77777777" w:rsidR="0078581B" w:rsidRPr="00812FE9" w:rsidRDefault="0078581B" w:rsidP="0078581B">
            <w:pPr>
              <w:pStyle w:val="TableParagraph"/>
              <w:spacing w:before="0"/>
              <w:rPr>
                <w:rFonts w:ascii="Cambria Math" w:hAnsi="Cambria Math" w:cs="Cambria Math"/>
                <w:spacing w:val="-2"/>
                <w:sz w:val="20"/>
              </w:rPr>
            </w:pPr>
          </w:p>
        </w:tc>
        <w:tc>
          <w:tcPr>
            <w:tcW w:w="885" w:type="dxa"/>
            <w:tcBorders>
              <w:top w:val="single" w:sz="4" w:space="0" w:color="auto"/>
            </w:tcBorders>
            <w:vAlign w:val="bottom"/>
          </w:tcPr>
          <w:p w14:paraId="17479187" w14:textId="17CDE17E"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0.055</w:t>
            </w:r>
          </w:p>
        </w:tc>
        <w:tc>
          <w:tcPr>
            <w:tcW w:w="885" w:type="dxa"/>
            <w:tcBorders>
              <w:top w:val="single" w:sz="4" w:space="0" w:color="auto"/>
            </w:tcBorders>
            <w:vAlign w:val="bottom"/>
          </w:tcPr>
          <w:p w14:paraId="2FA69381" w14:textId="36B4D8CD"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0.118∗∗∗</w:t>
            </w:r>
          </w:p>
        </w:tc>
        <w:tc>
          <w:tcPr>
            <w:tcW w:w="885" w:type="dxa"/>
            <w:tcBorders>
              <w:top w:val="single" w:sz="4" w:space="0" w:color="auto"/>
            </w:tcBorders>
            <w:vAlign w:val="bottom"/>
          </w:tcPr>
          <w:p w14:paraId="24757CD4" w14:textId="0CF81FD0"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-0.062∗∗</w:t>
            </w:r>
          </w:p>
        </w:tc>
        <w:tc>
          <w:tcPr>
            <w:tcW w:w="885" w:type="dxa"/>
            <w:tcBorders>
              <w:top w:val="single" w:sz="4" w:space="0" w:color="auto"/>
            </w:tcBorders>
            <w:vAlign w:val="bottom"/>
          </w:tcPr>
          <w:p w14:paraId="4A429700" w14:textId="7C4FE55A"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0.087∗∗∗</w:t>
            </w:r>
          </w:p>
        </w:tc>
        <w:tc>
          <w:tcPr>
            <w:tcW w:w="102" w:type="dxa"/>
            <w:tcBorders>
              <w:top w:val="single" w:sz="4" w:space="0" w:color="auto"/>
            </w:tcBorders>
            <w:vAlign w:val="bottom"/>
          </w:tcPr>
          <w:p w14:paraId="77A7A780" w14:textId="77777777" w:rsidR="0078581B" w:rsidRPr="00812FE9" w:rsidRDefault="0078581B" w:rsidP="0078581B">
            <w:pPr>
              <w:pStyle w:val="TableParagraph"/>
              <w:spacing w:before="0"/>
              <w:rPr>
                <w:rFonts w:ascii="Cambria Math" w:hAnsi="Cambria Math" w:cs="Cambria Math"/>
                <w:spacing w:val="-2"/>
                <w:sz w:val="20"/>
              </w:rPr>
            </w:pPr>
          </w:p>
        </w:tc>
        <w:tc>
          <w:tcPr>
            <w:tcW w:w="922" w:type="dxa"/>
            <w:tcBorders>
              <w:top w:val="single" w:sz="4" w:space="0" w:color="auto"/>
            </w:tcBorders>
            <w:vAlign w:val="bottom"/>
          </w:tcPr>
          <w:p w14:paraId="75D1C4CB" w14:textId="54471F32"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-0.028∗∗</w:t>
            </w:r>
          </w:p>
        </w:tc>
        <w:tc>
          <w:tcPr>
            <w:tcW w:w="922" w:type="dxa"/>
            <w:tcBorders>
              <w:top w:val="single" w:sz="4" w:space="0" w:color="auto"/>
            </w:tcBorders>
            <w:vAlign w:val="bottom"/>
          </w:tcPr>
          <w:p w14:paraId="0B77A426" w14:textId="48A23FD9"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-0.023</w:t>
            </w:r>
          </w:p>
        </w:tc>
        <w:tc>
          <w:tcPr>
            <w:tcW w:w="922" w:type="dxa"/>
            <w:tcBorders>
              <w:top w:val="single" w:sz="4" w:space="0" w:color="auto"/>
            </w:tcBorders>
            <w:vAlign w:val="bottom"/>
          </w:tcPr>
          <w:p w14:paraId="07E0F7C9" w14:textId="0A02F810"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0.001</w:t>
            </w:r>
          </w:p>
        </w:tc>
        <w:tc>
          <w:tcPr>
            <w:tcW w:w="922" w:type="dxa"/>
            <w:tcBorders>
              <w:top w:val="single" w:sz="4" w:space="0" w:color="auto"/>
            </w:tcBorders>
            <w:vAlign w:val="bottom"/>
          </w:tcPr>
          <w:p w14:paraId="5C8E936A" w14:textId="41AB6195"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-0.028</w:t>
            </w:r>
          </w:p>
        </w:tc>
      </w:tr>
      <w:tr w:rsidR="0078581B" w:rsidRPr="009F610A" w14:paraId="24937A21" w14:textId="77777777" w:rsidTr="00B21DA2">
        <w:trPr>
          <w:trHeight w:val="298"/>
          <w:jc w:val="center"/>
        </w:trPr>
        <w:tc>
          <w:tcPr>
            <w:tcW w:w="1825" w:type="dxa"/>
          </w:tcPr>
          <w:p w14:paraId="54B415F3" w14:textId="77777777" w:rsidR="0078581B" w:rsidRPr="0053247B" w:rsidRDefault="0078581B" w:rsidP="0078581B">
            <w:pPr>
              <w:pStyle w:val="TableParagraph"/>
              <w:spacing w:before="0"/>
              <w:jc w:val="left"/>
              <w:rPr>
                <w:rFonts w:ascii="Cambria Math" w:hAnsi="Cambria Math"/>
                <w:i/>
              </w:rPr>
            </w:pPr>
          </w:p>
        </w:tc>
        <w:tc>
          <w:tcPr>
            <w:tcW w:w="925" w:type="dxa"/>
          </w:tcPr>
          <w:p w14:paraId="1BBAF71A" w14:textId="24B3DF31"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(0.060)</w:t>
            </w:r>
          </w:p>
        </w:tc>
        <w:tc>
          <w:tcPr>
            <w:tcW w:w="926" w:type="dxa"/>
          </w:tcPr>
          <w:p w14:paraId="6EA66288" w14:textId="69D8A036"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(0.054)</w:t>
            </w:r>
          </w:p>
        </w:tc>
        <w:tc>
          <w:tcPr>
            <w:tcW w:w="926" w:type="dxa"/>
          </w:tcPr>
          <w:p w14:paraId="001EDD31" w14:textId="7A673CA0"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(0.025)</w:t>
            </w:r>
          </w:p>
        </w:tc>
        <w:tc>
          <w:tcPr>
            <w:tcW w:w="926" w:type="dxa"/>
          </w:tcPr>
          <w:p w14:paraId="3B1855ED" w14:textId="08F60DC0"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(0.008)</w:t>
            </w:r>
          </w:p>
        </w:tc>
        <w:tc>
          <w:tcPr>
            <w:tcW w:w="102" w:type="dxa"/>
          </w:tcPr>
          <w:p w14:paraId="2FA5369F" w14:textId="77777777" w:rsidR="0078581B" w:rsidRPr="00812FE9" w:rsidRDefault="0078581B" w:rsidP="0078581B">
            <w:pPr>
              <w:pStyle w:val="TableParagraph"/>
              <w:spacing w:before="0"/>
              <w:rPr>
                <w:rFonts w:ascii="Cambria Math" w:hAnsi="Cambria Math" w:cs="Cambria Math"/>
                <w:spacing w:val="-2"/>
                <w:sz w:val="20"/>
              </w:rPr>
            </w:pPr>
          </w:p>
        </w:tc>
        <w:tc>
          <w:tcPr>
            <w:tcW w:w="885" w:type="dxa"/>
          </w:tcPr>
          <w:p w14:paraId="702D4B99" w14:textId="03B7DA53"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(0.041)</w:t>
            </w:r>
          </w:p>
        </w:tc>
        <w:tc>
          <w:tcPr>
            <w:tcW w:w="885" w:type="dxa"/>
          </w:tcPr>
          <w:p w14:paraId="14BA249F" w14:textId="7D4EA170"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(0.023)</w:t>
            </w:r>
          </w:p>
        </w:tc>
        <w:tc>
          <w:tcPr>
            <w:tcW w:w="885" w:type="dxa"/>
          </w:tcPr>
          <w:p w14:paraId="441B9AF0" w14:textId="70D99BAC"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(0.026)</w:t>
            </w:r>
          </w:p>
        </w:tc>
        <w:tc>
          <w:tcPr>
            <w:tcW w:w="885" w:type="dxa"/>
          </w:tcPr>
          <w:p w14:paraId="7213C559" w14:textId="1D95192C"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(0.007)</w:t>
            </w:r>
          </w:p>
        </w:tc>
        <w:tc>
          <w:tcPr>
            <w:tcW w:w="102" w:type="dxa"/>
          </w:tcPr>
          <w:p w14:paraId="7B86D134" w14:textId="77777777" w:rsidR="0078581B" w:rsidRPr="00812FE9" w:rsidRDefault="0078581B" w:rsidP="0078581B">
            <w:pPr>
              <w:pStyle w:val="TableParagraph"/>
              <w:spacing w:before="0"/>
              <w:rPr>
                <w:rFonts w:ascii="Cambria Math" w:hAnsi="Cambria Math" w:cs="Cambria Math"/>
                <w:spacing w:val="-2"/>
                <w:sz w:val="20"/>
              </w:rPr>
            </w:pPr>
          </w:p>
        </w:tc>
        <w:tc>
          <w:tcPr>
            <w:tcW w:w="922" w:type="dxa"/>
          </w:tcPr>
          <w:p w14:paraId="7E14AB0D" w14:textId="4440EF99"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(0.013)</w:t>
            </w:r>
          </w:p>
        </w:tc>
        <w:tc>
          <w:tcPr>
            <w:tcW w:w="922" w:type="dxa"/>
          </w:tcPr>
          <w:p w14:paraId="79F318F7" w14:textId="1E9C3857"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(0.017)</w:t>
            </w:r>
          </w:p>
        </w:tc>
        <w:tc>
          <w:tcPr>
            <w:tcW w:w="922" w:type="dxa"/>
          </w:tcPr>
          <w:p w14:paraId="7E11B6AF" w14:textId="6E577731"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(0.016)</w:t>
            </w:r>
          </w:p>
        </w:tc>
        <w:tc>
          <w:tcPr>
            <w:tcW w:w="922" w:type="dxa"/>
          </w:tcPr>
          <w:p w14:paraId="089A5AA1" w14:textId="721740FE"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(0.042)</w:t>
            </w:r>
          </w:p>
        </w:tc>
      </w:tr>
      <w:tr w:rsidR="0078581B" w:rsidRPr="009F610A" w14:paraId="6F695642" w14:textId="77777777" w:rsidTr="0071583A">
        <w:trPr>
          <w:trHeight w:val="298"/>
          <w:jc w:val="center"/>
        </w:trPr>
        <w:tc>
          <w:tcPr>
            <w:tcW w:w="1825" w:type="dxa"/>
          </w:tcPr>
          <w:p w14:paraId="48C0FAD6" w14:textId="34126494" w:rsidR="0078581B" w:rsidRPr="0053247B" w:rsidRDefault="00B21DA2" w:rsidP="0078581B">
            <w:pPr>
              <w:pStyle w:val="TableParagraph"/>
              <w:spacing w:before="0"/>
              <w:jc w:val="left"/>
              <w:rPr>
                <w:rFonts w:ascii="Cambria Math" w:hAnsi="Cambria Math"/>
                <w:i/>
              </w:rPr>
            </w:pPr>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OLS,</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weighted</m:t>
                    </m:r>
                  </m:sub>
                </m:sSub>
              </m:oMath>
            </m:oMathPara>
          </w:p>
        </w:tc>
        <w:tc>
          <w:tcPr>
            <w:tcW w:w="925" w:type="dxa"/>
            <w:vAlign w:val="bottom"/>
          </w:tcPr>
          <w:p w14:paraId="2E63BC16" w14:textId="0B9C3764"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-0.652∗∗∗</w:t>
            </w:r>
          </w:p>
        </w:tc>
        <w:tc>
          <w:tcPr>
            <w:tcW w:w="926" w:type="dxa"/>
            <w:vAlign w:val="bottom"/>
          </w:tcPr>
          <w:p w14:paraId="43335163" w14:textId="09B33251"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-0.296∗∗∗</w:t>
            </w:r>
          </w:p>
        </w:tc>
        <w:tc>
          <w:tcPr>
            <w:tcW w:w="926" w:type="dxa"/>
            <w:vAlign w:val="bottom"/>
          </w:tcPr>
          <w:p w14:paraId="22C6220D" w14:textId="5BEFE700"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-0.355∗∗∗</w:t>
            </w:r>
          </w:p>
        </w:tc>
        <w:tc>
          <w:tcPr>
            <w:tcW w:w="926" w:type="dxa"/>
            <w:vAlign w:val="bottom"/>
          </w:tcPr>
          <w:p w14:paraId="26151375" w14:textId="7C7103B9"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-0.091∗∗∗</w:t>
            </w:r>
          </w:p>
        </w:tc>
        <w:tc>
          <w:tcPr>
            <w:tcW w:w="102" w:type="dxa"/>
            <w:vAlign w:val="bottom"/>
          </w:tcPr>
          <w:p w14:paraId="119834F7" w14:textId="77777777" w:rsidR="0078581B" w:rsidRPr="00812FE9" w:rsidRDefault="0078581B" w:rsidP="0078581B">
            <w:pPr>
              <w:pStyle w:val="TableParagraph"/>
              <w:spacing w:before="0"/>
              <w:rPr>
                <w:rFonts w:ascii="Cambria Math" w:hAnsi="Cambria Math" w:cs="Cambria Math"/>
                <w:spacing w:val="-2"/>
                <w:sz w:val="20"/>
              </w:rPr>
            </w:pPr>
          </w:p>
        </w:tc>
        <w:tc>
          <w:tcPr>
            <w:tcW w:w="885" w:type="dxa"/>
            <w:vAlign w:val="bottom"/>
          </w:tcPr>
          <w:p w14:paraId="1734A9D2" w14:textId="64E8A28C"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0.029</w:t>
            </w:r>
          </w:p>
        </w:tc>
        <w:tc>
          <w:tcPr>
            <w:tcW w:w="885" w:type="dxa"/>
            <w:vAlign w:val="bottom"/>
          </w:tcPr>
          <w:p w14:paraId="5A6398B5" w14:textId="5461783E"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0.110∗∗∗</w:t>
            </w:r>
          </w:p>
        </w:tc>
        <w:tc>
          <w:tcPr>
            <w:tcW w:w="885" w:type="dxa"/>
            <w:vAlign w:val="bottom"/>
          </w:tcPr>
          <w:p w14:paraId="39E6332B" w14:textId="794F70F2"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-0.081∗∗∗</w:t>
            </w:r>
          </w:p>
        </w:tc>
        <w:tc>
          <w:tcPr>
            <w:tcW w:w="885" w:type="dxa"/>
            <w:vAlign w:val="bottom"/>
          </w:tcPr>
          <w:p w14:paraId="4F45C32D" w14:textId="407A1C18"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0.085∗∗∗</w:t>
            </w:r>
          </w:p>
        </w:tc>
        <w:tc>
          <w:tcPr>
            <w:tcW w:w="102" w:type="dxa"/>
            <w:vAlign w:val="bottom"/>
          </w:tcPr>
          <w:p w14:paraId="425D64EC" w14:textId="77777777" w:rsidR="0078581B" w:rsidRPr="00812FE9" w:rsidRDefault="0078581B" w:rsidP="0078581B">
            <w:pPr>
              <w:pStyle w:val="TableParagraph"/>
              <w:spacing w:before="0"/>
              <w:rPr>
                <w:rFonts w:ascii="Cambria Math" w:hAnsi="Cambria Math" w:cs="Cambria Math"/>
                <w:spacing w:val="-2"/>
                <w:sz w:val="20"/>
              </w:rPr>
            </w:pPr>
          </w:p>
        </w:tc>
        <w:tc>
          <w:tcPr>
            <w:tcW w:w="922" w:type="dxa"/>
            <w:vAlign w:val="bottom"/>
          </w:tcPr>
          <w:p w14:paraId="13F587D4" w14:textId="08914849"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-0.028∗</w:t>
            </w:r>
          </w:p>
        </w:tc>
        <w:tc>
          <w:tcPr>
            <w:tcW w:w="922" w:type="dxa"/>
            <w:vAlign w:val="bottom"/>
          </w:tcPr>
          <w:p w14:paraId="4D689E8A" w14:textId="27ED160E"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-0.030∗</w:t>
            </w:r>
          </w:p>
        </w:tc>
        <w:tc>
          <w:tcPr>
            <w:tcW w:w="922" w:type="dxa"/>
            <w:vAlign w:val="bottom"/>
          </w:tcPr>
          <w:p w14:paraId="4196FBC2" w14:textId="6F87B876"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-0.004</w:t>
            </w:r>
          </w:p>
        </w:tc>
        <w:tc>
          <w:tcPr>
            <w:tcW w:w="922" w:type="dxa"/>
            <w:vAlign w:val="bottom"/>
          </w:tcPr>
          <w:p w14:paraId="58452355" w14:textId="102648D3"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-0.042</w:t>
            </w:r>
          </w:p>
        </w:tc>
      </w:tr>
      <w:tr w:rsidR="0078581B" w:rsidRPr="009F610A" w14:paraId="6808A7EC" w14:textId="77777777" w:rsidTr="00B21DA2">
        <w:trPr>
          <w:trHeight w:val="298"/>
          <w:jc w:val="center"/>
        </w:trPr>
        <w:tc>
          <w:tcPr>
            <w:tcW w:w="1825" w:type="dxa"/>
          </w:tcPr>
          <w:p w14:paraId="371F0EC6" w14:textId="77777777" w:rsidR="0078581B" w:rsidRPr="0053247B" w:rsidRDefault="0078581B" w:rsidP="0078581B">
            <w:pPr>
              <w:pStyle w:val="TableParagraph"/>
              <w:spacing w:before="0"/>
              <w:jc w:val="left"/>
              <w:rPr>
                <w:rFonts w:ascii="Cambria Math" w:hAnsi="Cambria Math"/>
                <w:i/>
              </w:rPr>
            </w:pPr>
          </w:p>
        </w:tc>
        <w:tc>
          <w:tcPr>
            <w:tcW w:w="925" w:type="dxa"/>
          </w:tcPr>
          <w:p w14:paraId="3D8691E1" w14:textId="366602FB"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(0.060)</w:t>
            </w:r>
          </w:p>
        </w:tc>
        <w:tc>
          <w:tcPr>
            <w:tcW w:w="926" w:type="dxa"/>
          </w:tcPr>
          <w:p w14:paraId="6E97374F" w14:textId="7DEC215B"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(0.056)</w:t>
            </w:r>
          </w:p>
        </w:tc>
        <w:tc>
          <w:tcPr>
            <w:tcW w:w="926" w:type="dxa"/>
          </w:tcPr>
          <w:p w14:paraId="3A31B1FC" w14:textId="3A3A6D45"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(0.025)</w:t>
            </w:r>
          </w:p>
        </w:tc>
        <w:tc>
          <w:tcPr>
            <w:tcW w:w="926" w:type="dxa"/>
          </w:tcPr>
          <w:p w14:paraId="1F85D3C3" w14:textId="11A7345C"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(0.008)</w:t>
            </w:r>
          </w:p>
        </w:tc>
        <w:tc>
          <w:tcPr>
            <w:tcW w:w="102" w:type="dxa"/>
          </w:tcPr>
          <w:p w14:paraId="6C1990B1" w14:textId="77777777" w:rsidR="0078581B" w:rsidRPr="00812FE9" w:rsidRDefault="0078581B" w:rsidP="0078581B">
            <w:pPr>
              <w:pStyle w:val="TableParagraph"/>
              <w:spacing w:before="0"/>
              <w:rPr>
                <w:rFonts w:ascii="Cambria Math" w:hAnsi="Cambria Math" w:cs="Cambria Math"/>
                <w:spacing w:val="-2"/>
                <w:sz w:val="20"/>
              </w:rPr>
            </w:pPr>
          </w:p>
        </w:tc>
        <w:tc>
          <w:tcPr>
            <w:tcW w:w="885" w:type="dxa"/>
          </w:tcPr>
          <w:p w14:paraId="2BD0C0A0" w14:textId="7ED34757"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(0.044)</w:t>
            </w:r>
          </w:p>
        </w:tc>
        <w:tc>
          <w:tcPr>
            <w:tcW w:w="885" w:type="dxa"/>
          </w:tcPr>
          <w:p w14:paraId="027A8A61" w14:textId="585EE54A"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(0.025)</w:t>
            </w:r>
          </w:p>
        </w:tc>
        <w:tc>
          <w:tcPr>
            <w:tcW w:w="885" w:type="dxa"/>
          </w:tcPr>
          <w:p w14:paraId="321B4CF5" w14:textId="51717550"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(0.027)</w:t>
            </w:r>
          </w:p>
        </w:tc>
        <w:tc>
          <w:tcPr>
            <w:tcW w:w="885" w:type="dxa"/>
          </w:tcPr>
          <w:p w14:paraId="5C6422CE" w14:textId="235AEB7F"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(0.008)</w:t>
            </w:r>
          </w:p>
        </w:tc>
        <w:tc>
          <w:tcPr>
            <w:tcW w:w="102" w:type="dxa"/>
          </w:tcPr>
          <w:p w14:paraId="0898147A" w14:textId="77777777" w:rsidR="0078581B" w:rsidRPr="00812FE9" w:rsidRDefault="0078581B" w:rsidP="0078581B">
            <w:pPr>
              <w:pStyle w:val="TableParagraph"/>
              <w:spacing w:before="0"/>
              <w:rPr>
                <w:rFonts w:ascii="Cambria Math" w:hAnsi="Cambria Math" w:cs="Cambria Math"/>
                <w:spacing w:val="-2"/>
                <w:sz w:val="20"/>
              </w:rPr>
            </w:pPr>
          </w:p>
        </w:tc>
        <w:tc>
          <w:tcPr>
            <w:tcW w:w="922" w:type="dxa"/>
          </w:tcPr>
          <w:p w14:paraId="4D56456A" w14:textId="669039B1"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(0.015)</w:t>
            </w:r>
          </w:p>
        </w:tc>
        <w:tc>
          <w:tcPr>
            <w:tcW w:w="922" w:type="dxa"/>
          </w:tcPr>
          <w:p w14:paraId="01B1DD16" w14:textId="5A8A0562"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(0.018)</w:t>
            </w:r>
          </w:p>
        </w:tc>
        <w:tc>
          <w:tcPr>
            <w:tcW w:w="922" w:type="dxa"/>
          </w:tcPr>
          <w:p w14:paraId="1F7B45D9" w14:textId="45BC4219"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(0.017)</w:t>
            </w:r>
          </w:p>
        </w:tc>
        <w:tc>
          <w:tcPr>
            <w:tcW w:w="922" w:type="dxa"/>
          </w:tcPr>
          <w:p w14:paraId="573359CB" w14:textId="6006D3C9" w:rsidR="0078581B" w:rsidRPr="00812FE9" w:rsidRDefault="0078581B" w:rsidP="0078581B">
            <w:pPr>
              <w:pStyle w:val="TableParagraph"/>
              <w:spacing w:before="0"/>
              <w:rPr>
                <w:rFonts w:ascii="Cambria Math" w:hAnsi="Cambria Math" w:cs="Cambria Math"/>
                <w:spacing w:val="-2"/>
                <w:sz w:val="20"/>
              </w:rPr>
            </w:pPr>
            <w:r w:rsidRPr="00812FE9">
              <w:rPr>
                <w:rFonts w:ascii="Cambria Math" w:hAnsi="Cambria Math" w:cs="Cambria Math"/>
                <w:spacing w:val="-2"/>
                <w:sz w:val="20"/>
              </w:rPr>
              <w:t>(0.043)</w:t>
            </w:r>
          </w:p>
        </w:tc>
      </w:tr>
      <w:tr w:rsidR="0078581B" w:rsidRPr="009F610A" w14:paraId="1AD506A3" w14:textId="77777777" w:rsidTr="00B21DA2">
        <w:trPr>
          <w:trHeight w:val="298"/>
          <w:jc w:val="center"/>
        </w:trPr>
        <w:tc>
          <w:tcPr>
            <w:tcW w:w="1825" w:type="dxa"/>
            <w:tcBorders>
              <w:top w:val="single" w:sz="4" w:space="0" w:color="auto"/>
            </w:tcBorders>
          </w:tcPr>
          <w:p w14:paraId="3F17929F" w14:textId="77777777" w:rsidR="0078581B" w:rsidRPr="00C41F0F" w:rsidRDefault="0078581B" w:rsidP="0078581B">
            <w:pPr>
              <w:pStyle w:val="TableParagraph"/>
              <w:spacing w:before="0"/>
              <w:jc w:val="left"/>
              <w:rPr>
                <w:spacing w:val="-2"/>
                <w:sz w:val="20"/>
                <w:szCs w:val="20"/>
              </w:rPr>
            </w:pPr>
            <w:r>
              <w:rPr>
                <w:spacing w:val="-2"/>
                <w:sz w:val="20"/>
                <w:szCs w:val="20"/>
              </w:rPr>
              <w:t xml:space="preserve"> </w:t>
            </w:r>
            <w:r w:rsidRPr="00C41F0F">
              <w:rPr>
                <w:spacing w:val="-2"/>
                <w:sz w:val="20"/>
                <w:szCs w:val="20"/>
              </w:rPr>
              <w:t>County FE</w:t>
            </w:r>
          </w:p>
        </w:tc>
        <w:tc>
          <w:tcPr>
            <w:tcW w:w="925" w:type="dxa"/>
            <w:tcBorders>
              <w:top w:val="single" w:sz="4" w:space="0" w:color="auto"/>
            </w:tcBorders>
          </w:tcPr>
          <w:p w14:paraId="0660B6DB"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Borders>
              <w:top w:val="single" w:sz="4" w:space="0" w:color="auto"/>
            </w:tcBorders>
          </w:tcPr>
          <w:p w14:paraId="4753A1E9"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Borders>
              <w:top w:val="single" w:sz="4" w:space="0" w:color="auto"/>
            </w:tcBorders>
          </w:tcPr>
          <w:p w14:paraId="6E7743E1"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Borders>
              <w:top w:val="single" w:sz="4" w:space="0" w:color="auto"/>
            </w:tcBorders>
          </w:tcPr>
          <w:p w14:paraId="7073FF94" w14:textId="77777777" w:rsidR="0078581B" w:rsidRPr="009F610A" w:rsidRDefault="0078581B" w:rsidP="0078581B">
            <w:pPr>
              <w:pStyle w:val="TableParagraph"/>
              <w:spacing w:before="0"/>
              <w:rPr>
                <w:sz w:val="20"/>
                <w:szCs w:val="20"/>
              </w:rPr>
            </w:pPr>
            <w:r w:rsidRPr="002574A0">
              <w:rPr>
                <w:sz w:val="20"/>
                <w:szCs w:val="20"/>
              </w:rPr>
              <w:t>Yes</w:t>
            </w:r>
          </w:p>
        </w:tc>
        <w:tc>
          <w:tcPr>
            <w:tcW w:w="102" w:type="dxa"/>
            <w:tcBorders>
              <w:top w:val="single" w:sz="4" w:space="0" w:color="auto"/>
            </w:tcBorders>
          </w:tcPr>
          <w:p w14:paraId="2D20BFE3" w14:textId="77777777" w:rsidR="0078581B" w:rsidRPr="009F610A" w:rsidRDefault="0078581B" w:rsidP="0078581B">
            <w:pPr>
              <w:pStyle w:val="TableParagraph"/>
              <w:spacing w:before="0"/>
              <w:rPr>
                <w:sz w:val="20"/>
                <w:szCs w:val="20"/>
              </w:rPr>
            </w:pPr>
          </w:p>
        </w:tc>
        <w:tc>
          <w:tcPr>
            <w:tcW w:w="885" w:type="dxa"/>
            <w:tcBorders>
              <w:top w:val="single" w:sz="4" w:space="0" w:color="auto"/>
            </w:tcBorders>
          </w:tcPr>
          <w:p w14:paraId="5C6E2953"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Borders>
              <w:top w:val="single" w:sz="4" w:space="0" w:color="auto"/>
            </w:tcBorders>
          </w:tcPr>
          <w:p w14:paraId="09344865"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Borders>
              <w:top w:val="single" w:sz="4" w:space="0" w:color="auto"/>
            </w:tcBorders>
          </w:tcPr>
          <w:p w14:paraId="35CA0C1B"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Borders>
              <w:top w:val="single" w:sz="4" w:space="0" w:color="auto"/>
            </w:tcBorders>
          </w:tcPr>
          <w:p w14:paraId="233F313E" w14:textId="77777777" w:rsidR="0078581B" w:rsidRPr="002574A0" w:rsidRDefault="0078581B" w:rsidP="0078581B">
            <w:pPr>
              <w:pStyle w:val="TableParagraph"/>
              <w:spacing w:before="0"/>
              <w:rPr>
                <w:sz w:val="20"/>
                <w:szCs w:val="20"/>
              </w:rPr>
            </w:pPr>
            <w:r w:rsidRPr="002574A0">
              <w:rPr>
                <w:sz w:val="20"/>
                <w:szCs w:val="20"/>
              </w:rPr>
              <w:t>Yes</w:t>
            </w:r>
          </w:p>
        </w:tc>
        <w:tc>
          <w:tcPr>
            <w:tcW w:w="102" w:type="dxa"/>
            <w:tcBorders>
              <w:top w:val="single" w:sz="4" w:space="0" w:color="auto"/>
            </w:tcBorders>
          </w:tcPr>
          <w:p w14:paraId="4A50CB4C" w14:textId="77777777" w:rsidR="0078581B" w:rsidRPr="002574A0" w:rsidRDefault="0078581B" w:rsidP="0078581B">
            <w:pPr>
              <w:pStyle w:val="TableParagraph"/>
              <w:spacing w:before="0"/>
              <w:rPr>
                <w:sz w:val="20"/>
                <w:szCs w:val="20"/>
              </w:rPr>
            </w:pPr>
          </w:p>
        </w:tc>
        <w:tc>
          <w:tcPr>
            <w:tcW w:w="922" w:type="dxa"/>
            <w:tcBorders>
              <w:top w:val="single" w:sz="4" w:space="0" w:color="auto"/>
            </w:tcBorders>
          </w:tcPr>
          <w:p w14:paraId="18941028"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Borders>
              <w:top w:val="single" w:sz="4" w:space="0" w:color="auto"/>
            </w:tcBorders>
          </w:tcPr>
          <w:p w14:paraId="033C9771"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Borders>
              <w:top w:val="single" w:sz="4" w:space="0" w:color="auto"/>
            </w:tcBorders>
          </w:tcPr>
          <w:p w14:paraId="468A7369"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Borders>
              <w:top w:val="single" w:sz="4" w:space="0" w:color="auto"/>
            </w:tcBorders>
          </w:tcPr>
          <w:p w14:paraId="487A672D" w14:textId="77777777" w:rsidR="0078581B" w:rsidRPr="009F610A" w:rsidRDefault="0078581B" w:rsidP="0078581B">
            <w:pPr>
              <w:pStyle w:val="TableParagraph"/>
              <w:spacing w:before="0"/>
              <w:rPr>
                <w:sz w:val="20"/>
                <w:szCs w:val="20"/>
              </w:rPr>
            </w:pPr>
            <w:r w:rsidRPr="002574A0">
              <w:rPr>
                <w:sz w:val="20"/>
                <w:szCs w:val="20"/>
              </w:rPr>
              <w:t>Yes</w:t>
            </w:r>
          </w:p>
        </w:tc>
      </w:tr>
      <w:tr w:rsidR="0078581B" w:rsidRPr="009F610A" w14:paraId="520B90C9" w14:textId="77777777" w:rsidTr="00B21DA2">
        <w:trPr>
          <w:trHeight w:val="298"/>
          <w:jc w:val="center"/>
        </w:trPr>
        <w:tc>
          <w:tcPr>
            <w:tcW w:w="1825" w:type="dxa"/>
          </w:tcPr>
          <w:p w14:paraId="796C5428" w14:textId="77777777" w:rsidR="0078581B" w:rsidRPr="00C41F0F" w:rsidRDefault="0078581B" w:rsidP="0078581B">
            <w:pPr>
              <w:pStyle w:val="TableParagraph"/>
              <w:spacing w:before="0"/>
              <w:jc w:val="left"/>
              <w:rPr>
                <w:spacing w:val="-2"/>
                <w:sz w:val="20"/>
                <w:szCs w:val="20"/>
              </w:rPr>
            </w:pPr>
            <w:r>
              <w:rPr>
                <w:spacing w:val="-2"/>
                <w:sz w:val="20"/>
                <w:szCs w:val="20"/>
              </w:rPr>
              <w:t xml:space="preserve"> </w:t>
            </w:r>
            <w:r w:rsidRPr="00C41F0F">
              <w:rPr>
                <w:spacing w:val="-2"/>
                <w:sz w:val="20"/>
                <w:szCs w:val="20"/>
              </w:rPr>
              <w:t>Year FE</w:t>
            </w:r>
          </w:p>
        </w:tc>
        <w:tc>
          <w:tcPr>
            <w:tcW w:w="925" w:type="dxa"/>
          </w:tcPr>
          <w:p w14:paraId="4BE58488"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3F1A34F1"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6B6DCBBA"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6E2D9807" w14:textId="77777777" w:rsidR="0078581B" w:rsidRPr="009F610A" w:rsidRDefault="0078581B" w:rsidP="0078581B">
            <w:pPr>
              <w:pStyle w:val="TableParagraph"/>
              <w:spacing w:before="0"/>
              <w:rPr>
                <w:sz w:val="20"/>
                <w:szCs w:val="20"/>
              </w:rPr>
            </w:pPr>
            <w:r w:rsidRPr="002574A0">
              <w:rPr>
                <w:sz w:val="20"/>
                <w:szCs w:val="20"/>
              </w:rPr>
              <w:t>Yes</w:t>
            </w:r>
          </w:p>
        </w:tc>
        <w:tc>
          <w:tcPr>
            <w:tcW w:w="102" w:type="dxa"/>
          </w:tcPr>
          <w:p w14:paraId="662E2F50" w14:textId="77777777" w:rsidR="0078581B" w:rsidRPr="009F610A" w:rsidRDefault="0078581B" w:rsidP="0078581B">
            <w:pPr>
              <w:pStyle w:val="TableParagraph"/>
              <w:spacing w:before="0"/>
              <w:rPr>
                <w:sz w:val="20"/>
                <w:szCs w:val="20"/>
              </w:rPr>
            </w:pPr>
          </w:p>
        </w:tc>
        <w:tc>
          <w:tcPr>
            <w:tcW w:w="885" w:type="dxa"/>
          </w:tcPr>
          <w:p w14:paraId="14DA0A20"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0BC31CFC"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573B9B3B"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24BEFC4E" w14:textId="77777777" w:rsidR="0078581B" w:rsidRPr="002574A0" w:rsidRDefault="0078581B" w:rsidP="0078581B">
            <w:pPr>
              <w:pStyle w:val="TableParagraph"/>
              <w:spacing w:before="0"/>
              <w:rPr>
                <w:sz w:val="20"/>
                <w:szCs w:val="20"/>
              </w:rPr>
            </w:pPr>
            <w:r w:rsidRPr="002574A0">
              <w:rPr>
                <w:sz w:val="20"/>
                <w:szCs w:val="20"/>
              </w:rPr>
              <w:t>Yes</w:t>
            </w:r>
          </w:p>
        </w:tc>
        <w:tc>
          <w:tcPr>
            <w:tcW w:w="102" w:type="dxa"/>
          </w:tcPr>
          <w:p w14:paraId="4DE1F5F5" w14:textId="77777777" w:rsidR="0078581B" w:rsidRPr="002574A0" w:rsidRDefault="0078581B" w:rsidP="0078581B">
            <w:pPr>
              <w:pStyle w:val="TableParagraph"/>
              <w:spacing w:before="0"/>
              <w:rPr>
                <w:sz w:val="20"/>
                <w:szCs w:val="20"/>
              </w:rPr>
            </w:pPr>
          </w:p>
        </w:tc>
        <w:tc>
          <w:tcPr>
            <w:tcW w:w="922" w:type="dxa"/>
          </w:tcPr>
          <w:p w14:paraId="70A585A1"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Pr>
          <w:p w14:paraId="19045239"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Pr>
          <w:p w14:paraId="55D31B5D"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Pr>
          <w:p w14:paraId="1ECDA3A4" w14:textId="77777777" w:rsidR="0078581B" w:rsidRPr="009F610A" w:rsidRDefault="0078581B" w:rsidP="0078581B">
            <w:pPr>
              <w:pStyle w:val="TableParagraph"/>
              <w:spacing w:before="0"/>
              <w:rPr>
                <w:sz w:val="20"/>
                <w:szCs w:val="20"/>
              </w:rPr>
            </w:pPr>
            <w:r w:rsidRPr="002574A0">
              <w:rPr>
                <w:sz w:val="20"/>
                <w:szCs w:val="20"/>
              </w:rPr>
              <w:t>Yes</w:t>
            </w:r>
          </w:p>
        </w:tc>
      </w:tr>
      <w:tr w:rsidR="0078581B" w:rsidRPr="009F610A" w14:paraId="06A82E80" w14:textId="77777777" w:rsidTr="00B21DA2">
        <w:trPr>
          <w:trHeight w:val="298"/>
          <w:jc w:val="center"/>
        </w:trPr>
        <w:tc>
          <w:tcPr>
            <w:tcW w:w="1825" w:type="dxa"/>
          </w:tcPr>
          <w:p w14:paraId="20BE506E" w14:textId="77777777" w:rsidR="0078581B" w:rsidRPr="00C41F0F" w:rsidRDefault="0078581B" w:rsidP="0078581B">
            <w:pPr>
              <w:pStyle w:val="TableParagraph"/>
              <w:spacing w:before="0"/>
              <w:jc w:val="left"/>
              <w:rPr>
                <w:spacing w:val="-2"/>
                <w:sz w:val="20"/>
                <w:szCs w:val="20"/>
              </w:rPr>
            </w:pPr>
            <w:r>
              <w:rPr>
                <w:sz w:val="20"/>
                <w:szCs w:val="20"/>
              </w:rPr>
              <w:t xml:space="preserve"> </w:t>
            </w:r>
            <w:r w:rsidRPr="009F610A">
              <w:rPr>
                <w:sz w:val="20"/>
                <w:szCs w:val="20"/>
              </w:rPr>
              <w:t>BW</w:t>
            </w:r>
            <w:r>
              <w:rPr>
                <w:sz w:val="20"/>
                <w:szCs w:val="20"/>
              </w:rPr>
              <w:t xml:space="preserve"> </w:t>
            </w:r>
            <m:oMath>
              <m:r>
                <w:rPr>
                  <w:rFonts w:ascii="Cambria Math" w:hAnsi="Cambria Math"/>
                  <w:sz w:val="20"/>
                  <w:szCs w:val="20"/>
                </w:rPr>
                <m:t>×</m:t>
              </m:r>
            </m:oMath>
            <w:r>
              <w:rPr>
                <w:sz w:val="20"/>
                <w:szCs w:val="20"/>
              </w:rPr>
              <w:t xml:space="preserve"> </w:t>
            </w:r>
            <w:r w:rsidRPr="009F610A">
              <w:rPr>
                <w:sz w:val="20"/>
                <w:szCs w:val="20"/>
              </w:rPr>
              <w:t>High</w:t>
            </w:r>
            <w:r w:rsidRPr="009F610A">
              <w:rPr>
                <w:spacing w:val="-5"/>
                <w:sz w:val="20"/>
                <w:szCs w:val="20"/>
              </w:rPr>
              <w:t xml:space="preserve"> </w:t>
            </w:r>
            <w:r w:rsidRPr="009F610A">
              <w:rPr>
                <w:spacing w:val="-2"/>
                <w:sz w:val="20"/>
                <w:szCs w:val="20"/>
              </w:rPr>
              <w:t>cotton</w:t>
            </w:r>
          </w:p>
        </w:tc>
        <w:tc>
          <w:tcPr>
            <w:tcW w:w="925" w:type="dxa"/>
          </w:tcPr>
          <w:p w14:paraId="40204488"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30F1F491"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4D402C60"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31F34694" w14:textId="77777777" w:rsidR="0078581B" w:rsidRPr="009F610A" w:rsidRDefault="0078581B" w:rsidP="0078581B">
            <w:pPr>
              <w:pStyle w:val="TableParagraph"/>
              <w:spacing w:before="0"/>
              <w:rPr>
                <w:sz w:val="20"/>
                <w:szCs w:val="20"/>
              </w:rPr>
            </w:pPr>
            <w:r w:rsidRPr="002574A0">
              <w:rPr>
                <w:sz w:val="20"/>
                <w:szCs w:val="20"/>
              </w:rPr>
              <w:t>Yes</w:t>
            </w:r>
          </w:p>
        </w:tc>
        <w:tc>
          <w:tcPr>
            <w:tcW w:w="102" w:type="dxa"/>
          </w:tcPr>
          <w:p w14:paraId="5CE75E3A" w14:textId="77777777" w:rsidR="0078581B" w:rsidRPr="009F610A" w:rsidRDefault="0078581B" w:rsidP="0078581B">
            <w:pPr>
              <w:pStyle w:val="TableParagraph"/>
              <w:spacing w:before="0"/>
              <w:rPr>
                <w:sz w:val="20"/>
                <w:szCs w:val="20"/>
              </w:rPr>
            </w:pPr>
          </w:p>
        </w:tc>
        <w:tc>
          <w:tcPr>
            <w:tcW w:w="885" w:type="dxa"/>
          </w:tcPr>
          <w:p w14:paraId="3316B555"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093744B1"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2852E05E"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0E76341E" w14:textId="77777777" w:rsidR="0078581B" w:rsidRPr="009F610A" w:rsidRDefault="0078581B" w:rsidP="0078581B">
            <w:pPr>
              <w:pStyle w:val="TableParagraph"/>
              <w:spacing w:before="0"/>
              <w:rPr>
                <w:sz w:val="20"/>
                <w:szCs w:val="20"/>
              </w:rPr>
            </w:pPr>
            <w:r w:rsidRPr="002574A0">
              <w:rPr>
                <w:sz w:val="20"/>
                <w:szCs w:val="20"/>
              </w:rPr>
              <w:t>Yes</w:t>
            </w:r>
          </w:p>
        </w:tc>
        <w:tc>
          <w:tcPr>
            <w:tcW w:w="102" w:type="dxa"/>
          </w:tcPr>
          <w:p w14:paraId="67BA1EB0" w14:textId="77777777" w:rsidR="0078581B" w:rsidRPr="009F610A" w:rsidRDefault="0078581B" w:rsidP="0078581B">
            <w:pPr>
              <w:pStyle w:val="TableParagraph"/>
              <w:spacing w:before="0"/>
              <w:rPr>
                <w:sz w:val="20"/>
                <w:szCs w:val="20"/>
              </w:rPr>
            </w:pPr>
          </w:p>
        </w:tc>
        <w:tc>
          <w:tcPr>
            <w:tcW w:w="922" w:type="dxa"/>
          </w:tcPr>
          <w:p w14:paraId="6A384430" w14:textId="77777777" w:rsidR="0078581B" w:rsidRPr="009F610A" w:rsidRDefault="0078581B" w:rsidP="0078581B">
            <w:pPr>
              <w:pStyle w:val="TableParagraph"/>
              <w:spacing w:before="0"/>
              <w:rPr>
                <w:sz w:val="20"/>
                <w:szCs w:val="20"/>
              </w:rPr>
            </w:pPr>
            <w:r w:rsidRPr="002574A0">
              <w:rPr>
                <w:sz w:val="20"/>
                <w:szCs w:val="20"/>
              </w:rPr>
              <w:t>Yes</w:t>
            </w:r>
          </w:p>
        </w:tc>
        <w:tc>
          <w:tcPr>
            <w:tcW w:w="922" w:type="dxa"/>
          </w:tcPr>
          <w:p w14:paraId="0B9CE81E" w14:textId="77777777" w:rsidR="0078581B" w:rsidRPr="009F610A" w:rsidRDefault="0078581B" w:rsidP="0078581B">
            <w:pPr>
              <w:pStyle w:val="TableParagraph"/>
              <w:spacing w:before="0"/>
              <w:rPr>
                <w:sz w:val="20"/>
                <w:szCs w:val="20"/>
              </w:rPr>
            </w:pPr>
            <w:r w:rsidRPr="002574A0">
              <w:rPr>
                <w:sz w:val="20"/>
                <w:szCs w:val="20"/>
              </w:rPr>
              <w:t>Yes</w:t>
            </w:r>
          </w:p>
        </w:tc>
        <w:tc>
          <w:tcPr>
            <w:tcW w:w="922" w:type="dxa"/>
          </w:tcPr>
          <w:p w14:paraId="1D8171FC" w14:textId="77777777" w:rsidR="0078581B" w:rsidRPr="009F610A" w:rsidRDefault="0078581B" w:rsidP="0078581B">
            <w:pPr>
              <w:pStyle w:val="TableParagraph"/>
              <w:spacing w:before="0"/>
              <w:rPr>
                <w:sz w:val="20"/>
                <w:szCs w:val="20"/>
              </w:rPr>
            </w:pPr>
            <w:r w:rsidRPr="002574A0">
              <w:rPr>
                <w:sz w:val="20"/>
                <w:szCs w:val="20"/>
              </w:rPr>
              <w:t>Yes</w:t>
            </w:r>
          </w:p>
        </w:tc>
        <w:tc>
          <w:tcPr>
            <w:tcW w:w="922" w:type="dxa"/>
          </w:tcPr>
          <w:p w14:paraId="09FE9509" w14:textId="77777777" w:rsidR="0078581B" w:rsidRPr="009F610A" w:rsidRDefault="0078581B" w:rsidP="0078581B">
            <w:pPr>
              <w:pStyle w:val="TableParagraph"/>
              <w:spacing w:before="0"/>
              <w:rPr>
                <w:sz w:val="20"/>
                <w:szCs w:val="20"/>
              </w:rPr>
            </w:pPr>
            <w:r w:rsidRPr="002574A0">
              <w:rPr>
                <w:sz w:val="20"/>
                <w:szCs w:val="20"/>
              </w:rPr>
              <w:t>Yes</w:t>
            </w:r>
          </w:p>
        </w:tc>
      </w:tr>
      <w:tr w:rsidR="0078581B" w:rsidRPr="009F610A" w14:paraId="757CA7DF" w14:textId="77777777" w:rsidTr="00B21DA2">
        <w:trPr>
          <w:trHeight w:val="298"/>
          <w:jc w:val="center"/>
        </w:trPr>
        <w:tc>
          <w:tcPr>
            <w:tcW w:w="1825" w:type="dxa"/>
          </w:tcPr>
          <w:p w14:paraId="7D0C88C3" w14:textId="77777777" w:rsidR="0078581B" w:rsidRPr="00C41F0F" w:rsidRDefault="0078581B" w:rsidP="0078581B">
            <w:pPr>
              <w:pStyle w:val="TableParagraph"/>
              <w:spacing w:before="0"/>
              <w:jc w:val="left"/>
              <w:rPr>
                <w:spacing w:val="-2"/>
                <w:sz w:val="20"/>
                <w:szCs w:val="20"/>
              </w:rPr>
            </w:pPr>
            <w:r>
              <w:rPr>
                <w:spacing w:val="-2"/>
                <w:sz w:val="20"/>
                <w:szCs w:val="20"/>
              </w:rPr>
              <w:t xml:space="preserve"> </w:t>
            </w:r>
            <w:r w:rsidRPr="00C41F0F">
              <w:rPr>
                <w:spacing w:val="-2"/>
                <w:sz w:val="20"/>
                <w:szCs w:val="20"/>
              </w:rPr>
              <w:t>Weather controls</w:t>
            </w:r>
          </w:p>
        </w:tc>
        <w:tc>
          <w:tcPr>
            <w:tcW w:w="925" w:type="dxa"/>
          </w:tcPr>
          <w:p w14:paraId="64E79DBE"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249B7A6F"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7BB4CA30" w14:textId="77777777" w:rsidR="0078581B" w:rsidRPr="009F610A" w:rsidRDefault="0078581B" w:rsidP="0078581B">
            <w:pPr>
              <w:pStyle w:val="TableParagraph"/>
              <w:spacing w:before="0"/>
              <w:rPr>
                <w:sz w:val="20"/>
                <w:szCs w:val="20"/>
              </w:rPr>
            </w:pPr>
            <w:r w:rsidRPr="002574A0">
              <w:rPr>
                <w:sz w:val="20"/>
                <w:szCs w:val="20"/>
              </w:rPr>
              <w:t>Yes</w:t>
            </w:r>
          </w:p>
        </w:tc>
        <w:tc>
          <w:tcPr>
            <w:tcW w:w="926" w:type="dxa"/>
          </w:tcPr>
          <w:p w14:paraId="61BD99C8" w14:textId="77777777" w:rsidR="0078581B" w:rsidRPr="009F610A" w:rsidRDefault="0078581B" w:rsidP="0078581B">
            <w:pPr>
              <w:pStyle w:val="TableParagraph"/>
              <w:spacing w:before="0"/>
              <w:rPr>
                <w:sz w:val="20"/>
                <w:szCs w:val="20"/>
              </w:rPr>
            </w:pPr>
            <w:r w:rsidRPr="002574A0">
              <w:rPr>
                <w:sz w:val="20"/>
                <w:szCs w:val="20"/>
              </w:rPr>
              <w:t>Yes</w:t>
            </w:r>
          </w:p>
        </w:tc>
        <w:tc>
          <w:tcPr>
            <w:tcW w:w="102" w:type="dxa"/>
          </w:tcPr>
          <w:p w14:paraId="41C181B8" w14:textId="77777777" w:rsidR="0078581B" w:rsidRPr="009F610A" w:rsidRDefault="0078581B" w:rsidP="0078581B">
            <w:pPr>
              <w:pStyle w:val="TableParagraph"/>
              <w:spacing w:before="0"/>
              <w:rPr>
                <w:sz w:val="20"/>
                <w:szCs w:val="20"/>
              </w:rPr>
            </w:pPr>
          </w:p>
        </w:tc>
        <w:tc>
          <w:tcPr>
            <w:tcW w:w="885" w:type="dxa"/>
          </w:tcPr>
          <w:p w14:paraId="379A578C"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371D5852"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7BD2200C" w14:textId="77777777" w:rsidR="0078581B" w:rsidRPr="009F610A" w:rsidRDefault="0078581B" w:rsidP="0078581B">
            <w:pPr>
              <w:pStyle w:val="TableParagraph"/>
              <w:spacing w:before="0"/>
              <w:rPr>
                <w:sz w:val="20"/>
                <w:szCs w:val="20"/>
              </w:rPr>
            </w:pPr>
            <w:r w:rsidRPr="002574A0">
              <w:rPr>
                <w:sz w:val="20"/>
                <w:szCs w:val="20"/>
              </w:rPr>
              <w:t>Yes</w:t>
            </w:r>
          </w:p>
        </w:tc>
        <w:tc>
          <w:tcPr>
            <w:tcW w:w="885" w:type="dxa"/>
          </w:tcPr>
          <w:p w14:paraId="47245988" w14:textId="77777777" w:rsidR="0078581B" w:rsidRPr="002574A0" w:rsidRDefault="0078581B" w:rsidP="0078581B">
            <w:pPr>
              <w:pStyle w:val="TableParagraph"/>
              <w:spacing w:before="0"/>
              <w:rPr>
                <w:sz w:val="20"/>
                <w:szCs w:val="20"/>
              </w:rPr>
            </w:pPr>
            <w:r w:rsidRPr="002574A0">
              <w:rPr>
                <w:sz w:val="20"/>
                <w:szCs w:val="20"/>
              </w:rPr>
              <w:t>Yes</w:t>
            </w:r>
          </w:p>
        </w:tc>
        <w:tc>
          <w:tcPr>
            <w:tcW w:w="102" w:type="dxa"/>
          </w:tcPr>
          <w:p w14:paraId="588B82E8" w14:textId="77777777" w:rsidR="0078581B" w:rsidRPr="002574A0" w:rsidRDefault="0078581B" w:rsidP="0078581B">
            <w:pPr>
              <w:pStyle w:val="TableParagraph"/>
              <w:spacing w:before="0"/>
              <w:rPr>
                <w:sz w:val="20"/>
                <w:szCs w:val="20"/>
              </w:rPr>
            </w:pPr>
          </w:p>
        </w:tc>
        <w:tc>
          <w:tcPr>
            <w:tcW w:w="922" w:type="dxa"/>
          </w:tcPr>
          <w:p w14:paraId="7B29E993"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Pr>
          <w:p w14:paraId="11F2B0CE"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Pr>
          <w:p w14:paraId="267580D1" w14:textId="77777777" w:rsidR="0078581B" w:rsidRPr="002574A0" w:rsidRDefault="0078581B" w:rsidP="0078581B">
            <w:pPr>
              <w:pStyle w:val="TableParagraph"/>
              <w:spacing w:before="0"/>
              <w:rPr>
                <w:sz w:val="20"/>
                <w:szCs w:val="20"/>
              </w:rPr>
            </w:pPr>
            <w:r w:rsidRPr="002574A0">
              <w:rPr>
                <w:sz w:val="20"/>
                <w:szCs w:val="20"/>
              </w:rPr>
              <w:t>Yes</w:t>
            </w:r>
          </w:p>
        </w:tc>
        <w:tc>
          <w:tcPr>
            <w:tcW w:w="922" w:type="dxa"/>
          </w:tcPr>
          <w:p w14:paraId="04DB8B53" w14:textId="77777777" w:rsidR="0078581B" w:rsidRPr="009F610A" w:rsidRDefault="0078581B" w:rsidP="0078581B">
            <w:pPr>
              <w:pStyle w:val="TableParagraph"/>
              <w:spacing w:before="0"/>
              <w:rPr>
                <w:sz w:val="20"/>
                <w:szCs w:val="20"/>
              </w:rPr>
            </w:pPr>
            <w:r w:rsidRPr="002574A0">
              <w:rPr>
                <w:sz w:val="20"/>
                <w:szCs w:val="20"/>
              </w:rPr>
              <w:t>Yes</w:t>
            </w:r>
          </w:p>
        </w:tc>
      </w:tr>
      <w:tr w:rsidR="0078581B" w:rsidRPr="002574A0" w14:paraId="1E9C360C" w14:textId="77777777" w:rsidTr="0071583A">
        <w:trPr>
          <w:trHeight w:val="302"/>
          <w:jc w:val="center"/>
        </w:trPr>
        <w:tc>
          <w:tcPr>
            <w:tcW w:w="1825" w:type="dxa"/>
            <w:tcBorders>
              <w:top w:val="single" w:sz="4" w:space="0" w:color="auto"/>
            </w:tcBorders>
          </w:tcPr>
          <w:p w14:paraId="4A41031B" w14:textId="77777777" w:rsidR="0078581B" w:rsidRPr="009F610A" w:rsidRDefault="0078581B" w:rsidP="0078581B">
            <w:pPr>
              <w:pStyle w:val="TableParagraph"/>
              <w:spacing w:before="0"/>
              <w:jc w:val="left"/>
              <w:rPr>
                <w:sz w:val="20"/>
                <w:szCs w:val="20"/>
              </w:rPr>
            </w:pPr>
            <w:r>
              <w:rPr>
                <w:spacing w:val="-4"/>
                <w:sz w:val="20"/>
                <w:szCs w:val="20"/>
              </w:rPr>
              <w:t xml:space="preserve"> </w:t>
            </w:r>
            <w:r w:rsidRPr="009F610A">
              <w:rPr>
                <w:spacing w:val="-4"/>
                <w:sz w:val="20"/>
                <w:szCs w:val="20"/>
              </w:rPr>
              <w:t>Obs.</w:t>
            </w:r>
          </w:p>
        </w:tc>
        <w:tc>
          <w:tcPr>
            <w:tcW w:w="925" w:type="dxa"/>
            <w:tcBorders>
              <w:top w:val="single" w:sz="4" w:space="0" w:color="auto"/>
            </w:tcBorders>
          </w:tcPr>
          <w:p w14:paraId="3B210EA2" w14:textId="355211A3" w:rsidR="0078581B" w:rsidRPr="002574A0" w:rsidRDefault="0078581B" w:rsidP="0078581B">
            <w:pPr>
              <w:pStyle w:val="TableParagraph"/>
              <w:spacing w:before="0"/>
              <w:rPr>
                <w:sz w:val="20"/>
                <w:szCs w:val="20"/>
              </w:rPr>
            </w:pPr>
            <w:r>
              <w:rPr>
                <w:spacing w:val="-2"/>
                <w:sz w:val="20"/>
              </w:rPr>
              <w:t>3,927</w:t>
            </w:r>
          </w:p>
        </w:tc>
        <w:tc>
          <w:tcPr>
            <w:tcW w:w="926" w:type="dxa"/>
            <w:tcBorders>
              <w:top w:val="single" w:sz="4" w:space="0" w:color="auto"/>
            </w:tcBorders>
          </w:tcPr>
          <w:p w14:paraId="7E3B1EEF" w14:textId="216282CE" w:rsidR="0078581B" w:rsidRPr="002574A0" w:rsidRDefault="0078581B" w:rsidP="0078581B">
            <w:pPr>
              <w:pStyle w:val="TableParagraph"/>
              <w:spacing w:before="0"/>
              <w:rPr>
                <w:sz w:val="20"/>
                <w:szCs w:val="20"/>
              </w:rPr>
            </w:pPr>
            <w:r>
              <w:rPr>
                <w:spacing w:val="-2"/>
                <w:sz w:val="20"/>
              </w:rPr>
              <w:t>3,933</w:t>
            </w:r>
          </w:p>
        </w:tc>
        <w:tc>
          <w:tcPr>
            <w:tcW w:w="926" w:type="dxa"/>
            <w:tcBorders>
              <w:top w:val="single" w:sz="4" w:space="0" w:color="auto"/>
            </w:tcBorders>
          </w:tcPr>
          <w:p w14:paraId="3D1EBEF8" w14:textId="6396E071" w:rsidR="0078581B" w:rsidRPr="002574A0" w:rsidRDefault="0078581B" w:rsidP="0078581B">
            <w:pPr>
              <w:pStyle w:val="TableParagraph"/>
              <w:spacing w:before="0"/>
              <w:rPr>
                <w:sz w:val="20"/>
                <w:szCs w:val="20"/>
              </w:rPr>
            </w:pPr>
            <w:r>
              <w:rPr>
                <w:spacing w:val="-2"/>
                <w:sz w:val="20"/>
              </w:rPr>
              <w:t>3,927</w:t>
            </w:r>
          </w:p>
        </w:tc>
        <w:tc>
          <w:tcPr>
            <w:tcW w:w="926" w:type="dxa"/>
            <w:tcBorders>
              <w:top w:val="single" w:sz="4" w:space="0" w:color="auto"/>
            </w:tcBorders>
          </w:tcPr>
          <w:p w14:paraId="5F910B94" w14:textId="1A7A2B78" w:rsidR="0078581B" w:rsidRPr="002574A0" w:rsidRDefault="0078581B" w:rsidP="0078581B">
            <w:pPr>
              <w:pStyle w:val="TableParagraph"/>
              <w:spacing w:before="0"/>
              <w:rPr>
                <w:sz w:val="20"/>
                <w:szCs w:val="20"/>
              </w:rPr>
            </w:pPr>
            <w:r>
              <w:rPr>
                <w:spacing w:val="-2"/>
                <w:sz w:val="20"/>
              </w:rPr>
              <w:t>4,032</w:t>
            </w:r>
          </w:p>
        </w:tc>
        <w:tc>
          <w:tcPr>
            <w:tcW w:w="102" w:type="dxa"/>
            <w:tcBorders>
              <w:top w:val="single" w:sz="4" w:space="0" w:color="auto"/>
            </w:tcBorders>
          </w:tcPr>
          <w:p w14:paraId="5A7624A6" w14:textId="77777777" w:rsidR="0078581B" w:rsidRPr="002574A0" w:rsidRDefault="0078581B" w:rsidP="0078581B">
            <w:pPr>
              <w:pStyle w:val="TableParagraph"/>
              <w:spacing w:before="0"/>
              <w:rPr>
                <w:sz w:val="20"/>
                <w:szCs w:val="20"/>
              </w:rPr>
            </w:pPr>
          </w:p>
        </w:tc>
        <w:tc>
          <w:tcPr>
            <w:tcW w:w="885" w:type="dxa"/>
            <w:tcBorders>
              <w:top w:val="single" w:sz="4" w:space="0" w:color="auto"/>
            </w:tcBorders>
          </w:tcPr>
          <w:p w14:paraId="0168E620" w14:textId="1763517A" w:rsidR="0078581B" w:rsidRPr="002574A0" w:rsidRDefault="0078581B" w:rsidP="0078581B">
            <w:pPr>
              <w:pStyle w:val="TableParagraph"/>
              <w:spacing w:before="0"/>
              <w:rPr>
                <w:sz w:val="20"/>
                <w:szCs w:val="20"/>
              </w:rPr>
            </w:pPr>
            <w:r>
              <w:rPr>
                <w:spacing w:val="-2"/>
                <w:sz w:val="20"/>
              </w:rPr>
              <w:t>4,032</w:t>
            </w:r>
          </w:p>
        </w:tc>
        <w:tc>
          <w:tcPr>
            <w:tcW w:w="885" w:type="dxa"/>
            <w:tcBorders>
              <w:top w:val="single" w:sz="4" w:space="0" w:color="auto"/>
            </w:tcBorders>
          </w:tcPr>
          <w:p w14:paraId="305109BB" w14:textId="2E5381D3" w:rsidR="0078581B" w:rsidRPr="002574A0" w:rsidRDefault="0078581B" w:rsidP="0078581B">
            <w:pPr>
              <w:pStyle w:val="TableParagraph"/>
              <w:spacing w:before="0"/>
              <w:rPr>
                <w:sz w:val="20"/>
                <w:szCs w:val="20"/>
              </w:rPr>
            </w:pPr>
            <w:r>
              <w:rPr>
                <w:spacing w:val="-2"/>
                <w:sz w:val="20"/>
              </w:rPr>
              <w:t>4,032</w:t>
            </w:r>
          </w:p>
        </w:tc>
        <w:tc>
          <w:tcPr>
            <w:tcW w:w="885" w:type="dxa"/>
            <w:tcBorders>
              <w:top w:val="single" w:sz="4" w:space="0" w:color="auto"/>
            </w:tcBorders>
          </w:tcPr>
          <w:p w14:paraId="2FEF15F0" w14:textId="5743C732" w:rsidR="0078581B" w:rsidRPr="002574A0" w:rsidRDefault="0078581B" w:rsidP="0078581B">
            <w:pPr>
              <w:pStyle w:val="TableParagraph"/>
              <w:spacing w:before="0"/>
              <w:rPr>
                <w:sz w:val="20"/>
                <w:szCs w:val="20"/>
              </w:rPr>
            </w:pPr>
            <w:r>
              <w:rPr>
                <w:spacing w:val="-2"/>
                <w:sz w:val="20"/>
              </w:rPr>
              <w:t>4,032</w:t>
            </w:r>
          </w:p>
        </w:tc>
        <w:tc>
          <w:tcPr>
            <w:tcW w:w="885" w:type="dxa"/>
            <w:tcBorders>
              <w:top w:val="single" w:sz="4" w:space="0" w:color="auto"/>
            </w:tcBorders>
          </w:tcPr>
          <w:p w14:paraId="022976B7" w14:textId="00E1E9AA" w:rsidR="0078581B" w:rsidRPr="002574A0" w:rsidRDefault="0078581B" w:rsidP="0078581B">
            <w:pPr>
              <w:pStyle w:val="TableParagraph"/>
              <w:spacing w:before="0"/>
              <w:rPr>
                <w:sz w:val="20"/>
                <w:szCs w:val="20"/>
              </w:rPr>
            </w:pPr>
            <w:r>
              <w:rPr>
                <w:spacing w:val="-2"/>
                <w:sz w:val="20"/>
              </w:rPr>
              <w:t>4,032</w:t>
            </w:r>
          </w:p>
        </w:tc>
        <w:tc>
          <w:tcPr>
            <w:tcW w:w="102" w:type="dxa"/>
            <w:tcBorders>
              <w:top w:val="single" w:sz="4" w:space="0" w:color="auto"/>
            </w:tcBorders>
          </w:tcPr>
          <w:p w14:paraId="0BBBF023" w14:textId="77777777" w:rsidR="0078581B" w:rsidRPr="002574A0" w:rsidRDefault="0078581B" w:rsidP="0078581B">
            <w:pPr>
              <w:pStyle w:val="TableParagraph"/>
              <w:spacing w:before="0"/>
              <w:rPr>
                <w:sz w:val="20"/>
                <w:szCs w:val="20"/>
              </w:rPr>
            </w:pPr>
          </w:p>
        </w:tc>
        <w:tc>
          <w:tcPr>
            <w:tcW w:w="922" w:type="dxa"/>
            <w:tcBorders>
              <w:top w:val="single" w:sz="4" w:space="0" w:color="auto"/>
            </w:tcBorders>
          </w:tcPr>
          <w:p w14:paraId="43F8198A" w14:textId="73B3BD38" w:rsidR="0078581B" w:rsidRPr="002574A0" w:rsidRDefault="0078581B" w:rsidP="0078581B">
            <w:pPr>
              <w:pStyle w:val="TableParagraph"/>
              <w:spacing w:before="0"/>
              <w:rPr>
                <w:sz w:val="20"/>
                <w:szCs w:val="20"/>
              </w:rPr>
            </w:pPr>
            <w:r>
              <w:rPr>
                <w:spacing w:val="-2"/>
                <w:sz w:val="20"/>
              </w:rPr>
              <w:t>4,032</w:t>
            </w:r>
          </w:p>
        </w:tc>
        <w:tc>
          <w:tcPr>
            <w:tcW w:w="922" w:type="dxa"/>
            <w:tcBorders>
              <w:top w:val="single" w:sz="4" w:space="0" w:color="auto"/>
            </w:tcBorders>
          </w:tcPr>
          <w:p w14:paraId="1FF89968" w14:textId="28FDACEC" w:rsidR="0078581B" w:rsidRPr="002574A0" w:rsidRDefault="0078581B" w:rsidP="0078581B">
            <w:pPr>
              <w:pStyle w:val="TableParagraph"/>
              <w:spacing w:before="0"/>
              <w:rPr>
                <w:sz w:val="20"/>
                <w:szCs w:val="20"/>
              </w:rPr>
            </w:pPr>
            <w:r>
              <w:rPr>
                <w:spacing w:val="-2"/>
                <w:sz w:val="20"/>
              </w:rPr>
              <w:t>4,032</w:t>
            </w:r>
          </w:p>
        </w:tc>
        <w:tc>
          <w:tcPr>
            <w:tcW w:w="922" w:type="dxa"/>
            <w:tcBorders>
              <w:top w:val="single" w:sz="4" w:space="0" w:color="auto"/>
            </w:tcBorders>
          </w:tcPr>
          <w:p w14:paraId="1F21E84D" w14:textId="6DF90B95" w:rsidR="0078581B" w:rsidRPr="002574A0" w:rsidRDefault="0078581B" w:rsidP="0078581B">
            <w:pPr>
              <w:pStyle w:val="TableParagraph"/>
              <w:spacing w:before="0"/>
              <w:rPr>
                <w:sz w:val="20"/>
                <w:szCs w:val="20"/>
              </w:rPr>
            </w:pPr>
            <w:r>
              <w:rPr>
                <w:spacing w:val="-2"/>
                <w:sz w:val="20"/>
              </w:rPr>
              <w:t>3,328</w:t>
            </w:r>
          </w:p>
        </w:tc>
        <w:tc>
          <w:tcPr>
            <w:tcW w:w="922" w:type="dxa"/>
            <w:tcBorders>
              <w:top w:val="single" w:sz="4" w:space="0" w:color="auto"/>
            </w:tcBorders>
          </w:tcPr>
          <w:p w14:paraId="72D98A51" w14:textId="1D77B36D" w:rsidR="0078581B" w:rsidRPr="002574A0" w:rsidRDefault="0078581B" w:rsidP="0078581B">
            <w:pPr>
              <w:pStyle w:val="TableParagraph"/>
              <w:spacing w:before="0"/>
              <w:rPr>
                <w:sz w:val="20"/>
                <w:szCs w:val="20"/>
              </w:rPr>
            </w:pPr>
            <w:r>
              <w:rPr>
                <w:spacing w:val="-2"/>
                <w:sz w:val="20"/>
              </w:rPr>
              <w:t>3,311</w:t>
            </w:r>
          </w:p>
        </w:tc>
      </w:tr>
      <w:tr w:rsidR="0078581B" w:rsidRPr="002574A0" w14:paraId="7BBDC646" w14:textId="77777777" w:rsidTr="00E8531D">
        <w:trPr>
          <w:trHeight w:val="293"/>
          <w:jc w:val="center"/>
        </w:trPr>
        <w:tc>
          <w:tcPr>
            <w:tcW w:w="1825" w:type="dxa"/>
            <w:tcBorders>
              <w:bottom w:val="double" w:sz="4" w:space="0" w:color="auto"/>
            </w:tcBorders>
          </w:tcPr>
          <w:p w14:paraId="69D21E22" w14:textId="77777777" w:rsidR="0078581B" w:rsidRPr="009F610A" w:rsidRDefault="0078581B" w:rsidP="0078581B">
            <w:pPr>
              <w:pStyle w:val="TableParagraph"/>
              <w:spacing w:before="0"/>
              <w:jc w:val="left"/>
              <w:rPr>
                <w:sz w:val="20"/>
                <w:szCs w:val="20"/>
              </w:rPr>
            </w:pPr>
            <w:r>
              <w:rPr>
                <w:spacing w:val="-2"/>
                <w:sz w:val="20"/>
                <w:szCs w:val="20"/>
              </w:rPr>
              <w:t xml:space="preserve"> </w:t>
            </w:r>
            <w:r w:rsidRPr="009F610A">
              <w:rPr>
                <w:spacing w:val="-2"/>
                <w:sz w:val="20"/>
                <w:szCs w:val="20"/>
              </w:rPr>
              <w:t>Counties</w:t>
            </w:r>
          </w:p>
        </w:tc>
        <w:tc>
          <w:tcPr>
            <w:tcW w:w="925" w:type="dxa"/>
            <w:tcBorders>
              <w:bottom w:val="double" w:sz="4" w:space="0" w:color="auto"/>
            </w:tcBorders>
          </w:tcPr>
          <w:p w14:paraId="3CDAEBE6" w14:textId="402269AD" w:rsidR="0078581B" w:rsidRPr="002574A0" w:rsidRDefault="0078581B" w:rsidP="0078581B">
            <w:pPr>
              <w:pStyle w:val="TableParagraph"/>
              <w:spacing w:before="0"/>
              <w:rPr>
                <w:sz w:val="20"/>
                <w:szCs w:val="20"/>
              </w:rPr>
            </w:pPr>
            <w:r>
              <w:rPr>
                <w:spacing w:val="-5"/>
                <w:sz w:val="20"/>
              </w:rPr>
              <w:t>73</w:t>
            </w:r>
            <w:r w:rsidR="005D406E">
              <w:rPr>
                <w:spacing w:val="-5"/>
                <w:sz w:val="20"/>
              </w:rPr>
              <w:t>3</w:t>
            </w:r>
          </w:p>
        </w:tc>
        <w:tc>
          <w:tcPr>
            <w:tcW w:w="926" w:type="dxa"/>
            <w:tcBorders>
              <w:bottom w:val="double" w:sz="4" w:space="0" w:color="auto"/>
            </w:tcBorders>
          </w:tcPr>
          <w:p w14:paraId="35989F76" w14:textId="502B1324" w:rsidR="0078581B" w:rsidRPr="002574A0" w:rsidRDefault="0078581B" w:rsidP="0078581B">
            <w:pPr>
              <w:pStyle w:val="TableParagraph"/>
              <w:spacing w:before="0"/>
              <w:rPr>
                <w:sz w:val="20"/>
                <w:szCs w:val="20"/>
              </w:rPr>
            </w:pPr>
            <w:r>
              <w:rPr>
                <w:spacing w:val="-5"/>
                <w:sz w:val="20"/>
              </w:rPr>
              <w:t>73</w:t>
            </w:r>
            <w:r w:rsidR="005D406E">
              <w:rPr>
                <w:spacing w:val="-5"/>
                <w:sz w:val="20"/>
              </w:rPr>
              <w:t>3</w:t>
            </w:r>
          </w:p>
        </w:tc>
        <w:tc>
          <w:tcPr>
            <w:tcW w:w="926" w:type="dxa"/>
            <w:tcBorders>
              <w:bottom w:val="double" w:sz="4" w:space="0" w:color="auto"/>
            </w:tcBorders>
          </w:tcPr>
          <w:p w14:paraId="3B2A4197" w14:textId="0FF7C6E8" w:rsidR="0078581B" w:rsidRPr="002574A0" w:rsidRDefault="0078581B" w:rsidP="0078581B">
            <w:pPr>
              <w:pStyle w:val="TableParagraph"/>
              <w:spacing w:before="0"/>
              <w:rPr>
                <w:sz w:val="20"/>
                <w:szCs w:val="20"/>
              </w:rPr>
            </w:pPr>
            <w:r>
              <w:rPr>
                <w:spacing w:val="-5"/>
                <w:sz w:val="20"/>
              </w:rPr>
              <w:t>73</w:t>
            </w:r>
            <w:r w:rsidR="005D406E">
              <w:rPr>
                <w:spacing w:val="-5"/>
                <w:sz w:val="20"/>
              </w:rPr>
              <w:t>3</w:t>
            </w:r>
          </w:p>
        </w:tc>
        <w:tc>
          <w:tcPr>
            <w:tcW w:w="926" w:type="dxa"/>
            <w:tcBorders>
              <w:bottom w:val="double" w:sz="4" w:space="0" w:color="auto"/>
            </w:tcBorders>
          </w:tcPr>
          <w:p w14:paraId="5F2321E2" w14:textId="77777777" w:rsidR="0078581B" w:rsidRPr="002574A0" w:rsidRDefault="0078581B" w:rsidP="0078581B">
            <w:pPr>
              <w:pStyle w:val="TableParagraph"/>
              <w:spacing w:before="0"/>
              <w:rPr>
                <w:sz w:val="20"/>
                <w:szCs w:val="20"/>
              </w:rPr>
            </w:pPr>
            <w:r>
              <w:rPr>
                <w:spacing w:val="-5"/>
                <w:sz w:val="20"/>
              </w:rPr>
              <w:t>740</w:t>
            </w:r>
          </w:p>
        </w:tc>
        <w:tc>
          <w:tcPr>
            <w:tcW w:w="102" w:type="dxa"/>
            <w:tcBorders>
              <w:bottom w:val="double" w:sz="4" w:space="0" w:color="auto"/>
            </w:tcBorders>
          </w:tcPr>
          <w:p w14:paraId="61D7C7BF" w14:textId="77777777" w:rsidR="0078581B" w:rsidRPr="002574A0" w:rsidRDefault="0078581B" w:rsidP="0078581B">
            <w:pPr>
              <w:pStyle w:val="TableParagraph"/>
              <w:spacing w:before="0"/>
              <w:rPr>
                <w:sz w:val="20"/>
                <w:szCs w:val="20"/>
              </w:rPr>
            </w:pPr>
          </w:p>
        </w:tc>
        <w:tc>
          <w:tcPr>
            <w:tcW w:w="885" w:type="dxa"/>
            <w:tcBorders>
              <w:bottom w:val="double" w:sz="4" w:space="0" w:color="auto"/>
            </w:tcBorders>
          </w:tcPr>
          <w:p w14:paraId="2E16D2C3" w14:textId="77777777" w:rsidR="0078581B" w:rsidRPr="002574A0" w:rsidRDefault="0078581B" w:rsidP="0078581B">
            <w:pPr>
              <w:pStyle w:val="TableParagraph"/>
              <w:spacing w:before="0"/>
              <w:rPr>
                <w:sz w:val="20"/>
                <w:szCs w:val="20"/>
              </w:rPr>
            </w:pPr>
            <w:r>
              <w:rPr>
                <w:spacing w:val="-5"/>
                <w:sz w:val="20"/>
              </w:rPr>
              <w:t>740</w:t>
            </w:r>
          </w:p>
        </w:tc>
        <w:tc>
          <w:tcPr>
            <w:tcW w:w="885" w:type="dxa"/>
            <w:tcBorders>
              <w:bottom w:val="double" w:sz="4" w:space="0" w:color="auto"/>
            </w:tcBorders>
          </w:tcPr>
          <w:p w14:paraId="3CA05DA7" w14:textId="77777777" w:rsidR="0078581B" w:rsidRPr="002574A0" w:rsidRDefault="0078581B" w:rsidP="0078581B">
            <w:pPr>
              <w:pStyle w:val="TableParagraph"/>
              <w:spacing w:before="0"/>
              <w:rPr>
                <w:sz w:val="20"/>
                <w:szCs w:val="20"/>
              </w:rPr>
            </w:pPr>
            <w:r>
              <w:rPr>
                <w:spacing w:val="-5"/>
                <w:sz w:val="20"/>
              </w:rPr>
              <w:t>740</w:t>
            </w:r>
          </w:p>
        </w:tc>
        <w:tc>
          <w:tcPr>
            <w:tcW w:w="885" w:type="dxa"/>
            <w:tcBorders>
              <w:bottom w:val="double" w:sz="4" w:space="0" w:color="auto"/>
            </w:tcBorders>
          </w:tcPr>
          <w:p w14:paraId="6F35AF33" w14:textId="77777777" w:rsidR="0078581B" w:rsidRPr="002574A0" w:rsidRDefault="0078581B" w:rsidP="0078581B">
            <w:pPr>
              <w:pStyle w:val="TableParagraph"/>
              <w:spacing w:before="0"/>
              <w:rPr>
                <w:sz w:val="20"/>
                <w:szCs w:val="20"/>
              </w:rPr>
            </w:pPr>
            <w:r>
              <w:rPr>
                <w:spacing w:val="-5"/>
                <w:sz w:val="20"/>
              </w:rPr>
              <w:t>740</w:t>
            </w:r>
          </w:p>
        </w:tc>
        <w:tc>
          <w:tcPr>
            <w:tcW w:w="885" w:type="dxa"/>
            <w:tcBorders>
              <w:bottom w:val="double" w:sz="4" w:space="0" w:color="auto"/>
            </w:tcBorders>
          </w:tcPr>
          <w:p w14:paraId="798F2811" w14:textId="77777777" w:rsidR="0078581B" w:rsidRPr="002574A0" w:rsidRDefault="0078581B" w:rsidP="0078581B">
            <w:pPr>
              <w:pStyle w:val="TableParagraph"/>
              <w:spacing w:before="0"/>
              <w:rPr>
                <w:sz w:val="20"/>
                <w:szCs w:val="20"/>
              </w:rPr>
            </w:pPr>
            <w:r>
              <w:rPr>
                <w:spacing w:val="-5"/>
                <w:sz w:val="20"/>
              </w:rPr>
              <w:t>740</w:t>
            </w:r>
          </w:p>
        </w:tc>
        <w:tc>
          <w:tcPr>
            <w:tcW w:w="102" w:type="dxa"/>
            <w:tcBorders>
              <w:bottom w:val="double" w:sz="4" w:space="0" w:color="auto"/>
            </w:tcBorders>
          </w:tcPr>
          <w:p w14:paraId="04010DCA" w14:textId="77777777" w:rsidR="0078581B" w:rsidRPr="002574A0" w:rsidRDefault="0078581B" w:rsidP="0078581B">
            <w:pPr>
              <w:pStyle w:val="TableParagraph"/>
              <w:spacing w:before="0"/>
              <w:rPr>
                <w:sz w:val="20"/>
                <w:szCs w:val="20"/>
              </w:rPr>
            </w:pPr>
          </w:p>
        </w:tc>
        <w:tc>
          <w:tcPr>
            <w:tcW w:w="922" w:type="dxa"/>
            <w:tcBorders>
              <w:bottom w:val="double" w:sz="4" w:space="0" w:color="auto"/>
            </w:tcBorders>
          </w:tcPr>
          <w:p w14:paraId="377AAA5E" w14:textId="77777777" w:rsidR="0078581B" w:rsidRPr="002574A0" w:rsidRDefault="0078581B" w:rsidP="0078581B">
            <w:pPr>
              <w:pStyle w:val="TableParagraph"/>
              <w:spacing w:before="0"/>
              <w:rPr>
                <w:sz w:val="20"/>
                <w:szCs w:val="20"/>
              </w:rPr>
            </w:pPr>
            <w:r>
              <w:rPr>
                <w:spacing w:val="-5"/>
                <w:sz w:val="20"/>
              </w:rPr>
              <w:t>740</w:t>
            </w:r>
          </w:p>
        </w:tc>
        <w:tc>
          <w:tcPr>
            <w:tcW w:w="922" w:type="dxa"/>
            <w:tcBorders>
              <w:bottom w:val="double" w:sz="4" w:space="0" w:color="auto"/>
            </w:tcBorders>
          </w:tcPr>
          <w:p w14:paraId="77E6A386" w14:textId="77777777" w:rsidR="0078581B" w:rsidRPr="002574A0" w:rsidRDefault="0078581B" w:rsidP="0078581B">
            <w:pPr>
              <w:pStyle w:val="TableParagraph"/>
              <w:spacing w:before="0"/>
              <w:rPr>
                <w:sz w:val="20"/>
                <w:szCs w:val="20"/>
              </w:rPr>
            </w:pPr>
            <w:r>
              <w:rPr>
                <w:spacing w:val="-5"/>
                <w:sz w:val="20"/>
              </w:rPr>
              <w:t>740</w:t>
            </w:r>
          </w:p>
        </w:tc>
        <w:tc>
          <w:tcPr>
            <w:tcW w:w="922" w:type="dxa"/>
            <w:tcBorders>
              <w:bottom w:val="double" w:sz="4" w:space="0" w:color="auto"/>
            </w:tcBorders>
          </w:tcPr>
          <w:p w14:paraId="661C418A" w14:textId="77777777" w:rsidR="0078581B" w:rsidRPr="002574A0" w:rsidRDefault="0078581B" w:rsidP="0078581B">
            <w:pPr>
              <w:pStyle w:val="TableParagraph"/>
              <w:spacing w:before="0"/>
              <w:rPr>
                <w:sz w:val="20"/>
                <w:szCs w:val="20"/>
              </w:rPr>
            </w:pPr>
            <w:r>
              <w:rPr>
                <w:spacing w:val="-5"/>
                <w:sz w:val="20"/>
              </w:rPr>
              <w:t>740</w:t>
            </w:r>
          </w:p>
        </w:tc>
        <w:tc>
          <w:tcPr>
            <w:tcW w:w="922" w:type="dxa"/>
            <w:tcBorders>
              <w:bottom w:val="double" w:sz="4" w:space="0" w:color="auto"/>
            </w:tcBorders>
          </w:tcPr>
          <w:p w14:paraId="650B40B2" w14:textId="77777777" w:rsidR="0078581B" w:rsidRPr="002574A0" w:rsidRDefault="0078581B" w:rsidP="0078581B">
            <w:pPr>
              <w:pStyle w:val="TableParagraph"/>
              <w:spacing w:before="0"/>
              <w:rPr>
                <w:sz w:val="20"/>
                <w:szCs w:val="20"/>
              </w:rPr>
            </w:pPr>
            <w:r>
              <w:rPr>
                <w:spacing w:val="-5"/>
                <w:sz w:val="20"/>
              </w:rPr>
              <w:t>739</w:t>
            </w:r>
          </w:p>
        </w:tc>
      </w:tr>
    </w:tbl>
    <w:p w14:paraId="30B7B301" w14:textId="77777777" w:rsidR="00812FE9" w:rsidRDefault="00812FE9" w:rsidP="00004696">
      <w:pPr>
        <w:pStyle w:val="BodyText"/>
        <w:spacing w:after="0" w:line="480" w:lineRule="auto"/>
        <w:jc w:val="both"/>
        <w:rPr>
          <w:bCs/>
          <w:i/>
          <w:iCs/>
          <w:sz w:val="16"/>
        </w:rPr>
      </w:pPr>
    </w:p>
    <w:p w14:paraId="45A3D06E" w14:textId="5177E50A" w:rsidR="00812FE9" w:rsidRDefault="00812FE9" w:rsidP="00004696">
      <w:pPr>
        <w:pStyle w:val="BodyText"/>
        <w:spacing w:after="0" w:line="480" w:lineRule="auto"/>
        <w:jc w:val="both"/>
        <w:rPr>
          <w:rFonts w:ascii="Times New Roman" w:hAnsi="Times New Roman" w:cs="Times New Roman"/>
          <w:bCs/>
          <w:sz w:val="16"/>
        </w:rPr>
      </w:pPr>
      <w:r w:rsidRPr="00E8531D">
        <w:rPr>
          <w:rFonts w:ascii="Times New Roman" w:hAnsi="Times New Roman" w:cs="Times New Roman"/>
          <w:bCs/>
          <w:i/>
          <w:iCs/>
          <w:sz w:val="16"/>
        </w:rPr>
        <w:t>Note</w:t>
      </w:r>
      <w:r w:rsidR="00E8531D" w:rsidRPr="00E8531D">
        <w:rPr>
          <w:rFonts w:ascii="Times New Roman" w:hAnsi="Times New Roman" w:cs="Times New Roman"/>
          <w:bCs/>
          <w:i/>
          <w:iCs/>
          <w:sz w:val="16"/>
        </w:rPr>
        <w:t>s</w:t>
      </w:r>
      <w:r w:rsidRPr="00812FE9">
        <w:rPr>
          <w:rFonts w:ascii="Times New Roman" w:hAnsi="Times New Roman" w:cs="Times New Roman"/>
          <w:bCs/>
          <w:sz w:val="16"/>
        </w:rPr>
        <w:t xml:space="preserve">: Regressions of agricultural and demographic outcome variables on an indicator for whether the boll weevil has arrived in county </w:t>
      </w:r>
      <m:oMath>
        <m:r>
          <w:rPr>
            <w:rFonts w:ascii="Cambria Math" w:hAnsi="Cambria Math" w:cs="Times New Roman"/>
            <w:sz w:val="16"/>
          </w:rPr>
          <m:t>c</m:t>
        </m:r>
      </m:oMath>
      <w:r w:rsidRPr="00812FE9">
        <w:rPr>
          <w:rFonts w:ascii="Times New Roman" w:hAnsi="Times New Roman" w:cs="Times New Roman"/>
          <w:bCs/>
          <w:sz w:val="16"/>
        </w:rPr>
        <w:t xml:space="preserve"> and its interaction term with county </w:t>
      </w:r>
      <m:oMath>
        <m:r>
          <w:rPr>
            <w:rFonts w:ascii="Cambria Math" w:hAnsi="Cambria Math" w:cs="Times New Roman"/>
            <w:sz w:val="16"/>
          </w:rPr>
          <m:t>c</m:t>
        </m:r>
      </m:oMath>
      <w:r w:rsidRPr="00812FE9">
        <w:rPr>
          <w:rFonts w:ascii="Times New Roman" w:hAnsi="Times New Roman" w:cs="Times New Roman"/>
          <w:bCs/>
          <w:sz w:val="16"/>
        </w:rPr>
        <w:t xml:space="preserve">’s demeaned acreage share of cotton in 1889 using the agreement sample in Table 4 without and with the inverse propensity score weights. The weight is the inverse of the predicted value of a Probit regression of an indicator for whether county </w:t>
      </w:r>
      <m:oMath>
        <m:r>
          <w:rPr>
            <w:rFonts w:ascii="Cambria Math" w:hAnsi="Cambria Math" w:cs="Times New Roman"/>
            <w:sz w:val="16"/>
          </w:rPr>
          <m:t>c</m:t>
        </m:r>
      </m:oMath>
      <w:r w:rsidRPr="00812FE9">
        <w:rPr>
          <w:rFonts w:ascii="Times New Roman" w:hAnsi="Times New Roman" w:cs="Times New Roman"/>
          <w:bCs/>
          <w:sz w:val="16"/>
        </w:rPr>
        <w:t xml:space="preserve"> never has a disagreement observation on pre-treatment county characteristics in 1890 such as total population, urban population, total area in farms, acreage share of cotton, distance to the first infested county (Cameron County, Texas), a dummy for counties with unchanged boundaries, and average temperature and precipitation. When a value for county characteristics is missing, we replace it with its average value. The sample includes counties in the U.S. South between 1889 and 1929. All regressions include county and year fixed effects as well as weather controls. Weather controls are January’s mean temperature and average summer precipitation from May to July. Standard errors are clustered at the county level. </w:t>
      </w:r>
      <w:r w:rsidR="00E8531D" w:rsidRPr="00C23800">
        <w:rPr>
          <w:rFonts w:ascii="Times New Roman" w:hAnsi="Times New Roman" w:cs="Times New Roman"/>
          <w:sz w:val="16"/>
          <w:szCs w:val="16"/>
        </w:rPr>
        <w:t xml:space="preserve">Significance levels are denoted by * </w:t>
      </w:r>
      <w:r w:rsidR="00E8531D" w:rsidRPr="00C23800">
        <w:rPr>
          <w:rFonts w:ascii="Times New Roman" w:hAnsi="Times New Roman" w:cs="Times New Roman"/>
          <w:i/>
          <w:sz w:val="16"/>
          <w:szCs w:val="16"/>
        </w:rPr>
        <w:t xml:space="preserve">p </w:t>
      </w:r>
      <w:r w:rsidR="00E8531D" w:rsidRPr="00C23800">
        <w:rPr>
          <w:rFonts w:ascii="Times New Roman" w:hAnsi="Times New Roman" w:cs="Times New Roman"/>
          <w:i/>
          <w:w w:val="110"/>
          <w:sz w:val="16"/>
          <w:szCs w:val="16"/>
        </w:rPr>
        <w:t xml:space="preserve">&lt; </w:t>
      </w:r>
      <w:r w:rsidR="00E8531D" w:rsidRPr="00C23800">
        <w:rPr>
          <w:rFonts w:ascii="Times New Roman" w:hAnsi="Times New Roman" w:cs="Times New Roman"/>
          <w:sz w:val="16"/>
          <w:szCs w:val="16"/>
        </w:rPr>
        <w:t>0</w:t>
      </w:r>
      <w:r w:rsidR="00E8531D" w:rsidRPr="00C23800">
        <w:rPr>
          <w:rFonts w:ascii="Times New Roman" w:hAnsi="Times New Roman" w:cs="Times New Roman"/>
          <w:i/>
          <w:sz w:val="16"/>
          <w:szCs w:val="16"/>
        </w:rPr>
        <w:t>.</w:t>
      </w:r>
      <w:r w:rsidR="00E8531D" w:rsidRPr="00C23800">
        <w:rPr>
          <w:rFonts w:ascii="Times New Roman" w:hAnsi="Times New Roman" w:cs="Times New Roman"/>
          <w:sz w:val="16"/>
          <w:szCs w:val="16"/>
        </w:rPr>
        <w:t xml:space="preserve">10, ** </w:t>
      </w:r>
      <w:r w:rsidR="00E8531D" w:rsidRPr="00C23800">
        <w:rPr>
          <w:rFonts w:ascii="Times New Roman" w:hAnsi="Times New Roman" w:cs="Times New Roman"/>
          <w:i/>
          <w:sz w:val="16"/>
          <w:szCs w:val="16"/>
        </w:rPr>
        <w:t xml:space="preserve">p </w:t>
      </w:r>
      <w:r w:rsidR="00E8531D" w:rsidRPr="00C23800">
        <w:rPr>
          <w:rFonts w:ascii="Times New Roman" w:hAnsi="Times New Roman" w:cs="Times New Roman"/>
          <w:i/>
          <w:w w:val="110"/>
          <w:sz w:val="16"/>
          <w:szCs w:val="16"/>
        </w:rPr>
        <w:t xml:space="preserve">&lt; </w:t>
      </w:r>
      <w:r w:rsidR="00E8531D" w:rsidRPr="00C23800">
        <w:rPr>
          <w:rFonts w:ascii="Times New Roman" w:hAnsi="Times New Roman" w:cs="Times New Roman"/>
          <w:sz w:val="16"/>
          <w:szCs w:val="16"/>
        </w:rPr>
        <w:t>0</w:t>
      </w:r>
      <w:r w:rsidR="00E8531D" w:rsidRPr="00C23800">
        <w:rPr>
          <w:rFonts w:ascii="Times New Roman" w:hAnsi="Times New Roman" w:cs="Times New Roman"/>
          <w:i/>
          <w:sz w:val="16"/>
          <w:szCs w:val="16"/>
        </w:rPr>
        <w:t>.</w:t>
      </w:r>
      <w:r w:rsidR="00E8531D" w:rsidRPr="00C23800">
        <w:rPr>
          <w:rFonts w:ascii="Times New Roman" w:hAnsi="Times New Roman" w:cs="Times New Roman"/>
          <w:sz w:val="16"/>
          <w:szCs w:val="16"/>
        </w:rPr>
        <w:t xml:space="preserve">05, *** </w:t>
      </w:r>
      <w:r w:rsidR="00E8531D" w:rsidRPr="00C23800">
        <w:rPr>
          <w:rFonts w:ascii="Times New Roman" w:hAnsi="Times New Roman" w:cs="Times New Roman"/>
          <w:i/>
          <w:sz w:val="16"/>
          <w:szCs w:val="16"/>
        </w:rPr>
        <w:t xml:space="preserve">p </w:t>
      </w:r>
      <w:r w:rsidR="00E8531D" w:rsidRPr="00C23800">
        <w:rPr>
          <w:rFonts w:ascii="Times New Roman" w:hAnsi="Times New Roman" w:cs="Times New Roman"/>
          <w:i/>
          <w:w w:val="110"/>
          <w:sz w:val="16"/>
          <w:szCs w:val="16"/>
        </w:rPr>
        <w:t xml:space="preserve">&lt; </w:t>
      </w:r>
      <w:r w:rsidR="00E8531D" w:rsidRPr="00C23800">
        <w:rPr>
          <w:rFonts w:ascii="Times New Roman" w:hAnsi="Times New Roman" w:cs="Times New Roman"/>
          <w:sz w:val="16"/>
          <w:szCs w:val="16"/>
        </w:rPr>
        <w:t>0</w:t>
      </w:r>
      <w:r w:rsidR="00E8531D" w:rsidRPr="00C23800">
        <w:rPr>
          <w:rFonts w:ascii="Times New Roman" w:hAnsi="Times New Roman" w:cs="Times New Roman"/>
          <w:i/>
          <w:sz w:val="16"/>
          <w:szCs w:val="16"/>
        </w:rPr>
        <w:t>.</w:t>
      </w:r>
      <w:r w:rsidR="00E8531D" w:rsidRPr="00C23800">
        <w:rPr>
          <w:rFonts w:ascii="Times New Roman" w:hAnsi="Times New Roman" w:cs="Times New Roman"/>
          <w:sz w:val="16"/>
          <w:szCs w:val="16"/>
        </w:rPr>
        <w:t>01.</w:t>
      </w:r>
    </w:p>
    <w:p w14:paraId="700939B5" w14:textId="5FBAAF3D" w:rsidR="00812FE9" w:rsidRDefault="00E8531D" w:rsidP="00004696">
      <w:pPr>
        <w:rPr>
          <w:rFonts w:ascii="Times New Roman" w:hAnsi="Times New Roman" w:cs="Times New Roman"/>
          <w:bCs/>
          <w:sz w:val="16"/>
        </w:rPr>
      </w:pPr>
      <w:r w:rsidRPr="007460E9">
        <w:rPr>
          <w:rFonts w:ascii="Times New Roman" w:hAnsi="Times New Roman" w:cs="Times New Roman"/>
          <w:i/>
          <w:iCs/>
          <w:sz w:val="16"/>
          <w:szCs w:val="16"/>
        </w:rPr>
        <w:t>Sources</w:t>
      </w:r>
      <w:r>
        <w:rPr>
          <w:rFonts w:ascii="Times New Roman" w:hAnsi="Times New Roman" w:cs="Times New Roman"/>
          <w:sz w:val="16"/>
          <w:szCs w:val="16"/>
        </w:rPr>
        <w:t xml:space="preserve">: Authors’ calculations from data in </w:t>
      </w:r>
      <w:r w:rsidR="006A5630">
        <w:rPr>
          <w:rFonts w:ascii="Times New Roman" w:hAnsi="Times New Roman" w:cs="Times New Roman"/>
          <w:sz w:val="16"/>
          <w:szCs w:val="16"/>
        </w:rPr>
        <w:t xml:space="preserve">Hunter and Coad (1923), </w:t>
      </w:r>
      <w:r w:rsidR="00627CC8">
        <w:rPr>
          <w:rFonts w:ascii="Times New Roman" w:hAnsi="Times New Roman" w:cs="Times New Roman"/>
          <w:sz w:val="16"/>
          <w:szCs w:val="16"/>
        </w:rPr>
        <w:t xml:space="preserve">Haines (2010), </w:t>
      </w:r>
      <w:r>
        <w:rPr>
          <w:rFonts w:ascii="Times New Roman" w:hAnsi="Times New Roman" w:cs="Times New Roman"/>
          <w:sz w:val="16"/>
          <w:szCs w:val="16"/>
        </w:rPr>
        <w:t>Ager et al. (2017), and Newspapers.com.</w:t>
      </w:r>
      <w:r w:rsidR="00812FE9">
        <w:rPr>
          <w:rFonts w:ascii="Times New Roman" w:hAnsi="Times New Roman" w:cs="Times New Roman"/>
          <w:bCs/>
          <w:sz w:val="16"/>
        </w:rPr>
        <w:br w:type="page"/>
      </w:r>
    </w:p>
    <w:p w14:paraId="1D3DFF8B" w14:textId="77777777" w:rsidR="00812FE9" w:rsidRDefault="00812FE9" w:rsidP="00004696">
      <w:pPr>
        <w:pStyle w:val="BodyText"/>
        <w:spacing w:after="0" w:line="480" w:lineRule="auto"/>
        <w:jc w:val="both"/>
        <w:rPr>
          <w:rFonts w:ascii="Times New Roman" w:hAnsi="Times New Roman" w:cs="Times New Roman"/>
          <w:bCs/>
          <w:sz w:val="16"/>
        </w:rPr>
        <w:sectPr w:rsidR="00812FE9" w:rsidSect="00004696">
          <w:pgSz w:w="15840" w:h="12240" w:orient="landscape"/>
          <w:pgMar w:top="1440" w:right="1440" w:bottom="1440" w:left="1440" w:header="720" w:footer="720" w:gutter="0"/>
          <w:cols w:space="720"/>
          <w:docGrid w:linePitch="360"/>
        </w:sectPr>
      </w:pPr>
    </w:p>
    <w:p w14:paraId="3F60AEB5" w14:textId="2428AFD2" w:rsidR="00446778" w:rsidRDefault="00812FE9" w:rsidP="00017E14">
      <w:pPr>
        <w:pStyle w:val="BodyText"/>
        <w:spacing w:after="0" w:line="480" w:lineRule="auto"/>
        <w:jc w:val="both"/>
        <w:rPr>
          <w:rFonts w:ascii="Times New Roman" w:hAnsi="Times New Roman" w:cs="Times New Roman"/>
        </w:rPr>
      </w:pPr>
      <w:r>
        <w:rPr>
          <w:rFonts w:ascii="Times New Roman" w:hAnsi="Times New Roman" w:cs="Times New Roman"/>
        </w:rPr>
        <w:lastRenderedPageBreak/>
        <w:t xml:space="preserve">A.1 </w:t>
      </w:r>
      <w:r w:rsidRPr="00812FE9">
        <w:rPr>
          <w:rFonts w:ascii="Times New Roman" w:hAnsi="Times New Roman" w:cs="Times New Roman"/>
        </w:rPr>
        <w:t>Sensitivity Analyses for the Clay et al. (2019) and Ager et al. (2017) Replications</w:t>
      </w:r>
    </w:p>
    <w:p w14:paraId="47EDD132" w14:textId="77777777" w:rsidR="00017E14" w:rsidRDefault="00017E14" w:rsidP="00017E14">
      <w:pPr>
        <w:pStyle w:val="BodyText"/>
        <w:spacing w:after="0" w:line="480" w:lineRule="auto"/>
        <w:jc w:val="both"/>
        <w:rPr>
          <w:rFonts w:ascii="Times New Roman" w:hAnsi="Times New Roman" w:cs="Times New Roman"/>
        </w:rPr>
      </w:pPr>
    </w:p>
    <w:p w14:paraId="212AB8FB" w14:textId="498AABB0" w:rsidR="00812FE9" w:rsidRPr="00812FE9" w:rsidRDefault="00812FE9" w:rsidP="00017E14">
      <w:pPr>
        <w:pStyle w:val="BodyText"/>
        <w:spacing w:after="0" w:line="480" w:lineRule="auto"/>
        <w:jc w:val="both"/>
        <w:rPr>
          <w:rFonts w:ascii="Times New Roman" w:hAnsi="Times New Roman" w:cs="Times New Roman"/>
        </w:rPr>
      </w:pPr>
      <w:r w:rsidRPr="00812FE9">
        <w:rPr>
          <w:rFonts w:ascii="Times New Roman" w:hAnsi="Times New Roman" w:cs="Times New Roman"/>
        </w:rPr>
        <w:t xml:space="preserve">As a sensitivity analysis, we replicate our main analysis (Tables </w:t>
      </w:r>
      <w:r w:rsidR="00017E14">
        <w:rPr>
          <w:rFonts w:ascii="Times New Roman" w:hAnsi="Times New Roman" w:cs="Times New Roman"/>
        </w:rPr>
        <w:t>2</w:t>
      </w:r>
      <w:r w:rsidRPr="00812FE9">
        <w:rPr>
          <w:rFonts w:ascii="Times New Roman" w:hAnsi="Times New Roman" w:cs="Times New Roman"/>
        </w:rPr>
        <w:t xml:space="preserve"> and</w:t>
      </w:r>
      <w:r w:rsidR="00017E14">
        <w:rPr>
          <w:rFonts w:ascii="Times New Roman" w:hAnsi="Times New Roman" w:cs="Times New Roman"/>
        </w:rPr>
        <w:t xml:space="preserve"> 4</w:t>
      </w:r>
      <w:r w:rsidRPr="00812FE9">
        <w:rPr>
          <w:rFonts w:ascii="Times New Roman" w:hAnsi="Times New Roman" w:cs="Times New Roman"/>
        </w:rPr>
        <w:t xml:space="preserve">) under the alternative variable definitions discussed above in </w:t>
      </w:r>
      <w:r w:rsidR="00810887">
        <w:rPr>
          <w:rFonts w:ascii="Times New Roman" w:hAnsi="Times New Roman" w:cs="Times New Roman"/>
        </w:rPr>
        <w:t>our theoretical s</w:t>
      </w:r>
      <w:r w:rsidRPr="00812FE9">
        <w:rPr>
          <w:rFonts w:ascii="Times New Roman" w:hAnsi="Times New Roman" w:cs="Times New Roman"/>
        </w:rPr>
        <w:t>ection. In particular, we test different approaches to constructing the newspaper-based boll weevil arrival measure: including the three- and</w:t>
      </w:r>
      <w:r w:rsidR="00E84A76">
        <w:rPr>
          <w:rFonts w:ascii="Times New Roman" w:hAnsi="Times New Roman" w:cs="Times New Roman"/>
        </w:rPr>
        <w:t xml:space="preserve"> </w:t>
      </w:r>
      <w:r w:rsidRPr="00812FE9">
        <w:rPr>
          <w:rFonts w:ascii="Times New Roman" w:hAnsi="Times New Roman" w:cs="Times New Roman"/>
        </w:rPr>
        <w:t>seven</w:t>
      </w:r>
      <w:r w:rsidR="00E84A76">
        <w:rPr>
          <w:rFonts w:ascii="Times New Roman" w:hAnsi="Times New Roman" w:cs="Times New Roman"/>
        </w:rPr>
        <w:t>-</w:t>
      </w:r>
      <w:r w:rsidRPr="00812FE9">
        <w:rPr>
          <w:rFonts w:ascii="Times New Roman" w:hAnsi="Times New Roman" w:cs="Times New Roman"/>
        </w:rPr>
        <w:t>year moving averages, as well as the maximum of the raw salience measure in equation (</w:t>
      </w:r>
      <w:r w:rsidR="00017E14">
        <w:rPr>
          <w:rFonts w:ascii="Times New Roman" w:hAnsi="Times New Roman" w:cs="Times New Roman"/>
        </w:rPr>
        <w:t>1</w:t>
      </w:r>
      <w:r w:rsidRPr="00812FE9">
        <w:rPr>
          <w:rFonts w:ascii="Times New Roman" w:hAnsi="Times New Roman" w:cs="Times New Roman"/>
        </w:rPr>
        <w:t xml:space="preserve">) in a </w:t>
      </w:r>
      <w:r w:rsidR="003F0E6B">
        <w:rPr>
          <w:rFonts w:ascii="Times New Roman" w:hAnsi="Times New Roman" w:cs="Times New Roman"/>
        </w:rPr>
        <w:t>ten</w:t>
      </w:r>
      <w:r w:rsidR="00676FCE">
        <w:rPr>
          <w:rFonts w:ascii="Times New Roman" w:hAnsi="Times New Roman" w:cs="Times New Roman"/>
        </w:rPr>
        <w:t>-</w:t>
      </w:r>
      <w:r w:rsidRPr="00812FE9">
        <w:rPr>
          <w:rFonts w:ascii="Times New Roman" w:hAnsi="Times New Roman" w:cs="Times New Roman"/>
        </w:rPr>
        <w:t>year window around the USDA map arrival date. Because we feel the most important issue is the ability to substantially reduce measurement error, for parsimony, we focus our attention in the sensitivity analysis on the estimated coefficients based on the agreement sample.</w:t>
      </w:r>
    </w:p>
    <w:p w14:paraId="0C58DDBE" w14:textId="610C98B3" w:rsidR="00812FE9" w:rsidRDefault="00812FE9" w:rsidP="00017E14">
      <w:pPr>
        <w:pStyle w:val="BodyText"/>
        <w:spacing w:after="0" w:line="480" w:lineRule="auto"/>
        <w:jc w:val="both"/>
        <w:rPr>
          <w:rFonts w:ascii="Times New Roman" w:hAnsi="Times New Roman" w:cs="Times New Roman"/>
        </w:rPr>
      </w:pPr>
      <w:r>
        <w:rPr>
          <w:rFonts w:ascii="Times New Roman" w:hAnsi="Times New Roman" w:cs="Times New Roman"/>
        </w:rPr>
        <w:tab/>
      </w:r>
      <w:r w:rsidRPr="00812FE9">
        <w:rPr>
          <w:rFonts w:ascii="Times New Roman" w:hAnsi="Times New Roman" w:cs="Times New Roman"/>
        </w:rPr>
        <w:t xml:space="preserve">The agreement sample coefficients using the different measures of the newspaper-based boll weevil arrival for the replication of </w:t>
      </w:r>
      <w:r w:rsidRPr="00017E14">
        <w:rPr>
          <w:rFonts w:ascii="Times New Roman" w:hAnsi="Times New Roman" w:cs="Times New Roman"/>
        </w:rPr>
        <w:t>Clay et al.</w:t>
      </w:r>
      <w:r w:rsidRPr="00812FE9">
        <w:rPr>
          <w:rFonts w:ascii="Times New Roman" w:hAnsi="Times New Roman" w:cs="Times New Roman"/>
        </w:rPr>
        <w:t xml:space="preserve"> (</w:t>
      </w:r>
      <w:r w:rsidRPr="00017E14">
        <w:rPr>
          <w:rFonts w:ascii="Times New Roman" w:hAnsi="Times New Roman" w:cs="Times New Roman"/>
        </w:rPr>
        <w:t>2019</w:t>
      </w:r>
      <w:r w:rsidRPr="00812FE9">
        <w:rPr>
          <w:rFonts w:ascii="Times New Roman" w:hAnsi="Times New Roman" w:cs="Times New Roman"/>
        </w:rPr>
        <w:t xml:space="preserve">) are plotted in panel (a) of Figure </w:t>
      </w:r>
      <w:r w:rsidRPr="00017E14">
        <w:rPr>
          <w:rFonts w:ascii="Times New Roman" w:hAnsi="Times New Roman" w:cs="Times New Roman"/>
        </w:rPr>
        <w:t>A.11</w:t>
      </w:r>
      <w:r w:rsidRPr="00812FE9">
        <w:rPr>
          <w:rFonts w:ascii="Times New Roman" w:hAnsi="Times New Roman" w:cs="Times New Roman"/>
        </w:rPr>
        <w:t xml:space="preserve">. The same exercise for the replication of </w:t>
      </w:r>
      <w:r w:rsidRPr="00017E14">
        <w:rPr>
          <w:rFonts w:ascii="Times New Roman" w:hAnsi="Times New Roman" w:cs="Times New Roman"/>
        </w:rPr>
        <w:t>Ager et al.</w:t>
      </w:r>
      <w:r w:rsidRPr="00812FE9">
        <w:rPr>
          <w:rFonts w:ascii="Times New Roman" w:hAnsi="Times New Roman" w:cs="Times New Roman"/>
        </w:rPr>
        <w:t xml:space="preserve"> (</w:t>
      </w:r>
      <w:r w:rsidR="00017E14">
        <w:rPr>
          <w:rFonts w:ascii="Times New Roman" w:hAnsi="Times New Roman" w:cs="Times New Roman"/>
        </w:rPr>
        <w:t>2017</w:t>
      </w:r>
      <w:r w:rsidRPr="00812FE9">
        <w:rPr>
          <w:rFonts w:ascii="Times New Roman" w:hAnsi="Times New Roman" w:cs="Times New Roman"/>
        </w:rPr>
        <w:t>) is plotted in panel (b) of the same figure. Each bar presents the estimated coefficient using a given measure with error bars reporting their corresponding 95% confidence intervals. The black crosses indicate the coefficient value in the original study that was replicated.</w:t>
      </w:r>
    </w:p>
    <w:p w14:paraId="3B4AE491" w14:textId="3B219AD2" w:rsidR="00962FE4" w:rsidRPr="00812FE9" w:rsidRDefault="00962FE4" w:rsidP="00017E14">
      <w:pPr>
        <w:pStyle w:val="BodyText"/>
        <w:spacing w:after="0" w:line="480" w:lineRule="auto"/>
        <w:jc w:val="both"/>
        <w:rPr>
          <w:rFonts w:ascii="Times New Roman" w:hAnsi="Times New Roman" w:cs="Times New Roman"/>
        </w:rPr>
      </w:pPr>
      <w:r>
        <w:rPr>
          <w:rFonts w:ascii="Times New Roman" w:hAnsi="Times New Roman" w:cs="Times New Roman"/>
        </w:rPr>
        <w:tab/>
      </w:r>
      <w:r w:rsidRPr="00962FE4">
        <w:rPr>
          <w:rFonts w:ascii="Times New Roman" w:hAnsi="Times New Roman" w:cs="Times New Roman"/>
          <w:noProof/>
        </w:rPr>
        <mc:AlternateContent>
          <mc:Choice Requires="wps">
            <w:drawing>
              <wp:anchor distT="0" distB="0" distL="114300" distR="114300" simplePos="0" relativeHeight="251668480" behindDoc="1" locked="0" layoutInCell="1" allowOverlap="1" wp14:anchorId="37A71F5E" wp14:editId="216B35FD">
                <wp:simplePos x="0" y="0"/>
                <wp:positionH relativeFrom="page">
                  <wp:posOffset>1447165</wp:posOffset>
                </wp:positionH>
                <wp:positionV relativeFrom="paragraph">
                  <wp:posOffset>1354455</wp:posOffset>
                </wp:positionV>
                <wp:extent cx="67945" cy="563880"/>
                <wp:effectExtent l="0" t="0" r="8255" b="7620"/>
                <wp:wrapNone/>
                <wp:docPr id="1563" name="docshape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4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EE18" w14:textId="77777777" w:rsidR="00110909" w:rsidRDefault="00110909" w:rsidP="00962FE4">
                            <w:pPr>
                              <w:spacing w:line="230" w:lineRule="exact"/>
                              <w:rPr>
                                <w:rFonts w:ascii="Arial"/>
                              </w:rPr>
                            </w:pPr>
                            <w:r>
                              <w:rPr>
                                <w:rFonts w:ascii="Arial"/>
                                <w:spacing w:val="-27"/>
                                <w:w w:val="1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71F5E" id="_x0000_t202" coordsize="21600,21600" o:spt="202" path="m,l,21600r21600,l21600,xe">
                <v:stroke joinstyle="miter"/>
                <v:path gradientshapeok="t" o:connecttype="rect"/>
              </v:shapetype>
              <v:shape id="docshape643" o:spid="_x0000_s1026" type="#_x0000_t202" style="position:absolute;left:0;text-align:left;margin-left:113.95pt;margin-top:106.65pt;width:5.35pt;height:44.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" filled="f" stroked="f">
                <v:path arrowok="t"/>
                <v:textbox inset="0,0,0,0">
                  <w:txbxContent>
                    <w:p w14:paraId="6CF8EE18" w14:textId="77777777" w:rsidR="00110909" w:rsidRDefault="00110909" w:rsidP="00962FE4">
                      <w:pPr>
                        <w:spacing w:line="230" w:lineRule="exact"/>
                        <w:rPr>
                          <w:rFonts w:ascii="Arial"/>
                        </w:rPr>
                      </w:pPr>
                      <w:r>
                        <w:rPr>
                          <w:rFonts w:ascii="Arial"/>
                          <w:spacing w:val="-27"/>
                          <w:w w:val="199"/>
                        </w:rPr>
                        <w:t xml:space="preserve"> </w:t>
                      </w:r>
                    </w:p>
                  </w:txbxContent>
                </v:textbox>
                <w10:wrap anchorx="page"/>
              </v:shape>
            </w:pict>
          </mc:Fallback>
        </mc:AlternateContent>
      </w:r>
      <w:r w:rsidRPr="00962FE4">
        <w:rPr>
          <w:rFonts w:ascii="Times New Roman" w:hAnsi="Times New Roman" w:cs="Times New Roman"/>
          <w:noProof/>
        </w:rPr>
        <mc:AlternateContent>
          <mc:Choice Requires="wps">
            <w:drawing>
              <wp:anchor distT="0" distB="0" distL="114300" distR="114300" simplePos="0" relativeHeight="251669504" behindDoc="1" locked="0" layoutInCell="1" allowOverlap="1" wp14:anchorId="2902E069" wp14:editId="6E67EA24">
                <wp:simplePos x="0" y="0"/>
                <wp:positionH relativeFrom="page">
                  <wp:posOffset>2480310</wp:posOffset>
                </wp:positionH>
                <wp:positionV relativeFrom="paragraph">
                  <wp:posOffset>899160</wp:posOffset>
                </wp:positionV>
                <wp:extent cx="67945" cy="563880"/>
                <wp:effectExtent l="0" t="0" r="8255" b="7620"/>
                <wp:wrapNone/>
                <wp:docPr id="1562" name="docshape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4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00E9" w14:textId="77777777" w:rsidR="00110909" w:rsidRDefault="00110909" w:rsidP="00962FE4">
                            <w:pPr>
                              <w:spacing w:line="230" w:lineRule="exact"/>
                              <w:rPr>
                                <w:rFonts w:ascii="Arial"/>
                              </w:rPr>
                            </w:pPr>
                            <w:r>
                              <w:rPr>
                                <w:rFonts w:ascii="Arial"/>
                                <w:spacing w:val="-27"/>
                                <w:w w:val="1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E069" id="docshape644" o:spid="_x0000_s1027" type="#_x0000_t202" style="position:absolute;left:0;text-align:left;margin-left:195.3pt;margin-top:70.8pt;width:5.35pt;height:44.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" filled="f" stroked="f">
                <v:path arrowok="t"/>
                <v:textbox inset="0,0,0,0">
                  <w:txbxContent>
                    <w:p w14:paraId="24D300E9" w14:textId="77777777" w:rsidR="00110909" w:rsidRDefault="00110909" w:rsidP="00962FE4">
                      <w:pPr>
                        <w:spacing w:line="230" w:lineRule="exact"/>
                        <w:rPr>
                          <w:rFonts w:ascii="Arial"/>
                        </w:rPr>
                      </w:pPr>
                      <w:r>
                        <w:rPr>
                          <w:rFonts w:ascii="Arial"/>
                          <w:spacing w:val="-27"/>
                          <w:w w:val="199"/>
                        </w:rPr>
                        <w:t xml:space="preserve"> </w:t>
                      </w:r>
                    </w:p>
                  </w:txbxContent>
                </v:textbox>
                <w10:wrap anchorx="page"/>
              </v:shape>
            </w:pict>
          </mc:Fallback>
        </mc:AlternateContent>
      </w:r>
      <w:r w:rsidRPr="00962FE4">
        <w:rPr>
          <w:rFonts w:ascii="Times New Roman" w:hAnsi="Times New Roman" w:cs="Times New Roman"/>
          <w:noProof/>
        </w:rPr>
        <mc:AlternateContent>
          <mc:Choice Requires="wps">
            <w:drawing>
              <wp:anchor distT="0" distB="0" distL="114300" distR="114300" simplePos="0" relativeHeight="251670528" behindDoc="1" locked="0" layoutInCell="1" allowOverlap="1" wp14:anchorId="238E6AA7" wp14:editId="299E6103">
                <wp:simplePos x="0" y="0"/>
                <wp:positionH relativeFrom="page">
                  <wp:posOffset>3203575</wp:posOffset>
                </wp:positionH>
                <wp:positionV relativeFrom="paragraph">
                  <wp:posOffset>443865</wp:posOffset>
                </wp:positionV>
                <wp:extent cx="67945" cy="563880"/>
                <wp:effectExtent l="0" t="0" r="8255" b="7620"/>
                <wp:wrapNone/>
                <wp:docPr id="1561" name="docshape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4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BD97" w14:textId="77777777" w:rsidR="00110909" w:rsidRDefault="00110909" w:rsidP="00962FE4">
                            <w:pPr>
                              <w:spacing w:line="230" w:lineRule="exact"/>
                              <w:rPr>
                                <w:rFonts w:ascii="Arial"/>
                              </w:rPr>
                            </w:pPr>
                            <w:r>
                              <w:rPr>
                                <w:rFonts w:ascii="Arial"/>
                                <w:spacing w:val="-27"/>
                                <w:w w:val="1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6AA7" id="docshape645" o:spid="_x0000_s1028" type="#_x0000_t202" style="position:absolute;left:0;text-align:left;margin-left:252.25pt;margin-top:34.95pt;width:5.35pt;height:44.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" filled="f" stroked="f">
                <v:path arrowok="t"/>
                <v:textbox inset="0,0,0,0">
                  <w:txbxContent>
                    <w:p w14:paraId="4DD6BD97" w14:textId="77777777" w:rsidR="00110909" w:rsidRDefault="00110909" w:rsidP="00962FE4">
                      <w:pPr>
                        <w:spacing w:line="230" w:lineRule="exact"/>
                        <w:rPr>
                          <w:rFonts w:ascii="Arial"/>
                        </w:rPr>
                      </w:pPr>
                      <w:r>
                        <w:rPr>
                          <w:rFonts w:ascii="Arial"/>
                          <w:spacing w:val="-27"/>
                          <w:w w:val="199"/>
                        </w:rPr>
                        <w:t xml:space="preserve"> </w:t>
                      </w:r>
                    </w:p>
                  </w:txbxContent>
                </v:textbox>
                <w10:wrap anchorx="page"/>
              </v:shape>
            </w:pict>
          </mc:Fallback>
        </mc:AlternateContent>
      </w:r>
      <w:r w:rsidRPr="00962FE4">
        <w:rPr>
          <w:rFonts w:ascii="Times New Roman" w:hAnsi="Times New Roman" w:cs="Times New Roman"/>
        </w:rPr>
        <w:t>Figure A.11 panel (a) shows coefficient estimates for each alternative measure of the newspaper-based boll weevil arrival for columns 1-8 of the corresponding Table</w:t>
      </w:r>
      <w:r>
        <w:rPr>
          <w:rFonts w:ascii="Times New Roman" w:hAnsi="Times New Roman" w:cs="Times New Roman"/>
        </w:rPr>
        <w:t xml:space="preserve"> 2</w:t>
      </w:r>
      <w:r w:rsidRPr="00962FE4">
        <w:rPr>
          <w:rFonts w:ascii="Times New Roman" w:hAnsi="Times New Roman" w:cs="Times New Roman"/>
        </w:rPr>
        <w:t xml:space="preserve">. We observe that the estimates using the agreement sample,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OLS,</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b>
        </m:sSub>
      </m:oMath>
      <w:r>
        <w:rPr>
          <w:rFonts w:ascii="Times New Roman" w:hAnsi="Times New Roman" w:cs="Times New Roman"/>
        </w:rPr>
        <w:t xml:space="preserve"> </w:t>
      </w:r>
      <w:r w:rsidRPr="00962FE4">
        <w:rPr>
          <w:rFonts w:ascii="Times New Roman" w:hAnsi="Times New Roman" w:cs="Times New Roman"/>
        </w:rPr>
        <w:t xml:space="preserve">(the gray bars), are robust to different measures of the newspaper-based boll weevil arrival date. Moreover, the point estimates based on these measures are bigger than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OLS,</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b>
        </m:sSub>
      </m:oMath>
      <w:r>
        <w:rPr>
          <w:rFonts w:ascii="Times New Roman" w:hAnsi="Times New Roman" w:cs="Times New Roman"/>
        </w:rPr>
        <w:t xml:space="preserve"> </w:t>
      </w:r>
      <w:r w:rsidRPr="00962FE4">
        <w:rPr>
          <w:rFonts w:ascii="Times New Roman" w:hAnsi="Times New Roman" w:cs="Times New Roman"/>
        </w:rPr>
        <w:t xml:space="preserve">(the black crosses) regardless of specification. In addition to the agreement sample estimates, columns C1* and C5* of Figure A.11 present the bias-corrected estimates,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BC</m:t>
            </m:r>
          </m:sub>
        </m:sSub>
      </m:oMath>
      <w:r w:rsidRPr="00962FE4">
        <w:rPr>
          <w:rFonts w:ascii="Times New Roman" w:hAnsi="Times New Roman" w:cs="Times New Roman"/>
        </w:rPr>
        <w:t>, using alternative specifications corresponding to columns 1 and 5 of Table</w:t>
      </w:r>
      <w:r>
        <w:rPr>
          <w:rFonts w:ascii="Times New Roman" w:hAnsi="Times New Roman" w:cs="Times New Roman"/>
        </w:rPr>
        <w:t xml:space="preserve"> 2.</w:t>
      </w:r>
      <w:r w:rsidRPr="00962FE4">
        <w:rPr>
          <w:rFonts w:ascii="Times New Roman" w:hAnsi="Times New Roman" w:cs="Times New Roman"/>
        </w:rPr>
        <w:t xml:space="preserve"> While </w:t>
      </w:r>
      <w:r w:rsidRPr="00962FE4">
        <w:rPr>
          <w:rFonts w:ascii="Times New Roman" w:hAnsi="Times New Roman" w:cs="Times New Roman"/>
        </w:rPr>
        <w:lastRenderedPageBreak/>
        <w:t>these coefficients are less precisely estimated in some specifications, the magnitude of each point estimate remains bigger than that of the OLS estimates from the USDA map.</w:t>
      </w:r>
    </w:p>
    <w:p w14:paraId="61CEB445" w14:textId="323CA906" w:rsidR="00812FE9" w:rsidRPr="00812FE9" w:rsidRDefault="00812FE9" w:rsidP="00017E14">
      <w:pPr>
        <w:pStyle w:val="BodyText"/>
        <w:spacing w:after="0" w:line="480" w:lineRule="auto"/>
        <w:jc w:val="both"/>
        <w:rPr>
          <w:rFonts w:ascii="Times New Roman" w:hAnsi="Times New Roman" w:cs="Times New Roman"/>
        </w:rPr>
      </w:pPr>
      <w:r>
        <w:rPr>
          <w:rFonts w:ascii="Times New Roman" w:hAnsi="Times New Roman" w:cs="Times New Roman"/>
        </w:rPr>
        <w:tab/>
      </w:r>
      <w:r w:rsidRPr="00812FE9">
        <w:rPr>
          <w:rFonts w:ascii="Times New Roman" w:hAnsi="Times New Roman" w:cs="Times New Roman"/>
          <w:noProof/>
        </w:rPr>
        <mc:AlternateContent>
          <mc:Choice Requires="wps">
            <w:drawing>
              <wp:anchor distT="0" distB="0" distL="114300" distR="114300" simplePos="0" relativeHeight="251666432" behindDoc="1" locked="0" layoutInCell="1" allowOverlap="1" wp14:anchorId="19B12E81" wp14:editId="3D51BA4B">
                <wp:simplePos x="0" y="0"/>
                <wp:positionH relativeFrom="page">
                  <wp:posOffset>2085975</wp:posOffset>
                </wp:positionH>
                <wp:positionV relativeFrom="paragraph">
                  <wp:posOffset>221615</wp:posOffset>
                </wp:positionV>
                <wp:extent cx="67945" cy="563880"/>
                <wp:effectExtent l="0" t="0" r="0" b="0"/>
                <wp:wrapNone/>
                <wp:docPr id="17722" name="docshape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4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6DC58" w14:textId="77777777" w:rsidR="00110909" w:rsidRDefault="00110909" w:rsidP="00812FE9">
                            <w:pPr>
                              <w:spacing w:line="230" w:lineRule="exact"/>
                              <w:rPr>
                                <w:rFonts w:ascii="Arial"/>
                              </w:rPr>
                            </w:pPr>
                            <w:r>
                              <w:rPr>
                                <w:rFonts w:ascii="Arial"/>
                                <w:spacing w:val="-27"/>
                                <w:w w:val="1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12E81" id="docshape646" o:spid="_x0000_s1029" type="#_x0000_t202" style="position:absolute;left:0;text-align:left;margin-left:164.25pt;margin-top:17.45pt;width:5.35pt;height:44.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" filled="f" stroked="f">
                <v:path arrowok="t"/>
                <v:textbox inset="0,0,0,0">
                  <w:txbxContent>
                    <w:p w14:paraId="4B86DC58" w14:textId="77777777" w:rsidR="00110909" w:rsidRDefault="00110909" w:rsidP="00812FE9">
                      <w:pPr>
                        <w:spacing w:line="230" w:lineRule="exact"/>
                        <w:rPr>
                          <w:rFonts w:ascii="Arial"/>
                        </w:rPr>
                      </w:pPr>
                      <w:r>
                        <w:rPr>
                          <w:rFonts w:ascii="Arial"/>
                          <w:spacing w:val="-27"/>
                          <w:w w:val="199"/>
                        </w:rPr>
                        <w:t xml:space="preserve"> </w:t>
                      </w:r>
                    </w:p>
                  </w:txbxContent>
                </v:textbox>
                <w10:wrap anchorx="page"/>
              </v:shape>
            </w:pict>
          </mc:Fallback>
        </mc:AlternateContent>
      </w:r>
      <w:r w:rsidRPr="00812FE9">
        <w:rPr>
          <w:rFonts w:ascii="Times New Roman" w:hAnsi="Times New Roman" w:cs="Times New Roman"/>
        </w:rPr>
        <w:t xml:space="preserve">Panel (b) of the same figure repeats the exercise using the agreement sample for </w:t>
      </w:r>
      <w:r w:rsidRPr="00881D15">
        <w:rPr>
          <w:rFonts w:ascii="Times New Roman" w:hAnsi="Times New Roman" w:cs="Times New Roman"/>
        </w:rPr>
        <w:t>Ager et al.</w:t>
      </w:r>
      <w:r w:rsidRPr="00812FE9">
        <w:rPr>
          <w:rFonts w:ascii="Times New Roman" w:hAnsi="Times New Roman" w:cs="Times New Roman"/>
        </w:rPr>
        <w:t xml:space="preserve"> (</w:t>
      </w:r>
      <w:r w:rsidRPr="00881D15">
        <w:rPr>
          <w:rFonts w:ascii="Times New Roman" w:hAnsi="Times New Roman" w:cs="Times New Roman"/>
        </w:rPr>
        <w:t>2017</w:t>
      </w:r>
      <w:r w:rsidRPr="00812FE9">
        <w:rPr>
          <w:rFonts w:ascii="Times New Roman" w:hAnsi="Times New Roman" w:cs="Times New Roman"/>
        </w:rPr>
        <w:t>). We re</w:t>
      </w:r>
      <w:r w:rsidRPr="00962FE4">
        <w:rPr>
          <w:rFonts w:ascii="Times New Roman" w:hAnsi="Times New Roman" w:cs="Times New Roman"/>
        </w:rPr>
        <w:t xml:space="preserve">port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OLS,</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b>
        </m:sSub>
      </m:oMath>
      <w:r w:rsidR="00962FE4">
        <w:rPr>
          <w:rFonts w:ascii="Times New Roman" w:hAnsi="Times New Roman" w:cs="Times New Roman"/>
        </w:rPr>
        <w:t xml:space="preserve"> </w:t>
      </w:r>
      <w:r w:rsidRPr="00962FE4">
        <w:rPr>
          <w:rFonts w:ascii="Times New Roman" w:hAnsi="Times New Roman" w:cs="Times New Roman"/>
        </w:rPr>
        <w:t>as w</w:t>
      </w:r>
      <w:r w:rsidRPr="00812FE9">
        <w:rPr>
          <w:rFonts w:ascii="Times New Roman" w:hAnsi="Times New Roman" w:cs="Times New Roman"/>
        </w:rPr>
        <w:t xml:space="preserve">ell as the OLS estimates based on the arrival from the USDA map, which is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OLS,</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b>
        </m:sSub>
      </m:oMath>
      <w:r w:rsidRPr="00812FE9">
        <w:rPr>
          <w:rFonts w:ascii="Times New Roman" w:hAnsi="Times New Roman" w:cs="Times New Roman"/>
        </w:rPr>
        <w:t xml:space="preserve"> in Table</w:t>
      </w:r>
      <w:r w:rsidR="00E8531D">
        <w:rPr>
          <w:rFonts w:ascii="Times New Roman" w:hAnsi="Times New Roman" w:cs="Times New Roman"/>
        </w:rPr>
        <w:t xml:space="preserve"> 4</w:t>
      </w:r>
      <w:r w:rsidRPr="00812FE9">
        <w:rPr>
          <w:rFonts w:ascii="Times New Roman" w:hAnsi="Times New Roman" w:cs="Times New Roman"/>
        </w:rPr>
        <w:t xml:space="preserve">. Again, the figure shows very similar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OLS,</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b>
        </m:sSub>
      </m:oMath>
      <w:r w:rsidR="00962FE4">
        <w:rPr>
          <w:rFonts w:ascii="Times New Roman" w:hAnsi="Times New Roman" w:cs="Times New Roman"/>
        </w:rPr>
        <w:t xml:space="preserve"> </w:t>
      </w:r>
      <w:r w:rsidRPr="00812FE9">
        <w:rPr>
          <w:rFonts w:ascii="Times New Roman" w:hAnsi="Times New Roman" w:cs="Times New Roman"/>
        </w:rPr>
        <w:t xml:space="preserve">estimates, regardless of different specifications and outcome variables. As in the main replication exercise,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OLS,</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b>
        </m:sSub>
      </m:oMath>
      <w:r w:rsidR="00962FE4">
        <w:rPr>
          <w:rFonts w:ascii="Times New Roman" w:hAnsi="Times New Roman" w:cs="Times New Roman"/>
        </w:rPr>
        <w:t xml:space="preserve"> </w:t>
      </w:r>
      <w:r w:rsidRPr="00812FE9">
        <w:rPr>
          <w:rFonts w:ascii="Times New Roman" w:hAnsi="Times New Roman" w:cs="Times New Roman"/>
        </w:rPr>
        <w:t xml:space="preserve">is bigger than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OLS,</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b>
        </m:sSub>
      </m:oMath>
      <w:r w:rsidR="00962FE4">
        <w:rPr>
          <w:rFonts w:ascii="Times New Roman" w:hAnsi="Times New Roman" w:cs="Times New Roman"/>
        </w:rPr>
        <w:t xml:space="preserve"> </w:t>
      </w:r>
      <w:r w:rsidRPr="00812FE9">
        <w:rPr>
          <w:rFonts w:ascii="Times New Roman" w:hAnsi="Times New Roman" w:cs="Times New Roman"/>
        </w:rPr>
        <w:t xml:space="preserve">(the black crosses). Here, not only are the agreement sample estimates uniformly larger in magnitude than the original estimates of </w:t>
      </w:r>
      <w:r w:rsidRPr="00017E14">
        <w:rPr>
          <w:rFonts w:ascii="Times New Roman" w:hAnsi="Times New Roman" w:cs="Times New Roman"/>
        </w:rPr>
        <w:t>Ager et al.</w:t>
      </w:r>
      <w:r w:rsidRPr="00812FE9">
        <w:rPr>
          <w:rFonts w:ascii="Times New Roman" w:hAnsi="Times New Roman" w:cs="Times New Roman"/>
        </w:rPr>
        <w:t xml:space="preserve"> (</w:t>
      </w:r>
      <w:r w:rsidRPr="00017E14">
        <w:rPr>
          <w:rFonts w:ascii="Times New Roman" w:hAnsi="Times New Roman" w:cs="Times New Roman"/>
        </w:rPr>
        <w:t>2017</w:t>
      </w:r>
      <w:r w:rsidRPr="00812FE9">
        <w:rPr>
          <w:rFonts w:ascii="Times New Roman" w:hAnsi="Times New Roman" w:cs="Times New Roman"/>
        </w:rPr>
        <w:t>), but in all but one case the entire 95 percent confidence interval lies above the original point estimates.</w:t>
      </w:r>
    </w:p>
    <w:p w14:paraId="084D2320" w14:textId="7AF3CF48" w:rsidR="009962C9" w:rsidRDefault="009962C9" w:rsidP="00017E14">
      <w:pPr>
        <w:jc w:val="both"/>
        <w:rPr>
          <w:rFonts w:ascii="Times New Roman" w:hAnsi="Times New Roman" w:cs="Times New Roman"/>
        </w:rPr>
      </w:pPr>
      <w:r>
        <w:rPr>
          <w:rFonts w:ascii="Times New Roman" w:hAnsi="Times New Roman" w:cs="Times New Roman"/>
        </w:rPr>
        <w:br w:type="page"/>
      </w:r>
    </w:p>
    <w:p w14:paraId="7664024D" w14:textId="387F6D02" w:rsidR="00812FE9" w:rsidRDefault="009962C9" w:rsidP="00F2668A">
      <w:pPr>
        <w:pStyle w:val="BodyText"/>
        <w:spacing w:after="0" w:line="480" w:lineRule="auto"/>
        <w:jc w:val="center"/>
        <w:rPr>
          <w:rFonts w:ascii="Times New Roman" w:hAnsi="Times New Roman" w:cs="Times New Roman"/>
        </w:rPr>
      </w:pPr>
      <w:r>
        <w:rPr>
          <w:rFonts w:ascii="Times New Roman" w:hAnsi="Times New Roman" w:cs="Times New Roman"/>
        </w:rPr>
        <w:lastRenderedPageBreak/>
        <w:t>Figure A.11: Sensitivity Analysis</w:t>
      </w:r>
    </w:p>
    <w:p w14:paraId="0B85C125" w14:textId="32180A00" w:rsidR="009962C9" w:rsidRPr="00093DEB" w:rsidRDefault="009962C9" w:rsidP="00093DEB">
      <w:pPr>
        <w:pStyle w:val="BodyText"/>
        <w:spacing w:after="0" w:line="480" w:lineRule="auto"/>
        <w:jc w:val="center"/>
        <w:rPr>
          <w:rFonts w:ascii="Times New Roman" w:hAnsi="Times New Roman" w:cs="Times New Roman"/>
          <w:sz w:val="20"/>
          <w:szCs w:val="20"/>
        </w:rPr>
      </w:pPr>
      <w:r w:rsidRPr="00093DEB">
        <w:rPr>
          <w:rFonts w:ascii="Times New Roman" w:hAnsi="Times New Roman" w:cs="Times New Roman"/>
          <w:sz w:val="20"/>
          <w:szCs w:val="20"/>
        </w:rPr>
        <w:t>(a) Sensitivity Checks for the Replication of Clay et al. (2019)</w:t>
      </w:r>
    </w:p>
    <w:p w14:paraId="5F448248" w14:textId="56181647" w:rsidR="009962C9" w:rsidRDefault="009962C9" w:rsidP="00093DEB">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751B903C" wp14:editId="565B6B6D">
            <wp:extent cx="3520440" cy="25603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3520440" cy="2560320"/>
                    </a:xfrm>
                    <a:prstGeom prst="rect">
                      <a:avLst/>
                    </a:prstGeom>
                  </pic:spPr>
                </pic:pic>
              </a:graphicData>
            </a:graphic>
          </wp:inline>
        </w:drawing>
      </w:r>
    </w:p>
    <w:p w14:paraId="5EC82ED9" w14:textId="7B1A1156" w:rsidR="009962C9" w:rsidRPr="00093DEB" w:rsidRDefault="009962C9" w:rsidP="00093DEB">
      <w:pPr>
        <w:pStyle w:val="BodyText"/>
        <w:spacing w:after="0" w:line="480" w:lineRule="auto"/>
        <w:jc w:val="center"/>
        <w:rPr>
          <w:rFonts w:ascii="Times New Roman" w:hAnsi="Times New Roman" w:cs="Times New Roman"/>
          <w:sz w:val="20"/>
          <w:szCs w:val="20"/>
        </w:rPr>
      </w:pPr>
      <w:r w:rsidRPr="00093DEB">
        <w:rPr>
          <w:rFonts w:ascii="Times New Roman" w:hAnsi="Times New Roman" w:cs="Times New Roman"/>
          <w:sz w:val="20"/>
          <w:szCs w:val="20"/>
        </w:rPr>
        <w:t>(b) Sensitivity Checks for the Replication of Ager et al. (2017)</w:t>
      </w:r>
    </w:p>
    <w:p w14:paraId="3CCA5082" w14:textId="4DE87D1F" w:rsidR="009962C9" w:rsidRDefault="009962C9" w:rsidP="00093DEB">
      <w:pPr>
        <w:pStyle w:val="BodyText"/>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69DA9174" wp14:editId="0C3522F8">
            <wp:extent cx="3520440" cy="25603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3520440" cy="2560320"/>
                    </a:xfrm>
                    <a:prstGeom prst="rect">
                      <a:avLst/>
                    </a:prstGeom>
                  </pic:spPr>
                </pic:pic>
              </a:graphicData>
            </a:graphic>
          </wp:inline>
        </w:drawing>
      </w:r>
    </w:p>
    <w:p w14:paraId="6B14EA7F" w14:textId="16BF9F04" w:rsidR="009962C9" w:rsidRDefault="009962C9" w:rsidP="00486013">
      <w:pPr>
        <w:pStyle w:val="BodyText"/>
        <w:spacing w:after="0" w:line="480" w:lineRule="auto"/>
        <w:jc w:val="both"/>
        <w:rPr>
          <w:rFonts w:ascii="Times New Roman" w:hAnsi="Times New Roman" w:cs="Times New Roman"/>
          <w:sz w:val="16"/>
          <w:szCs w:val="16"/>
        </w:rPr>
      </w:pPr>
      <w:r w:rsidRPr="00093DEB">
        <w:rPr>
          <w:rFonts w:ascii="Times New Roman" w:hAnsi="Times New Roman" w:cs="Times New Roman"/>
          <w:i/>
          <w:iCs/>
          <w:sz w:val="16"/>
          <w:szCs w:val="16"/>
        </w:rPr>
        <w:t>Note</w:t>
      </w:r>
      <w:r w:rsidR="00486013" w:rsidRPr="00093DEB">
        <w:rPr>
          <w:rFonts w:ascii="Times New Roman" w:hAnsi="Times New Roman" w:cs="Times New Roman"/>
          <w:i/>
          <w:iCs/>
          <w:sz w:val="16"/>
          <w:szCs w:val="16"/>
        </w:rPr>
        <w:t>s</w:t>
      </w:r>
      <w:r w:rsidRPr="00093DEB">
        <w:rPr>
          <w:rFonts w:ascii="Times New Roman" w:hAnsi="Times New Roman" w:cs="Times New Roman"/>
          <w:sz w:val="16"/>
          <w:szCs w:val="16"/>
        </w:rPr>
        <w:t>: In panel (a), each bar in C1</w:t>
      </w:r>
      <w:r w:rsidR="001A36CD">
        <w:rPr>
          <w:rFonts w:ascii="Times New Roman" w:hAnsi="Times New Roman" w:cs="Times New Roman"/>
          <w:sz w:val="16"/>
          <w:szCs w:val="16"/>
        </w:rPr>
        <w:t xml:space="preserve"> through </w:t>
      </w:r>
      <w:r w:rsidRPr="00093DEB">
        <w:rPr>
          <w:rFonts w:ascii="Times New Roman" w:hAnsi="Times New Roman" w:cs="Times New Roman"/>
          <w:sz w:val="16"/>
          <w:szCs w:val="16"/>
        </w:rPr>
        <w:t>C8 presents the estimates</w:t>
      </w:r>
      <w:r w:rsidR="001A36CD">
        <w:rPr>
          <w:rFonts w:ascii="Times New Roman" w:hAnsi="Times New Roman" w:cs="Times New Roman"/>
          <w:sz w:val="16"/>
          <w:szCs w:val="16"/>
        </w:rPr>
        <w:t xml:space="preserve"> </w:t>
      </w:r>
      <m:oMath>
        <m:sSub>
          <m:sSubPr>
            <m:ctrlPr>
              <w:rPr>
                <w:rFonts w:ascii="Cambria Math" w:hAnsi="Cambria Math" w:cs="Times New Roman"/>
                <w:i/>
                <w:sz w:val="16"/>
                <w:szCs w:val="16"/>
              </w:rPr>
            </m:ctrlPr>
          </m:sSubPr>
          <m:e>
            <m:acc>
              <m:accPr>
                <m:ctrlPr>
                  <w:rPr>
                    <w:rFonts w:ascii="Cambria Math" w:hAnsi="Cambria Math" w:cs="Times New Roman"/>
                    <w:i/>
                    <w:sz w:val="16"/>
                    <w:szCs w:val="16"/>
                  </w:rPr>
                </m:ctrlPr>
              </m:accPr>
              <m:e>
                <m:r>
                  <w:rPr>
                    <w:rFonts w:ascii="Cambria Math" w:hAnsi="Cambria Math" w:cs="Times New Roman"/>
                    <w:sz w:val="16"/>
                    <w:szCs w:val="16"/>
                  </w:rPr>
                  <m:t>β</m:t>
                </m:r>
              </m:e>
            </m:acc>
          </m:e>
          <m:sub>
            <m:r>
              <w:rPr>
                <w:rFonts w:ascii="Cambria Math" w:hAnsi="Cambria Math" w:cs="Times New Roman"/>
                <w:sz w:val="16"/>
                <w:szCs w:val="16"/>
              </w:rPr>
              <m:t>OLS,</m:t>
            </m:r>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2</m:t>
                </m:r>
              </m:sub>
            </m:sSub>
          </m:sub>
        </m:sSub>
        <m:r>
          <w:rPr>
            <w:rFonts w:ascii="Cambria Math" w:hAnsi="Cambria Math" w:cs="Times New Roman"/>
            <w:sz w:val="16"/>
            <w:szCs w:val="16"/>
          </w:rPr>
          <m:t xml:space="preserve"> </m:t>
        </m:r>
      </m:oMath>
      <w:r w:rsidRPr="00093DEB">
        <w:rPr>
          <w:rFonts w:ascii="Times New Roman" w:hAnsi="Times New Roman" w:cs="Times New Roman"/>
          <w:sz w:val="16"/>
          <w:szCs w:val="16"/>
        </w:rPr>
        <w:t>in in Table 2 (where C refers to the corresponding column in the</w:t>
      </w:r>
      <w:r w:rsidR="00486013" w:rsidRPr="00093DEB">
        <w:rPr>
          <w:rFonts w:ascii="Times New Roman" w:hAnsi="Times New Roman" w:cs="Times New Roman"/>
          <w:sz w:val="16"/>
          <w:szCs w:val="16"/>
        </w:rPr>
        <w:t xml:space="preserve"> </w:t>
      </w:r>
      <w:r w:rsidRPr="00093DEB">
        <w:rPr>
          <w:rFonts w:ascii="Times New Roman" w:hAnsi="Times New Roman" w:cs="Times New Roman"/>
          <w:sz w:val="16"/>
          <w:szCs w:val="16"/>
        </w:rPr>
        <w:t xml:space="preserve">table) for alternative specifications with the 95% confidence intervals. C1* and C5* show the estimates </w:t>
      </w:r>
      <m:oMath>
        <m:sSub>
          <m:sSubPr>
            <m:ctrlPr>
              <w:rPr>
                <w:rFonts w:ascii="Cambria Math" w:hAnsi="Cambria Math" w:cs="Times New Roman"/>
                <w:i/>
                <w:sz w:val="16"/>
                <w:szCs w:val="16"/>
              </w:rPr>
            </m:ctrlPr>
          </m:sSubPr>
          <m:e>
            <m:acc>
              <m:accPr>
                <m:ctrlPr>
                  <w:rPr>
                    <w:rFonts w:ascii="Cambria Math" w:hAnsi="Cambria Math" w:cs="Times New Roman"/>
                    <w:i/>
                    <w:sz w:val="16"/>
                    <w:szCs w:val="16"/>
                  </w:rPr>
                </m:ctrlPr>
              </m:accPr>
              <m:e>
                <m:r>
                  <w:rPr>
                    <w:rFonts w:ascii="Cambria Math" w:hAnsi="Cambria Math" w:cs="Times New Roman"/>
                    <w:sz w:val="16"/>
                    <w:szCs w:val="16"/>
                  </w:rPr>
                  <m:t>β</m:t>
                </m:r>
              </m:e>
            </m:acc>
          </m:e>
          <m:sub>
            <m:r>
              <w:rPr>
                <w:rFonts w:ascii="Cambria Math" w:hAnsi="Cambria Math" w:cs="Times New Roman"/>
                <w:sz w:val="16"/>
                <w:szCs w:val="16"/>
              </w:rPr>
              <m:t>BC</m:t>
            </m:r>
          </m:sub>
        </m:sSub>
      </m:oMath>
      <w:r w:rsidRPr="00093DEB">
        <w:rPr>
          <w:rFonts w:ascii="Times New Roman" w:hAnsi="Times New Roman" w:cs="Times New Roman"/>
          <w:sz w:val="16"/>
          <w:szCs w:val="16"/>
        </w:rPr>
        <w:t xml:space="preserve"> in Table 2 for different specifications. Alternative specifications of the newspaper-based boll weevil arrival date include the </w:t>
      </w:r>
      <w:r w:rsidR="000261C8" w:rsidRPr="00093DEB">
        <w:rPr>
          <w:rFonts w:ascii="Times New Roman" w:hAnsi="Times New Roman" w:cs="Times New Roman"/>
          <w:sz w:val="16"/>
          <w:szCs w:val="16"/>
        </w:rPr>
        <w:t>three- and seven-year</w:t>
      </w:r>
      <w:r w:rsidRPr="00093DEB">
        <w:rPr>
          <w:rFonts w:ascii="Times New Roman" w:hAnsi="Times New Roman" w:cs="Times New Roman"/>
          <w:sz w:val="16"/>
          <w:szCs w:val="16"/>
        </w:rPr>
        <w:t xml:space="preserve"> moving averages as well as the maximum of the raw salience measure in a </w:t>
      </w:r>
      <w:r w:rsidR="000261C8">
        <w:rPr>
          <w:rFonts w:ascii="Times New Roman" w:hAnsi="Times New Roman" w:cs="Times New Roman"/>
          <w:sz w:val="16"/>
          <w:szCs w:val="16"/>
        </w:rPr>
        <w:t>ten</w:t>
      </w:r>
      <w:r w:rsidRPr="00093DEB">
        <w:rPr>
          <w:rFonts w:ascii="Times New Roman" w:hAnsi="Times New Roman" w:cs="Times New Roman"/>
          <w:sz w:val="16"/>
          <w:szCs w:val="16"/>
        </w:rPr>
        <w:t xml:space="preserve">-year window around the USDA map. Black crosses indicate the OLS estimates based on the arrival from the USDA map. In panel (b), each bar presents the estimates </w:t>
      </w:r>
      <m:oMath>
        <m:sSub>
          <m:sSubPr>
            <m:ctrlPr>
              <w:rPr>
                <w:rFonts w:ascii="Cambria Math" w:hAnsi="Cambria Math" w:cs="Times New Roman"/>
                <w:i/>
                <w:sz w:val="16"/>
                <w:szCs w:val="16"/>
              </w:rPr>
            </m:ctrlPr>
          </m:sSubPr>
          <m:e>
            <m:acc>
              <m:accPr>
                <m:ctrlPr>
                  <w:rPr>
                    <w:rFonts w:ascii="Cambria Math" w:hAnsi="Cambria Math" w:cs="Times New Roman"/>
                    <w:i/>
                    <w:sz w:val="16"/>
                    <w:szCs w:val="16"/>
                  </w:rPr>
                </m:ctrlPr>
              </m:accPr>
              <m:e>
                <m:r>
                  <w:rPr>
                    <w:rFonts w:ascii="Cambria Math" w:hAnsi="Cambria Math" w:cs="Times New Roman"/>
                    <w:sz w:val="16"/>
                    <w:szCs w:val="16"/>
                  </w:rPr>
                  <m:t>β</m:t>
                </m:r>
              </m:e>
            </m:acc>
          </m:e>
          <m:sub>
            <m:r>
              <w:rPr>
                <w:rFonts w:ascii="Cambria Math" w:hAnsi="Cambria Math" w:cs="Times New Roman"/>
                <w:sz w:val="16"/>
                <w:szCs w:val="16"/>
              </w:rPr>
              <m:t>OLS,</m:t>
            </m:r>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2</m:t>
                </m:r>
              </m:sub>
            </m:sSub>
          </m:sub>
        </m:sSub>
      </m:oMath>
      <w:r w:rsidR="00486013" w:rsidRPr="00093DEB">
        <w:rPr>
          <w:rFonts w:ascii="Times New Roman" w:hAnsi="Times New Roman" w:cs="Times New Roman"/>
          <w:sz w:val="16"/>
          <w:szCs w:val="16"/>
        </w:rPr>
        <w:t xml:space="preserve"> </w:t>
      </w:r>
      <w:r w:rsidRPr="00093DEB">
        <w:rPr>
          <w:rFonts w:ascii="Times New Roman" w:hAnsi="Times New Roman" w:cs="Times New Roman"/>
          <w:sz w:val="16"/>
          <w:szCs w:val="16"/>
        </w:rPr>
        <w:t xml:space="preserve">in Table 4. Black crosses indicate the OLS estimates based on the arrival from the USDA map (i.e. </w:t>
      </w:r>
      <m:oMath>
        <m:sSub>
          <m:sSubPr>
            <m:ctrlPr>
              <w:rPr>
                <w:rFonts w:ascii="Cambria Math" w:hAnsi="Cambria Math" w:cs="Times New Roman"/>
                <w:i/>
                <w:sz w:val="16"/>
                <w:szCs w:val="16"/>
              </w:rPr>
            </m:ctrlPr>
          </m:sSubPr>
          <m:e>
            <m:acc>
              <m:accPr>
                <m:ctrlPr>
                  <w:rPr>
                    <w:rFonts w:ascii="Cambria Math" w:hAnsi="Cambria Math" w:cs="Times New Roman"/>
                    <w:i/>
                    <w:sz w:val="16"/>
                    <w:szCs w:val="16"/>
                  </w:rPr>
                </m:ctrlPr>
              </m:accPr>
              <m:e>
                <m:r>
                  <w:rPr>
                    <w:rFonts w:ascii="Cambria Math" w:hAnsi="Cambria Math" w:cs="Times New Roman"/>
                    <w:sz w:val="16"/>
                    <w:szCs w:val="16"/>
                  </w:rPr>
                  <m:t>β</m:t>
                </m:r>
              </m:e>
            </m:acc>
          </m:e>
          <m:sub>
            <m:r>
              <w:rPr>
                <w:rFonts w:ascii="Cambria Math" w:hAnsi="Cambria Math" w:cs="Times New Roman"/>
                <w:sz w:val="16"/>
                <w:szCs w:val="16"/>
              </w:rPr>
              <m:t>OLS,</m:t>
            </m:r>
            <m:sSub>
              <m:sSubPr>
                <m:ctrlPr>
                  <w:rPr>
                    <w:rFonts w:ascii="Cambria Math" w:hAnsi="Cambria Math" w:cs="Times New Roman"/>
                    <w:i/>
                    <w:sz w:val="16"/>
                    <w:szCs w:val="16"/>
                  </w:rPr>
                </m:ctrlPr>
              </m:sSubPr>
              <m:e>
                <m:r>
                  <w:rPr>
                    <w:rFonts w:ascii="Cambria Math" w:hAnsi="Cambria Math" w:cs="Times New Roman"/>
                    <w:sz w:val="16"/>
                    <w:szCs w:val="16"/>
                  </w:rPr>
                  <m:t>X</m:t>
                </m:r>
              </m:e>
              <m:sub>
                <m:r>
                  <w:rPr>
                    <w:rFonts w:ascii="Cambria Math" w:hAnsi="Cambria Math" w:cs="Times New Roman"/>
                    <w:sz w:val="16"/>
                    <w:szCs w:val="16"/>
                  </w:rPr>
                  <m:t>2</m:t>
                </m:r>
              </m:sub>
            </m:sSub>
          </m:sub>
        </m:sSub>
        <m:r>
          <w:rPr>
            <w:rFonts w:ascii="Cambria Math" w:hAnsi="Cambria Math" w:cs="Times New Roman"/>
            <w:sz w:val="16"/>
            <w:szCs w:val="16"/>
          </w:rPr>
          <m:t xml:space="preserve"> </m:t>
        </m:r>
      </m:oMath>
      <w:r w:rsidRPr="00093DEB">
        <w:rPr>
          <w:rFonts w:ascii="Times New Roman" w:hAnsi="Times New Roman" w:cs="Times New Roman"/>
          <w:sz w:val="16"/>
          <w:szCs w:val="16"/>
        </w:rPr>
        <w:t>in Table 4</w:t>
      </w:r>
      <w:r w:rsidR="00486013" w:rsidRPr="00093DEB">
        <w:rPr>
          <w:rFonts w:ascii="Times New Roman" w:hAnsi="Times New Roman" w:cs="Times New Roman"/>
          <w:sz w:val="16"/>
          <w:szCs w:val="16"/>
        </w:rPr>
        <w:t>).</w:t>
      </w:r>
    </w:p>
    <w:p w14:paraId="486A5D0F" w14:textId="05D677E7" w:rsidR="009962C9" w:rsidRPr="00093DEB" w:rsidRDefault="00BB7825" w:rsidP="00C94463">
      <w:pPr>
        <w:pStyle w:val="BodyText"/>
        <w:spacing w:after="0" w:line="480" w:lineRule="auto"/>
        <w:jc w:val="both"/>
        <w:rPr>
          <w:rFonts w:ascii="Times New Roman" w:hAnsi="Times New Roman" w:cs="Times New Roman"/>
          <w:sz w:val="16"/>
          <w:szCs w:val="16"/>
        </w:rPr>
      </w:pPr>
      <w:r w:rsidRPr="007460E9">
        <w:rPr>
          <w:rFonts w:ascii="Times New Roman" w:hAnsi="Times New Roman" w:cs="Times New Roman"/>
          <w:i/>
          <w:iCs/>
          <w:sz w:val="16"/>
          <w:szCs w:val="16"/>
        </w:rPr>
        <w:t>Sources</w:t>
      </w:r>
      <w:r>
        <w:rPr>
          <w:rFonts w:ascii="Times New Roman" w:hAnsi="Times New Roman" w:cs="Times New Roman"/>
          <w:sz w:val="16"/>
          <w:szCs w:val="16"/>
        </w:rPr>
        <w:t>: Authors’ calculation</w:t>
      </w:r>
      <w:r w:rsidR="00962FE4">
        <w:rPr>
          <w:rFonts w:ascii="Times New Roman" w:hAnsi="Times New Roman" w:cs="Times New Roman"/>
          <w:sz w:val="16"/>
          <w:szCs w:val="16"/>
        </w:rPr>
        <w:t>s</w:t>
      </w:r>
      <w:r>
        <w:rPr>
          <w:rFonts w:ascii="Times New Roman" w:hAnsi="Times New Roman" w:cs="Times New Roman"/>
          <w:sz w:val="16"/>
          <w:szCs w:val="16"/>
        </w:rPr>
        <w:t xml:space="preserve"> from data in </w:t>
      </w:r>
      <w:r w:rsidR="006A5630">
        <w:rPr>
          <w:rFonts w:ascii="Times New Roman" w:hAnsi="Times New Roman" w:cs="Times New Roman"/>
          <w:sz w:val="16"/>
          <w:szCs w:val="16"/>
        </w:rPr>
        <w:t xml:space="preserve">Hunter and Coad (1923), </w:t>
      </w:r>
      <w:r>
        <w:rPr>
          <w:rFonts w:ascii="Times New Roman" w:hAnsi="Times New Roman" w:cs="Times New Roman"/>
          <w:sz w:val="16"/>
          <w:szCs w:val="16"/>
        </w:rPr>
        <w:t>Clay et al. (2019), Ager et al. (2017), and Newspapers.com.</w:t>
      </w:r>
      <w:r w:rsidR="009962C9" w:rsidRPr="00093DEB">
        <w:rPr>
          <w:rFonts w:ascii="Times New Roman" w:hAnsi="Times New Roman" w:cs="Times New Roman"/>
          <w:sz w:val="16"/>
          <w:szCs w:val="16"/>
        </w:rPr>
        <w:br w:type="page"/>
      </w:r>
    </w:p>
    <w:p w14:paraId="6FFD9F01" w14:textId="65F0A5CB" w:rsidR="009962C9" w:rsidRPr="009962C9" w:rsidRDefault="009962C9" w:rsidP="00004696">
      <w:pPr>
        <w:pStyle w:val="BodyText"/>
        <w:spacing w:after="0" w:line="480" w:lineRule="auto"/>
        <w:jc w:val="both"/>
        <w:rPr>
          <w:rFonts w:ascii="Times New Roman" w:hAnsi="Times New Roman" w:cs="Times New Roman"/>
          <w:bCs/>
        </w:rPr>
      </w:pPr>
      <w:r w:rsidRPr="009962C9">
        <w:rPr>
          <w:rFonts w:ascii="Times New Roman" w:hAnsi="Times New Roman" w:cs="Times New Roman"/>
        </w:rPr>
        <w:lastRenderedPageBreak/>
        <w:t>A.2</w:t>
      </w:r>
      <w:r>
        <w:rPr>
          <w:rFonts w:ascii="Times New Roman" w:hAnsi="Times New Roman" w:cs="Times New Roman"/>
        </w:rPr>
        <w:t xml:space="preserve">: </w:t>
      </w:r>
      <w:r w:rsidRPr="009962C9">
        <w:rPr>
          <w:rFonts w:ascii="Times New Roman" w:hAnsi="Times New Roman" w:cs="Times New Roman"/>
        </w:rPr>
        <w:t xml:space="preserve">Data Collection for the Hilt and </w:t>
      </w:r>
      <w:proofErr w:type="spellStart"/>
      <w:r w:rsidRPr="009962C9">
        <w:rPr>
          <w:rFonts w:ascii="Times New Roman" w:hAnsi="Times New Roman" w:cs="Times New Roman"/>
        </w:rPr>
        <w:t>Rahn</w:t>
      </w:r>
      <w:proofErr w:type="spellEnd"/>
      <w:r w:rsidRPr="009962C9">
        <w:rPr>
          <w:rFonts w:ascii="Times New Roman" w:hAnsi="Times New Roman" w:cs="Times New Roman"/>
        </w:rPr>
        <w:t xml:space="preserve"> (2020) and Howard and Ornaghi (2021) Replications</w:t>
      </w:r>
    </w:p>
    <w:p w14:paraId="66809323" w14:textId="77777777" w:rsidR="00004696" w:rsidRPr="00004696" w:rsidRDefault="00004696" w:rsidP="00004696">
      <w:pPr>
        <w:pStyle w:val="BodyText"/>
        <w:spacing w:after="0" w:line="480" w:lineRule="auto"/>
        <w:jc w:val="both"/>
        <w:rPr>
          <w:rFonts w:ascii="Times New Roman" w:hAnsi="Times New Roman" w:cs="Times New Roman"/>
          <w:bCs/>
        </w:rPr>
      </w:pPr>
    </w:p>
    <w:p w14:paraId="515F2F70" w14:textId="265135D6" w:rsidR="009962C9" w:rsidRDefault="009962C9" w:rsidP="00004696">
      <w:pPr>
        <w:pStyle w:val="BodyText"/>
        <w:spacing w:after="0" w:line="480" w:lineRule="auto"/>
        <w:jc w:val="both"/>
        <w:rPr>
          <w:rFonts w:ascii="Times New Roman" w:hAnsi="Times New Roman" w:cs="Times New Roman"/>
        </w:rPr>
      </w:pPr>
      <w:r w:rsidRPr="009962C9">
        <w:rPr>
          <w:rFonts w:ascii="Times New Roman" w:hAnsi="Times New Roman" w:cs="Times New Roman"/>
          <w:bCs/>
          <w:i/>
          <w:iCs/>
        </w:rPr>
        <w:t>Influenza hotspots</w:t>
      </w:r>
      <w:r w:rsidRPr="009962C9">
        <w:rPr>
          <w:rFonts w:ascii="Times New Roman" w:hAnsi="Times New Roman" w:cs="Times New Roman"/>
          <w:bCs/>
        </w:rPr>
        <w:t>:</w:t>
      </w:r>
      <w:r w:rsidRPr="009962C9">
        <w:rPr>
          <w:rFonts w:ascii="Times New Roman" w:hAnsi="Times New Roman" w:cs="Times New Roman"/>
          <w:b/>
        </w:rPr>
        <w:t xml:space="preserve"> </w:t>
      </w:r>
      <w:r w:rsidRPr="009962C9">
        <w:rPr>
          <w:rFonts w:ascii="Times New Roman" w:hAnsi="Times New Roman" w:cs="Times New Roman"/>
        </w:rPr>
        <w:t xml:space="preserve">Hilt and </w:t>
      </w:r>
      <w:proofErr w:type="spellStart"/>
      <w:r w:rsidRPr="009962C9">
        <w:rPr>
          <w:rFonts w:ascii="Times New Roman" w:hAnsi="Times New Roman" w:cs="Times New Roman"/>
        </w:rPr>
        <w:t>Rahn</w:t>
      </w:r>
      <w:proofErr w:type="spellEnd"/>
      <w:r w:rsidRPr="009962C9">
        <w:rPr>
          <w:rFonts w:ascii="Times New Roman" w:hAnsi="Times New Roman" w:cs="Times New Roman"/>
        </w:rPr>
        <w:t xml:space="preserve"> (2020) study the effect of the liberty bond program on the county-level Democratic vote share and use distance to military camps during W</w:t>
      </w:r>
      <w:r w:rsidR="00BC0A93">
        <w:rPr>
          <w:rFonts w:ascii="Times New Roman" w:hAnsi="Times New Roman" w:cs="Times New Roman"/>
        </w:rPr>
        <w:t xml:space="preserve">orld </w:t>
      </w:r>
      <w:r w:rsidRPr="009962C9">
        <w:rPr>
          <w:rFonts w:ascii="Times New Roman" w:hAnsi="Times New Roman" w:cs="Times New Roman"/>
        </w:rPr>
        <w:t>W</w:t>
      </w:r>
      <w:r w:rsidR="00BC0A93">
        <w:rPr>
          <w:rFonts w:ascii="Times New Roman" w:hAnsi="Times New Roman" w:cs="Times New Roman"/>
        </w:rPr>
        <w:t xml:space="preserve">ar </w:t>
      </w:r>
      <w:r w:rsidRPr="009962C9">
        <w:rPr>
          <w:rFonts w:ascii="Times New Roman" w:hAnsi="Times New Roman" w:cs="Times New Roman"/>
        </w:rPr>
        <w:t xml:space="preserve">I as proxy for the severity of the 1918 influenza epidemic to instrument for a county’s liberty bond participation rate. We replicate their reduced form regression (column 2 in their Table A.6). We constructed our newspaper-based proxy for influenza severity in the same way we did for the boll weevil exposure measure: first, we searched Newspapers.com for the joint occurrence of the word </w:t>
      </w:r>
      <w:r w:rsidRPr="009962C9">
        <w:rPr>
          <w:rFonts w:ascii="Times New Roman" w:hAnsi="Times New Roman" w:cs="Times New Roman"/>
          <w:i/>
        </w:rPr>
        <w:t xml:space="preserve">flu </w:t>
      </w:r>
      <w:r w:rsidRPr="009962C9">
        <w:rPr>
          <w:rFonts w:ascii="Times New Roman" w:hAnsi="Times New Roman" w:cs="Times New Roman"/>
        </w:rPr>
        <w:t>and each county’s name in 1918.</w:t>
      </w:r>
      <w:r w:rsidR="00CD2A66">
        <w:rPr>
          <w:rStyle w:val="FootnoteReference"/>
          <w:rFonts w:ascii="Times New Roman" w:hAnsi="Times New Roman" w:cs="Times New Roman"/>
        </w:rPr>
        <w:footnoteReference w:id="1"/>
      </w:r>
      <w:r w:rsidRPr="009962C9">
        <w:rPr>
          <w:rFonts w:ascii="Times New Roman" w:hAnsi="Times New Roman" w:cs="Times New Roman"/>
        </w:rPr>
        <w:t xml:space="preserve"> We then standardized this count variable by the number of search hits for a given county name in the same year after which we identified influenza hotspots as the top decile of this share. Lastly, to mirror the Hilt and </w:t>
      </w:r>
      <w:proofErr w:type="spellStart"/>
      <w:r w:rsidRPr="009962C9">
        <w:rPr>
          <w:rFonts w:ascii="Times New Roman" w:hAnsi="Times New Roman" w:cs="Times New Roman"/>
        </w:rPr>
        <w:t>Rahn</w:t>
      </w:r>
      <w:proofErr w:type="spellEnd"/>
      <w:r w:rsidRPr="009962C9">
        <w:rPr>
          <w:rFonts w:ascii="Times New Roman" w:hAnsi="Times New Roman" w:cs="Times New Roman"/>
        </w:rPr>
        <w:t xml:space="preserve"> (2020) instrument, we computed the average “as the crow flies” distance to each of these hotspots.</w:t>
      </w:r>
    </w:p>
    <w:p w14:paraId="34F8B9AC" w14:textId="77777777" w:rsidR="00004696" w:rsidRDefault="00004696" w:rsidP="00004696">
      <w:pPr>
        <w:pStyle w:val="BodyText"/>
        <w:spacing w:after="0" w:line="480" w:lineRule="auto"/>
        <w:jc w:val="both"/>
        <w:rPr>
          <w:rFonts w:ascii="Times New Roman" w:hAnsi="Times New Roman" w:cs="Times New Roman"/>
        </w:rPr>
      </w:pPr>
    </w:p>
    <w:p w14:paraId="23891A7F" w14:textId="504426DB" w:rsidR="00505DCE" w:rsidRDefault="009962C9" w:rsidP="00004696">
      <w:pPr>
        <w:pStyle w:val="BodyText"/>
        <w:spacing w:after="0" w:line="480" w:lineRule="auto"/>
        <w:jc w:val="both"/>
        <w:rPr>
          <w:rFonts w:ascii="Times New Roman" w:hAnsi="Times New Roman" w:cs="Times New Roman"/>
        </w:rPr>
      </w:pPr>
      <w:r w:rsidRPr="009962C9">
        <w:rPr>
          <w:rFonts w:ascii="Times New Roman" w:hAnsi="Times New Roman" w:cs="Times New Roman"/>
          <w:bCs/>
          <w:i/>
          <w:iCs/>
        </w:rPr>
        <w:t>Prohibition policies</w:t>
      </w:r>
      <w:r w:rsidRPr="009962C9">
        <w:rPr>
          <w:rFonts w:ascii="Times New Roman" w:hAnsi="Times New Roman" w:cs="Times New Roman"/>
          <w:bCs/>
        </w:rPr>
        <w:t>:</w:t>
      </w:r>
      <w:r w:rsidRPr="009962C9">
        <w:rPr>
          <w:rFonts w:ascii="Times New Roman" w:hAnsi="Times New Roman" w:cs="Times New Roman"/>
          <w:b/>
        </w:rPr>
        <w:t xml:space="preserve"> </w:t>
      </w:r>
      <w:r w:rsidRPr="009962C9">
        <w:rPr>
          <w:rFonts w:ascii="Times New Roman" w:hAnsi="Times New Roman" w:cs="Times New Roman"/>
        </w:rPr>
        <w:t xml:space="preserve">To identify counties with a dry-law policy, we first search Newspapers.com for the terms </w:t>
      </w:r>
      <w:r w:rsidRPr="009962C9">
        <w:rPr>
          <w:rFonts w:ascii="Times New Roman" w:hAnsi="Times New Roman" w:cs="Times New Roman"/>
          <w:i/>
        </w:rPr>
        <w:t xml:space="preserve">prohibition </w:t>
      </w:r>
      <w:r w:rsidRPr="009962C9">
        <w:rPr>
          <w:rFonts w:ascii="Times New Roman" w:hAnsi="Times New Roman" w:cs="Times New Roman"/>
        </w:rPr>
        <w:t xml:space="preserve">and </w:t>
      </w:r>
      <w:r w:rsidRPr="009962C9">
        <w:rPr>
          <w:rFonts w:ascii="Times New Roman" w:hAnsi="Times New Roman" w:cs="Times New Roman"/>
          <w:i/>
        </w:rPr>
        <w:t>dry</w:t>
      </w:r>
      <w:r w:rsidRPr="009962C9">
        <w:rPr>
          <w:rFonts w:ascii="Times New Roman" w:hAnsi="Times New Roman" w:cs="Times New Roman"/>
        </w:rPr>
        <w:t>, and the county name in each year between 1890 and 1919, and divide this count variable by the total search hits for the county name in each year for the same period. After constructing this share, we predict the adoption of prohibition in each county by using the maximum of the five</w:t>
      </w:r>
      <w:r w:rsidR="000261C8">
        <w:rPr>
          <w:rFonts w:ascii="Times New Roman" w:hAnsi="Times New Roman" w:cs="Times New Roman"/>
        </w:rPr>
        <w:t>-</w:t>
      </w:r>
      <w:r w:rsidRPr="009962C9">
        <w:rPr>
          <w:rFonts w:ascii="Times New Roman" w:hAnsi="Times New Roman" w:cs="Times New Roman"/>
        </w:rPr>
        <w:t xml:space="preserve">year moving average of the share, just as we did in the boll weevil example. Howard and Ornaghi (2021) consider all rural counties that adopted prohibition between 1900 and 1919. We impose a minimal sample restriction by which counties are kept that adopted prohibition in the Sechrist (2012) data and that we also found in the newspaper data. Otherwise we would not be able to apply our methods if one of the two measures for prohibition adoption is </w:t>
      </w:r>
      <w:r w:rsidRPr="009962C9">
        <w:rPr>
          <w:rFonts w:ascii="Times New Roman" w:hAnsi="Times New Roman" w:cs="Times New Roman"/>
        </w:rPr>
        <w:lastRenderedPageBreak/>
        <w:t>missing. This reduced their original sample of 2,315 counties to 1,452 counties (62.7%). While this is a sizable reduction of their original data set, we verify that their results hold in this subset of their data. For instance, they find coefficients of 0.090 (</w:t>
      </w:r>
      <w:proofErr w:type="spellStart"/>
      <w:r w:rsidRPr="009962C9">
        <w:rPr>
          <w:rFonts w:ascii="Times New Roman" w:hAnsi="Times New Roman" w:cs="Times New Roman"/>
        </w:rPr>
        <w:t>s.e.</w:t>
      </w:r>
      <w:proofErr w:type="spellEnd"/>
      <w:r w:rsidRPr="009962C9">
        <w:rPr>
          <w:rFonts w:ascii="Times New Roman" w:hAnsi="Times New Roman" w:cs="Times New Roman"/>
        </w:rPr>
        <w:t xml:space="preserve"> = 0.022) and 0.107 (</w:t>
      </w:r>
      <w:proofErr w:type="spellStart"/>
      <w:r w:rsidRPr="009962C9">
        <w:rPr>
          <w:rFonts w:ascii="Times New Roman" w:hAnsi="Times New Roman" w:cs="Times New Roman"/>
        </w:rPr>
        <w:t>s.e.</w:t>
      </w:r>
      <w:proofErr w:type="spellEnd"/>
      <w:r w:rsidRPr="009962C9">
        <w:rPr>
          <w:rFonts w:ascii="Times New Roman" w:hAnsi="Times New Roman" w:cs="Times New Roman"/>
        </w:rPr>
        <w:t xml:space="preserve"> = 0.024) for a regression of log value of farm implements and log farm values, respectively, on the prohibition adoption dummy in their original data set. Using their variables in the reduced data set, these coefficients are 0.125 (</w:t>
      </w:r>
      <w:proofErr w:type="spellStart"/>
      <w:r w:rsidRPr="009962C9">
        <w:rPr>
          <w:rFonts w:ascii="Times New Roman" w:hAnsi="Times New Roman" w:cs="Times New Roman"/>
        </w:rPr>
        <w:t>s.e.</w:t>
      </w:r>
      <w:proofErr w:type="spellEnd"/>
      <w:r w:rsidRPr="009962C9">
        <w:rPr>
          <w:rFonts w:ascii="Times New Roman" w:hAnsi="Times New Roman" w:cs="Times New Roman"/>
        </w:rPr>
        <w:t xml:space="preserve"> = 0.033) and 0.127 (</w:t>
      </w:r>
      <w:proofErr w:type="spellStart"/>
      <w:r w:rsidRPr="009962C9">
        <w:rPr>
          <w:rFonts w:ascii="Times New Roman" w:hAnsi="Times New Roman" w:cs="Times New Roman"/>
        </w:rPr>
        <w:t>s.e.</w:t>
      </w:r>
      <w:proofErr w:type="spellEnd"/>
      <w:r w:rsidRPr="009962C9">
        <w:rPr>
          <w:rFonts w:ascii="Times New Roman" w:hAnsi="Times New Roman" w:cs="Times New Roman"/>
        </w:rPr>
        <w:t xml:space="preserve"> = 0.036), respectively. This replication nonetheless provides an example of the trade-off between sample size and precision, where a smaller sample with the possibility for correcting measurement error can still outperform the larger sample without this option.</w:t>
      </w:r>
    </w:p>
    <w:p w14:paraId="4AF4D037" w14:textId="77777777" w:rsidR="001127A8" w:rsidRDefault="001127A8" w:rsidP="00004696">
      <w:pPr>
        <w:rPr>
          <w:rFonts w:ascii="Times New Roman" w:hAnsi="Times New Roman" w:cs="Times New Roman"/>
        </w:rPr>
      </w:pPr>
    </w:p>
    <w:p w14:paraId="5CBBE14D" w14:textId="77777777" w:rsidR="001127A8" w:rsidRDefault="001127A8" w:rsidP="00004696">
      <w:pPr>
        <w:rPr>
          <w:rFonts w:ascii="Times New Roman" w:hAnsi="Times New Roman" w:cs="Times New Roman"/>
        </w:rPr>
      </w:pPr>
    </w:p>
    <w:p w14:paraId="79263185" w14:textId="77777777" w:rsidR="001127A8" w:rsidRDefault="001127A8" w:rsidP="00004696">
      <w:pPr>
        <w:rPr>
          <w:rFonts w:ascii="Times New Roman" w:hAnsi="Times New Roman" w:cs="Times New Roman"/>
        </w:rPr>
      </w:pPr>
    </w:p>
    <w:p w14:paraId="37BD4446" w14:textId="77777777" w:rsidR="001127A8" w:rsidRDefault="001127A8" w:rsidP="00004696">
      <w:pPr>
        <w:rPr>
          <w:rFonts w:ascii="Times New Roman" w:hAnsi="Times New Roman" w:cs="Times New Roman"/>
        </w:rPr>
      </w:pPr>
    </w:p>
    <w:p w14:paraId="2310D5D6" w14:textId="77777777" w:rsidR="001127A8" w:rsidRDefault="001127A8" w:rsidP="00004696">
      <w:pPr>
        <w:rPr>
          <w:rFonts w:ascii="Times New Roman" w:hAnsi="Times New Roman" w:cs="Times New Roman"/>
        </w:rPr>
      </w:pPr>
    </w:p>
    <w:p w14:paraId="041415B9" w14:textId="77777777" w:rsidR="001127A8" w:rsidRDefault="001127A8" w:rsidP="00004696">
      <w:pPr>
        <w:rPr>
          <w:rFonts w:ascii="Times New Roman" w:hAnsi="Times New Roman" w:cs="Times New Roman"/>
        </w:rPr>
      </w:pPr>
    </w:p>
    <w:p w14:paraId="2871E349" w14:textId="77777777" w:rsidR="001127A8" w:rsidRDefault="001127A8" w:rsidP="00004696">
      <w:pPr>
        <w:rPr>
          <w:rFonts w:ascii="Times New Roman" w:hAnsi="Times New Roman" w:cs="Times New Roman"/>
        </w:rPr>
      </w:pPr>
    </w:p>
    <w:p w14:paraId="2C6A075B" w14:textId="77777777" w:rsidR="001127A8" w:rsidRDefault="001127A8" w:rsidP="00004696">
      <w:pPr>
        <w:rPr>
          <w:rFonts w:ascii="Times New Roman" w:hAnsi="Times New Roman" w:cs="Times New Roman"/>
        </w:rPr>
      </w:pPr>
    </w:p>
    <w:p w14:paraId="3FB26A79" w14:textId="77777777" w:rsidR="001127A8" w:rsidRDefault="001127A8" w:rsidP="00004696">
      <w:pPr>
        <w:rPr>
          <w:rFonts w:ascii="Times New Roman" w:hAnsi="Times New Roman" w:cs="Times New Roman"/>
        </w:rPr>
      </w:pPr>
    </w:p>
    <w:p w14:paraId="5CF7EFF5" w14:textId="77777777" w:rsidR="001127A8" w:rsidRDefault="001127A8" w:rsidP="00004696">
      <w:pPr>
        <w:rPr>
          <w:rFonts w:ascii="Times New Roman" w:hAnsi="Times New Roman" w:cs="Times New Roman"/>
        </w:rPr>
      </w:pPr>
    </w:p>
    <w:p w14:paraId="33DCD96F" w14:textId="77777777" w:rsidR="001127A8" w:rsidRDefault="001127A8" w:rsidP="00004696">
      <w:pPr>
        <w:rPr>
          <w:rFonts w:ascii="Times New Roman" w:hAnsi="Times New Roman" w:cs="Times New Roman"/>
        </w:rPr>
      </w:pPr>
    </w:p>
    <w:p w14:paraId="7E82244F" w14:textId="77777777" w:rsidR="001127A8" w:rsidRDefault="001127A8" w:rsidP="00004696">
      <w:pPr>
        <w:rPr>
          <w:rFonts w:ascii="Times New Roman" w:hAnsi="Times New Roman" w:cs="Times New Roman"/>
        </w:rPr>
      </w:pPr>
    </w:p>
    <w:p w14:paraId="672BB821" w14:textId="77777777" w:rsidR="001127A8" w:rsidRDefault="001127A8" w:rsidP="00004696">
      <w:pPr>
        <w:rPr>
          <w:rFonts w:ascii="Times New Roman" w:hAnsi="Times New Roman" w:cs="Times New Roman"/>
        </w:rPr>
      </w:pPr>
    </w:p>
    <w:p w14:paraId="280D09DE" w14:textId="77777777" w:rsidR="001127A8" w:rsidRDefault="001127A8" w:rsidP="00004696">
      <w:pPr>
        <w:rPr>
          <w:rFonts w:ascii="Times New Roman" w:hAnsi="Times New Roman" w:cs="Times New Roman"/>
        </w:rPr>
      </w:pPr>
    </w:p>
    <w:p w14:paraId="17CBD6E9" w14:textId="77777777" w:rsidR="001127A8" w:rsidRDefault="001127A8" w:rsidP="00004696">
      <w:pPr>
        <w:rPr>
          <w:rFonts w:ascii="Times New Roman" w:hAnsi="Times New Roman" w:cs="Times New Roman"/>
        </w:rPr>
      </w:pPr>
    </w:p>
    <w:p w14:paraId="6408B55A" w14:textId="77777777" w:rsidR="001127A8" w:rsidRDefault="001127A8" w:rsidP="00004696">
      <w:pPr>
        <w:rPr>
          <w:rFonts w:ascii="Times New Roman" w:hAnsi="Times New Roman" w:cs="Times New Roman"/>
        </w:rPr>
      </w:pPr>
    </w:p>
    <w:p w14:paraId="64013C7F" w14:textId="77777777" w:rsidR="001127A8" w:rsidRDefault="001127A8" w:rsidP="00004696">
      <w:pPr>
        <w:rPr>
          <w:rFonts w:ascii="Times New Roman" w:hAnsi="Times New Roman" w:cs="Times New Roman"/>
        </w:rPr>
      </w:pPr>
    </w:p>
    <w:p w14:paraId="67CC6F50" w14:textId="77777777" w:rsidR="001127A8" w:rsidRDefault="001127A8" w:rsidP="00004696">
      <w:pPr>
        <w:rPr>
          <w:rFonts w:ascii="Times New Roman" w:hAnsi="Times New Roman" w:cs="Times New Roman"/>
        </w:rPr>
      </w:pPr>
    </w:p>
    <w:p w14:paraId="63358028" w14:textId="77777777" w:rsidR="001127A8" w:rsidRDefault="001127A8" w:rsidP="00004696">
      <w:pPr>
        <w:rPr>
          <w:rFonts w:ascii="Times New Roman" w:hAnsi="Times New Roman" w:cs="Times New Roman"/>
        </w:rPr>
      </w:pPr>
    </w:p>
    <w:p w14:paraId="219C0527" w14:textId="77777777" w:rsidR="001127A8" w:rsidRDefault="001127A8" w:rsidP="00004696">
      <w:pPr>
        <w:rPr>
          <w:rFonts w:ascii="Times New Roman" w:hAnsi="Times New Roman" w:cs="Times New Roman"/>
        </w:rPr>
      </w:pPr>
    </w:p>
    <w:p w14:paraId="0072AF15" w14:textId="77777777" w:rsidR="001127A8" w:rsidRDefault="001127A8" w:rsidP="00004696">
      <w:pPr>
        <w:rPr>
          <w:rFonts w:ascii="Times New Roman" w:hAnsi="Times New Roman" w:cs="Times New Roman"/>
        </w:rPr>
      </w:pPr>
    </w:p>
    <w:p w14:paraId="5FB1A034" w14:textId="77777777" w:rsidR="001127A8" w:rsidRDefault="001127A8" w:rsidP="00004696">
      <w:pPr>
        <w:rPr>
          <w:rFonts w:ascii="Times New Roman" w:hAnsi="Times New Roman" w:cs="Times New Roman"/>
        </w:rPr>
      </w:pPr>
    </w:p>
    <w:p w14:paraId="2C9BF1CC" w14:textId="77777777" w:rsidR="001127A8" w:rsidRDefault="001127A8" w:rsidP="00004696">
      <w:pPr>
        <w:rPr>
          <w:rFonts w:ascii="Times New Roman" w:hAnsi="Times New Roman" w:cs="Times New Roman"/>
        </w:rPr>
      </w:pPr>
    </w:p>
    <w:p w14:paraId="620B35E3" w14:textId="77777777" w:rsidR="001127A8" w:rsidRDefault="001127A8" w:rsidP="00004696">
      <w:pPr>
        <w:rPr>
          <w:rFonts w:ascii="Times New Roman" w:hAnsi="Times New Roman" w:cs="Times New Roman"/>
        </w:rPr>
      </w:pPr>
    </w:p>
    <w:p w14:paraId="3F761D2D" w14:textId="77777777" w:rsidR="001127A8" w:rsidRDefault="001127A8" w:rsidP="00004696">
      <w:pPr>
        <w:rPr>
          <w:rFonts w:ascii="Times New Roman" w:hAnsi="Times New Roman" w:cs="Times New Roman"/>
        </w:rPr>
      </w:pPr>
    </w:p>
    <w:p w14:paraId="03584694" w14:textId="77777777" w:rsidR="001127A8" w:rsidRDefault="001127A8" w:rsidP="00004696">
      <w:pPr>
        <w:rPr>
          <w:rFonts w:ascii="Times New Roman" w:hAnsi="Times New Roman" w:cs="Times New Roman"/>
        </w:rPr>
      </w:pPr>
    </w:p>
    <w:p w14:paraId="2C35B767" w14:textId="77777777" w:rsidR="001127A8" w:rsidRDefault="001127A8" w:rsidP="00004696">
      <w:pPr>
        <w:rPr>
          <w:rFonts w:ascii="Times New Roman" w:hAnsi="Times New Roman" w:cs="Times New Roman"/>
        </w:rPr>
      </w:pPr>
    </w:p>
    <w:p w14:paraId="0A089CDD" w14:textId="77777777" w:rsidR="001127A8" w:rsidRDefault="001127A8" w:rsidP="00004696">
      <w:pPr>
        <w:rPr>
          <w:rFonts w:ascii="Times New Roman" w:hAnsi="Times New Roman" w:cs="Times New Roman"/>
        </w:rPr>
      </w:pPr>
    </w:p>
    <w:p w14:paraId="2E4FC8A9" w14:textId="46E75CFF" w:rsidR="009962C9" w:rsidRDefault="00505DCE" w:rsidP="00634B3A">
      <w:pPr>
        <w:pStyle w:val="BodyText"/>
        <w:spacing w:after="0" w:line="480" w:lineRule="auto"/>
        <w:jc w:val="both"/>
        <w:rPr>
          <w:rFonts w:ascii="Times New Roman" w:hAnsi="Times New Roman" w:cs="Times New Roman"/>
        </w:rPr>
      </w:pPr>
      <w:r>
        <w:rPr>
          <w:rFonts w:ascii="Times New Roman" w:hAnsi="Times New Roman" w:cs="Times New Roman"/>
        </w:rPr>
        <w:lastRenderedPageBreak/>
        <w:t>Measurement Error Derivations</w:t>
      </w:r>
    </w:p>
    <w:p w14:paraId="3BD7AF0D" w14:textId="77777777" w:rsidR="005734CC" w:rsidRDefault="005734CC" w:rsidP="00634B3A">
      <w:pPr>
        <w:pStyle w:val="BodyText"/>
        <w:spacing w:after="0" w:line="480" w:lineRule="auto"/>
        <w:jc w:val="both"/>
        <w:rPr>
          <w:rFonts w:ascii="Times New Roman" w:hAnsi="Times New Roman" w:cs="Times New Roman"/>
        </w:rPr>
      </w:pPr>
    </w:p>
    <w:p w14:paraId="0CD939EF" w14:textId="4DC28E3E" w:rsidR="00505DCE" w:rsidRDefault="00505DCE" w:rsidP="00634B3A">
      <w:pPr>
        <w:pStyle w:val="BodyText"/>
        <w:spacing w:after="0" w:line="480" w:lineRule="auto"/>
        <w:jc w:val="both"/>
        <w:rPr>
          <w:rFonts w:ascii="Times New Roman" w:hAnsi="Times New Roman" w:cs="Times New Roman"/>
        </w:rPr>
      </w:pPr>
      <w:r w:rsidRPr="00505DCE">
        <w:rPr>
          <w:rFonts w:ascii="Times New Roman" w:hAnsi="Times New Roman" w:cs="Times New Roman"/>
        </w:rPr>
        <w:t>For the continuous case where measurement error in</w:t>
      </w:r>
      <w:r w:rsidR="00004696">
        <w:rPr>
          <w:rFonts w:ascii="Times New Roman" w:hAnsi="Times New Roman" w:cs="Times New Roman"/>
        </w:rPr>
        <w:t xml:space="preserve"> </w:t>
      </w:r>
      <w:r w:rsidRPr="00505DC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00004696">
        <w:rPr>
          <w:rFonts w:ascii="Times New Roman" w:hAnsi="Times New Roman" w:cs="Times New Roman"/>
        </w:rPr>
        <w:t xml:space="preserve"> </w:t>
      </w:r>
      <w:r w:rsidRPr="00505DCE">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004696">
        <w:rPr>
          <w:rFonts w:ascii="Times New Roman" w:hAnsi="Times New Roman" w:cs="Times New Roman"/>
        </w:rPr>
        <w:t xml:space="preserve"> </w:t>
      </w:r>
      <w:r w:rsidRPr="00505DCE">
        <w:rPr>
          <w:rFonts w:ascii="Times New Roman" w:hAnsi="Times New Roman" w:cs="Times New Roman"/>
        </w:rPr>
        <w:t>are classical and uncorrelated with each other, the IV estimator is</w:t>
      </w:r>
    </w:p>
    <w:p w14:paraId="729B13AB" w14:textId="6F7DEF12" w:rsidR="00F3193F" w:rsidRPr="005734CC" w:rsidRDefault="00B21DA2" w:rsidP="00634B3A">
      <w:pPr>
        <w:pStyle w:val="BodyText"/>
        <w:spacing w:after="0" w:line="480" w:lineRule="auto"/>
        <w:jc w:val="both"/>
        <w:rPr>
          <w:rFonts w:ascii="Times New Roman" w:hAnsi="Times New Roman" w:cs="Times New Roman"/>
        </w:rPr>
      </w:pPr>
      <m:oMathPara>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 xml:space="preserve">IV,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 xml:space="preserve">Cov(y,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num>
            <m:den>
              <m:r>
                <w:rPr>
                  <w:rFonts w:ascii="Cambria Math" w:hAnsi="Cambria Math" w:cs="Times New Roman"/>
                </w:rPr>
                <m:t>Cov(y,</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Cov(α+β</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+ϵ,</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+u)</m:t>
              </m:r>
            </m:num>
            <m:den>
              <m:r>
                <w:rPr>
                  <w:rFonts w:ascii="Cambria Math" w:hAnsi="Cambria Math" w:cs="Times New Roman"/>
                </w:rPr>
                <m:t>Cov(</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+u,</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+e)</m:t>
              </m:r>
            </m:den>
          </m:f>
          <m:r>
            <w:rPr>
              <w:rFonts w:ascii="Cambria Math" w:hAnsi="Cambria Math" w:cs="Times New Roman"/>
            </w:rPr>
            <m:t>=β</m:t>
          </m:r>
          <m:f>
            <m:fPr>
              <m:ctrlPr>
                <w:rPr>
                  <w:rFonts w:ascii="Cambria Math" w:hAnsi="Cambria Math" w:cs="Times New Roman"/>
                  <w:i/>
                </w:rPr>
              </m:ctrlPr>
            </m:fPr>
            <m:num>
              <m:r>
                <w:rPr>
                  <w:rFonts w:ascii="Cambria Math" w:hAnsi="Cambria Math" w:cs="Times New Roman"/>
                </w:rPr>
                <m:t>Var(</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m:t>
              </m:r>
            </m:num>
            <m:den>
              <m:r>
                <w:rPr>
                  <w:rFonts w:ascii="Cambria Math" w:hAnsi="Cambria Math" w:cs="Times New Roman"/>
                </w:rPr>
                <m:t>Var</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d>
              <m:r>
                <w:rPr>
                  <w:rFonts w:ascii="Cambria Math" w:hAnsi="Cambria Math" w:cs="Times New Roman"/>
                </w:rPr>
                <m:t>+Cov(u,e)</m:t>
              </m:r>
            </m:den>
          </m:f>
        </m:oMath>
      </m:oMathPara>
    </w:p>
    <w:p w14:paraId="48331F4D" w14:textId="05183ED9" w:rsidR="005734CC" w:rsidRDefault="005734CC" w:rsidP="00634B3A">
      <w:pPr>
        <w:pStyle w:val="BodyText"/>
        <w:spacing w:after="0" w:line="480" w:lineRule="auto"/>
        <w:jc w:val="both"/>
        <w:rPr>
          <w:rFonts w:ascii="Times New Roman" w:hAnsi="Times New Roman" w:cs="Times New Roman"/>
        </w:rPr>
      </w:pPr>
      <w:r>
        <w:rPr>
          <w:rFonts w:ascii="Times New Roman" w:hAnsi="Times New Roman" w:cs="Times New Roman"/>
        </w:rPr>
        <w:t xml:space="preserve">Which yields the true parameter </w:t>
      </w:r>
      <m:oMath>
        <m:r>
          <w:rPr>
            <w:rFonts w:ascii="Cambria Math" w:hAnsi="Cambria Math" w:cs="Times New Roman"/>
          </w:rPr>
          <m:t>β</m:t>
        </m:r>
      </m:oMath>
      <w:r>
        <w:rPr>
          <w:rFonts w:ascii="Times New Roman" w:hAnsi="Times New Roman" w:cs="Times New Roman"/>
        </w:rPr>
        <w:t xml:space="preserve"> if </w:t>
      </w:r>
      <m:oMath>
        <m:r>
          <w:rPr>
            <w:rFonts w:ascii="Cambria Math" w:hAnsi="Cambria Math" w:cs="Times New Roman"/>
          </w:rPr>
          <m:t>Cov</m:t>
        </m:r>
        <m:d>
          <m:dPr>
            <m:ctrlPr>
              <w:rPr>
                <w:rFonts w:ascii="Cambria Math" w:hAnsi="Cambria Math" w:cs="Times New Roman"/>
                <w:i/>
              </w:rPr>
            </m:ctrlPr>
          </m:dPr>
          <m:e>
            <m:r>
              <w:rPr>
                <w:rFonts w:ascii="Cambria Math" w:hAnsi="Cambria Math" w:cs="Times New Roman"/>
              </w:rPr>
              <m:t>u, e</m:t>
            </m:r>
          </m:e>
        </m:d>
        <m:r>
          <w:rPr>
            <w:rFonts w:ascii="Cambria Math" w:hAnsi="Cambria Math" w:cs="Times New Roman"/>
          </w:rPr>
          <m:t>=0</m:t>
        </m:r>
      </m:oMath>
      <w:r>
        <w:rPr>
          <w:rFonts w:ascii="Times New Roman" w:hAnsi="Times New Roman" w:cs="Times New Roman"/>
        </w:rPr>
        <w:t>.</w:t>
      </w:r>
    </w:p>
    <w:p w14:paraId="53261436" w14:textId="2EF3B0E8" w:rsidR="005734CC" w:rsidRDefault="005734CC" w:rsidP="00634B3A">
      <w:pPr>
        <w:pStyle w:val="BodyText"/>
        <w:spacing w:after="0" w:line="480" w:lineRule="auto"/>
        <w:jc w:val="both"/>
        <w:rPr>
          <w:rFonts w:ascii="Times New Roman" w:hAnsi="Times New Roman" w:cs="Times New Roman"/>
        </w:rPr>
      </w:pPr>
      <w:r>
        <w:rPr>
          <w:rFonts w:ascii="Times New Roman" w:hAnsi="Times New Roman" w:cs="Times New Roman"/>
        </w:rPr>
        <w:t xml:space="preserve">For the binary case, </w:t>
      </w:r>
      <w:r w:rsidR="00E927E3">
        <w:rPr>
          <w:rFonts w:ascii="Times New Roman" w:hAnsi="Times New Roman" w:cs="Times New Roman"/>
        </w:rPr>
        <w:t>consider the first stage regression</w:t>
      </w:r>
    </w:p>
    <w:p w14:paraId="55D68427" w14:textId="075B19AD" w:rsidR="00E927E3" w:rsidRDefault="00B21DA2" w:rsidP="00634B3A">
      <w:pPr>
        <w:pStyle w:val="BodyText"/>
        <w:spacing w:after="0" w:line="48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+η</m:t>
          </m:r>
        </m:oMath>
      </m:oMathPara>
    </w:p>
    <w:p w14:paraId="2E08737B" w14:textId="04C58947" w:rsidR="005734CC" w:rsidRDefault="00634B3A" w:rsidP="00634B3A">
      <w:pPr>
        <w:pStyle w:val="BodyText"/>
        <w:spacing w:after="0" w:line="480" w:lineRule="auto"/>
        <w:jc w:val="both"/>
        <w:rPr>
          <w:rFonts w:ascii="Times New Roman" w:hAnsi="Times New Roman" w:cs="Times New Roman"/>
        </w:rPr>
      </w:pPr>
      <w:r w:rsidRPr="00634B3A">
        <w:rPr>
          <w:rFonts w:ascii="Times New Roman" w:hAnsi="Times New Roman" w:cs="Times New Roman"/>
        </w:rPr>
        <w:t xml:space="preserve">Meyer and </w:t>
      </w:r>
      <w:proofErr w:type="spellStart"/>
      <w:r w:rsidRPr="00634B3A">
        <w:rPr>
          <w:rFonts w:ascii="Times New Roman" w:hAnsi="Times New Roman" w:cs="Times New Roman"/>
        </w:rPr>
        <w:t>Mittag</w:t>
      </w:r>
      <w:proofErr w:type="spellEnd"/>
      <w:r w:rsidRPr="00634B3A">
        <w:rPr>
          <w:rFonts w:ascii="Times New Roman" w:hAnsi="Times New Roman" w:cs="Times New Roman"/>
        </w:rPr>
        <w:t xml:space="preserve"> (2017) show that measurement error in a binary outcome yields a biased right- hand side coefficient. In the absence of measurement error in</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Pr>
          <w:rFonts w:ascii="Times New Roman" w:hAnsi="Times New Roman" w:cs="Times New Roman"/>
        </w:rPr>
        <w:t xml:space="preserve">, the </w:t>
      </w:r>
      <w:r w:rsidRPr="00634B3A">
        <w:rPr>
          <w:rFonts w:ascii="Times New Roman" w:hAnsi="Times New Roman" w:cs="Times New Roman"/>
        </w:rPr>
        <w:t>estimated first stage coefficient therefore would be</w:t>
      </w:r>
      <w:r>
        <w:rPr>
          <w:rFonts w:ascii="Times New Roman" w:hAnsi="Times New Roman" w:cs="Times New Roman"/>
        </w:rPr>
        <w:t xml:space="preserv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π</m:t>
                </m:r>
              </m:e>
            </m:acc>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1</m:t>
            </m:r>
          </m:sub>
        </m:sSub>
        <m:r>
          <w:rPr>
            <w:rFonts w:ascii="Cambria Math" w:hAnsi="Cambria Math" w:cs="Times New Roman"/>
          </w:rPr>
          <m:t>(1-θ)</m:t>
        </m:r>
      </m:oMath>
      <w:r>
        <w:rPr>
          <w:rFonts w:ascii="Times New Roman" w:hAnsi="Times New Roman" w:cs="Times New Roman"/>
        </w:rPr>
        <w:t xml:space="preserve">. However, since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Pr>
          <w:rFonts w:ascii="Times New Roman" w:hAnsi="Times New Roman" w:cs="Times New Roman"/>
        </w:rPr>
        <w:t xml:space="preserve"> is mismeasured, the coefficient is additionally attenuated as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π</m:t>
                </m:r>
              </m:e>
            </m:acc>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1</m:t>
            </m:r>
          </m:sub>
        </m:sSub>
        <m:r>
          <w:rPr>
            <w:rFonts w:ascii="Cambria Math" w:hAnsi="Cambria Math" w:cs="Times New Roman"/>
          </w:rPr>
          <m:t>(1-θ)(1-γ)</m:t>
        </m:r>
      </m:oMath>
      <w:r>
        <w:rPr>
          <w:rFonts w:ascii="Times New Roman" w:hAnsi="Times New Roman" w:cs="Times New Roman"/>
        </w:rPr>
        <w:t>. Now consider the reduced form,</w:t>
      </w:r>
    </w:p>
    <w:p w14:paraId="0EBB473A" w14:textId="312C35BC" w:rsidR="00634B3A" w:rsidRPr="005912D5" w:rsidRDefault="005912D5" w:rsidP="00634B3A">
      <w:pPr>
        <w:pStyle w:val="BodyText"/>
        <w:spacing w:after="0" w:line="480" w:lineRule="auto"/>
        <w:jc w:val="both"/>
        <w:rPr>
          <w:rFonts w:ascii="Times New Roman" w:hAnsi="Times New Roman" w:cs="Times New Roman"/>
        </w:rPr>
      </w:pPr>
      <m:oMathPara>
        <m:oMath>
          <m:r>
            <w:rPr>
              <w:rFonts w:ascii="Cambria Math" w:hAnsi="Cambria Math" w:cs="Times New Roman"/>
            </w:rPr>
            <m:t>y=α+β</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+ϵ                             </m:t>
          </m:r>
        </m:oMath>
      </m:oMathPara>
    </w:p>
    <w:p w14:paraId="51915D43" w14:textId="53A7590D" w:rsidR="005912D5" w:rsidRPr="00114753" w:rsidRDefault="00114753" w:rsidP="00634B3A">
      <w:pPr>
        <w:pStyle w:val="BodyText"/>
        <w:spacing w:after="0" w:line="480" w:lineRule="auto"/>
        <w:jc w:val="both"/>
        <w:rPr>
          <w:rFonts w:ascii="Times New Roman" w:hAnsi="Times New Roman" w:cs="Times New Roman"/>
        </w:rPr>
      </w:pPr>
      <m:oMathPara>
        <m:oMath>
          <m:r>
            <w:rPr>
              <w:rFonts w:ascii="Cambria Math" w:hAnsi="Cambria Math" w:cs="Times New Roman"/>
            </w:rPr>
            <m:t>=α+β(</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+η)+ϵ</m:t>
          </m:r>
        </m:oMath>
      </m:oMathPara>
    </w:p>
    <w:p w14:paraId="5C5BA286" w14:textId="60747B9E" w:rsidR="005912D5" w:rsidRPr="00A35F25" w:rsidRDefault="00114753" w:rsidP="00634B3A">
      <w:pPr>
        <w:pStyle w:val="BodyText"/>
        <w:spacing w:after="0" w:line="480" w:lineRule="auto"/>
        <w:jc w:val="both"/>
        <w:rPr>
          <w:rFonts w:ascii="Times New Roman" w:hAnsi="Times New Roman" w:cs="Times New Roman"/>
        </w:rPr>
      </w:pPr>
      <m:oMathPara>
        <m:oMath>
          <m:r>
            <w:rPr>
              <w:rFonts w:ascii="Cambria Math" w:hAnsi="Cambria Math" w:cs="Times New Roman"/>
            </w:rPr>
            <m:t>=κ+ψ</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+ξ                           </m:t>
          </m:r>
        </m:oMath>
      </m:oMathPara>
    </w:p>
    <w:p w14:paraId="1EF0EA0D" w14:textId="1F6862F0" w:rsidR="005912D5" w:rsidRDefault="00A35F25" w:rsidP="00634B3A">
      <w:pPr>
        <w:pStyle w:val="BodyText"/>
        <w:spacing w:after="0" w:line="480" w:lineRule="auto"/>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ψ=β</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1</m:t>
            </m:r>
          </m:sub>
        </m:sSub>
      </m:oMath>
      <w:r>
        <w:rPr>
          <w:rFonts w:ascii="Times New Roman" w:hAnsi="Times New Roman" w:cs="Times New Roman"/>
        </w:rPr>
        <w:t xml:space="preserve">, </w:t>
      </w:r>
      <m:oMath>
        <m:r>
          <w:rPr>
            <w:rFonts w:ascii="Cambria Math" w:hAnsi="Cambria Math" w:cs="Times New Roman"/>
          </w:rPr>
          <m:t>κ=α+β</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0</m:t>
            </m:r>
          </m:sub>
        </m:sSub>
      </m:oMath>
      <w:r>
        <w:rPr>
          <w:rFonts w:ascii="Times New Roman" w:hAnsi="Times New Roman" w:cs="Times New Roman"/>
        </w:rPr>
        <w:t xml:space="preserve">, and </w:t>
      </w:r>
      <m:oMath>
        <m:r>
          <w:rPr>
            <w:rFonts w:ascii="Cambria Math" w:hAnsi="Cambria Math" w:cs="Times New Roman"/>
          </w:rPr>
          <m:t>ξ=ϵ+βη</m:t>
        </m:r>
      </m:oMath>
      <w:r>
        <w:rPr>
          <w:rFonts w:ascii="Times New Roman" w:hAnsi="Times New Roman" w:cs="Times New Roman"/>
        </w:rPr>
        <w:t xml:space="preserve">. </w:t>
      </w:r>
      <w:r w:rsidRPr="00A35F25">
        <w:rPr>
          <w:rFonts w:ascii="Times New Roman" w:hAnsi="Times New Roman" w:cs="Times New Roman"/>
        </w:rPr>
        <w:t xml:space="preserve">Also here the measurement error in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Pr="00A35F25">
        <w:rPr>
          <w:rFonts w:ascii="Times New Roman" w:hAnsi="Times New Roman" w:cs="Times New Roman"/>
        </w:rPr>
        <w:t xml:space="preserve"> is reflected in the attenuation of the reduced form coefficient,</w:t>
      </w:r>
      <w:r w:rsidRPr="00A35F25">
        <w:rPr>
          <w:rFonts w:ascii="Cambria Math" w:hAnsi="Cambria Math" w:cs="Times New Roman"/>
          <w:i/>
        </w:rPr>
        <w:t xml:space="preserve"> </w:t>
      </w:r>
      <m:oMath>
        <m:acc>
          <m:accPr>
            <m:ctrlPr>
              <w:rPr>
                <w:rFonts w:ascii="Cambria Math" w:hAnsi="Cambria Math" w:cs="Times New Roman"/>
                <w:i/>
              </w:rPr>
            </m:ctrlPr>
          </m:accPr>
          <m:e>
            <m:r>
              <w:rPr>
                <w:rFonts w:ascii="Cambria Math" w:hAnsi="Cambria Math" w:cs="Times New Roman"/>
              </w:rPr>
              <m:t>ψ</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ψ</m:t>
            </m:r>
            <m:d>
              <m:dPr>
                <m:ctrlPr>
                  <w:rPr>
                    <w:rFonts w:ascii="Cambria Math" w:hAnsi="Cambria Math" w:cs="Times New Roman"/>
                    <w:i/>
                  </w:rPr>
                </m:ctrlPr>
              </m:dPr>
              <m:e>
                <m:r>
                  <w:rPr>
                    <w:rFonts w:ascii="Cambria Math" w:hAnsi="Cambria Math" w:cs="Times New Roman"/>
                  </w:rPr>
                  <m:t>1-γ</m:t>
                </m:r>
              </m:e>
            </m:d>
            <m:r>
              <w:rPr>
                <w:rFonts w:ascii="Cambria Math" w:hAnsi="Cambria Math" w:cs="Times New Roman"/>
              </w:rPr>
              <m:t>=βπ</m:t>
            </m:r>
          </m:e>
          <m:sub>
            <m:r>
              <w:rPr>
                <w:rFonts w:ascii="Cambria Math" w:hAnsi="Cambria Math" w:cs="Times New Roman"/>
              </w:rPr>
              <m:t>1</m:t>
            </m:r>
          </m:sub>
        </m:sSub>
        <m:r>
          <w:rPr>
            <w:rFonts w:ascii="Cambria Math" w:hAnsi="Cambria Math" w:cs="Times New Roman"/>
          </w:rPr>
          <m:t>(1-γ)</m:t>
        </m:r>
      </m:oMath>
      <w:r>
        <w:rPr>
          <w:rFonts w:ascii="Times New Roman" w:hAnsi="Times New Roman" w:cs="Times New Roman"/>
        </w:rPr>
        <w:t xml:space="preserve">. </w:t>
      </w:r>
      <w:r w:rsidR="00AC170F" w:rsidRPr="00AC170F">
        <w:rPr>
          <w:rFonts w:ascii="Times New Roman" w:hAnsi="Times New Roman" w:cs="Times New Roman"/>
        </w:rPr>
        <w:t xml:space="preserve">Lastly, the IV coefficient on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00AC170F" w:rsidRPr="00AC170F">
        <w:rPr>
          <w:rFonts w:ascii="Times New Roman" w:hAnsi="Times New Roman" w:cs="Times New Roman"/>
        </w:rPr>
        <w:t xml:space="preserve">, using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AC170F" w:rsidRPr="00AC170F">
        <w:rPr>
          <w:rFonts w:ascii="Times New Roman" w:hAnsi="Times New Roman" w:cs="Times New Roman"/>
        </w:rPr>
        <w:t xml:space="preserve"> as instrument, will be the estimated reduced form coefficient divided by the estimated first stage coefficient,</w:t>
      </w:r>
    </w:p>
    <w:p w14:paraId="02A86363" w14:textId="428DF661" w:rsidR="00AC170F" w:rsidRPr="00AC170F" w:rsidRDefault="00B21DA2" w:rsidP="00634B3A">
      <w:pPr>
        <w:pStyle w:val="BodyText"/>
        <w:spacing w:after="0" w:line="480" w:lineRule="auto"/>
        <w:jc w:val="both"/>
        <w:rPr>
          <w:rFonts w:ascii="Times New Roman" w:hAnsi="Times New Roman" w:cs="Times New Roman"/>
        </w:rPr>
      </w:pPr>
      <m:oMathPara>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 xml:space="preserve">IV,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sub>
          </m:sSub>
          <m:r>
            <w:rPr>
              <w:rFonts w:ascii="Cambria Math" w:hAnsi="Cambria Math" w:cs="Times New Roman"/>
            </w:rPr>
            <m:t>=</m:t>
          </m:r>
          <m:f>
            <m:fPr>
              <m:ctrlPr>
                <w:rPr>
                  <w:rFonts w:ascii="Cambria Math" w:hAnsi="Cambria Math" w:cs="Times New Roman"/>
                  <w:i/>
                </w:rPr>
              </m:ctrlPr>
            </m:fPr>
            <m:num>
              <m:acc>
                <m:accPr>
                  <m:ctrlPr>
                    <w:rPr>
                      <w:rFonts w:ascii="Cambria Math" w:hAnsi="Cambria Math" w:cs="Times New Roman"/>
                      <w:i/>
                    </w:rPr>
                  </m:ctrlPr>
                </m:accPr>
                <m:e>
                  <m:r>
                    <w:rPr>
                      <w:rFonts w:ascii="Cambria Math" w:hAnsi="Cambria Math" w:cs="Times New Roman"/>
                    </w:rPr>
                    <m:t>ψ</m:t>
                  </m:r>
                </m:e>
              </m:acc>
            </m:num>
            <m:den>
              <m:acc>
                <m:accPr>
                  <m:ctrlPr>
                    <w:rPr>
                      <w:rFonts w:ascii="Cambria Math" w:hAnsi="Cambria Math" w:cs="Times New Roman"/>
                      <w:i/>
                    </w:rPr>
                  </m:ctrlPr>
                </m:accPr>
                <m:e>
                  <m:r>
                    <w:rPr>
                      <w:rFonts w:ascii="Cambria Math" w:hAnsi="Cambria Math" w:cs="Times New Roman"/>
                    </w:rPr>
                    <m:t>π</m:t>
                  </m:r>
                </m:e>
              </m:acc>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β</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1</m:t>
                  </m:r>
                </m:sub>
              </m:sSub>
              <m:r>
                <w:rPr>
                  <w:rFonts w:ascii="Cambria Math" w:hAnsi="Cambria Math" w:cs="Times New Roman"/>
                </w:rPr>
                <m:t>(1-γ)</m:t>
              </m:r>
            </m:num>
            <m:den>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1</m:t>
                  </m:r>
                </m:sub>
              </m:sSub>
              <m:r>
                <w:rPr>
                  <w:rFonts w:ascii="Cambria Math" w:hAnsi="Cambria Math" w:cs="Times New Roman"/>
                </w:rPr>
                <m:t>(1-θ)(1-γ)</m:t>
              </m:r>
            </m:den>
          </m:f>
          <m:r>
            <w:rPr>
              <w:rFonts w:ascii="Cambria Math" w:hAnsi="Cambria Math" w:cs="Times New Roman"/>
            </w:rPr>
            <m:t>=β</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(1-θ)</m:t>
              </m:r>
            </m:den>
          </m:f>
        </m:oMath>
      </m:oMathPara>
    </w:p>
    <w:p w14:paraId="5B31C2B9" w14:textId="57DDA354" w:rsidR="00AC170F" w:rsidRPr="005912D5" w:rsidRDefault="00AC170F" w:rsidP="00634B3A">
      <w:pPr>
        <w:pStyle w:val="BodyText"/>
        <w:spacing w:after="0" w:line="480" w:lineRule="auto"/>
        <w:jc w:val="both"/>
        <w:rPr>
          <w:rFonts w:ascii="Times New Roman" w:hAnsi="Times New Roman" w:cs="Times New Roman"/>
        </w:rPr>
      </w:pPr>
      <w:r>
        <w:rPr>
          <w:rFonts w:ascii="Times New Roman" w:hAnsi="Times New Roman" w:cs="Times New Roman"/>
        </w:rPr>
        <w:t>r</w:t>
      </w:r>
      <w:r w:rsidRPr="00AC170F">
        <w:rPr>
          <w:rFonts w:ascii="Times New Roman" w:hAnsi="Times New Roman" w:cs="Times New Roman"/>
        </w:rPr>
        <w:t>esulting in an inflated estimate of the true parameter unless</w:t>
      </w:r>
      <w:r w:rsidRPr="00AC170F">
        <w:rPr>
          <w:rFonts w:ascii="Cambria Math" w:hAnsi="Cambria Math" w:cs="Times New Roman"/>
          <w:i/>
        </w:rPr>
        <w:t xml:space="preserve"> </w:t>
      </w:r>
      <m:oMath>
        <m:r>
          <w:rPr>
            <w:rFonts w:ascii="Cambria Math" w:hAnsi="Cambria Math" w:cs="Times New Roman"/>
          </w:rPr>
          <m:t>θ=1</m:t>
        </m:r>
      </m:oMath>
      <w:r w:rsidRPr="00AC170F">
        <w:rPr>
          <w:rFonts w:ascii="Times New Roman" w:hAnsi="Times New Roman" w:cs="Times New Roman"/>
        </w:rPr>
        <w:t>, in which case the IV estimator is undefined.</w:t>
      </w:r>
    </w:p>
    <w:sectPr w:rsidR="00AC170F" w:rsidRPr="005912D5" w:rsidSect="00004696">
      <w:footnotePr>
        <w:numRestart w:val="eachPage"/>
      </w:footnotePr>
      <w:type w:val="continuous"/>
      <w:pgSz w:w="12240" w:h="15840"/>
      <w:pgMar w:top="1440" w:right="1440" w:bottom="1440" w:left="1440" w:header="0" w:footer="8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DB2D0" w14:textId="77777777" w:rsidR="00D97E5A" w:rsidRDefault="00D97E5A" w:rsidP="00D33D0B">
      <w:r>
        <w:separator/>
      </w:r>
    </w:p>
  </w:endnote>
  <w:endnote w:type="continuationSeparator" w:id="0">
    <w:p w14:paraId="613AB702" w14:textId="77777777" w:rsidR="00D97E5A" w:rsidRDefault="00D97E5A" w:rsidP="00D33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54993" w14:textId="77777777" w:rsidR="00D97E5A" w:rsidRDefault="00D97E5A" w:rsidP="00D33D0B">
      <w:r>
        <w:separator/>
      </w:r>
    </w:p>
  </w:footnote>
  <w:footnote w:type="continuationSeparator" w:id="0">
    <w:p w14:paraId="11E3A253" w14:textId="77777777" w:rsidR="00D97E5A" w:rsidRDefault="00D97E5A" w:rsidP="00D33D0B">
      <w:r>
        <w:continuationSeparator/>
      </w:r>
    </w:p>
  </w:footnote>
  <w:footnote w:id="1">
    <w:p w14:paraId="2CBB9EFD" w14:textId="62E3885B" w:rsidR="00110909" w:rsidRDefault="00110909">
      <w:pPr>
        <w:pStyle w:val="FootnoteText"/>
      </w:pPr>
      <w:r>
        <w:rPr>
          <w:rStyle w:val="FootnoteReference"/>
        </w:rPr>
        <w:footnoteRef/>
      </w:r>
      <w:r>
        <w:t xml:space="preserve"> T</w:t>
      </w:r>
      <w:r w:rsidRPr="00CD2A66">
        <w:t xml:space="preserve">he term </w:t>
      </w:r>
      <w:r w:rsidRPr="00CD2A66">
        <w:rPr>
          <w:i/>
          <w:iCs/>
        </w:rPr>
        <w:t>flu</w:t>
      </w:r>
      <w:r w:rsidRPr="00CD2A66">
        <w:t xml:space="preserve"> was chosen over </w:t>
      </w:r>
      <w:r w:rsidRPr="00CD2A66">
        <w:rPr>
          <w:i/>
          <w:iCs/>
        </w:rPr>
        <w:t>Spanish flu</w:t>
      </w:r>
      <w:r w:rsidRPr="00CD2A66">
        <w:t xml:space="preserve"> since newspapers would refer to the disease as </w:t>
      </w:r>
      <w:r w:rsidRPr="00CD2A66">
        <w:rPr>
          <w:i/>
          <w:iCs/>
        </w:rPr>
        <w:t>flu</w:t>
      </w:r>
      <w:r w:rsidRPr="00CD2A66">
        <w:t>, especially in the early months of the pandemic.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85C13"/>
    <w:multiLevelType w:val="hybridMultilevel"/>
    <w:tmpl w:val="4D86A4FC"/>
    <w:lvl w:ilvl="0" w:tplc="17C402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37943"/>
    <w:multiLevelType w:val="multilevel"/>
    <w:tmpl w:val="C742E1A8"/>
    <w:lvl w:ilvl="0">
      <w:start w:val="1"/>
      <w:numFmt w:val="upperLetter"/>
      <w:lvlText w:val="%1"/>
      <w:lvlJc w:val="left"/>
      <w:pPr>
        <w:ind w:left="1028" w:hanging="550"/>
      </w:pPr>
      <w:rPr>
        <w:rFonts w:hint="default"/>
        <w:lang w:val="en-US" w:eastAsia="en-US" w:bidi="ar-SA"/>
      </w:rPr>
    </w:lvl>
    <w:lvl w:ilvl="1">
      <w:start w:val="1"/>
      <w:numFmt w:val="decimal"/>
      <w:lvlText w:val="%1.%2"/>
      <w:lvlJc w:val="left"/>
      <w:pPr>
        <w:ind w:left="1028" w:hanging="550"/>
      </w:pPr>
      <w:rPr>
        <w:rFonts w:ascii="Times New Roman" w:eastAsia="Times New Roman" w:hAnsi="Times New Roman" w:cs="Times New Roman" w:hint="default"/>
        <w:b w:val="0"/>
        <w:bCs w:val="0"/>
        <w:i w:val="0"/>
        <w:iCs w:val="0"/>
        <w:color w:val="00004C"/>
        <w:w w:val="99"/>
        <w:sz w:val="24"/>
        <w:szCs w:val="24"/>
        <w:lang w:val="en-US" w:eastAsia="en-US" w:bidi="ar-SA"/>
      </w:rPr>
    </w:lvl>
    <w:lvl w:ilvl="2">
      <w:numFmt w:val="bullet"/>
      <w:lvlText w:val="•"/>
      <w:lvlJc w:val="left"/>
      <w:pPr>
        <w:ind w:left="2736" w:hanging="550"/>
      </w:pPr>
      <w:rPr>
        <w:rFonts w:hint="default"/>
        <w:lang w:val="en-US" w:eastAsia="en-US" w:bidi="ar-SA"/>
      </w:rPr>
    </w:lvl>
    <w:lvl w:ilvl="3">
      <w:numFmt w:val="bullet"/>
      <w:lvlText w:val="•"/>
      <w:lvlJc w:val="left"/>
      <w:pPr>
        <w:ind w:left="3594" w:hanging="550"/>
      </w:pPr>
      <w:rPr>
        <w:rFonts w:hint="default"/>
        <w:lang w:val="en-US" w:eastAsia="en-US" w:bidi="ar-SA"/>
      </w:rPr>
    </w:lvl>
    <w:lvl w:ilvl="4">
      <w:numFmt w:val="bullet"/>
      <w:lvlText w:val="•"/>
      <w:lvlJc w:val="left"/>
      <w:pPr>
        <w:ind w:left="4452" w:hanging="550"/>
      </w:pPr>
      <w:rPr>
        <w:rFonts w:hint="default"/>
        <w:lang w:val="en-US" w:eastAsia="en-US" w:bidi="ar-SA"/>
      </w:rPr>
    </w:lvl>
    <w:lvl w:ilvl="5">
      <w:numFmt w:val="bullet"/>
      <w:lvlText w:val="•"/>
      <w:lvlJc w:val="left"/>
      <w:pPr>
        <w:ind w:left="5310" w:hanging="550"/>
      </w:pPr>
      <w:rPr>
        <w:rFonts w:hint="default"/>
        <w:lang w:val="en-US" w:eastAsia="en-US" w:bidi="ar-SA"/>
      </w:rPr>
    </w:lvl>
    <w:lvl w:ilvl="6">
      <w:numFmt w:val="bullet"/>
      <w:lvlText w:val="•"/>
      <w:lvlJc w:val="left"/>
      <w:pPr>
        <w:ind w:left="6168" w:hanging="550"/>
      </w:pPr>
      <w:rPr>
        <w:rFonts w:hint="default"/>
        <w:lang w:val="en-US" w:eastAsia="en-US" w:bidi="ar-SA"/>
      </w:rPr>
    </w:lvl>
    <w:lvl w:ilvl="7">
      <w:numFmt w:val="bullet"/>
      <w:lvlText w:val="•"/>
      <w:lvlJc w:val="left"/>
      <w:pPr>
        <w:ind w:left="7026" w:hanging="550"/>
      </w:pPr>
      <w:rPr>
        <w:rFonts w:hint="default"/>
        <w:lang w:val="en-US" w:eastAsia="en-US" w:bidi="ar-SA"/>
      </w:rPr>
    </w:lvl>
    <w:lvl w:ilvl="8">
      <w:numFmt w:val="bullet"/>
      <w:lvlText w:val="•"/>
      <w:lvlJc w:val="left"/>
      <w:pPr>
        <w:ind w:left="7884" w:hanging="550"/>
      </w:pPr>
      <w:rPr>
        <w:rFonts w:hint="default"/>
        <w:lang w:val="en-US" w:eastAsia="en-US" w:bidi="ar-SA"/>
      </w:rPr>
    </w:lvl>
  </w:abstractNum>
  <w:abstractNum w:abstractNumId="2" w15:restartNumberingAfterBreak="0">
    <w:nsid w:val="34F84AC2"/>
    <w:multiLevelType w:val="multilevel"/>
    <w:tmpl w:val="8D8CD83C"/>
    <w:lvl w:ilvl="0">
      <w:start w:val="1"/>
      <w:numFmt w:val="upperLetter"/>
      <w:lvlText w:val="%1"/>
      <w:lvlJc w:val="left"/>
      <w:pPr>
        <w:ind w:left="1028" w:hanging="550"/>
      </w:pPr>
      <w:rPr>
        <w:rFonts w:hint="default"/>
        <w:lang w:val="en-US" w:eastAsia="en-US" w:bidi="ar-SA"/>
      </w:rPr>
    </w:lvl>
    <w:lvl w:ilvl="1">
      <w:start w:val="1"/>
      <w:numFmt w:val="decimal"/>
      <w:lvlText w:val="%1.%2"/>
      <w:lvlJc w:val="left"/>
      <w:pPr>
        <w:ind w:left="1028" w:hanging="550"/>
      </w:pPr>
      <w:rPr>
        <w:rFonts w:ascii="Times New Roman" w:eastAsia="Times New Roman" w:hAnsi="Times New Roman" w:cs="Times New Roman" w:hint="default"/>
        <w:b w:val="0"/>
        <w:bCs w:val="0"/>
        <w:i w:val="0"/>
        <w:iCs w:val="0"/>
        <w:color w:val="00004C"/>
        <w:w w:val="99"/>
        <w:sz w:val="24"/>
        <w:szCs w:val="24"/>
        <w:lang w:val="en-US" w:eastAsia="en-US" w:bidi="ar-SA"/>
      </w:rPr>
    </w:lvl>
    <w:lvl w:ilvl="2">
      <w:numFmt w:val="bullet"/>
      <w:lvlText w:val="•"/>
      <w:lvlJc w:val="left"/>
      <w:pPr>
        <w:ind w:left="2736" w:hanging="550"/>
      </w:pPr>
      <w:rPr>
        <w:rFonts w:hint="default"/>
        <w:lang w:val="en-US" w:eastAsia="en-US" w:bidi="ar-SA"/>
      </w:rPr>
    </w:lvl>
    <w:lvl w:ilvl="3">
      <w:numFmt w:val="bullet"/>
      <w:lvlText w:val="•"/>
      <w:lvlJc w:val="left"/>
      <w:pPr>
        <w:ind w:left="3594" w:hanging="550"/>
      </w:pPr>
      <w:rPr>
        <w:rFonts w:hint="default"/>
        <w:lang w:val="en-US" w:eastAsia="en-US" w:bidi="ar-SA"/>
      </w:rPr>
    </w:lvl>
    <w:lvl w:ilvl="4">
      <w:numFmt w:val="bullet"/>
      <w:lvlText w:val="•"/>
      <w:lvlJc w:val="left"/>
      <w:pPr>
        <w:ind w:left="4452" w:hanging="550"/>
      </w:pPr>
      <w:rPr>
        <w:rFonts w:hint="default"/>
        <w:lang w:val="en-US" w:eastAsia="en-US" w:bidi="ar-SA"/>
      </w:rPr>
    </w:lvl>
    <w:lvl w:ilvl="5">
      <w:numFmt w:val="bullet"/>
      <w:lvlText w:val="•"/>
      <w:lvlJc w:val="left"/>
      <w:pPr>
        <w:ind w:left="5310" w:hanging="550"/>
      </w:pPr>
      <w:rPr>
        <w:rFonts w:hint="default"/>
        <w:lang w:val="en-US" w:eastAsia="en-US" w:bidi="ar-SA"/>
      </w:rPr>
    </w:lvl>
    <w:lvl w:ilvl="6">
      <w:numFmt w:val="bullet"/>
      <w:lvlText w:val="•"/>
      <w:lvlJc w:val="left"/>
      <w:pPr>
        <w:ind w:left="6168" w:hanging="550"/>
      </w:pPr>
      <w:rPr>
        <w:rFonts w:hint="default"/>
        <w:lang w:val="en-US" w:eastAsia="en-US" w:bidi="ar-SA"/>
      </w:rPr>
    </w:lvl>
    <w:lvl w:ilvl="7">
      <w:numFmt w:val="bullet"/>
      <w:lvlText w:val="•"/>
      <w:lvlJc w:val="left"/>
      <w:pPr>
        <w:ind w:left="7026" w:hanging="550"/>
      </w:pPr>
      <w:rPr>
        <w:rFonts w:hint="default"/>
        <w:lang w:val="en-US" w:eastAsia="en-US" w:bidi="ar-SA"/>
      </w:rPr>
    </w:lvl>
    <w:lvl w:ilvl="8">
      <w:numFmt w:val="bullet"/>
      <w:lvlText w:val="•"/>
      <w:lvlJc w:val="left"/>
      <w:pPr>
        <w:ind w:left="7884" w:hanging="550"/>
      </w:pPr>
      <w:rPr>
        <w:rFonts w:hint="default"/>
        <w:lang w:val="en-US" w:eastAsia="en-US" w:bidi="ar-SA"/>
      </w:rPr>
    </w:lvl>
  </w:abstractNum>
  <w:abstractNum w:abstractNumId="3" w15:restartNumberingAfterBreak="0">
    <w:nsid w:val="606F5760"/>
    <w:multiLevelType w:val="hybridMultilevel"/>
    <w:tmpl w:val="ACFA7674"/>
    <w:lvl w:ilvl="0" w:tplc="E75A1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6E2A5B"/>
    <w:multiLevelType w:val="multilevel"/>
    <w:tmpl w:val="56FA0B3A"/>
    <w:lvl w:ilvl="0">
      <w:start w:val="1"/>
      <w:numFmt w:val="upperLetter"/>
      <w:lvlText w:val="%1"/>
      <w:lvlJc w:val="left"/>
      <w:pPr>
        <w:ind w:left="1028" w:hanging="550"/>
      </w:pPr>
      <w:rPr>
        <w:rFonts w:hint="default"/>
        <w:lang w:val="en-US" w:eastAsia="en-US" w:bidi="ar-SA"/>
      </w:rPr>
    </w:lvl>
    <w:lvl w:ilvl="1">
      <w:start w:val="1"/>
      <w:numFmt w:val="decimal"/>
      <w:lvlText w:val="%1.%2"/>
      <w:lvlJc w:val="left"/>
      <w:pPr>
        <w:ind w:left="1028" w:hanging="550"/>
      </w:pPr>
      <w:rPr>
        <w:rFonts w:ascii="Times New Roman" w:eastAsia="Times New Roman" w:hAnsi="Times New Roman" w:cs="Times New Roman" w:hint="default"/>
        <w:b w:val="0"/>
        <w:bCs w:val="0"/>
        <w:i w:val="0"/>
        <w:iCs w:val="0"/>
        <w:color w:val="00004C"/>
        <w:w w:val="99"/>
        <w:sz w:val="24"/>
        <w:szCs w:val="24"/>
        <w:lang w:val="en-US" w:eastAsia="en-US" w:bidi="ar-SA"/>
      </w:rPr>
    </w:lvl>
    <w:lvl w:ilvl="2">
      <w:numFmt w:val="bullet"/>
      <w:lvlText w:val="•"/>
      <w:lvlJc w:val="left"/>
      <w:pPr>
        <w:ind w:left="2736" w:hanging="550"/>
      </w:pPr>
      <w:rPr>
        <w:rFonts w:hint="default"/>
        <w:lang w:val="en-US" w:eastAsia="en-US" w:bidi="ar-SA"/>
      </w:rPr>
    </w:lvl>
    <w:lvl w:ilvl="3">
      <w:numFmt w:val="bullet"/>
      <w:lvlText w:val="•"/>
      <w:lvlJc w:val="left"/>
      <w:pPr>
        <w:ind w:left="3594" w:hanging="550"/>
      </w:pPr>
      <w:rPr>
        <w:rFonts w:hint="default"/>
        <w:lang w:val="en-US" w:eastAsia="en-US" w:bidi="ar-SA"/>
      </w:rPr>
    </w:lvl>
    <w:lvl w:ilvl="4">
      <w:numFmt w:val="bullet"/>
      <w:lvlText w:val="•"/>
      <w:lvlJc w:val="left"/>
      <w:pPr>
        <w:ind w:left="4452" w:hanging="550"/>
      </w:pPr>
      <w:rPr>
        <w:rFonts w:hint="default"/>
        <w:lang w:val="en-US" w:eastAsia="en-US" w:bidi="ar-SA"/>
      </w:rPr>
    </w:lvl>
    <w:lvl w:ilvl="5">
      <w:numFmt w:val="bullet"/>
      <w:lvlText w:val="•"/>
      <w:lvlJc w:val="left"/>
      <w:pPr>
        <w:ind w:left="5310" w:hanging="550"/>
      </w:pPr>
      <w:rPr>
        <w:rFonts w:hint="default"/>
        <w:lang w:val="en-US" w:eastAsia="en-US" w:bidi="ar-SA"/>
      </w:rPr>
    </w:lvl>
    <w:lvl w:ilvl="6">
      <w:numFmt w:val="bullet"/>
      <w:lvlText w:val="•"/>
      <w:lvlJc w:val="left"/>
      <w:pPr>
        <w:ind w:left="6168" w:hanging="550"/>
      </w:pPr>
      <w:rPr>
        <w:rFonts w:hint="default"/>
        <w:lang w:val="en-US" w:eastAsia="en-US" w:bidi="ar-SA"/>
      </w:rPr>
    </w:lvl>
    <w:lvl w:ilvl="7">
      <w:numFmt w:val="bullet"/>
      <w:lvlText w:val="•"/>
      <w:lvlJc w:val="left"/>
      <w:pPr>
        <w:ind w:left="7026" w:hanging="550"/>
      </w:pPr>
      <w:rPr>
        <w:rFonts w:hint="default"/>
        <w:lang w:val="en-US" w:eastAsia="en-US" w:bidi="ar-SA"/>
      </w:rPr>
    </w:lvl>
    <w:lvl w:ilvl="8">
      <w:numFmt w:val="bullet"/>
      <w:lvlText w:val="•"/>
      <w:lvlJc w:val="left"/>
      <w:pPr>
        <w:ind w:left="7884" w:hanging="550"/>
      </w:pPr>
      <w:rPr>
        <w:rFonts w:hint="default"/>
        <w:lang w:val="en-US" w:eastAsia="en-US" w:bidi="ar-SA"/>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659"/>
    <w:rsid w:val="00004696"/>
    <w:rsid w:val="00006C5D"/>
    <w:rsid w:val="00017E14"/>
    <w:rsid w:val="0002331C"/>
    <w:rsid w:val="000261C8"/>
    <w:rsid w:val="000360F6"/>
    <w:rsid w:val="00036E09"/>
    <w:rsid w:val="00042B89"/>
    <w:rsid w:val="00043C32"/>
    <w:rsid w:val="00052778"/>
    <w:rsid w:val="000542EC"/>
    <w:rsid w:val="00093DEB"/>
    <w:rsid w:val="0009447B"/>
    <w:rsid w:val="00094A1B"/>
    <w:rsid w:val="000A1686"/>
    <w:rsid w:val="000B1289"/>
    <w:rsid w:val="000B26F8"/>
    <w:rsid w:val="000B586E"/>
    <w:rsid w:val="000E24A9"/>
    <w:rsid w:val="000F1399"/>
    <w:rsid w:val="000F2934"/>
    <w:rsid w:val="0010171F"/>
    <w:rsid w:val="00110909"/>
    <w:rsid w:val="001127A8"/>
    <w:rsid w:val="00114753"/>
    <w:rsid w:val="00115F95"/>
    <w:rsid w:val="001243F5"/>
    <w:rsid w:val="00140388"/>
    <w:rsid w:val="001557D6"/>
    <w:rsid w:val="00155BBE"/>
    <w:rsid w:val="001729C2"/>
    <w:rsid w:val="00172C80"/>
    <w:rsid w:val="00182FF2"/>
    <w:rsid w:val="00187932"/>
    <w:rsid w:val="001A0C2D"/>
    <w:rsid w:val="001A36CD"/>
    <w:rsid w:val="001A3E7A"/>
    <w:rsid w:val="001C285F"/>
    <w:rsid w:val="001D5793"/>
    <w:rsid w:val="001D722A"/>
    <w:rsid w:val="001F7607"/>
    <w:rsid w:val="00204023"/>
    <w:rsid w:val="00206DA6"/>
    <w:rsid w:val="002103A7"/>
    <w:rsid w:val="00222B03"/>
    <w:rsid w:val="00232F0C"/>
    <w:rsid w:val="00236E32"/>
    <w:rsid w:val="0024519B"/>
    <w:rsid w:val="00253701"/>
    <w:rsid w:val="00253D5A"/>
    <w:rsid w:val="00254444"/>
    <w:rsid w:val="0026343A"/>
    <w:rsid w:val="00272EE8"/>
    <w:rsid w:val="002800F7"/>
    <w:rsid w:val="002817F9"/>
    <w:rsid w:val="00290325"/>
    <w:rsid w:val="00292CCF"/>
    <w:rsid w:val="002C032F"/>
    <w:rsid w:val="002C2EC9"/>
    <w:rsid w:val="002C3429"/>
    <w:rsid w:val="002D101B"/>
    <w:rsid w:val="002D40C5"/>
    <w:rsid w:val="002D4AFC"/>
    <w:rsid w:val="002D6E18"/>
    <w:rsid w:val="002E1DF8"/>
    <w:rsid w:val="002E7EF9"/>
    <w:rsid w:val="002F3128"/>
    <w:rsid w:val="0030077A"/>
    <w:rsid w:val="0031202E"/>
    <w:rsid w:val="00312D22"/>
    <w:rsid w:val="00336CB7"/>
    <w:rsid w:val="0034076D"/>
    <w:rsid w:val="00347C36"/>
    <w:rsid w:val="0035438A"/>
    <w:rsid w:val="0035497D"/>
    <w:rsid w:val="00362651"/>
    <w:rsid w:val="00362C89"/>
    <w:rsid w:val="00364678"/>
    <w:rsid w:val="00367433"/>
    <w:rsid w:val="00370A96"/>
    <w:rsid w:val="00372579"/>
    <w:rsid w:val="00377AFA"/>
    <w:rsid w:val="003A1ED5"/>
    <w:rsid w:val="003A5195"/>
    <w:rsid w:val="003B3A66"/>
    <w:rsid w:val="003C0B3E"/>
    <w:rsid w:val="003C27D3"/>
    <w:rsid w:val="003C59FA"/>
    <w:rsid w:val="003D5092"/>
    <w:rsid w:val="003E1B69"/>
    <w:rsid w:val="003F0E6B"/>
    <w:rsid w:val="00405C31"/>
    <w:rsid w:val="004065EF"/>
    <w:rsid w:val="00422CBA"/>
    <w:rsid w:val="00424C3E"/>
    <w:rsid w:val="00425E5B"/>
    <w:rsid w:val="00446778"/>
    <w:rsid w:val="00446A14"/>
    <w:rsid w:val="00446E73"/>
    <w:rsid w:val="004614AB"/>
    <w:rsid w:val="00464735"/>
    <w:rsid w:val="00466A2B"/>
    <w:rsid w:val="00467D04"/>
    <w:rsid w:val="00475394"/>
    <w:rsid w:val="00486013"/>
    <w:rsid w:val="004A6BB3"/>
    <w:rsid w:val="004B3A91"/>
    <w:rsid w:val="004C34B1"/>
    <w:rsid w:val="004C769C"/>
    <w:rsid w:val="004D2CFA"/>
    <w:rsid w:val="004E0731"/>
    <w:rsid w:val="004E298F"/>
    <w:rsid w:val="00503ECF"/>
    <w:rsid w:val="00505DCE"/>
    <w:rsid w:val="00513C2F"/>
    <w:rsid w:val="0051754C"/>
    <w:rsid w:val="005354E4"/>
    <w:rsid w:val="0055010C"/>
    <w:rsid w:val="0055133F"/>
    <w:rsid w:val="00554767"/>
    <w:rsid w:val="00571AE9"/>
    <w:rsid w:val="005734CC"/>
    <w:rsid w:val="00580720"/>
    <w:rsid w:val="005912D5"/>
    <w:rsid w:val="005935DF"/>
    <w:rsid w:val="005970E7"/>
    <w:rsid w:val="005A2891"/>
    <w:rsid w:val="005A4724"/>
    <w:rsid w:val="005B2E88"/>
    <w:rsid w:val="005B6A72"/>
    <w:rsid w:val="005C6AD2"/>
    <w:rsid w:val="005C6C60"/>
    <w:rsid w:val="005D0C6A"/>
    <w:rsid w:val="005D406E"/>
    <w:rsid w:val="005E0D64"/>
    <w:rsid w:val="005E298E"/>
    <w:rsid w:val="005E5CF8"/>
    <w:rsid w:val="005F6C89"/>
    <w:rsid w:val="00600D76"/>
    <w:rsid w:val="006025CB"/>
    <w:rsid w:val="00605032"/>
    <w:rsid w:val="00613FC5"/>
    <w:rsid w:val="006238DA"/>
    <w:rsid w:val="00626342"/>
    <w:rsid w:val="00627CC8"/>
    <w:rsid w:val="006312B7"/>
    <w:rsid w:val="00633136"/>
    <w:rsid w:val="00634B3A"/>
    <w:rsid w:val="00654FAD"/>
    <w:rsid w:val="00674F67"/>
    <w:rsid w:val="0067512E"/>
    <w:rsid w:val="006751B8"/>
    <w:rsid w:val="00676598"/>
    <w:rsid w:val="00676FCE"/>
    <w:rsid w:val="0069219C"/>
    <w:rsid w:val="00696A02"/>
    <w:rsid w:val="006A028A"/>
    <w:rsid w:val="006A5630"/>
    <w:rsid w:val="006B69E4"/>
    <w:rsid w:val="006C4652"/>
    <w:rsid w:val="006D1296"/>
    <w:rsid w:val="006D1356"/>
    <w:rsid w:val="006E5520"/>
    <w:rsid w:val="006F39AC"/>
    <w:rsid w:val="006F47D5"/>
    <w:rsid w:val="006F677C"/>
    <w:rsid w:val="00701616"/>
    <w:rsid w:val="007124BA"/>
    <w:rsid w:val="0071583A"/>
    <w:rsid w:val="007223AC"/>
    <w:rsid w:val="00727E43"/>
    <w:rsid w:val="00732603"/>
    <w:rsid w:val="007416A1"/>
    <w:rsid w:val="007460E9"/>
    <w:rsid w:val="0076500F"/>
    <w:rsid w:val="0078581B"/>
    <w:rsid w:val="00790ACD"/>
    <w:rsid w:val="007A2F0D"/>
    <w:rsid w:val="007B6D3C"/>
    <w:rsid w:val="007B780C"/>
    <w:rsid w:val="007D40FC"/>
    <w:rsid w:val="007E0E5A"/>
    <w:rsid w:val="007F5170"/>
    <w:rsid w:val="008044AD"/>
    <w:rsid w:val="00810887"/>
    <w:rsid w:val="00812FE9"/>
    <w:rsid w:val="00822476"/>
    <w:rsid w:val="00823361"/>
    <w:rsid w:val="008252DA"/>
    <w:rsid w:val="00826040"/>
    <w:rsid w:val="00833876"/>
    <w:rsid w:val="00835BF8"/>
    <w:rsid w:val="00841420"/>
    <w:rsid w:val="0084273B"/>
    <w:rsid w:val="00846C38"/>
    <w:rsid w:val="00875C62"/>
    <w:rsid w:val="0088135C"/>
    <w:rsid w:val="00881D15"/>
    <w:rsid w:val="00884613"/>
    <w:rsid w:val="008A2896"/>
    <w:rsid w:val="008B7605"/>
    <w:rsid w:val="008C0BEF"/>
    <w:rsid w:val="008C4507"/>
    <w:rsid w:val="008C5883"/>
    <w:rsid w:val="008C74EC"/>
    <w:rsid w:val="008D621A"/>
    <w:rsid w:val="008E7F23"/>
    <w:rsid w:val="009127EA"/>
    <w:rsid w:val="0091636B"/>
    <w:rsid w:val="0092239E"/>
    <w:rsid w:val="00925FE4"/>
    <w:rsid w:val="00962FE4"/>
    <w:rsid w:val="009664BB"/>
    <w:rsid w:val="00967C2B"/>
    <w:rsid w:val="00967CB3"/>
    <w:rsid w:val="00972AC3"/>
    <w:rsid w:val="0098668F"/>
    <w:rsid w:val="009959E1"/>
    <w:rsid w:val="009962C9"/>
    <w:rsid w:val="009B38D7"/>
    <w:rsid w:val="009D6D94"/>
    <w:rsid w:val="009E35D5"/>
    <w:rsid w:val="009F0F85"/>
    <w:rsid w:val="009F2D1E"/>
    <w:rsid w:val="009F311A"/>
    <w:rsid w:val="00A0752C"/>
    <w:rsid w:val="00A13534"/>
    <w:rsid w:val="00A17BA2"/>
    <w:rsid w:val="00A35F25"/>
    <w:rsid w:val="00A364D3"/>
    <w:rsid w:val="00A47BE1"/>
    <w:rsid w:val="00A5489C"/>
    <w:rsid w:val="00A6799D"/>
    <w:rsid w:val="00A73BD0"/>
    <w:rsid w:val="00A74FF1"/>
    <w:rsid w:val="00A7652B"/>
    <w:rsid w:val="00A76F8E"/>
    <w:rsid w:val="00AB2093"/>
    <w:rsid w:val="00AC170F"/>
    <w:rsid w:val="00AC6EB3"/>
    <w:rsid w:val="00AD023B"/>
    <w:rsid w:val="00AD76C1"/>
    <w:rsid w:val="00AE392E"/>
    <w:rsid w:val="00AE7C09"/>
    <w:rsid w:val="00B027B6"/>
    <w:rsid w:val="00B11F1C"/>
    <w:rsid w:val="00B21DA2"/>
    <w:rsid w:val="00B53564"/>
    <w:rsid w:val="00B57ACC"/>
    <w:rsid w:val="00B76FC2"/>
    <w:rsid w:val="00B95031"/>
    <w:rsid w:val="00B96659"/>
    <w:rsid w:val="00B96C4B"/>
    <w:rsid w:val="00BA1CF0"/>
    <w:rsid w:val="00BB0FB5"/>
    <w:rsid w:val="00BB6AAB"/>
    <w:rsid w:val="00BB7098"/>
    <w:rsid w:val="00BB73B5"/>
    <w:rsid w:val="00BB7825"/>
    <w:rsid w:val="00BC0A93"/>
    <w:rsid w:val="00BC19F1"/>
    <w:rsid w:val="00BC334D"/>
    <w:rsid w:val="00BC4BB1"/>
    <w:rsid w:val="00BD39A8"/>
    <w:rsid w:val="00BF3C31"/>
    <w:rsid w:val="00C00146"/>
    <w:rsid w:val="00C00485"/>
    <w:rsid w:val="00C10B52"/>
    <w:rsid w:val="00C14B10"/>
    <w:rsid w:val="00C1514C"/>
    <w:rsid w:val="00C160A2"/>
    <w:rsid w:val="00C23800"/>
    <w:rsid w:val="00C23D17"/>
    <w:rsid w:val="00C334CA"/>
    <w:rsid w:val="00C33F8E"/>
    <w:rsid w:val="00C375DE"/>
    <w:rsid w:val="00C40DEB"/>
    <w:rsid w:val="00C54ED7"/>
    <w:rsid w:val="00C55324"/>
    <w:rsid w:val="00C5560A"/>
    <w:rsid w:val="00C65B81"/>
    <w:rsid w:val="00C727F3"/>
    <w:rsid w:val="00C73E9A"/>
    <w:rsid w:val="00C86B9D"/>
    <w:rsid w:val="00C94463"/>
    <w:rsid w:val="00CA0B05"/>
    <w:rsid w:val="00CA5985"/>
    <w:rsid w:val="00CB1163"/>
    <w:rsid w:val="00CB1D65"/>
    <w:rsid w:val="00CB254B"/>
    <w:rsid w:val="00CC339B"/>
    <w:rsid w:val="00CD2A66"/>
    <w:rsid w:val="00D04D92"/>
    <w:rsid w:val="00D33D0B"/>
    <w:rsid w:val="00D52F6E"/>
    <w:rsid w:val="00D53DED"/>
    <w:rsid w:val="00D557BE"/>
    <w:rsid w:val="00D73D3D"/>
    <w:rsid w:val="00D74CBE"/>
    <w:rsid w:val="00D77CA2"/>
    <w:rsid w:val="00D82ED0"/>
    <w:rsid w:val="00D87A59"/>
    <w:rsid w:val="00D90DF7"/>
    <w:rsid w:val="00D96287"/>
    <w:rsid w:val="00D97D06"/>
    <w:rsid w:val="00D97E5A"/>
    <w:rsid w:val="00DA38C4"/>
    <w:rsid w:val="00DA535D"/>
    <w:rsid w:val="00DA54CC"/>
    <w:rsid w:val="00DC3F4F"/>
    <w:rsid w:val="00DC4B11"/>
    <w:rsid w:val="00DD1C04"/>
    <w:rsid w:val="00DE41F9"/>
    <w:rsid w:val="00E1010B"/>
    <w:rsid w:val="00E237B5"/>
    <w:rsid w:val="00E3615D"/>
    <w:rsid w:val="00E44FB3"/>
    <w:rsid w:val="00E55B3F"/>
    <w:rsid w:val="00E72C61"/>
    <w:rsid w:val="00E7343B"/>
    <w:rsid w:val="00E746CE"/>
    <w:rsid w:val="00E75619"/>
    <w:rsid w:val="00E80CAA"/>
    <w:rsid w:val="00E84A76"/>
    <w:rsid w:val="00E8531D"/>
    <w:rsid w:val="00E90726"/>
    <w:rsid w:val="00E927E3"/>
    <w:rsid w:val="00EA2409"/>
    <w:rsid w:val="00EA6C7D"/>
    <w:rsid w:val="00EB2888"/>
    <w:rsid w:val="00ED2C20"/>
    <w:rsid w:val="00EE4C0B"/>
    <w:rsid w:val="00EF0727"/>
    <w:rsid w:val="00EF4D2B"/>
    <w:rsid w:val="00F028E3"/>
    <w:rsid w:val="00F17B06"/>
    <w:rsid w:val="00F21803"/>
    <w:rsid w:val="00F2668A"/>
    <w:rsid w:val="00F3193F"/>
    <w:rsid w:val="00F35CAA"/>
    <w:rsid w:val="00F44363"/>
    <w:rsid w:val="00F52623"/>
    <w:rsid w:val="00F6418B"/>
    <w:rsid w:val="00F67854"/>
    <w:rsid w:val="00F70888"/>
    <w:rsid w:val="00F718AA"/>
    <w:rsid w:val="00F7304C"/>
    <w:rsid w:val="00F74FE8"/>
    <w:rsid w:val="00F83536"/>
    <w:rsid w:val="00F83E99"/>
    <w:rsid w:val="00F95FE5"/>
    <w:rsid w:val="00FA62CD"/>
    <w:rsid w:val="00FA734C"/>
    <w:rsid w:val="00FB6213"/>
    <w:rsid w:val="00FC3D29"/>
    <w:rsid w:val="00FC40BC"/>
    <w:rsid w:val="00FE3178"/>
    <w:rsid w:val="00FE5A23"/>
    <w:rsid w:val="00FE6D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D3CE8"/>
  <w15:chartTrackingRefBased/>
  <w15:docId w15:val="{BDA4BC9B-C239-5C49-A289-23E35DF7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B96659"/>
  </w:style>
  <w:style w:type="character" w:customStyle="1" w:styleId="DateChar">
    <w:name w:val="Date Char"/>
    <w:basedOn w:val="DefaultParagraphFont"/>
    <w:link w:val="Date"/>
    <w:uiPriority w:val="99"/>
    <w:semiHidden/>
    <w:rsid w:val="00B96659"/>
  </w:style>
  <w:style w:type="character" w:styleId="Hyperlink">
    <w:name w:val="Hyperlink"/>
    <w:basedOn w:val="DefaultParagraphFont"/>
    <w:uiPriority w:val="99"/>
    <w:unhideWhenUsed/>
    <w:rsid w:val="00EF4D2B"/>
    <w:rPr>
      <w:color w:val="0563C1" w:themeColor="hyperlink"/>
      <w:u w:val="single"/>
    </w:rPr>
  </w:style>
  <w:style w:type="character" w:styleId="UnresolvedMention">
    <w:name w:val="Unresolved Mention"/>
    <w:basedOn w:val="DefaultParagraphFont"/>
    <w:uiPriority w:val="99"/>
    <w:semiHidden/>
    <w:unhideWhenUsed/>
    <w:rsid w:val="00EF4D2B"/>
    <w:rPr>
      <w:color w:val="605E5C"/>
      <w:shd w:val="clear" w:color="auto" w:fill="E1DFDD"/>
    </w:rPr>
  </w:style>
  <w:style w:type="paragraph" w:styleId="FootnoteText">
    <w:name w:val="footnote text"/>
    <w:basedOn w:val="Normal"/>
    <w:link w:val="FootnoteTextChar"/>
    <w:uiPriority w:val="99"/>
    <w:semiHidden/>
    <w:unhideWhenUsed/>
    <w:rsid w:val="00D33D0B"/>
    <w:pPr>
      <w:widowControl w:val="0"/>
      <w:autoSpaceDE w:val="0"/>
      <w:autoSpaceDN w:val="0"/>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D33D0B"/>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D33D0B"/>
    <w:rPr>
      <w:vertAlign w:val="superscript"/>
    </w:rPr>
  </w:style>
  <w:style w:type="paragraph" w:styleId="BodyText">
    <w:name w:val="Body Text"/>
    <w:basedOn w:val="Normal"/>
    <w:link w:val="BodyTextChar"/>
    <w:uiPriority w:val="99"/>
    <w:unhideWhenUsed/>
    <w:rsid w:val="00B76FC2"/>
    <w:pPr>
      <w:spacing w:after="120"/>
    </w:pPr>
  </w:style>
  <w:style w:type="character" w:customStyle="1" w:styleId="BodyTextChar">
    <w:name w:val="Body Text Char"/>
    <w:basedOn w:val="DefaultParagraphFont"/>
    <w:link w:val="BodyText"/>
    <w:uiPriority w:val="99"/>
    <w:rsid w:val="00B76FC2"/>
  </w:style>
  <w:style w:type="character" w:styleId="FollowedHyperlink">
    <w:name w:val="FollowedHyperlink"/>
    <w:basedOn w:val="DefaultParagraphFont"/>
    <w:uiPriority w:val="99"/>
    <w:semiHidden/>
    <w:unhideWhenUsed/>
    <w:rsid w:val="00182FF2"/>
    <w:rPr>
      <w:color w:val="954F72" w:themeColor="followedHyperlink"/>
      <w:u w:val="single"/>
    </w:rPr>
  </w:style>
  <w:style w:type="character" w:styleId="PlaceholderText">
    <w:name w:val="Placeholder Text"/>
    <w:basedOn w:val="DefaultParagraphFont"/>
    <w:uiPriority w:val="99"/>
    <w:semiHidden/>
    <w:rsid w:val="00967CB3"/>
    <w:rPr>
      <w:color w:val="808080"/>
    </w:rPr>
  </w:style>
  <w:style w:type="paragraph" w:styleId="Header">
    <w:name w:val="header"/>
    <w:basedOn w:val="Normal"/>
    <w:link w:val="HeaderChar"/>
    <w:uiPriority w:val="99"/>
    <w:unhideWhenUsed/>
    <w:rsid w:val="00D96287"/>
    <w:pPr>
      <w:tabs>
        <w:tab w:val="center" w:pos="4680"/>
        <w:tab w:val="right" w:pos="9360"/>
      </w:tabs>
    </w:pPr>
  </w:style>
  <w:style w:type="character" w:customStyle="1" w:styleId="HeaderChar">
    <w:name w:val="Header Char"/>
    <w:basedOn w:val="DefaultParagraphFont"/>
    <w:link w:val="Header"/>
    <w:uiPriority w:val="99"/>
    <w:rsid w:val="00D96287"/>
  </w:style>
  <w:style w:type="paragraph" w:styleId="Footer">
    <w:name w:val="footer"/>
    <w:basedOn w:val="Normal"/>
    <w:link w:val="FooterChar"/>
    <w:uiPriority w:val="99"/>
    <w:unhideWhenUsed/>
    <w:rsid w:val="00D96287"/>
    <w:pPr>
      <w:tabs>
        <w:tab w:val="center" w:pos="4680"/>
        <w:tab w:val="right" w:pos="9360"/>
      </w:tabs>
    </w:pPr>
  </w:style>
  <w:style w:type="character" w:customStyle="1" w:styleId="FooterChar">
    <w:name w:val="Footer Char"/>
    <w:basedOn w:val="DefaultParagraphFont"/>
    <w:link w:val="Footer"/>
    <w:uiPriority w:val="99"/>
    <w:rsid w:val="00D96287"/>
  </w:style>
  <w:style w:type="paragraph" w:styleId="ListParagraph">
    <w:name w:val="List Paragraph"/>
    <w:basedOn w:val="Normal"/>
    <w:uiPriority w:val="1"/>
    <w:qFormat/>
    <w:rsid w:val="00D96287"/>
    <w:pPr>
      <w:ind w:left="720"/>
      <w:contextualSpacing/>
    </w:pPr>
  </w:style>
  <w:style w:type="paragraph" w:customStyle="1" w:styleId="TableParagraph">
    <w:name w:val="Table Paragraph"/>
    <w:basedOn w:val="Normal"/>
    <w:uiPriority w:val="1"/>
    <w:qFormat/>
    <w:rsid w:val="001A0C2D"/>
    <w:pPr>
      <w:widowControl w:val="0"/>
      <w:autoSpaceDE w:val="0"/>
      <w:autoSpaceDN w:val="0"/>
      <w:spacing w:before="26"/>
      <w:jc w:val="center"/>
    </w:pPr>
    <w:rPr>
      <w:rFonts w:ascii="Times New Roman" w:eastAsia="Times New Roman" w:hAnsi="Times New Roman" w:cs="Times New Roman"/>
      <w:sz w:val="22"/>
      <w:szCs w:val="22"/>
      <w:lang w:eastAsia="en-US"/>
    </w:rPr>
  </w:style>
  <w:style w:type="table" w:styleId="TableGrid">
    <w:name w:val="Table Grid"/>
    <w:basedOn w:val="TableNormal"/>
    <w:uiPriority w:val="39"/>
    <w:rsid w:val="008A2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e-metadata-doi">
    <w:name w:val="highwire-cite-metadata-doi"/>
    <w:basedOn w:val="DefaultParagraphFont"/>
    <w:rsid w:val="009D6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1798">
      <w:bodyDiv w:val="1"/>
      <w:marLeft w:val="0"/>
      <w:marRight w:val="0"/>
      <w:marTop w:val="0"/>
      <w:marBottom w:val="0"/>
      <w:divBdr>
        <w:top w:val="none" w:sz="0" w:space="0" w:color="auto"/>
        <w:left w:val="none" w:sz="0" w:space="0" w:color="auto"/>
        <w:bottom w:val="none" w:sz="0" w:space="0" w:color="auto"/>
        <w:right w:val="none" w:sz="0" w:space="0" w:color="auto"/>
      </w:divBdr>
      <w:divsChild>
        <w:div w:id="6828463">
          <w:marLeft w:val="0"/>
          <w:marRight w:val="0"/>
          <w:marTop w:val="0"/>
          <w:marBottom w:val="0"/>
          <w:divBdr>
            <w:top w:val="none" w:sz="0" w:space="0" w:color="auto"/>
            <w:left w:val="none" w:sz="0" w:space="0" w:color="auto"/>
            <w:bottom w:val="none" w:sz="0" w:space="0" w:color="auto"/>
            <w:right w:val="none" w:sz="0" w:space="0" w:color="auto"/>
          </w:divBdr>
          <w:divsChild>
            <w:div w:id="224606842">
              <w:marLeft w:val="0"/>
              <w:marRight w:val="0"/>
              <w:marTop w:val="0"/>
              <w:marBottom w:val="0"/>
              <w:divBdr>
                <w:top w:val="none" w:sz="0" w:space="0" w:color="auto"/>
                <w:left w:val="none" w:sz="0" w:space="0" w:color="auto"/>
                <w:bottom w:val="none" w:sz="0" w:space="0" w:color="auto"/>
                <w:right w:val="none" w:sz="0" w:space="0" w:color="auto"/>
              </w:divBdr>
              <w:divsChild>
                <w:div w:id="1609311355">
                  <w:marLeft w:val="0"/>
                  <w:marRight w:val="0"/>
                  <w:marTop w:val="0"/>
                  <w:marBottom w:val="0"/>
                  <w:divBdr>
                    <w:top w:val="none" w:sz="0" w:space="0" w:color="auto"/>
                    <w:left w:val="none" w:sz="0" w:space="0" w:color="auto"/>
                    <w:bottom w:val="none" w:sz="0" w:space="0" w:color="auto"/>
                    <w:right w:val="none" w:sz="0" w:space="0" w:color="auto"/>
                  </w:divBdr>
                  <w:divsChild>
                    <w:div w:id="11110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83093">
      <w:bodyDiv w:val="1"/>
      <w:marLeft w:val="0"/>
      <w:marRight w:val="0"/>
      <w:marTop w:val="0"/>
      <w:marBottom w:val="0"/>
      <w:divBdr>
        <w:top w:val="none" w:sz="0" w:space="0" w:color="auto"/>
        <w:left w:val="none" w:sz="0" w:space="0" w:color="auto"/>
        <w:bottom w:val="none" w:sz="0" w:space="0" w:color="auto"/>
        <w:right w:val="none" w:sz="0" w:space="0" w:color="auto"/>
      </w:divBdr>
    </w:div>
    <w:div w:id="555162407">
      <w:bodyDiv w:val="1"/>
      <w:marLeft w:val="0"/>
      <w:marRight w:val="0"/>
      <w:marTop w:val="0"/>
      <w:marBottom w:val="0"/>
      <w:divBdr>
        <w:top w:val="none" w:sz="0" w:space="0" w:color="auto"/>
        <w:left w:val="none" w:sz="0" w:space="0" w:color="auto"/>
        <w:bottom w:val="none" w:sz="0" w:space="0" w:color="auto"/>
        <w:right w:val="none" w:sz="0" w:space="0" w:color="auto"/>
      </w:divBdr>
      <w:divsChild>
        <w:div w:id="1102993078">
          <w:marLeft w:val="0"/>
          <w:marRight w:val="0"/>
          <w:marTop w:val="0"/>
          <w:marBottom w:val="0"/>
          <w:divBdr>
            <w:top w:val="none" w:sz="0" w:space="0" w:color="auto"/>
            <w:left w:val="none" w:sz="0" w:space="0" w:color="auto"/>
            <w:bottom w:val="none" w:sz="0" w:space="0" w:color="auto"/>
            <w:right w:val="none" w:sz="0" w:space="0" w:color="auto"/>
          </w:divBdr>
          <w:divsChild>
            <w:div w:id="57825855">
              <w:marLeft w:val="0"/>
              <w:marRight w:val="0"/>
              <w:marTop w:val="0"/>
              <w:marBottom w:val="0"/>
              <w:divBdr>
                <w:top w:val="none" w:sz="0" w:space="0" w:color="auto"/>
                <w:left w:val="none" w:sz="0" w:space="0" w:color="auto"/>
                <w:bottom w:val="none" w:sz="0" w:space="0" w:color="auto"/>
                <w:right w:val="none" w:sz="0" w:space="0" w:color="auto"/>
              </w:divBdr>
              <w:divsChild>
                <w:div w:id="402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4469">
      <w:bodyDiv w:val="1"/>
      <w:marLeft w:val="0"/>
      <w:marRight w:val="0"/>
      <w:marTop w:val="0"/>
      <w:marBottom w:val="0"/>
      <w:divBdr>
        <w:top w:val="none" w:sz="0" w:space="0" w:color="auto"/>
        <w:left w:val="none" w:sz="0" w:space="0" w:color="auto"/>
        <w:bottom w:val="none" w:sz="0" w:space="0" w:color="auto"/>
        <w:right w:val="none" w:sz="0" w:space="0" w:color="auto"/>
      </w:divBdr>
      <w:divsChild>
        <w:div w:id="1490831097">
          <w:marLeft w:val="0"/>
          <w:marRight w:val="0"/>
          <w:marTop w:val="0"/>
          <w:marBottom w:val="0"/>
          <w:divBdr>
            <w:top w:val="none" w:sz="0" w:space="0" w:color="auto"/>
            <w:left w:val="none" w:sz="0" w:space="0" w:color="auto"/>
            <w:bottom w:val="none" w:sz="0" w:space="0" w:color="auto"/>
            <w:right w:val="none" w:sz="0" w:space="0" w:color="auto"/>
          </w:divBdr>
          <w:divsChild>
            <w:div w:id="281958595">
              <w:marLeft w:val="0"/>
              <w:marRight w:val="0"/>
              <w:marTop w:val="0"/>
              <w:marBottom w:val="0"/>
              <w:divBdr>
                <w:top w:val="none" w:sz="0" w:space="0" w:color="auto"/>
                <w:left w:val="none" w:sz="0" w:space="0" w:color="auto"/>
                <w:bottom w:val="none" w:sz="0" w:space="0" w:color="auto"/>
                <w:right w:val="none" w:sz="0" w:space="0" w:color="auto"/>
              </w:divBdr>
            </w:div>
          </w:divsChild>
        </w:div>
        <w:div w:id="333580886">
          <w:marLeft w:val="0"/>
          <w:marRight w:val="0"/>
          <w:marTop w:val="0"/>
          <w:marBottom w:val="0"/>
          <w:divBdr>
            <w:top w:val="none" w:sz="0" w:space="0" w:color="auto"/>
            <w:left w:val="none" w:sz="0" w:space="0" w:color="auto"/>
            <w:bottom w:val="none" w:sz="0" w:space="0" w:color="auto"/>
            <w:right w:val="none" w:sz="0" w:space="0" w:color="auto"/>
          </w:divBdr>
          <w:divsChild>
            <w:div w:id="14108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1750">
      <w:bodyDiv w:val="1"/>
      <w:marLeft w:val="0"/>
      <w:marRight w:val="0"/>
      <w:marTop w:val="0"/>
      <w:marBottom w:val="0"/>
      <w:divBdr>
        <w:top w:val="none" w:sz="0" w:space="0" w:color="auto"/>
        <w:left w:val="none" w:sz="0" w:space="0" w:color="auto"/>
        <w:bottom w:val="none" w:sz="0" w:space="0" w:color="auto"/>
        <w:right w:val="none" w:sz="0" w:space="0" w:color="auto"/>
      </w:divBdr>
      <w:divsChild>
        <w:div w:id="964390821">
          <w:marLeft w:val="0"/>
          <w:marRight w:val="0"/>
          <w:marTop w:val="0"/>
          <w:marBottom w:val="0"/>
          <w:divBdr>
            <w:top w:val="none" w:sz="0" w:space="0" w:color="auto"/>
            <w:left w:val="none" w:sz="0" w:space="0" w:color="auto"/>
            <w:bottom w:val="none" w:sz="0" w:space="0" w:color="auto"/>
            <w:right w:val="none" w:sz="0" w:space="0" w:color="auto"/>
          </w:divBdr>
          <w:divsChild>
            <w:div w:id="649019481">
              <w:marLeft w:val="0"/>
              <w:marRight w:val="0"/>
              <w:marTop w:val="0"/>
              <w:marBottom w:val="0"/>
              <w:divBdr>
                <w:top w:val="none" w:sz="0" w:space="0" w:color="auto"/>
                <w:left w:val="none" w:sz="0" w:space="0" w:color="auto"/>
                <w:bottom w:val="none" w:sz="0" w:space="0" w:color="auto"/>
                <w:right w:val="none" w:sz="0" w:space="0" w:color="auto"/>
              </w:divBdr>
              <w:divsChild>
                <w:div w:id="15806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6603">
      <w:bodyDiv w:val="1"/>
      <w:marLeft w:val="0"/>
      <w:marRight w:val="0"/>
      <w:marTop w:val="0"/>
      <w:marBottom w:val="0"/>
      <w:divBdr>
        <w:top w:val="none" w:sz="0" w:space="0" w:color="auto"/>
        <w:left w:val="none" w:sz="0" w:space="0" w:color="auto"/>
        <w:bottom w:val="none" w:sz="0" w:space="0" w:color="auto"/>
        <w:right w:val="none" w:sz="0" w:space="0" w:color="auto"/>
      </w:divBdr>
      <w:divsChild>
        <w:div w:id="1548835224">
          <w:marLeft w:val="0"/>
          <w:marRight w:val="0"/>
          <w:marTop w:val="0"/>
          <w:marBottom w:val="0"/>
          <w:divBdr>
            <w:top w:val="none" w:sz="0" w:space="0" w:color="auto"/>
            <w:left w:val="none" w:sz="0" w:space="0" w:color="auto"/>
            <w:bottom w:val="none" w:sz="0" w:space="0" w:color="auto"/>
            <w:right w:val="none" w:sz="0" w:space="0" w:color="auto"/>
          </w:divBdr>
          <w:divsChild>
            <w:div w:id="638999250">
              <w:marLeft w:val="0"/>
              <w:marRight w:val="0"/>
              <w:marTop w:val="0"/>
              <w:marBottom w:val="0"/>
              <w:divBdr>
                <w:top w:val="none" w:sz="0" w:space="0" w:color="auto"/>
                <w:left w:val="none" w:sz="0" w:space="0" w:color="auto"/>
                <w:bottom w:val="none" w:sz="0" w:space="0" w:color="auto"/>
                <w:right w:val="none" w:sz="0" w:space="0" w:color="auto"/>
              </w:divBdr>
              <w:divsChild>
                <w:div w:id="1148203144">
                  <w:marLeft w:val="0"/>
                  <w:marRight w:val="0"/>
                  <w:marTop w:val="0"/>
                  <w:marBottom w:val="0"/>
                  <w:divBdr>
                    <w:top w:val="none" w:sz="0" w:space="0" w:color="auto"/>
                    <w:left w:val="none" w:sz="0" w:space="0" w:color="auto"/>
                    <w:bottom w:val="none" w:sz="0" w:space="0" w:color="auto"/>
                    <w:right w:val="none" w:sz="0" w:space="0" w:color="auto"/>
                  </w:divBdr>
                  <w:divsChild>
                    <w:div w:id="909382976">
                      <w:marLeft w:val="0"/>
                      <w:marRight w:val="0"/>
                      <w:marTop w:val="0"/>
                      <w:marBottom w:val="0"/>
                      <w:divBdr>
                        <w:top w:val="none" w:sz="0" w:space="0" w:color="auto"/>
                        <w:left w:val="none" w:sz="0" w:space="0" w:color="auto"/>
                        <w:bottom w:val="none" w:sz="0" w:space="0" w:color="auto"/>
                        <w:right w:val="none" w:sz="0" w:space="0" w:color="auto"/>
                      </w:divBdr>
                    </w:div>
                  </w:divsChild>
                </w:div>
                <w:div w:id="1285035798">
                  <w:marLeft w:val="0"/>
                  <w:marRight w:val="0"/>
                  <w:marTop w:val="0"/>
                  <w:marBottom w:val="0"/>
                  <w:divBdr>
                    <w:top w:val="none" w:sz="0" w:space="0" w:color="auto"/>
                    <w:left w:val="none" w:sz="0" w:space="0" w:color="auto"/>
                    <w:bottom w:val="none" w:sz="0" w:space="0" w:color="auto"/>
                    <w:right w:val="none" w:sz="0" w:space="0" w:color="auto"/>
                  </w:divBdr>
                  <w:divsChild>
                    <w:div w:id="1680961729">
                      <w:marLeft w:val="0"/>
                      <w:marRight w:val="0"/>
                      <w:marTop w:val="0"/>
                      <w:marBottom w:val="0"/>
                      <w:divBdr>
                        <w:top w:val="none" w:sz="0" w:space="0" w:color="auto"/>
                        <w:left w:val="none" w:sz="0" w:space="0" w:color="auto"/>
                        <w:bottom w:val="none" w:sz="0" w:space="0" w:color="auto"/>
                        <w:right w:val="none" w:sz="0" w:space="0" w:color="auto"/>
                      </w:divBdr>
                    </w:div>
                  </w:divsChild>
                </w:div>
                <w:div w:id="1370373399">
                  <w:marLeft w:val="0"/>
                  <w:marRight w:val="0"/>
                  <w:marTop w:val="0"/>
                  <w:marBottom w:val="0"/>
                  <w:divBdr>
                    <w:top w:val="none" w:sz="0" w:space="0" w:color="auto"/>
                    <w:left w:val="none" w:sz="0" w:space="0" w:color="auto"/>
                    <w:bottom w:val="none" w:sz="0" w:space="0" w:color="auto"/>
                    <w:right w:val="none" w:sz="0" w:space="0" w:color="auto"/>
                  </w:divBdr>
                  <w:divsChild>
                    <w:div w:id="1147280328">
                      <w:marLeft w:val="0"/>
                      <w:marRight w:val="0"/>
                      <w:marTop w:val="0"/>
                      <w:marBottom w:val="0"/>
                      <w:divBdr>
                        <w:top w:val="none" w:sz="0" w:space="0" w:color="auto"/>
                        <w:left w:val="none" w:sz="0" w:space="0" w:color="auto"/>
                        <w:bottom w:val="none" w:sz="0" w:space="0" w:color="auto"/>
                        <w:right w:val="none" w:sz="0" w:space="0" w:color="auto"/>
                      </w:divBdr>
                    </w:div>
                  </w:divsChild>
                </w:div>
                <w:div w:id="1072119360">
                  <w:marLeft w:val="0"/>
                  <w:marRight w:val="0"/>
                  <w:marTop w:val="0"/>
                  <w:marBottom w:val="0"/>
                  <w:divBdr>
                    <w:top w:val="none" w:sz="0" w:space="0" w:color="auto"/>
                    <w:left w:val="none" w:sz="0" w:space="0" w:color="auto"/>
                    <w:bottom w:val="none" w:sz="0" w:space="0" w:color="auto"/>
                    <w:right w:val="none" w:sz="0" w:space="0" w:color="auto"/>
                  </w:divBdr>
                  <w:divsChild>
                    <w:div w:id="642127168">
                      <w:marLeft w:val="0"/>
                      <w:marRight w:val="0"/>
                      <w:marTop w:val="0"/>
                      <w:marBottom w:val="0"/>
                      <w:divBdr>
                        <w:top w:val="none" w:sz="0" w:space="0" w:color="auto"/>
                        <w:left w:val="none" w:sz="0" w:space="0" w:color="auto"/>
                        <w:bottom w:val="none" w:sz="0" w:space="0" w:color="auto"/>
                        <w:right w:val="none" w:sz="0" w:space="0" w:color="auto"/>
                      </w:divBdr>
                    </w:div>
                  </w:divsChild>
                </w:div>
                <w:div w:id="424689596">
                  <w:marLeft w:val="0"/>
                  <w:marRight w:val="0"/>
                  <w:marTop w:val="0"/>
                  <w:marBottom w:val="0"/>
                  <w:divBdr>
                    <w:top w:val="none" w:sz="0" w:space="0" w:color="auto"/>
                    <w:left w:val="none" w:sz="0" w:space="0" w:color="auto"/>
                    <w:bottom w:val="none" w:sz="0" w:space="0" w:color="auto"/>
                    <w:right w:val="none" w:sz="0" w:space="0" w:color="auto"/>
                  </w:divBdr>
                  <w:divsChild>
                    <w:div w:id="7761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0624">
      <w:bodyDiv w:val="1"/>
      <w:marLeft w:val="0"/>
      <w:marRight w:val="0"/>
      <w:marTop w:val="0"/>
      <w:marBottom w:val="0"/>
      <w:divBdr>
        <w:top w:val="none" w:sz="0" w:space="0" w:color="auto"/>
        <w:left w:val="none" w:sz="0" w:space="0" w:color="auto"/>
        <w:bottom w:val="none" w:sz="0" w:space="0" w:color="auto"/>
        <w:right w:val="none" w:sz="0" w:space="0" w:color="auto"/>
      </w:divBdr>
      <w:divsChild>
        <w:div w:id="1686053599">
          <w:marLeft w:val="0"/>
          <w:marRight w:val="0"/>
          <w:marTop w:val="0"/>
          <w:marBottom w:val="0"/>
          <w:divBdr>
            <w:top w:val="none" w:sz="0" w:space="0" w:color="auto"/>
            <w:left w:val="none" w:sz="0" w:space="0" w:color="auto"/>
            <w:bottom w:val="none" w:sz="0" w:space="0" w:color="auto"/>
            <w:right w:val="none" w:sz="0" w:space="0" w:color="auto"/>
          </w:divBdr>
          <w:divsChild>
            <w:div w:id="134108195">
              <w:marLeft w:val="0"/>
              <w:marRight w:val="0"/>
              <w:marTop w:val="0"/>
              <w:marBottom w:val="0"/>
              <w:divBdr>
                <w:top w:val="none" w:sz="0" w:space="0" w:color="auto"/>
                <w:left w:val="none" w:sz="0" w:space="0" w:color="auto"/>
                <w:bottom w:val="none" w:sz="0" w:space="0" w:color="auto"/>
                <w:right w:val="none" w:sz="0" w:space="0" w:color="auto"/>
              </w:divBdr>
              <w:divsChild>
                <w:div w:id="2145195363">
                  <w:marLeft w:val="0"/>
                  <w:marRight w:val="0"/>
                  <w:marTop w:val="0"/>
                  <w:marBottom w:val="0"/>
                  <w:divBdr>
                    <w:top w:val="none" w:sz="0" w:space="0" w:color="auto"/>
                    <w:left w:val="none" w:sz="0" w:space="0" w:color="auto"/>
                    <w:bottom w:val="none" w:sz="0" w:space="0" w:color="auto"/>
                    <w:right w:val="none" w:sz="0" w:space="0" w:color="auto"/>
                  </w:divBdr>
                  <w:divsChild>
                    <w:div w:id="20046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20859">
      <w:bodyDiv w:val="1"/>
      <w:marLeft w:val="0"/>
      <w:marRight w:val="0"/>
      <w:marTop w:val="0"/>
      <w:marBottom w:val="0"/>
      <w:divBdr>
        <w:top w:val="none" w:sz="0" w:space="0" w:color="auto"/>
        <w:left w:val="none" w:sz="0" w:space="0" w:color="auto"/>
        <w:bottom w:val="none" w:sz="0" w:space="0" w:color="auto"/>
        <w:right w:val="none" w:sz="0" w:space="0" w:color="auto"/>
      </w:divBdr>
    </w:div>
    <w:div w:id="1492717760">
      <w:bodyDiv w:val="1"/>
      <w:marLeft w:val="0"/>
      <w:marRight w:val="0"/>
      <w:marTop w:val="0"/>
      <w:marBottom w:val="0"/>
      <w:divBdr>
        <w:top w:val="none" w:sz="0" w:space="0" w:color="auto"/>
        <w:left w:val="none" w:sz="0" w:space="0" w:color="auto"/>
        <w:bottom w:val="none" w:sz="0" w:space="0" w:color="auto"/>
        <w:right w:val="none" w:sz="0" w:space="0" w:color="auto"/>
      </w:divBdr>
      <w:divsChild>
        <w:div w:id="2002269734">
          <w:marLeft w:val="0"/>
          <w:marRight w:val="0"/>
          <w:marTop w:val="0"/>
          <w:marBottom w:val="0"/>
          <w:divBdr>
            <w:top w:val="none" w:sz="0" w:space="0" w:color="auto"/>
            <w:left w:val="none" w:sz="0" w:space="0" w:color="auto"/>
            <w:bottom w:val="none" w:sz="0" w:space="0" w:color="auto"/>
            <w:right w:val="none" w:sz="0" w:space="0" w:color="auto"/>
          </w:divBdr>
          <w:divsChild>
            <w:div w:id="1305887905">
              <w:marLeft w:val="0"/>
              <w:marRight w:val="0"/>
              <w:marTop w:val="0"/>
              <w:marBottom w:val="0"/>
              <w:divBdr>
                <w:top w:val="none" w:sz="0" w:space="0" w:color="auto"/>
                <w:left w:val="none" w:sz="0" w:space="0" w:color="auto"/>
                <w:bottom w:val="none" w:sz="0" w:space="0" w:color="auto"/>
                <w:right w:val="none" w:sz="0" w:space="0" w:color="auto"/>
              </w:divBdr>
              <w:divsChild>
                <w:div w:id="11980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3339">
      <w:bodyDiv w:val="1"/>
      <w:marLeft w:val="0"/>
      <w:marRight w:val="0"/>
      <w:marTop w:val="0"/>
      <w:marBottom w:val="0"/>
      <w:divBdr>
        <w:top w:val="none" w:sz="0" w:space="0" w:color="auto"/>
        <w:left w:val="none" w:sz="0" w:space="0" w:color="auto"/>
        <w:bottom w:val="none" w:sz="0" w:space="0" w:color="auto"/>
        <w:right w:val="none" w:sz="0" w:space="0" w:color="auto"/>
      </w:divBdr>
      <w:divsChild>
        <w:div w:id="1626498862">
          <w:marLeft w:val="0"/>
          <w:marRight w:val="0"/>
          <w:marTop w:val="0"/>
          <w:marBottom w:val="0"/>
          <w:divBdr>
            <w:top w:val="none" w:sz="0" w:space="0" w:color="auto"/>
            <w:left w:val="none" w:sz="0" w:space="0" w:color="auto"/>
            <w:bottom w:val="none" w:sz="0" w:space="0" w:color="auto"/>
            <w:right w:val="none" w:sz="0" w:space="0" w:color="auto"/>
          </w:divBdr>
          <w:divsChild>
            <w:div w:id="1553421243">
              <w:marLeft w:val="0"/>
              <w:marRight w:val="0"/>
              <w:marTop w:val="0"/>
              <w:marBottom w:val="0"/>
              <w:divBdr>
                <w:top w:val="none" w:sz="0" w:space="0" w:color="auto"/>
                <w:left w:val="none" w:sz="0" w:space="0" w:color="auto"/>
                <w:bottom w:val="none" w:sz="0" w:space="0" w:color="auto"/>
                <w:right w:val="none" w:sz="0" w:space="0" w:color="auto"/>
              </w:divBdr>
              <w:divsChild>
                <w:div w:id="14936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74779">
      <w:bodyDiv w:val="1"/>
      <w:marLeft w:val="0"/>
      <w:marRight w:val="0"/>
      <w:marTop w:val="0"/>
      <w:marBottom w:val="0"/>
      <w:divBdr>
        <w:top w:val="none" w:sz="0" w:space="0" w:color="auto"/>
        <w:left w:val="none" w:sz="0" w:space="0" w:color="auto"/>
        <w:bottom w:val="none" w:sz="0" w:space="0" w:color="auto"/>
        <w:right w:val="none" w:sz="0" w:space="0" w:color="auto"/>
      </w:divBdr>
      <w:divsChild>
        <w:div w:id="1653214946">
          <w:marLeft w:val="0"/>
          <w:marRight w:val="0"/>
          <w:marTop w:val="0"/>
          <w:marBottom w:val="0"/>
          <w:divBdr>
            <w:top w:val="none" w:sz="0" w:space="0" w:color="auto"/>
            <w:left w:val="none" w:sz="0" w:space="0" w:color="auto"/>
            <w:bottom w:val="none" w:sz="0" w:space="0" w:color="auto"/>
            <w:right w:val="none" w:sz="0" w:space="0" w:color="auto"/>
          </w:divBdr>
          <w:divsChild>
            <w:div w:id="942999662">
              <w:marLeft w:val="0"/>
              <w:marRight w:val="0"/>
              <w:marTop w:val="0"/>
              <w:marBottom w:val="0"/>
              <w:divBdr>
                <w:top w:val="none" w:sz="0" w:space="0" w:color="auto"/>
                <w:left w:val="none" w:sz="0" w:space="0" w:color="auto"/>
                <w:bottom w:val="none" w:sz="0" w:space="0" w:color="auto"/>
                <w:right w:val="none" w:sz="0" w:space="0" w:color="auto"/>
              </w:divBdr>
              <w:divsChild>
                <w:div w:id="8343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84999">
      <w:bodyDiv w:val="1"/>
      <w:marLeft w:val="0"/>
      <w:marRight w:val="0"/>
      <w:marTop w:val="0"/>
      <w:marBottom w:val="0"/>
      <w:divBdr>
        <w:top w:val="none" w:sz="0" w:space="0" w:color="auto"/>
        <w:left w:val="none" w:sz="0" w:space="0" w:color="auto"/>
        <w:bottom w:val="none" w:sz="0" w:space="0" w:color="auto"/>
        <w:right w:val="none" w:sz="0" w:space="0" w:color="auto"/>
      </w:divBdr>
      <w:divsChild>
        <w:div w:id="294337490">
          <w:marLeft w:val="0"/>
          <w:marRight w:val="0"/>
          <w:marTop w:val="0"/>
          <w:marBottom w:val="0"/>
          <w:divBdr>
            <w:top w:val="none" w:sz="0" w:space="0" w:color="auto"/>
            <w:left w:val="none" w:sz="0" w:space="0" w:color="auto"/>
            <w:bottom w:val="none" w:sz="0" w:space="0" w:color="auto"/>
            <w:right w:val="none" w:sz="0" w:space="0" w:color="auto"/>
          </w:divBdr>
          <w:divsChild>
            <w:div w:id="710766817">
              <w:marLeft w:val="0"/>
              <w:marRight w:val="0"/>
              <w:marTop w:val="0"/>
              <w:marBottom w:val="0"/>
              <w:divBdr>
                <w:top w:val="none" w:sz="0" w:space="0" w:color="auto"/>
                <w:left w:val="none" w:sz="0" w:space="0" w:color="auto"/>
                <w:bottom w:val="none" w:sz="0" w:space="0" w:color="auto"/>
                <w:right w:val="none" w:sz="0" w:space="0" w:color="auto"/>
              </w:divBdr>
              <w:divsChild>
                <w:div w:id="19234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A81DF-3B11-C44B-BDF5-01B6CE5F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3046</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Joung Yeob</dc:creator>
  <cp:keywords/>
  <dc:description/>
  <cp:lastModifiedBy>SS</cp:lastModifiedBy>
  <cp:revision>3</cp:revision>
  <cp:lastPrinted>2023-04-29T04:46:00Z</cp:lastPrinted>
  <dcterms:created xsi:type="dcterms:W3CDTF">2023-11-29T01:09:00Z</dcterms:created>
  <dcterms:modified xsi:type="dcterms:W3CDTF">2023-11-29T01:10:00Z</dcterms:modified>
</cp:coreProperties>
</file>