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C4CD4" w14:textId="2E14D59C" w:rsidR="006F0075" w:rsidRPr="008F0FE2" w:rsidRDefault="000D7EDD" w:rsidP="000D7EDD">
      <w:pPr>
        <w:spacing w:after="80"/>
        <w:ind w:left="454" w:hanging="454"/>
        <w:jc w:val="center"/>
        <w:rPr>
          <w:rFonts w:ascii="Garamond" w:hAnsi="Garamond"/>
          <w:b/>
          <w:lang w:val="en-US"/>
        </w:rPr>
      </w:pPr>
      <w:r>
        <w:rPr>
          <w:rFonts w:ascii="Garamond" w:hAnsi="Garamond"/>
          <w:b/>
          <w:lang w:val="en-US"/>
        </w:rPr>
        <w:t>APPENDIX</w:t>
      </w:r>
      <w:r w:rsidR="006E32EB" w:rsidRPr="008F0FE2">
        <w:rPr>
          <w:rFonts w:ascii="Garamond" w:hAnsi="Garamond"/>
          <w:b/>
          <w:lang w:val="en-US"/>
        </w:rPr>
        <w:t xml:space="preserve"> </w:t>
      </w:r>
      <w:r w:rsidR="00E548A5" w:rsidRPr="008F0FE2">
        <w:rPr>
          <w:rFonts w:ascii="Garamond" w:hAnsi="Garamond"/>
          <w:b/>
          <w:lang w:val="en-US"/>
        </w:rPr>
        <w:t>A</w:t>
      </w:r>
    </w:p>
    <w:p w14:paraId="0FEC38C3" w14:textId="77777777" w:rsidR="00925ED5" w:rsidRPr="008F0FE2" w:rsidRDefault="00925ED5" w:rsidP="006F0075">
      <w:pPr>
        <w:spacing w:after="80"/>
        <w:ind w:left="454" w:hanging="454"/>
        <w:jc w:val="both"/>
        <w:rPr>
          <w:rFonts w:ascii="Garamond" w:hAnsi="Garamond"/>
          <w:b/>
          <w:lang w:val="en-US"/>
        </w:rPr>
      </w:pPr>
    </w:p>
    <w:p w14:paraId="744A38D9" w14:textId="77777777" w:rsidR="006E32EB" w:rsidRPr="000D7EDD" w:rsidRDefault="00925ED5" w:rsidP="000D7EDD">
      <w:pPr>
        <w:spacing w:after="80"/>
        <w:jc w:val="both"/>
        <w:rPr>
          <w:rFonts w:ascii="Garamond" w:hAnsi="Garamond"/>
          <w:b/>
          <w:i/>
          <w:lang w:val="en-US"/>
        </w:rPr>
      </w:pPr>
      <w:r w:rsidRPr="000D7EDD">
        <w:rPr>
          <w:rFonts w:ascii="Garamond" w:hAnsi="Garamond"/>
          <w:b/>
          <w:i/>
          <w:lang w:val="en-US"/>
        </w:rPr>
        <w:t>Data sources</w:t>
      </w:r>
    </w:p>
    <w:p w14:paraId="5E73DCE2" w14:textId="77777777" w:rsidR="00F9265F" w:rsidRPr="008F0FE2" w:rsidRDefault="00F9265F" w:rsidP="006F0075">
      <w:pPr>
        <w:spacing w:after="80"/>
        <w:ind w:left="454" w:hanging="454"/>
        <w:jc w:val="both"/>
        <w:rPr>
          <w:rFonts w:ascii="Garamond" w:hAnsi="Garamond"/>
          <w:lang w:val="en-US"/>
        </w:rPr>
      </w:pPr>
    </w:p>
    <w:p w14:paraId="1DEDB447" w14:textId="43523DC2" w:rsidR="005C3B2F" w:rsidRPr="008F0FE2" w:rsidRDefault="00202B09" w:rsidP="4AD5FB70">
      <w:pPr>
        <w:spacing w:after="120"/>
        <w:jc w:val="both"/>
        <w:rPr>
          <w:rFonts w:ascii="Garamond" w:hAnsi="Garamond"/>
          <w:lang w:val="en-US"/>
        </w:rPr>
      </w:pPr>
      <w:r w:rsidRPr="4AD5FB70">
        <w:rPr>
          <w:rFonts w:ascii="Garamond" w:hAnsi="Garamond"/>
          <w:lang w:val="en-US"/>
        </w:rPr>
        <w:t xml:space="preserve">Data at the Swedish county-level </w:t>
      </w:r>
      <w:r w:rsidR="00224BA8" w:rsidRPr="4AD5FB70">
        <w:rPr>
          <w:rFonts w:ascii="Garamond" w:hAnsi="Garamond"/>
          <w:lang w:val="en-US"/>
        </w:rPr>
        <w:t>were</w:t>
      </w:r>
      <w:r w:rsidRPr="4AD5FB70">
        <w:rPr>
          <w:rFonts w:ascii="Garamond" w:hAnsi="Garamond"/>
          <w:lang w:val="en-US"/>
        </w:rPr>
        <w:t xml:space="preserve"> collected for the years 1870 to 1990 from the Swedish Central Bureau of Statistics (SCB). The SCB, founded in 1858, collected and processed parish records performed by </w:t>
      </w:r>
      <w:r w:rsidRPr="4AD5FB70">
        <w:rPr>
          <w:rFonts w:ascii="Garamond" w:hAnsi="Garamond"/>
          <w:i/>
          <w:iCs/>
          <w:lang w:val="en-US"/>
        </w:rPr>
        <w:t>Tabellverket</w:t>
      </w:r>
      <w:r w:rsidRPr="4AD5FB70">
        <w:rPr>
          <w:rFonts w:ascii="Garamond" w:hAnsi="Garamond"/>
          <w:lang w:val="en-US"/>
        </w:rPr>
        <w:t xml:space="preserve"> over the 1749-1858 </w:t>
      </w:r>
      <w:r w:rsidR="00A43AE2" w:rsidRPr="4AD5FB70">
        <w:rPr>
          <w:rFonts w:ascii="Garamond" w:hAnsi="Garamond"/>
          <w:lang w:val="en-US"/>
        </w:rPr>
        <w:t>period</w:t>
      </w:r>
      <w:r w:rsidRPr="4AD5FB70">
        <w:rPr>
          <w:rFonts w:ascii="Garamond" w:hAnsi="Garamond"/>
          <w:lang w:val="en-US"/>
        </w:rPr>
        <w:t xml:space="preserve">. </w:t>
      </w:r>
      <w:r w:rsidR="00974465" w:rsidRPr="4AD5FB70">
        <w:rPr>
          <w:rFonts w:ascii="Garamond" w:hAnsi="Garamond"/>
          <w:lang w:val="en-US"/>
        </w:rPr>
        <w:t>After</w:t>
      </w:r>
      <w:r w:rsidRPr="4AD5FB70">
        <w:rPr>
          <w:rFonts w:ascii="Garamond" w:hAnsi="Garamond"/>
          <w:lang w:val="en-US"/>
        </w:rPr>
        <w:t xml:space="preserve"> 1860, Swedish censuses </w:t>
      </w:r>
      <w:r w:rsidR="00224BA8" w:rsidRPr="4AD5FB70">
        <w:rPr>
          <w:rFonts w:ascii="Garamond" w:hAnsi="Garamond"/>
          <w:lang w:val="en-US"/>
        </w:rPr>
        <w:t>were</w:t>
      </w:r>
      <w:r w:rsidRPr="4AD5FB70">
        <w:rPr>
          <w:rFonts w:ascii="Garamond" w:hAnsi="Garamond"/>
          <w:lang w:val="en-US"/>
        </w:rPr>
        <w:t xml:space="preserve"> published regularly every 10 year</w:t>
      </w:r>
      <w:r w:rsidR="00224BA8" w:rsidRPr="4AD5FB70">
        <w:rPr>
          <w:rFonts w:ascii="Garamond" w:hAnsi="Garamond"/>
          <w:lang w:val="en-US"/>
        </w:rPr>
        <w:t>s</w:t>
      </w:r>
      <w:r w:rsidRPr="4AD5FB70">
        <w:rPr>
          <w:rFonts w:ascii="Garamond" w:hAnsi="Garamond"/>
          <w:lang w:val="en-US"/>
        </w:rPr>
        <w:t xml:space="preserve"> until 1960, and every 5 years since then. While the census is available </w:t>
      </w:r>
      <w:r w:rsidR="005C3B2F" w:rsidRPr="4AD5FB70">
        <w:rPr>
          <w:rFonts w:ascii="Garamond" w:hAnsi="Garamond"/>
          <w:lang w:val="en-US"/>
        </w:rPr>
        <w:t>from</w:t>
      </w:r>
      <w:r w:rsidRPr="4AD5FB70">
        <w:rPr>
          <w:rFonts w:ascii="Garamond" w:hAnsi="Garamond"/>
          <w:lang w:val="en-US"/>
        </w:rPr>
        <w:t xml:space="preserve"> 1860, we </w:t>
      </w:r>
      <w:r w:rsidR="005C3B2F" w:rsidRPr="4AD5FB70">
        <w:rPr>
          <w:rFonts w:ascii="Garamond" w:hAnsi="Garamond"/>
          <w:lang w:val="en-US"/>
        </w:rPr>
        <w:t>chose</w:t>
      </w:r>
      <w:r w:rsidRPr="4AD5FB70">
        <w:rPr>
          <w:rFonts w:ascii="Garamond" w:hAnsi="Garamond"/>
          <w:lang w:val="en-US"/>
        </w:rPr>
        <w:t xml:space="preserve"> to</w:t>
      </w:r>
      <w:r w:rsidR="005C3B2F" w:rsidRPr="4AD5FB70">
        <w:rPr>
          <w:rFonts w:ascii="Garamond" w:hAnsi="Garamond"/>
          <w:lang w:val="en-US"/>
        </w:rPr>
        <w:t xml:space="preserve"> collect data from 1870 onwards</w:t>
      </w:r>
      <w:r w:rsidRPr="4AD5FB70">
        <w:rPr>
          <w:rFonts w:ascii="Garamond" w:hAnsi="Garamond"/>
          <w:lang w:val="en-US"/>
        </w:rPr>
        <w:t xml:space="preserve"> because of limitations in the data</w:t>
      </w:r>
      <w:r w:rsidR="005C3B2F" w:rsidRPr="4AD5FB70">
        <w:rPr>
          <w:rFonts w:ascii="Garamond" w:hAnsi="Garamond"/>
          <w:lang w:val="en-US"/>
        </w:rPr>
        <w:t xml:space="preserve"> for the year 1860</w:t>
      </w:r>
      <w:r w:rsidRPr="4AD5FB70">
        <w:rPr>
          <w:rFonts w:ascii="Garamond" w:hAnsi="Garamond"/>
          <w:lang w:val="en-US"/>
        </w:rPr>
        <w:t xml:space="preserve">. </w:t>
      </w:r>
    </w:p>
    <w:p w14:paraId="4329CA08" w14:textId="6EF94F0A" w:rsidR="00202B09" w:rsidRPr="008F0FE2" w:rsidRDefault="005C3B2F" w:rsidP="4AD5FB70">
      <w:pPr>
        <w:spacing w:after="120"/>
        <w:jc w:val="both"/>
        <w:rPr>
          <w:rFonts w:ascii="Garamond" w:hAnsi="Garamond"/>
          <w:lang w:val="en-US"/>
        </w:rPr>
      </w:pPr>
      <w:r w:rsidRPr="4AD5FB70">
        <w:rPr>
          <w:rFonts w:ascii="Garamond" w:hAnsi="Garamond"/>
          <w:lang w:val="en-US"/>
        </w:rPr>
        <w:t xml:space="preserve">From 1997, the structure of the counties changed. Until 1997, Sweden consisted of 24 counties. Skåne was created as a combination of Malmöhus county and Kristianstad county. A year later, Skaraborg county, Gothenburg och Bohus county, and Älvsborg county merged to become Västra Götaland county, leaving Sweden with 21 counties. To keep consistency over time, we decided to limit our analysis to the study of the original 24 counties over </w:t>
      </w:r>
      <w:r w:rsidR="00926D04" w:rsidRPr="4AD5FB70">
        <w:rPr>
          <w:rFonts w:ascii="Garamond" w:hAnsi="Garamond"/>
          <w:lang w:val="en-US"/>
        </w:rPr>
        <w:t xml:space="preserve">the </w:t>
      </w:r>
      <w:r w:rsidRPr="4AD5FB70">
        <w:rPr>
          <w:rFonts w:ascii="Garamond" w:hAnsi="Garamond"/>
          <w:lang w:val="en-US"/>
        </w:rPr>
        <w:t>1870</w:t>
      </w:r>
      <w:r w:rsidR="00926D04" w:rsidRPr="4AD5FB70">
        <w:rPr>
          <w:rFonts w:ascii="Garamond" w:hAnsi="Garamond"/>
          <w:lang w:val="en-US"/>
        </w:rPr>
        <w:t>-</w:t>
      </w:r>
      <w:r w:rsidRPr="4AD5FB70">
        <w:rPr>
          <w:rFonts w:ascii="Garamond" w:hAnsi="Garamond"/>
          <w:lang w:val="en-US"/>
        </w:rPr>
        <w:t>1990</w:t>
      </w:r>
      <w:r w:rsidR="00926D04" w:rsidRPr="4AD5FB70">
        <w:rPr>
          <w:rFonts w:ascii="Garamond" w:hAnsi="Garamond"/>
          <w:lang w:val="en-US"/>
        </w:rPr>
        <w:t xml:space="preserve"> period</w:t>
      </w:r>
      <w:r w:rsidR="00AA6726" w:rsidRPr="4AD5FB70">
        <w:rPr>
          <w:rFonts w:ascii="Garamond" w:hAnsi="Garamond"/>
          <w:lang w:val="en-US"/>
        </w:rPr>
        <w:t>.</w:t>
      </w:r>
    </w:p>
    <w:p w14:paraId="35385E43" w14:textId="19A7B0A3" w:rsidR="002A4D73" w:rsidRPr="008F0FE2" w:rsidRDefault="002A4D73" w:rsidP="00626C1A">
      <w:pPr>
        <w:spacing w:after="0"/>
        <w:jc w:val="both"/>
        <w:rPr>
          <w:rFonts w:ascii="Garamond" w:hAnsi="Garamond"/>
          <w:lang w:val="en-US"/>
        </w:rPr>
      </w:pPr>
      <w:r w:rsidRPr="4AD5FB70">
        <w:rPr>
          <w:rFonts w:ascii="Garamond" w:hAnsi="Garamond"/>
          <w:lang w:val="en-US"/>
        </w:rPr>
        <w:t>We have collected and manually entered the county-level data (</w:t>
      </w:r>
      <w:r w:rsidRPr="4AD5FB70">
        <w:rPr>
          <w:rFonts w:ascii="Garamond" w:hAnsi="Garamond"/>
          <w:i/>
          <w:iCs/>
          <w:lang w:val="en-US"/>
        </w:rPr>
        <w:t>länvis</w:t>
      </w:r>
      <w:r w:rsidRPr="4AD5FB70">
        <w:rPr>
          <w:rFonts w:ascii="Garamond" w:hAnsi="Garamond"/>
          <w:lang w:val="en-US"/>
        </w:rPr>
        <w:t xml:space="preserve">) to construct our variables. </w:t>
      </w:r>
      <w:r w:rsidR="003D2874" w:rsidRPr="4AD5FB70">
        <w:rPr>
          <w:rFonts w:ascii="Garamond" w:hAnsi="Garamond"/>
          <w:lang w:val="en-US"/>
        </w:rPr>
        <w:t>The o</w:t>
      </w:r>
      <w:r w:rsidRPr="4AD5FB70">
        <w:rPr>
          <w:rFonts w:ascii="Garamond" w:hAnsi="Garamond"/>
          <w:lang w:val="en-US"/>
        </w:rPr>
        <w:t xml:space="preserve">nly exception was for wage data already collected, </w:t>
      </w:r>
      <w:r w:rsidR="1E9DF9EA" w:rsidRPr="4AD5FB70">
        <w:rPr>
          <w:rFonts w:ascii="Garamond" w:hAnsi="Garamond"/>
          <w:lang w:val="en-US"/>
        </w:rPr>
        <w:t>digitized,</w:t>
      </w:r>
      <w:r w:rsidRPr="4AD5FB70">
        <w:rPr>
          <w:rFonts w:ascii="Garamond" w:hAnsi="Garamond"/>
          <w:lang w:val="en-US"/>
        </w:rPr>
        <w:t xml:space="preserve"> and made available by the University of Gothenburg. The tables contain Swedish industrial and wage data from 1865 to 1990 by gender and county.</w:t>
      </w:r>
    </w:p>
    <w:p w14:paraId="4E850382" w14:textId="77777777" w:rsidR="00F9265F" w:rsidRPr="008F0FE2" w:rsidRDefault="00F9265F" w:rsidP="006F0075">
      <w:pPr>
        <w:spacing w:after="80"/>
        <w:ind w:left="454" w:hanging="454"/>
        <w:jc w:val="both"/>
        <w:rPr>
          <w:rFonts w:ascii="Garamond" w:hAnsi="Garamond"/>
          <w:lang w:val="en-US"/>
        </w:rPr>
      </w:pPr>
    </w:p>
    <w:p w14:paraId="5FE483E4" w14:textId="019E32C2" w:rsidR="00F9265F" w:rsidRPr="008F0FE2" w:rsidRDefault="00F9265F" w:rsidP="00F9265F">
      <w:pPr>
        <w:pStyle w:val="Caption"/>
        <w:jc w:val="center"/>
        <w:rPr>
          <w:rFonts w:ascii="Garamond" w:hAnsi="Garamond" w:cs="Times New Roman"/>
          <w:color w:val="auto"/>
          <w:lang w:val="en-US"/>
        </w:rPr>
      </w:pPr>
      <w:r w:rsidRPr="4AD5FB70">
        <w:rPr>
          <w:rFonts w:ascii="Garamond" w:hAnsi="Garamond" w:cs="Times New Roman"/>
          <w:color w:val="auto"/>
          <w:lang w:val="en-US"/>
        </w:rPr>
        <w:t>Table A</w:t>
      </w:r>
      <w:r w:rsidR="45D630D8" w:rsidRPr="4AD5FB70">
        <w:rPr>
          <w:rFonts w:ascii="Garamond" w:hAnsi="Garamond" w:cs="Times New Roman"/>
          <w:color w:val="auto"/>
          <w:lang w:val="en-US"/>
        </w:rPr>
        <w:t>1</w:t>
      </w:r>
      <w:r w:rsidRPr="4AD5FB70">
        <w:rPr>
          <w:rFonts w:ascii="Garamond" w:hAnsi="Garamond" w:cs="Times New Roman"/>
          <w:color w:val="auto"/>
          <w:lang w:val="en-US"/>
        </w:rPr>
        <w:t>: Structure of the Historical Gender Gap Index</w:t>
      </w:r>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167"/>
        <w:gridCol w:w="2974"/>
        <w:gridCol w:w="3820"/>
      </w:tblGrid>
      <w:tr w:rsidR="00F9265F" w:rsidRPr="008F0FE2" w14:paraId="2FB6E6EB" w14:textId="77777777" w:rsidTr="009057B3">
        <w:trPr>
          <w:trHeight w:val="483"/>
          <w:jc w:val="center"/>
        </w:trPr>
        <w:tc>
          <w:tcPr>
            <w:tcW w:w="2167" w:type="dxa"/>
            <w:tcBorders>
              <w:bottom w:val="single" w:sz="12" w:space="0" w:color="auto"/>
            </w:tcBorders>
            <w:vAlign w:val="center"/>
          </w:tcPr>
          <w:p w14:paraId="5CA4B0B8" w14:textId="77777777" w:rsidR="00F9265F" w:rsidRPr="008F0FE2" w:rsidRDefault="00F9265F" w:rsidP="00750C4A">
            <w:pPr>
              <w:rPr>
                <w:rFonts w:ascii="Garamond" w:hAnsi="Garamond"/>
                <w:b/>
                <w:sz w:val="18"/>
                <w:lang w:val="en-US"/>
              </w:rPr>
            </w:pPr>
            <w:r w:rsidRPr="008F0FE2">
              <w:rPr>
                <w:rFonts w:ascii="Garamond" w:hAnsi="Garamond"/>
                <w:b/>
                <w:sz w:val="18"/>
                <w:lang w:val="en-US"/>
              </w:rPr>
              <w:t>Sub-index</w:t>
            </w:r>
          </w:p>
        </w:tc>
        <w:tc>
          <w:tcPr>
            <w:tcW w:w="2974" w:type="dxa"/>
            <w:tcBorders>
              <w:bottom w:val="single" w:sz="12" w:space="0" w:color="auto"/>
            </w:tcBorders>
            <w:vAlign w:val="center"/>
          </w:tcPr>
          <w:p w14:paraId="351C7C74" w14:textId="77777777" w:rsidR="00F9265F" w:rsidRPr="008F0FE2" w:rsidRDefault="00F9265F" w:rsidP="00750C4A">
            <w:pPr>
              <w:jc w:val="center"/>
              <w:rPr>
                <w:rFonts w:ascii="Garamond" w:hAnsi="Garamond"/>
                <w:b/>
                <w:sz w:val="18"/>
                <w:lang w:val="en-US"/>
              </w:rPr>
            </w:pPr>
            <w:r w:rsidRPr="008F0FE2">
              <w:rPr>
                <w:rFonts w:ascii="Garamond" w:hAnsi="Garamond"/>
                <w:b/>
                <w:sz w:val="18"/>
                <w:lang w:val="en-US"/>
              </w:rPr>
              <w:t>Variables</w:t>
            </w:r>
          </w:p>
        </w:tc>
        <w:tc>
          <w:tcPr>
            <w:tcW w:w="3820" w:type="dxa"/>
            <w:tcBorders>
              <w:bottom w:val="single" w:sz="12" w:space="0" w:color="auto"/>
            </w:tcBorders>
            <w:vAlign w:val="center"/>
          </w:tcPr>
          <w:p w14:paraId="20DF406A" w14:textId="77777777" w:rsidR="00F9265F" w:rsidRPr="008F0FE2" w:rsidRDefault="00F9265F" w:rsidP="00750C4A">
            <w:pPr>
              <w:jc w:val="center"/>
              <w:rPr>
                <w:rFonts w:ascii="Garamond" w:hAnsi="Garamond"/>
                <w:b/>
                <w:sz w:val="18"/>
                <w:lang w:val="en-US"/>
              </w:rPr>
            </w:pPr>
            <w:r w:rsidRPr="008F0FE2">
              <w:rPr>
                <w:rFonts w:ascii="Garamond" w:hAnsi="Garamond"/>
                <w:b/>
                <w:sz w:val="18"/>
                <w:lang w:val="en-US"/>
              </w:rPr>
              <w:t>Sources</w:t>
            </w:r>
          </w:p>
        </w:tc>
      </w:tr>
      <w:tr w:rsidR="00F9265F" w:rsidRPr="00F93829" w14:paraId="26543029" w14:textId="77777777" w:rsidTr="009057B3">
        <w:trPr>
          <w:trHeight w:val="624"/>
          <w:jc w:val="center"/>
        </w:trPr>
        <w:tc>
          <w:tcPr>
            <w:tcW w:w="2167" w:type="dxa"/>
            <w:tcBorders>
              <w:top w:val="single" w:sz="12" w:space="0" w:color="auto"/>
              <w:bottom w:val="nil"/>
            </w:tcBorders>
            <w:vAlign w:val="center"/>
          </w:tcPr>
          <w:p w14:paraId="16C598FE" w14:textId="77777777" w:rsidR="00F9265F" w:rsidRPr="008F0FE2" w:rsidRDefault="00F9265F" w:rsidP="00750C4A">
            <w:pPr>
              <w:rPr>
                <w:rFonts w:ascii="Garamond" w:hAnsi="Garamond"/>
                <w:b/>
                <w:sz w:val="18"/>
                <w:lang w:val="en-US"/>
              </w:rPr>
            </w:pPr>
            <w:r w:rsidRPr="008F0FE2">
              <w:rPr>
                <w:rFonts w:ascii="Garamond" w:hAnsi="Garamond"/>
                <w:b/>
                <w:sz w:val="18"/>
                <w:lang w:val="en-US"/>
              </w:rPr>
              <w:t xml:space="preserve">Economic Opportunity </w:t>
            </w:r>
          </w:p>
        </w:tc>
        <w:tc>
          <w:tcPr>
            <w:tcW w:w="2974" w:type="dxa"/>
            <w:tcBorders>
              <w:top w:val="single" w:sz="12" w:space="0" w:color="auto"/>
            </w:tcBorders>
            <w:vAlign w:val="center"/>
          </w:tcPr>
          <w:p w14:paraId="358B1706" w14:textId="77777777" w:rsidR="00F9265F" w:rsidRPr="008F0FE2" w:rsidRDefault="00F9265F" w:rsidP="00F9265F">
            <w:pPr>
              <w:rPr>
                <w:rFonts w:ascii="Garamond" w:hAnsi="Garamond"/>
                <w:sz w:val="18"/>
                <w:lang w:val="en-US"/>
              </w:rPr>
            </w:pPr>
            <w:r w:rsidRPr="008F0FE2">
              <w:rPr>
                <w:rFonts w:ascii="Garamond" w:hAnsi="Garamond"/>
                <w:sz w:val="18"/>
                <w:lang w:val="en-US"/>
              </w:rPr>
              <w:t>Ratio: female labor force over male value</w:t>
            </w:r>
          </w:p>
        </w:tc>
        <w:tc>
          <w:tcPr>
            <w:tcW w:w="3820" w:type="dxa"/>
            <w:tcBorders>
              <w:top w:val="single" w:sz="12" w:space="0" w:color="auto"/>
            </w:tcBorders>
            <w:vAlign w:val="center"/>
          </w:tcPr>
          <w:p w14:paraId="33FF1759" w14:textId="77777777" w:rsidR="009C72C6" w:rsidRPr="0089771E" w:rsidRDefault="009C72C6" w:rsidP="00750C4A">
            <w:pPr>
              <w:rPr>
                <w:rFonts w:ascii="Garamond" w:hAnsi="Garamond"/>
                <w:i/>
                <w:sz w:val="18"/>
                <w:lang w:val="sv-SE"/>
              </w:rPr>
            </w:pPr>
            <w:r w:rsidRPr="005B056A">
              <w:rPr>
                <w:rFonts w:ascii="Garamond" w:hAnsi="Garamond"/>
                <w:i/>
                <w:sz w:val="18"/>
                <w:lang w:val="sv-SE"/>
              </w:rPr>
              <w:t xml:space="preserve">BiSOS A Tredje </w:t>
            </w:r>
            <w:r w:rsidR="009057B3" w:rsidRPr="0089771E">
              <w:rPr>
                <w:rFonts w:ascii="Garamond" w:hAnsi="Garamond"/>
                <w:i/>
                <w:sz w:val="18"/>
                <w:lang w:val="sv-SE"/>
              </w:rPr>
              <w:t>–</w:t>
            </w:r>
            <w:r w:rsidRPr="0089771E">
              <w:rPr>
                <w:rFonts w:ascii="Garamond" w:hAnsi="Garamond"/>
                <w:i/>
                <w:sz w:val="18"/>
                <w:lang w:val="sv-SE"/>
              </w:rPr>
              <w:t xml:space="preserve"> Folkräkningen</w:t>
            </w:r>
            <w:r w:rsidR="009057B3" w:rsidRPr="0089771E">
              <w:rPr>
                <w:rFonts w:ascii="Garamond" w:hAnsi="Garamond"/>
                <w:i/>
                <w:sz w:val="18"/>
                <w:lang w:val="sv-SE"/>
              </w:rPr>
              <w:t xml:space="preserve"> – Folk och bostads-räkningen</w:t>
            </w:r>
          </w:p>
          <w:p w14:paraId="5C2F86D3" w14:textId="77777777" w:rsidR="00F9265F" w:rsidRPr="008F0FE2" w:rsidRDefault="00202B09" w:rsidP="00750C4A">
            <w:pPr>
              <w:rPr>
                <w:rFonts w:ascii="Garamond" w:hAnsi="Garamond"/>
                <w:sz w:val="18"/>
                <w:lang w:val="en-US"/>
              </w:rPr>
            </w:pPr>
            <w:r w:rsidRPr="008F0FE2">
              <w:rPr>
                <w:rFonts w:ascii="Garamond" w:hAnsi="Garamond"/>
                <w:sz w:val="18"/>
                <w:lang w:val="en-US"/>
              </w:rPr>
              <w:t>Swedish Central Bureau of Statistics (SCB)</w:t>
            </w:r>
          </w:p>
        </w:tc>
      </w:tr>
      <w:tr w:rsidR="00F9265F" w:rsidRPr="00F93829" w14:paraId="48B3D695" w14:textId="77777777" w:rsidTr="009057B3">
        <w:trPr>
          <w:trHeight w:val="584"/>
          <w:jc w:val="center"/>
        </w:trPr>
        <w:tc>
          <w:tcPr>
            <w:tcW w:w="2167" w:type="dxa"/>
            <w:tcBorders>
              <w:top w:val="nil"/>
              <w:bottom w:val="single" w:sz="4" w:space="0" w:color="auto"/>
            </w:tcBorders>
            <w:vAlign w:val="center"/>
          </w:tcPr>
          <w:p w14:paraId="06C850C4" w14:textId="77777777" w:rsidR="00F9265F" w:rsidRPr="008F0FE2" w:rsidRDefault="00F9265F" w:rsidP="00750C4A">
            <w:pPr>
              <w:rPr>
                <w:rFonts w:ascii="Garamond" w:hAnsi="Garamond"/>
                <w:sz w:val="18"/>
                <w:lang w:val="en-US"/>
              </w:rPr>
            </w:pPr>
          </w:p>
        </w:tc>
        <w:tc>
          <w:tcPr>
            <w:tcW w:w="2974" w:type="dxa"/>
            <w:vAlign w:val="center"/>
          </w:tcPr>
          <w:p w14:paraId="4DCF27B3" w14:textId="77777777" w:rsidR="00F9265F" w:rsidRPr="008F0FE2" w:rsidRDefault="00F9265F" w:rsidP="00F9265F">
            <w:pPr>
              <w:rPr>
                <w:rFonts w:ascii="Garamond" w:hAnsi="Garamond"/>
                <w:sz w:val="18"/>
                <w:lang w:val="en-US"/>
              </w:rPr>
            </w:pPr>
            <w:r w:rsidRPr="008F0FE2">
              <w:rPr>
                <w:rFonts w:ascii="Garamond" w:hAnsi="Garamond"/>
                <w:sz w:val="18"/>
                <w:lang w:val="en-US"/>
              </w:rPr>
              <w:t xml:space="preserve">Ratio: female wage over male value </w:t>
            </w:r>
          </w:p>
        </w:tc>
        <w:tc>
          <w:tcPr>
            <w:tcW w:w="3820" w:type="dxa"/>
            <w:vAlign w:val="center"/>
          </w:tcPr>
          <w:p w14:paraId="1F32D638" w14:textId="77777777" w:rsidR="009057B3" w:rsidRPr="008F0FE2" w:rsidRDefault="009C72C6" w:rsidP="00925ED5">
            <w:pPr>
              <w:rPr>
                <w:rFonts w:ascii="Garamond" w:hAnsi="Garamond"/>
                <w:i/>
                <w:sz w:val="18"/>
                <w:lang w:val="en-US"/>
              </w:rPr>
            </w:pPr>
            <w:r w:rsidRPr="008F0FE2">
              <w:rPr>
                <w:rFonts w:ascii="Garamond" w:hAnsi="Garamond"/>
                <w:i/>
                <w:sz w:val="18"/>
                <w:lang w:val="en-US"/>
              </w:rPr>
              <w:t xml:space="preserve">BiSOS N – </w:t>
            </w:r>
            <w:r w:rsidR="009057B3" w:rsidRPr="008F0FE2">
              <w:rPr>
                <w:rFonts w:ascii="Garamond" w:hAnsi="Garamond"/>
                <w:i/>
                <w:sz w:val="18"/>
                <w:lang w:val="en-US"/>
              </w:rPr>
              <w:t>Lönestatistisk Årsbok</w:t>
            </w:r>
          </w:p>
          <w:p w14:paraId="7C50F429" w14:textId="77777777" w:rsidR="00F9265F" w:rsidRPr="008F0FE2" w:rsidRDefault="009057B3" w:rsidP="009057B3">
            <w:pPr>
              <w:rPr>
                <w:rFonts w:ascii="Garamond" w:hAnsi="Garamond"/>
                <w:sz w:val="18"/>
                <w:lang w:val="en-US"/>
              </w:rPr>
            </w:pPr>
            <w:r w:rsidRPr="008F0FE2">
              <w:rPr>
                <w:rFonts w:ascii="Garamond" w:hAnsi="Garamond"/>
                <w:sz w:val="18"/>
                <w:lang w:val="en-US"/>
              </w:rPr>
              <w:t>HILD</w:t>
            </w:r>
            <w:r w:rsidRPr="008F0FE2">
              <w:rPr>
                <w:rFonts w:ascii="Garamond" w:hAnsi="Garamond"/>
                <w:i/>
                <w:sz w:val="18"/>
                <w:lang w:val="en-US"/>
              </w:rPr>
              <w:t xml:space="preserve"> </w:t>
            </w:r>
            <w:r w:rsidR="00925ED5" w:rsidRPr="008F0FE2">
              <w:rPr>
                <w:rFonts w:ascii="Garamond" w:hAnsi="Garamond"/>
                <w:sz w:val="18"/>
                <w:lang w:val="en-US"/>
              </w:rPr>
              <w:t>University of Gothenburg</w:t>
            </w:r>
          </w:p>
        </w:tc>
      </w:tr>
      <w:tr w:rsidR="00F9265F" w:rsidRPr="00F93829" w14:paraId="11C05A66" w14:textId="77777777" w:rsidTr="009057B3">
        <w:trPr>
          <w:trHeight w:val="624"/>
          <w:jc w:val="center"/>
        </w:trPr>
        <w:tc>
          <w:tcPr>
            <w:tcW w:w="2167" w:type="dxa"/>
            <w:tcBorders>
              <w:top w:val="single" w:sz="4" w:space="0" w:color="auto"/>
              <w:bottom w:val="nil"/>
            </w:tcBorders>
            <w:vAlign w:val="center"/>
          </w:tcPr>
          <w:p w14:paraId="363BFE8D" w14:textId="77777777" w:rsidR="00F9265F" w:rsidRPr="008F0FE2" w:rsidRDefault="00F9265F" w:rsidP="00750C4A">
            <w:pPr>
              <w:rPr>
                <w:rFonts w:ascii="Garamond" w:hAnsi="Garamond"/>
                <w:b/>
                <w:sz w:val="18"/>
                <w:lang w:val="en-US"/>
              </w:rPr>
            </w:pPr>
            <w:r w:rsidRPr="008F0FE2">
              <w:rPr>
                <w:rFonts w:ascii="Garamond" w:hAnsi="Garamond"/>
                <w:b/>
                <w:sz w:val="18"/>
                <w:lang w:val="en-US"/>
              </w:rPr>
              <w:t>Health and Survival</w:t>
            </w:r>
          </w:p>
          <w:p w14:paraId="36A13AB2" w14:textId="77777777" w:rsidR="00F9265F" w:rsidRPr="00926D04" w:rsidRDefault="00F9265F" w:rsidP="00750C4A">
            <w:pPr>
              <w:rPr>
                <w:rFonts w:ascii="Garamond" w:hAnsi="Garamond"/>
                <w:lang w:val="en-US"/>
              </w:rPr>
            </w:pPr>
          </w:p>
        </w:tc>
        <w:tc>
          <w:tcPr>
            <w:tcW w:w="2974" w:type="dxa"/>
            <w:vAlign w:val="center"/>
          </w:tcPr>
          <w:p w14:paraId="62557F7A" w14:textId="77777777" w:rsidR="00F9265F" w:rsidRPr="008F0FE2" w:rsidRDefault="00F9265F" w:rsidP="00750C4A">
            <w:pPr>
              <w:rPr>
                <w:rFonts w:ascii="Garamond" w:hAnsi="Garamond"/>
                <w:sz w:val="18"/>
                <w:lang w:val="en-US"/>
              </w:rPr>
            </w:pPr>
            <w:r w:rsidRPr="008F0FE2">
              <w:rPr>
                <w:rFonts w:ascii="Garamond" w:hAnsi="Garamond"/>
                <w:sz w:val="18"/>
                <w:lang w:val="en-US"/>
              </w:rPr>
              <w:t>Ratio: female living births over male value</w:t>
            </w:r>
          </w:p>
        </w:tc>
        <w:tc>
          <w:tcPr>
            <w:tcW w:w="3820" w:type="dxa"/>
            <w:vAlign w:val="center"/>
          </w:tcPr>
          <w:p w14:paraId="050849BC" w14:textId="77777777" w:rsidR="009C72C6" w:rsidRPr="008F0FE2" w:rsidRDefault="009C72C6" w:rsidP="00750C4A">
            <w:pPr>
              <w:rPr>
                <w:rFonts w:ascii="Garamond" w:hAnsi="Garamond"/>
                <w:i/>
                <w:sz w:val="18"/>
                <w:lang w:val="en-US"/>
              </w:rPr>
            </w:pPr>
            <w:r w:rsidRPr="008F0FE2">
              <w:rPr>
                <w:rFonts w:ascii="Garamond" w:hAnsi="Garamond"/>
                <w:i/>
                <w:sz w:val="18"/>
                <w:lang w:val="en-US"/>
              </w:rPr>
              <w:t xml:space="preserve">BiSOS A </w:t>
            </w:r>
            <w:r w:rsidR="00FF6B1D" w:rsidRPr="008F0FE2">
              <w:rPr>
                <w:rFonts w:ascii="Garamond" w:hAnsi="Garamond"/>
                <w:i/>
                <w:sz w:val="18"/>
                <w:lang w:val="en-US"/>
              </w:rPr>
              <w:t>–</w:t>
            </w:r>
            <w:r w:rsidRPr="008F0FE2">
              <w:rPr>
                <w:rFonts w:ascii="Garamond" w:hAnsi="Garamond"/>
                <w:i/>
                <w:sz w:val="18"/>
                <w:lang w:val="en-US"/>
              </w:rPr>
              <w:t xml:space="preserve"> Befolkningsrörelsen</w:t>
            </w:r>
          </w:p>
          <w:p w14:paraId="2A015FAE" w14:textId="77777777" w:rsidR="00F9265F" w:rsidRPr="008F0FE2" w:rsidRDefault="00202B09" w:rsidP="00750C4A">
            <w:pPr>
              <w:rPr>
                <w:rFonts w:ascii="Garamond" w:hAnsi="Garamond"/>
                <w:i/>
                <w:sz w:val="18"/>
                <w:lang w:val="en-US"/>
              </w:rPr>
            </w:pPr>
            <w:r w:rsidRPr="008F0FE2">
              <w:rPr>
                <w:rFonts w:ascii="Garamond" w:hAnsi="Garamond"/>
                <w:sz w:val="18"/>
                <w:lang w:val="en-US"/>
              </w:rPr>
              <w:t>Swedish Central Bureau of Statistics (SCB)</w:t>
            </w:r>
          </w:p>
        </w:tc>
      </w:tr>
      <w:tr w:rsidR="00F9265F" w:rsidRPr="00F93829" w14:paraId="5931B514" w14:textId="77777777" w:rsidTr="009057B3">
        <w:trPr>
          <w:trHeight w:val="624"/>
          <w:jc w:val="center"/>
        </w:trPr>
        <w:tc>
          <w:tcPr>
            <w:tcW w:w="2167" w:type="dxa"/>
            <w:tcBorders>
              <w:top w:val="nil"/>
              <w:bottom w:val="single" w:sz="4" w:space="0" w:color="auto"/>
            </w:tcBorders>
            <w:vAlign w:val="center"/>
          </w:tcPr>
          <w:p w14:paraId="1B58B9C6" w14:textId="77777777" w:rsidR="00F9265F" w:rsidRPr="008F0FE2" w:rsidRDefault="00F9265F" w:rsidP="00750C4A">
            <w:pPr>
              <w:rPr>
                <w:rFonts w:ascii="Garamond" w:hAnsi="Garamond"/>
                <w:b/>
                <w:sz w:val="18"/>
                <w:lang w:val="en-US"/>
              </w:rPr>
            </w:pPr>
          </w:p>
        </w:tc>
        <w:tc>
          <w:tcPr>
            <w:tcW w:w="2974" w:type="dxa"/>
            <w:vAlign w:val="center"/>
          </w:tcPr>
          <w:p w14:paraId="35DB95AE" w14:textId="77777777" w:rsidR="00F9265F" w:rsidRPr="008F0FE2" w:rsidRDefault="00F9265F" w:rsidP="00EF25F3">
            <w:pPr>
              <w:rPr>
                <w:rFonts w:ascii="Garamond" w:hAnsi="Garamond"/>
                <w:sz w:val="18"/>
                <w:lang w:val="en-US"/>
              </w:rPr>
            </w:pPr>
            <w:r w:rsidRPr="008F0FE2">
              <w:rPr>
                <w:rFonts w:ascii="Garamond" w:hAnsi="Garamond"/>
                <w:sz w:val="18"/>
                <w:lang w:val="en-US"/>
              </w:rPr>
              <w:t>Ratio</w:t>
            </w:r>
            <w:r w:rsidR="00EF25F3" w:rsidRPr="008F0FE2">
              <w:rPr>
                <w:rFonts w:ascii="Garamond" w:hAnsi="Garamond"/>
                <w:sz w:val="18"/>
                <w:lang w:val="en-US"/>
              </w:rPr>
              <w:t xml:space="preserve"> (inverted): </w:t>
            </w:r>
            <w:r w:rsidRPr="008F0FE2">
              <w:rPr>
                <w:rFonts w:ascii="Garamond" w:hAnsi="Garamond"/>
                <w:sz w:val="18"/>
                <w:lang w:val="en-US"/>
              </w:rPr>
              <w:t>female mortality over male value</w:t>
            </w:r>
          </w:p>
        </w:tc>
        <w:tc>
          <w:tcPr>
            <w:tcW w:w="3820" w:type="dxa"/>
            <w:vAlign w:val="center"/>
          </w:tcPr>
          <w:p w14:paraId="440A0941" w14:textId="77777777" w:rsidR="009C72C6" w:rsidRPr="008F0FE2" w:rsidRDefault="009C72C6" w:rsidP="009C72C6">
            <w:pPr>
              <w:rPr>
                <w:rFonts w:ascii="Garamond" w:hAnsi="Garamond"/>
                <w:i/>
                <w:sz w:val="18"/>
                <w:lang w:val="en-US"/>
              </w:rPr>
            </w:pPr>
            <w:r w:rsidRPr="008F0FE2">
              <w:rPr>
                <w:rFonts w:ascii="Garamond" w:hAnsi="Garamond"/>
                <w:i/>
                <w:sz w:val="18"/>
                <w:lang w:val="en-US"/>
              </w:rPr>
              <w:t xml:space="preserve">BiSOS A </w:t>
            </w:r>
            <w:r w:rsidR="00FF6B1D" w:rsidRPr="008F0FE2">
              <w:rPr>
                <w:rFonts w:ascii="Garamond" w:hAnsi="Garamond"/>
                <w:i/>
                <w:sz w:val="18"/>
                <w:lang w:val="en-US"/>
              </w:rPr>
              <w:t>–</w:t>
            </w:r>
            <w:r w:rsidRPr="008F0FE2">
              <w:rPr>
                <w:rFonts w:ascii="Garamond" w:hAnsi="Garamond"/>
                <w:i/>
                <w:sz w:val="18"/>
                <w:lang w:val="en-US"/>
              </w:rPr>
              <w:t xml:space="preserve"> Befolkningsrörelsen</w:t>
            </w:r>
          </w:p>
          <w:p w14:paraId="5011E2AC" w14:textId="77777777" w:rsidR="00F9265F" w:rsidRPr="008F0FE2" w:rsidRDefault="00202B09" w:rsidP="00750C4A">
            <w:pPr>
              <w:rPr>
                <w:rFonts w:ascii="Garamond" w:hAnsi="Garamond"/>
                <w:i/>
                <w:sz w:val="18"/>
                <w:lang w:val="en-US"/>
              </w:rPr>
            </w:pPr>
            <w:r w:rsidRPr="008F0FE2">
              <w:rPr>
                <w:rFonts w:ascii="Garamond" w:hAnsi="Garamond"/>
                <w:sz w:val="18"/>
                <w:lang w:val="en-US"/>
              </w:rPr>
              <w:t>Swedish Central Bureau of Statistics (SCB)</w:t>
            </w:r>
          </w:p>
        </w:tc>
      </w:tr>
      <w:tr w:rsidR="00F9265F" w:rsidRPr="00F93829" w14:paraId="60AE1C78" w14:textId="77777777" w:rsidTr="009057B3">
        <w:trPr>
          <w:trHeight w:val="624"/>
          <w:jc w:val="center"/>
        </w:trPr>
        <w:tc>
          <w:tcPr>
            <w:tcW w:w="2167" w:type="dxa"/>
            <w:tcBorders>
              <w:top w:val="nil"/>
              <w:bottom w:val="single" w:sz="12" w:space="0" w:color="auto"/>
            </w:tcBorders>
            <w:vAlign w:val="center"/>
          </w:tcPr>
          <w:p w14:paraId="62FC9CE0" w14:textId="77777777" w:rsidR="00F9265F" w:rsidRPr="00926D04" w:rsidRDefault="00F9265F" w:rsidP="00750C4A">
            <w:pPr>
              <w:rPr>
                <w:rFonts w:ascii="Garamond" w:hAnsi="Garamond"/>
                <w:b/>
                <w:sz w:val="18"/>
                <w:lang w:val="en-US"/>
              </w:rPr>
            </w:pPr>
            <w:r w:rsidRPr="00926D04">
              <w:rPr>
                <w:rFonts w:ascii="Garamond" w:hAnsi="Garamond"/>
                <w:b/>
                <w:sz w:val="18"/>
                <w:lang w:val="en-US"/>
              </w:rPr>
              <w:t>Political Empowerment</w:t>
            </w:r>
          </w:p>
        </w:tc>
        <w:tc>
          <w:tcPr>
            <w:tcW w:w="2974" w:type="dxa"/>
            <w:vAlign w:val="center"/>
          </w:tcPr>
          <w:p w14:paraId="101B2AB3" w14:textId="77777777" w:rsidR="00F9265F" w:rsidRPr="008F0FE2" w:rsidRDefault="00F9265F" w:rsidP="00750C4A">
            <w:pPr>
              <w:rPr>
                <w:rFonts w:ascii="Garamond" w:hAnsi="Garamond"/>
                <w:sz w:val="18"/>
                <w:lang w:val="en-US"/>
              </w:rPr>
            </w:pPr>
            <w:r w:rsidRPr="008F0FE2">
              <w:rPr>
                <w:rFonts w:ascii="Garamond" w:hAnsi="Garamond"/>
                <w:sz w:val="18"/>
                <w:lang w:val="en-US"/>
              </w:rPr>
              <w:t>Ratio: female elected in municipal elections over male value</w:t>
            </w:r>
          </w:p>
        </w:tc>
        <w:tc>
          <w:tcPr>
            <w:tcW w:w="3820" w:type="dxa"/>
            <w:vAlign w:val="center"/>
          </w:tcPr>
          <w:p w14:paraId="7D41C906" w14:textId="77777777" w:rsidR="009C72C6" w:rsidRPr="008F0FE2" w:rsidRDefault="009C72C6" w:rsidP="00750C4A">
            <w:pPr>
              <w:rPr>
                <w:rFonts w:ascii="Garamond" w:hAnsi="Garamond"/>
                <w:i/>
                <w:sz w:val="18"/>
                <w:lang w:val="en-US"/>
              </w:rPr>
            </w:pPr>
            <w:r w:rsidRPr="008F0FE2">
              <w:rPr>
                <w:rFonts w:ascii="Garamond" w:hAnsi="Garamond"/>
                <w:i/>
                <w:sz w:val="18"/>
                <w:lang w:val="en-US"/>
              </w:rPr>
              <w:t>Valstatistik</w:t>
            </w:r>
          </w:p>
          <w:p w14:paraId="5FC9EDA1" w14:textId="77777777" w:rsidR="00F9265F" w:rsidRPr="008F0FE2" w:rsidRDefault="00202B09" w:rsidP="00750C4A">
            <w:pPr>
              <w:rPr>
                <w:rFonts w:ascii="Garamond" w:hAnsi="Garamond"/>
                <w:i/>
                <w:sz w:val="18"/>
                <w:lang w:val="en-US"/>
              </w:rPr>
            </w:pPr>
            <w:r w:rsidRPr="008F0FE2">
              <w:rPr>
                <w:rFonts w:ascii="Garamond" w:hAnsi="Garamond"/>
                <w:sz w:val="18"/>
                <w:lang w:val="en-US"/>
              </w:rPr>
              <w:t>Swedish Central Bureau of Statistics (SCB)</w:t>
            </w:r>
          </w:p>
        </w:tc>
      </w:tr>
    </w:tbl>
    <w:p w14:paraId="1286FF6A" w14:textId="77777777" w:rsidR="00F9265F" w:rsidRPr="008F0FE2" w:rsidRDefault="00F9265F" w:rsidP="006F0075">
      <w:pPr>
        <w:spacing w:after="80"/>
        <w:ind w:left="454" w:hanging="454"/>
        <w:jc w:val="both"/>
        <w:rPr>
          <w:rFonts w:ascii="Garamond" w:hAnsi="Garamond"/>
          <w:lang w:val="en-US"/>
        </w:rPr>
      </w:pPr>
    </w:p>
    <w:p w14:paraId="6001347C" w14:textId="77777777" w:rsidR="00D52B15" w:rsidRPr="008F0FE2" w:rsidRDefault="00D52B15" w:rsidP="006F0075">
      <w:pPr>
        <w:spacing w:after="80"/>
        <w:ind w:left="454" w:hanging="454"/>
        <w:jc w:val="both"/>
        <w:rPr>
          <w:rFonts w:ascii="Garamond" w:hAnsi="Garamond"/>
          <w:lang w:val="en-US"/>
        </w:rPr>
      </w:pPr>
    </w:p>
    <w:p w14:paraId="294774FB" w14:textId="43EE8905" w:rsidR="00D52B15" w:rsidRPr="000D7EDD" w:rsidRDefault="00925ED5" w:rsidP="000D7EDD">
      <w:pPr>
        <w:spacing w:after="80"/>
        <w:jc w:val="both"/>
        <w:rPr>
          <w:rFonts w:ascii="Garamond" w:hAnsi="Garamond"/>
          <w:b/>
          <w:bCs/>
          <w:i/>
          <w:lang w:val="en-US"/>
        </w:rPr>
      </w:pPr>
      <w:r w:rsidRPr="000D7EDD">
        <w:rPr>
          <w:rFonts w:ascii="Garamond" w:hAnsi="Garamond"/>
          <w:b/>
          <w:bCs/>
          <w:i/>
          <w:lang w:val="en-US"/>
        </w:rPr>
        <w:t>Variables construction</w:t>
      </w:r>
    </w:p>
    <w:p w14:paraId="355F854B" w14:textId="77777777" w:rsidR="00925ED5" w:rsidRPr="008F0FE2" w:rsidRDefault="00925ED5" w:rsidP="00D52B15">
      <w:pPr>
        <w:spacing w:after="80"/>
        <w:ind w:left="454" w:hanging="454"/>
        <w:jc w:val="both"/>
        <w:rPr>
          <w:rFonts w:ascii="Garamond" w:hAnsi="Garamond"/>
          <w:lang w:val="en-US"/>
        </w:rPr>
      </w:pPr>
    </w:p>
    <w:p w14:paraId="2C896C5C" w14:textId="77777777" w:rsidR="00925ED5" w:rsidRPr="008F0FE2" w:rsidRDefault="00925ED5" w:rsidP="00886533">
      <w:pPr>
        <w:pStyle w:val="ListParagraph"/>
        <w:numPr>
          <w:ilvl w:val="0"/>
          <w:numId w:val="2"/>
        </w:numPr>
        <w:spacing w:after="80"/>
        <w:jc w:val="both"/>
        <w:rPr>
          <w:rFonts w:ascii="Garamond" w:hAnsi="Garamond"/>
          <w:lang w:val="en-US"/>
        </w:rPr>
      </w:pPr>
      <w:r w:rsidRPr="008F0FE2">
        <w:rPr>
          <w:rFonts w:ascii="Garamond" w:hAnsi="Garamond"/>
          <w:lang w:val="en-US"/>
        </w:rPr>
        <w:t>Economic opportunities</w:t>
      </w:r>
    </w:p>
    <w:p w14:paraId="2F0EBE4B" w14:textId="77777777" w:rsidR="00925ED5" w:rsidRPr="008F0FE2" w:rsidRDefault="00925ED5" w:rsidP="00925ED5">
      <w:pPr>
        <w:spacing w:after="80"/>
        <w:jc w:val="both"/>
        <w:rPr>
          <w:rFonts w:ascii="Garamond" w:hAnsi="Garamond"/>
          <w:lang w:val="en-US"/>
        </w:rPr>
      </w:pPr>
    </w:p>
    <w:p w14:paraId="63A717EA" w14:textId="49D62DC9" w:rsidR="00036E40" w:rsidRPr="008F0FE2" w:rsidRDefault="00925ED5" w:rsidP="00036E40">
      <w:pPr>
        <w:spacing w:after="120"/>
        <w:jc w:val="both"/>
        <w:rPr>
          <w:rFonts w:ascii="Garamond" w:hAnsi="Garamond"/>
          <w:lang w:val="en-US"/>
        </w:rPr>
      </w:pPr>
      <w:r w:rsidRPr="008F0FE2">
        <w:rPr>
          <w:rFonts w:ascii="Garamond" w:hAnsi="Garamond"/>
          <w:b/>
          <w:lang w:val="en-US"/>
        </w:rPr>
        <w:t>Female-to-male labor force participation</w:t>
      </w:r>
      <w:r w:rsidRPr="008F0FE2">
        <w:rPr>
          <w:rFonts w:ascii="Garamond" w:hAnsi="Garamond"/>
          <w:lang w:val="en-US"/>
        </w:rPr>
        <w:t>. – In order to calculate the female-to-male labor force participation we need</w:t>
      </w:r>
      <w:r w:rsidR="003D2874">
        <w:rPr>
          <w:rFonts w:ascii="Garamond" w:hAnsi="Garamond"/>
          <w:lang w:val="en-US"/>
        </w:rPr>
        <w:t>ed</w:t>
      </w:r>
      <w:r w:rsidRPr="008F0FE2">
        <w:rPr>
          <w:rFonts w:ascii="Garamond" w:hAnsi="Garamond"/>
          <w:lang w:val="en-US"/>
        </w:rPr>
        <w:t xml:space="preserve"> to construct the female labor force participation and the male labor force participation</w:t>
      </w:r>
      <w:r w:rsidR="003D2874" w:rsidRPr="003D2874">
        <w:rPr>
          <w:rFonts w:ascii="Garamond" w:hAnsi="Garamond"/>
          <w:lang w:val="en-US"/>
        </w:rPr>
        <w:t xml:space="preserve"> </w:t>
      </w:r>
      <w:r w:rsidR="003D2874" w:rsidRPr="00A15E88">
        <w:rPr>
          <w:rFonts w:ascii="Garamond" w:hAnsi="Garamond"/>
          <w:lang w:val="en-US"/>
        </w:rPr>
        <w:t>separately</w:t>
      </w:r>
      <w:r w:rsidRPr="008F0FE2">
        <w:rPr>
          <w:rFonts w:ascii="Garamond" w:hAnsi="Garamond"/>
          <w:lang w:val="en-US"/>
        </w:rPr>
        <w:t xml:space="preserve">. </w:t>
      </w:r>
    </w:p>
    <w:p w14:paraId="1C4D4F97" w14:textId="3C030EDE" w:rsidR="00036E40" w:rsidRPr="008F0FE2" w:rsidRDefault="008B254C" w:rsidP="00036E40">
      <w:pPr>
        <w:spacing w:after="120"/>
        <w:jc w:val="both"/>
        <w:rPr>
          <w:rFonts w:ascii="Garamond" w:hAnsi="Garamond"/>
          <w:lang w:val="en-US"/>
        </w:rPr>
      </w:pPr>
      <w:r w:rsidRPr="008F0FE2">
        <w:rPr>
          <w:rFonts w:ascii="Garamond" w:hAnsi="Garamond"/>
          <w:lang w:val="en-US"/>
        </w:rPr>
        <w:t>The statistics about employed individuals are organized by sector. The</w:t>
      </w:r>
      <w:r w:rsidR="002E1A7F" w:rsidRPr="008F0FE2">
        <w:rPr>
          <w:rFonts w:ascii="Garamond" w:hAnsi="Garamond"/>
          <w:lang w:val="en-US"/>
        </w:rPr>
        <w:t xml:space="preserve"> years 1870 and 1880</w:t>
      </w:r>
      <w:r w:rsidRPr="008F0FE2">
        <w:rPr>
          <w:rFonts w:ascii="Garamond" w:hAnsi="Garamond"/>
          <w:lang w:val="en-US"/>
        </w:rPr>
        <w:t xml:space="preserve"> include the following sectors: agriculture, industry, ‘Handel och sjofart’, ‘Förvaltning’, ‘Undervisning’, and </w:t>
      </w:r>
      <w:r w:rsidR="002E1A7F" w:rsidRPr="008F0FE2">
        <w:rPr>
          <w:rFonts w:ascii="Garamond" w:hAnsi="Garamond"/>
          <w:lang w:val="en-US"/>
        </w:rPr>
        <w:t>‘</w:t>
      </w:r>
      <w:r w:rsidRPr="008F0FE2">
        <w:rPr>
          <w:rFonts w:ascii="Garamond" w:hAnsi="Garamond"/>
          <w:lang w:val="en-US"/>
        </w:rPr>
        <w:t>Sjukvard</w:t>
      </w:r>
      <w:r w:rsidR="002E1A7F" w:rsidRPr="008F0FE2">
        <w:rPr>
          <w:rFonts w:ascii="Garamond" w:hAnsi="Garamond"/>
          <w:lang w:val="en-US"/>
        </w:rPr>
        <w:t>’</w:t>
      </w:r>
      <w:r w:rsidRPr="008F0FE2">
        <w:rPr>
          <w:rFonts w:ascii="Garamond" w:hAnsi="Garamond"/>
          <w:lang w:val="en-US"/>
        </w:rPr>
        <w:t>.</w:t>
      </w:r>
      <w:r w:rsidR="002E1A7F" w:rsidRPr="008F0FE2">
        <w:rPr>
          <w:rFonts w:ascii="Garamond" w:hAnsi="Garamond"/>
          <w:lang w:val="en-US"/>
        </w:rPr>
        <w:t xml:space="preserve"> We calculated the </w:t>
      </w:r>
      <w:r w:rsidR="00775884">
        <w:rPr>
          <w:rFonts w:ascii="Garamond" w:hAnsi="Garamond"/>
          <w:lang w:val="en-US"/>
        </w:rPr>
        <w:t xml:space="preserve">size of the </w:t>
      </w:r>
      <w:r w:rsidR="002E1A7F" w:rsidRPr="008F0FE2">
        <w:rPr>
          <w:rFonts w:ascii="Garamond" w:hAnsi="Garamond"/>
          <w:lang w:val="en-US"/>
        </w:rPr>
        <w:t xml:space="preserve">labor force by summing the number of individuals employed in the various </w:t>
      </w:r>
      <w:r w:rsidR="002E1A7F" w:rsidRPr="008F0FE2">
        <w:rPr>
          <w:rFonts w:ascii="Garamond" w:hAnsi="Garamond"/>
          <w:lang w:val="en-US"/>
        </w:rPr>
        <w:lastRenderedPageBreak/>
        <w:t xml:space="preserve">sectors. For the years 1870 to 1900, we included the head of household, servants, and assistants. We </w:t>
      </w:r>
      <w:r w:rsidR="003D2874">
        <w:rPr>
          <w:rFonts w:ascii="Garamond" w:hAnsi="Garamond"/>
          <w:lang w:val="en-US"/>
        </w:rPr>
        <w:t xml:space="preserve">safeguarded against the risk of </w:t>
      </w:r>
      <w:r w:rsidR="002E1A7F" w:rsidRPr="008F0FE2">
        <w:rPr>
          <w:rFonts w:ascii="Garamond" w:hAnsi="Garamond"/>
          <w:lang w:val="en-US"/>
        </w:rPr>
        <w:t xml:space="preserve">double counting by adding </w:t>
      </w:r>
      <w:r w:rsidR="000F1EBE" w:rsidRPr="00AB7468">
        <w:rPr>
          <w:rFonts w:ascii="Garamond" w:hAnsi="Garamond"/>
          <w:lang w:val="en-US"/>
        </w:rPr>
        <w:t>only</w:t>
      </w:r>
      <w:r w:rsidR="000F1EBE" w:rsidRPr="008F0FE2">
        <w:rPr>
          <w:rFonts w:ascii="Garamond" w:hAnsi="Garamond"/>
          <w:lang w:val="en-US"/>
        </w:rPr>
        <w:t xml:space="preserve"> </w:t>
      </w:r>
      <w:r w:rsidR="002E1A7F" w:rsidRPr="008F0FE2">
        <w:rPr>
          <w:rFonts w:ascii="Garamond" w:hAnsi="Garamond"/>
          <w:lang w:val="en-US"/>
        </w:rPr>
        <w:t>the head of household of the category ‘tjenstehjon utan […]’ and ‘arbetare med obestamdt slag’.</w:t>
      </w:r>
      <w:r w:rsidR="00607531" w:rsidRPr="008F0FE2">
        <w:rPr>
          <w:rFonts w:ascii="Garamond" w:hAnsi="Garamond"/>
          <w:lang w:val="en-US"/>
        </w:rPr>
        <w:t xml:space="preserve"> </w:t>
      </w:r>
      <w:r w:rsidR="002E1A7F" w:rsidRPr="008F0FE2">
        <w:rPr>
          <w:rFonts w:ascii="Garamond" w:hAnsi="Garamond"/>
          <w:lang w:val="en-US"/>
        </w:rPr>
        <w:t xml:space="preserve">The sectors </w:t>
      </w:r>
      <w:r w:rsidR="00607531" w:rsidRPr="008F0FE2">
        <w:rPr>
          <w:rFonts w:ascii="Garamond" w:hAnsi="Garamond"/>
          <w:lang w:val="en-US"/>
        </w:rPr>
        <w:t>differ</w:t>
      </w:r>
      <w:r w:rsidR="000F1EBE" w:rsidRPr="000F1EBE">
        <w:rPr>
          <w:rFonts w:ascii="Garamond" w:hAnsi="Garamond"/>
          <w:lang w:val="en-US"/>
        </w:rPr>
        <w:t xml:space="preserve"> </w:t>
      </w:r>
      <w:r w:rsidR="000F1EBE" w:rsidRPr="00984FB5">
        <w:rPr>
          <w:rFonts w:ascii="Garamond" w:hAnsi="Garamond"/>
          <w:lang w:val="en-US"/>
        </w:rPr>
        <w:t>slightly</w:t>
      </w:r>
      <w:r w:rsidR="00607531" w:rsidRPr="008F0FE2">
        <w:rPr>
          <w:rFonts w:ascii="Garamond" w:hAnsi="Garamond"/>
          <w:lang w:val="en-US"/>
        </w:rPr>
        <w:t xml:space="preserve"> from one year to </w:t>
      </w:r>
      <w:r w:rsidR="000F1EBE">
        <w:rPr>
          <w:rFonts w:ascii="Garamond" w:hAnsi="Garamond"/>
          <w:lang w:val="en-US"/>
        </w:rPr>
        <w:t>the next</w:t>
      </w:r>
      <w:r w:rsidR="00607531" w:rsidRPr="008F0FE2">
        <w:rPr>
          <w:rFonts w:ascii="Garamond" w:hAnsi="Garamond"/>
          <w:lang w:val="en-US"/>
        </w:rPr>
        <w:t xml:space="preserve">. </w:t>
      </w:r>
      <w:r w:rsidR="000F1EBE">
        <w:rPr>
          <w:rFonts w:ascii="Garamond" w:hAnsi="Garamond"/>
          <w:lang w:val="en-US"/>
        </w:rPr>
        <w:t>Since</w:t>
      </w:r>
      <w:r w:rsidR="00607531" w:rsidRPr="008F0FE2">
        <w:rPr>
          <w:rFonts w:ascii="Garamond" w:hAnsi="Garamond"/>
          <w:lang w:val="en-US"/>
        </w:rPr>
        <w:t xml:space="preserve"> we summed the number of people employed in all sectors, this </w:t>
      </w:r>
      <w:r w:rsidR="000F1EBE">
        <w:rPr>
          <w:rFonts w:ascii="Garamond" w:hAnsi="Garamond"/>
          <w:lang w:val="en-US"/>
        </w:rPr>
        <w:t>did</w:t>
      </w:r>
      <w:r w:rsidR="00607531" w:rsidRPr="008F0FE2">
        <w:rPr>
          <w:rFonts w:ascii="Garamond" w:hAnsi="Garamond"/>
          <w:lang w:val="en-US"/>
        </w:rPr>
        <w:t xml:space="preserve"> not affect our labor force variables.</w:t>
      </w:r>
    </w:p>
    <w:p w14:paraId="5CF316B1" w14:textId="3BE738C3" w:rsidR="00CB394C" w:rsidRPr="008F0FE2" w:rsidRDefault="00607531" w:rsidP="00036E40">
      <w:pPr>
        <w:spacing w:after="120"/>
        <w:jc w:val="both"/>
        <w:rPr>
          <w:rFonts w:ascii="Garamond" w:hAnsi="Garamond"/>
          <w:lang w:val="en-US"/>
        </w:rPr>
      </w:pPr>
      <w:r w:rsidRPr="4AD5FB70">
        <w:rPr>
          <w:rFonts w:ascii="Garamond" w:hAnsi="Garamond"/>
          <w:lang w:val="en-US"/>
        </w:rPr>
        <w:t xml:space="preserve">For the years 1910 to 1950, </w:t>
      </w:r>
      <w:r w:rsidR="00CB394C" w:rsidRPr="4AD5FB70">
        <w:rPr>
          <w:rFonts w:ascii="Garamond" w:hAnsi="Garamond"/>
          <w:lang w:val="en-US"/>
        </w:rPr>
        <w:t>the employed population is given in the column ‘yrkesutövare’, which i</w:t>
      </w:r>
      <w:r w:rsidRPr="4AD5FB70">
        <w:rPr>
          <w:rFonts w:ascii="Garamond" w:hAnsi="Garamond"/>
          <w:lang w:val="en-US"/>
        </w:rPr>
        <w:t>ncludes the following sectors</w:t>
      </w:r>
      <w:r w:rsidR="00CB394C" w:rsidRPr="4AD5FB70">
        <w:rPr>
          <w:rFonts w:ascii="Garamond" w:hAnsi="Garamond"/>
          <w:lang w:val="en-US"/>
        </w:rPr>
        <w:t>:</w:t>
      </w:r>
      <w:r w:rsidRPr="4AD5FB70">
        <w:rPr>
          <w:rFonts w:ascii="Garamond" w:hAnsi="Garamond"/>
          <w:lang w:val="en-US"/>
        </w:rPr>
        <w:t xml:space="preserve"> a</w:t>
      </w:r>
      <w:r w:rsidR="00CB394C" w:rsidRPr="4AD5FB70">
        <w:rPr>
          <w:rFonts w:ascii="Garamond" w:hAnsi="Garamond"/>
          <w:lang w:val="en-US"/>
        </w:rPr>
        <w:t>griculture</w:t>
      </w:r>
      <w:r w:rsidRPr="4AD5FB70">
        <w:rPr>
          <w:rFonts w:ascii="Garamond" w:hAnsi="Garamond"/>
          <w:lang w:val="en-US"/>
        </w:rPr>
        <w:t xml:space="preserve">, </w:t>
      </w:r>
      <w:r w:rsidR="000F1EBE" w:rsidRPr="4AD5FB70">
        <w:rPr>
          <w:rFonts w:ascii="Garamond" w:hAnsi="Garamond"/>
          <w:lang w:val="en-US"/>
        </w:rPr>
        <w:t>i</w:t>
      </w:r>
      <w:r w:rsidR="00CB394C" w:rsidRPr="4AD5FB70">
        <w:rPr>
          <w:rFonts w:ascii="Garamond" w:hAnsi="Garamond"/>
          <w:lang w:val="en-US"/>
        </w:rPr>
        <w:t>ndustry</w:t>
      </w:r>
      <w:r w:rsidRPr="4AD5FB70">
        <w:rPr>
          <w:rFonts w:ascii="Garamond" w:hAnsi="Garamond"/>
          <w:lang w:val="en-US"/>
        </w:rPr>
        <w:t xml:space="preserve">, </w:t>
      </w:r>
      <w:r w:rsidR="00CB394C" w:rsidRPr="4AD5FB70">
        <w:rPr>
          <w:rFonts w:ascii="Garamond" w:hAnsi="Garamond"/>
          <w:lang w:val="en-US"/>
        </w:rPr>
        <w:t>‘Handel och samfardsel’</w:t>
      </w:r>
      <w:r w:rsidRPr="4AD5FB70">
        <w:rPr>
          <w:rFonts w:ascii="Garamond" w:hAnsi="Garamond"/>
          <w:lang w:val="en-US"/>
        </w:rPr>
        <w:t xml:space="preserve">, </w:t>
      </w:r>
      <w:r w:rsidR="00CB394C" w:rsidRPr="4AD5FB70">
        <w:rPr>
          <w:rFonts w:ascii="Garamond" w:hAnsi="Garamond"/>
          <w:lang w:val="en-US"/>
        </w:rPr>
        <w:t>‘Allman tjenst’</w:t>
      </w:r>
      <w:r w:rsidRPr="4AD5FB70">
        <w:rPr>
          <w:rFonts w:ascii="Garamond" w:hAnsi="Garamond"/>
          <w:lang w:val="en-US"/>
        </w:rPr>
        <w:t xml:space="preserve">, </w:t>
      </w:r>
      <w:r w:rsidR="00CB394C" w:rsidRPr="4AD5FB70">
        <w:rPr>
          <w:rFonts w:ascii="Garamond" w:hAnsi="Garamond"/>
          <w:lang w:val="en-US"/>
        </w:rPr>
        <w:t>‘Husligt arbete’</w:t>
      </w:r>
      <w:r w:rsidRPr="4AD5FB70">
        <w:rPr>
          <w:rFonts w:ascii="Garamond" w:hAnsi="Garamond"/>
          <w:lang w:val="en-US"/>
        </w:rPr>
        <w:t xml:space="preserve">, </w:t>
      </w:r>
      <w:r w:rsidR="00CB394C" w:rsidRPr="4AD5FB70">
        <w:rPr>
          <w:rFonts w:ascii="Garamond" w:hAnsi="Garamond"/>
          <w:lang w:val="en-US"/>
        </w:rPr>
        <w:t>‘Utan närmare angivet yrke’</w:t>
      </w:r>
      <w:r w:rsidRPr="4AD5FB70">
        <w:rPr>
          <w:rFonts w:ascii="Garamond" w:hAnsi="Garamond"/>
          <w:lang w:val="en-US"/>
        </w:rPr>
        <w:t xml:space="preserve"> (for some years ‘f.d. yrkesutövare m. fl.’ or ‘Ospecificerad verksamhet’). We used t</w:t>
      </w:r>
      <w:r w:rsidR="00CB394C" w:rsidRPr="4AD5FB70">
        <w:rPr>
          <w:rFonts w:ascii="Garamond" w:hAnsi="Garamond"/>
          <w:lang w:val="en-US"/>
        </w:rPr>
        <w:t>he sum of ‘yrkesutövare’ and ‘tjänare’</w:t>
      </w:r>
      <w:r w:rsidRPr="4AD5FB70">
        <w:rPr>
          <w:rFonts w:ascii="Garamond" w:hAnsi="Garamond"/>
          <w:lang w:val="en-US"/>
        </w:rPr>
        <w:t xml:space="preserve">, while </w:t>
      </w:r>
      <w:r w:rsidR="00CB394C" w:rsidRPr="4AD5FB70">
        <w:rPr>
          <w:rFonts w:ascii="Garamond" w:hAnsi="Garamond"/>
          <w:lang w:val="en-US"/>
        </w:rPr>
        <w:t>the ‘yrkesutövare’ of ‘utan närmare angivet yrke’ was taken out</w:t>
      </w:r>
      <w:r w:rsidR="00AA6F2E" w:rsidRPr="4AD5FB70">
        <w:rPr>
          <w:rFonts w:ascii="Garamond" w:hAnsi="Garamond"/>
          <w:lang w:val="en-US"/>
        </w:rPr>
        <w:t>, to avoid double counting</w:t>
      </w:r>
      <w:r w:rsidR="00CB394C" w:rsidRPr="4AD5FB70">
        <w:rPr>
          <w:rFonts w:ascii="Garamond" w:hAnsi="Garamond"/>
          <w:lang w:val="en-US"/>
        </w:rPr>
        <w:t>.</w:t>
      </w:r>
      <w:r w:rsidRPr="4AD5FB70">
        <w:rPr>
          <w:rFonts w:ascii="Garamond" w:hAnsi="Garamond"/>
          <w:lang w:val="en-US"/>
        </w:rPr>
        <w:t xml:space="preserve"> S</w:t>
      </w:r>
      <w:r w:rsidR="00CB394C" w:rsidRPr="4AD5FB70">
        <w:rPr>
          <w:rFonts w:ascii="Garamond" w:hAnsi="Garamond"/>
          <w:lang w:val="en-US"/>
        </w:rPr>
        <w:t xml:space="preserve">ervants </w:t>
      </w:r>
      <w:r w:rsidR="000F1EBE" w:rsidRPr="4AD5FB70">
        <w:rPr>
          <w:rFonts w:ascii="Garamond" w:hAnsi="Garamond"/>
          <w:lang w:val="en-US"/>
        </w:rPr>
        <w:t>we</w:t>
      </w:r>
      <w:r w:rsidRPr="4AD5FB70">
        <w:rPr>
          <w:rFonts w:ascii="Garamond" w:hAnsi="Garamond"/>
          <w:lang w:val="en-US"/>
        </w:rPr>
        <w:t>re</w:t>
      </w:r>
      <w:r w:rsidR="00CB394C" w:rsidRPr="4AD5FB70">
        <w:rPr>
          <w:rFonts w:ascii="Garamond" w:hAnsi="Garamond"/>
          <w:lang w:val="en-US"/>
        </w:rPr>
        <w:t xml:space="preserve"> incl</w:t>
      </w:r>
      <w:r w:rsidRPr="4AD5FB70">
        <w:rPr>
          <w:rFonts w:ascii="Garamond" w:hAnsi="Garamond"/>
          <w:lang w:val="en-US"/>
        </w:rPr>
        <w:t>uded.</w:t>
      </w:r>
      <w:r w:rsidR="00CB394C" w:rsidRPr="4AD5FB70">
        <w:rPr>
          <w:rFonts w:ascii="Garamond" w:hAnsi="Garamond"/>
          <w:lang w:val="en-US"/>
        </w:rPr>
        <w:t xml:space="preserve"> Then the ‘yrkesutövare’ of ‘arbetare av obestämt slag’ were added; not their ‘tjä</w:t>
      </w:r>
      <w:r w:rsidR="00AA6F2E" w:rsidRPr="4AD5FB70">
        <w:rPr>
          <w:rFonts w:ascii="Garamond" w:hAnsi="Garamond"/>
          <w:lang w:val="en-US"/>
        </w:rPr>
        <w:t xml:space="preserve">nare,’ to avoid double counting. For the years 1940 and 1950, the statistics include </w:t>
      </w:r>
      <w:r w:rsidR="000F1EBE" w:rsidRPr="4AD5FB70">
        <w:rPr>
          <w:rFonts w:ascii="Garamond" w:hAnsi="Garamond"/>
          <w:lang w:val="en-US"/>
        </w:rPr>
        <w:t>the</w:t>
      </w:r>
      <w:r w:rsidR="00AA6F2E" w:rsidRPr="4AD5FB70">
        <w:rPr>
          <w:rFonts w:ascii="Garamond" w:hAnsi="Garamond"/>
          <w:lang w:val="en-US"/>
        </w:rPr>
        <w:t xml:space="preserve"> distinction ‘with unspecified workers’ and ‘without unspecified workers’. We decided to exclude the unspecified workers. The difference is small and </w:t>
      </w:r>
      <w:r w:rsidR="000F1EBE" w:rsidRPr="4AD5FB70">
        <w:rPr>
          <w:rFonts w:ascii="Garamond" w:hAnsi="Garamond"/>
          <w:lang w:val="en-US"/>
        </w:rPr>
        <w:t xml:space="preserve">hardly </w:t>
      </w:r>
      <w:r w:rsidR="00AA6F2E" w:rsidRPr="4AD5FB70">
        <w:rPr>
          <w:rFonts w:ascii="Garamond" w:hAnsi="Garamond"/>
          <w:lang w:val="en-US"/>
        </w:rPr>
        <w:t>affect</w:t>
      </w:r>
      <w:r w:rsidR="000F1EBE" w:rsidRPr="4AD5FB70">
        <w:rPr>
          <w:rFonts w:ascii="Garamond" w:hAnsi="Garamond"/>
          <w:lang w:val="en-US"/>
        </w:rPr>
        <w:t>s</w:t>
      </w:r>
      <w:r w:rsidR="00AA6F2E" w:rsidRPr="4AD5FB70">
        <w:rPr>
          <w:rFonts w:ascii="Garamond" w:hAnsi="Garamond"/>
          <w:lang w:val="en-US"/>
        </w:rPr>
        <w:t xml:space="preserve"> the ratios.</w:t>
      </w:r>
    </w:p>
    <w:p w14:paraId="74BA5F09" w14:textId="77D5B4B0" w:rsidR="00CB394C" w:rsidRPr="008F0FE2" w:rsidRDefault="00036E40" w:rsidP="00036E40">
      <w:pPr>
        <w:spacing w:after="120"/>
        <w:jc w:val="both"/>
        <w:rPr>
          <w:rFonts w:ascii="Garamond" w:hAnsi="Garamond"/>
          <w:lang w:val="en-US"/>
        </w:rPr>
      </w:pPr>
      <w:r w:rsidRPr="008F0FE2">
        <w:rPr>
          <w:rFonts w:ascii="Garamond" w:hAnsi="Garamond"/>
          <w:lang w:val="en-US"/>
        </w:rPr>
        <w:t xml:space="preserve">The female (male) labor force participation </w:t>
      </w:r>
      <w:r w:rsidR="00E80856">
        <w:rPr>
          <w:rFonts w:ascii="Garamond" w:hAnsi="Garamond"/>
          <w:lang w:val="en-US"/>
        </w:rPr>
        <w:t>wa</w:t>
      </w:r>
      <w:r w:rsidRPr="008F0FE2">
        <w:rPr>
          <w:rFonts w:ascii="Garamond" w:hAnsi="Garamond"/>
          <w:lang w:val="en-US"/>
        </w:rPr>
        <w:t xml:space="preserve">s calculated as the number of female (male) employed divided by the female (male) population aged 15 and </w:t>
      </w:r>
      <w:r w:rsidR="00E80856">
        <w:rPr>
          <w:rFonts w:ascii="Garamond" w:hAnsi="Garamond"/>
          <w:lang w:val="en-US"/>
        </w:rPr>
        <w:t>over</w:t>
      </w:r>
      <w:r w:rsidRPr="008F0FE2">
        <w:rPr>
          <w:rFonts w:ascii="Garamond" w:hAnsi="Garamond"/>
          <w:lang w:val="en-US"/>
        </w:rPr>
        <w:t xml:space="preserve">. The ratio </w:t>
      </w:r>
      <w:r w:rsidR="00E80856">
        <w:rPr>
          <w:rFonts w:ascii="Garamond" w:hAnsi="Garamond"/>
          <w:lang w:val="en-US"/>
        </w:rPr>
        <w:t>wa</w:t>
      </w:r>
      <w:r w:rsidRPr="008F0FE2">
        <w:rPr>
          <w:rFonts w:ascii="Garamond" w:hAnsi="Garamond"/>
          <w:lang w:val="en-US"/>
        </w:rPr>
        <w:t>s constructed as the female labor force participation over the male value.</w:t>
      </w:r>
    </w:p>
    <w:p w14:paraId="2CDCDB33" w14:textId="77777777" w:rsidR="00F176C4" w:rsidRPr="008F0FE2" w:rsidRDefault="00F176C4" w:rsidP="00036E40">
      <w:pPr>
        <w:spacing w:after="120"/>
        <w:jc w:val="both"/>
        <w:rPr>
          <w:rFonts w:ascii="Garamond" w:hAnsi="Garamond"/>
          <w:lang w:val="en-US"/>
        </w:rPr>
      </w:pPr>
    </w:p>
    <w:p w14:paraId="2FD201FB" w14:textId="1FFFADAE" w:rsidR="00F176C4" w:rsidRPr="008F0FE2" w:rsidRDefault="002A6935" w:rsidP="00F176C4">
      <w:pPr>
        <w:spacing w:after="0"/>
        <w:jc w:val="both"/>
        <w:rPr>
          <w:rFonts w:ascii="Garamond" w:hAnsi="Garamond"/>
          <w:lang w:val="en-US"/>
        </w:rPr>
      </w:pPr>
      <w:r w:rsidRPr="4AD5FB70">
        <w:rPr>
          <w:rFonts w:ascii="Garamond" w:hAnsi="Garamond"/>
          <w:b/>
          <w:bCs/>
          <w:lang w:val="en-US"/>
        </w:rPr>
        <w:t>Note</w:t>
      </w:r>
      <w:r w:rsidR="00F176C4" w:rsidRPr="4AD5FB70">
        <w:rPr>
          <w:rFonts w:ascii="Garamond" w:hAnsi="Garamond"/>
          <w:b/>
          <w:bCs/>
          <w:lang w:val="en-US"/>
        </w:rPr>
        <w:t>:</w:t>
      </w:r>
      <w:r w:rsidR="00F176C4" w:rsidRPr="4AD5FB70">
        <w:rPr>
          <w:rFonts w:ascii="Garamond" w:hAnsi="Garamond"/>
          <w:lang w:val="en-US"/>
        </w:rPr>
        <w:t xml:space="preserve"> </w:t>
      </w:r>
      <w:r w:rsidR="00E80856" w:rsidRPr="4AD5FB70">
        <w:rPr>
          <w:rFonts w:ascii="Garamond" w:hAnsi="Garamond"/>
          <w:lang w:val="en-US"/>
        </w:rPr>
        <w:t>D</w:t>
      </w:r>
      <w:r w:rsidR="00F176C4" w:rsidRPr="4AD5FB70">
        <w:rPr>
          <w:rFonts w:ascii="Garamond" w:hAnsi="Garamond"/>
          <w:lang w:val="en-US"/>
        </w:rPr>
        <w:t>espite the presence of child work</w:t>
      </w:r>
      <w:r w:rsidR="00E80856" w:rsidRPr="4AD5FB70">
        <w:rPr>
          <w:rFonts w:ascii="Garamond" w:hAnsi="Garamond"/>
          <w:lang w:val="en-US"/>
        </w:rPr>
        <w:t>ers</w:t>
      </w:r>
      <w:r w:rsidR="00F176C4" w:rsidRPr="4AD5FB70">
        <w:rPr>
          <w:rFonts w:ascii="Garamond" w:hAnsi="Garamond"/>
          <w:lang w:val="en-US"/>
        </w:rPr>
        <w:t xml:space="preserve">, the census data did not measure children among the working population; children under the age of 15 were enumerated in a separate category. The same threshold </w:t>
      </w:r>
      <w:r w:rsidR="00E80856" w:rsidRPr="4AD5FB70">
        <w:rPr>
          <w:rFonts w:ascii="Garamond" w:hAnsi="Garamond"/>
          <w:lang w:val="en-US"/>
        </w:rPr>
        <w:t>wa</w:t>
      </w:r>
      <w:r w:rsidR="00F176C4" w:rsidRPr="4AD5FB70">
        <w:rPr>
          <w:rFonts w:ascii="Garamond" w:hAnsi="Garamond"/>
          <w:lang w:val="en-US"/>
        </w:rPr>
        <w:t xml:space="preserve">s held for the whole period 1870-1990, although assisting labor </w:t>
      </w:r>
      <w:r w:rsidR="00E80856" w:rsidRPr="4AD5FB70">
        <w:rPr>
          <w:rFonts w:ascii="Garamond" w:hAnsi="Garamond"/>
          <w:lang w:val="en-US"/>
        </w:rPr>
        <w:t>wa</w:t>
      </w:r>
      <w:r w:rsidR="00F176C4" w:rsidRPr="4AD5FB70">
        <w:rPr>
          <w:rFonts w:ascii="Garamond" w:hAnsi="Garamond"/>
          <w:lang w:val="en-US"/>
        </w:rPr>
        <w:t>s no</w:t>
      </w:r>
      <w:r w:rsidR="00E80856" w:rsidRPr="4AD5FB70">
        <w:rPr>
          <w:rFonts w:ascii="Garamond" w:hAnsi="Garamond"/>
          <w:lang w:val="en-US"/>
        </w:rPr>
        <w:t>t</w:t>
      </w:r>
      <w:r w:rsidR="00F176C4" w:rsidRPr="4AD5FB70">
        <w:rPr>
          <w:rFonts w:ascii="Garamond" w:hAnsi="Garamond"/>
          <w:lang w:val="en-US"/>
        </w:rPr>
        <w:t xml:space="preserve"> mentioned after 1950. Furthermore, up to 1970 the data for any woman with gainful employment</w:t>
      </w:r>
      <w:r w:rsidR="00E80856" w:rsidRPr="4AD5FB70">
        <w:rPr>
          <w:rFonts w:ascii="Garamond" w:hAnsi="Garamond"/>
          <w:lang w:val="en-US"/>
        </w:rPr>
        <w:t xml:space="preserve"> were provided</w:t>
      </w:r>
      <w:r w:rsidR="00F176C4" w:rsidRPr="4AD5FB70">
        <w:rPr>
          <w:rFonts w:ascii="Garamond" w:hAnsi="Garamond"/>
          <w:lang w:val="en-US"/>
        </w:rPr>
        <w:t xml:space="preserve">. Since then, however, figures have been distinguished by the </w:t>
      </w:r>
      <w:r w:rsidR="3737CA42" w:rsidRPr="4AD5FB70">
        <w:rPr>
          <w:rFonts w:ascii="Garamond" w:hAnsi="Garamond"/>
          <w:lang w:val="en-US"/>
        </w:rPr>
        <w:t>number</w:t>
      </w:r>
      <w:r w:rsidR="00F176C4" w:rsidRPr="4AD5FB70">
        <w:rPr>
          <w:rFonts w:ascii="Garamond" w:hAnsi="Garamond"/>
          <w:lang w:val="en-US"/>
        </w:rPr>
        <w:t xml:space="preserve"> of hours worked per week. For consistency’s sake, a 20-hour work</w:t>
      </w:r>
      <w:r w:rsidR="00E80856" w:rsidRPr="4AD5FB70">
        <w:rPr>
          <w:rFonts w:ascii="Garamond" w:hAnsi="Garamond"/>
          <w:lang w:val="en-US"/>
        </w:rPr>
        <w:t>ing</w:t>
      </w:r>
      <w:r w:rsidR="00F176C4" w:rsidRPr="4AD5FB70">
        <w:rPr>
          <w:rFonts w:ascii="Garamond" w:hAnsi="Garamond"/>
          <w:lang w:val="en-US"/>
        </w:rPr>
        <w:t xml:space="preserve"> week was chosen as the measure. By doing so, </w:t>
      </w:r>
      <w:r w:rsidR="00E80856" w:rsidRPr="4AD5FB70">
        <w:rPr>
          <w:rFonts w:ascii="Garamond" w:hAnsi="Garamond"/>
          <w:lang w:val="en-US"/>
        </w:rPr>
        <w:t xml:space="preserve">we </w:t>
      </w:r>
      <w:r w:rsidR="00F176C4" w:rsidRPr="4AD5FB70">
        <w:rPr>
          <w:rFonts w:ascii="Garamond" w:hAnsi="Garamond"/>
          <w:lang w:val="en-US"/>
        </w:rPr>
        <w:t xml:space="preserve">hope to address some concerns regarding </w:t>
      </w:r>
      <w:r w:rsidR="00E80856" w:rsidRPr="4AD5FB70">
        <w:rPr>
          <w:rFonts w:ascii="Garamond" w:hAnsi="Garamond"/>
          <w:lang w:val="en-US"/>
        </w:rPr>
        <w:t xml:space="preserve">possible </w:t>
      </w:r>
      <w:r w:rsidR="00F176C4" w:rsidRPr="4AD5FB70">
        <w:rPr>
          <w:rFonts w:ascii="Garamond" w:hAnsi="Garamond"/>
          <w:lang w:val="en-US"/>
        </w:rPr>
        <w:t xml:space="preserve">overestimation of the female labor force in the late twentieth century, </w:t>
      </w:r>
      <w:r w:rsidR="00F43CCE" w:rsidRPr="4AD5FB70">
        <w:rPr>
          <w:rFonts w:ascii="Garamond" w:hAnsi="Garamond"/>
          <w:lang w:val="en-US"/>
        </w:rPr>
        <w:t xml:space="preserve">since </w:t>
      </w:r>
      <w:r w:rsidR="00F176C4" w:rsidRPr="4AD5FB70">
        <w:rPr>
          <w:rFonts w:ascii="Garamond" w:hAnsi="Garamond"/>
          <w:lang w:val="en-US"/>
        </w:rPr>
        <w:t>female working hours have increased much less quickly than the female labor force, suggesting that a large share of the increase in female LFP was due to increases in the number of part-time working women (</w:t>
      </w:r>
      <w:r w:rsidR="00F176C4" w:rsidRPr="4AD5FB70">
        <w:rPr>
          <w:rFonts w:ascii="Garamond" w:hAnsi="Garamond"/>
          <w:color w:val="0000FF"/>
          <w:lang w:val="en-US"/>
        </w:rPr>
        <w:t>Stanfors</w:t>
      </w:r>
      <w:r w:rsidR="00F176C4" w:rsidRPr="4AD5FB70">
        <w:rPr>
          <w:rFonts w:ascii="Garamond" w:hAnsi="Garamond"/>
          <w:lang w:val="en-US"/>
        </w:rPr>
        <w:t xml:space="preserve">, </w:t>
      </w:r>
      <w:r w:rsidR="00F176C4" w:rsidRPr="4AD5FB70">
        <w:rPr>
          <w:rFonts w:ascii="Garamond" w:hAnsi="Garamond"/>
          <w:color w:val="0000FF"/>
          <w:lang w:val="en-US"/>
        </w:rPr>
        <w:t>2014</w:t>
      </w:r>
      <w:r w:rsidR="00F176C4" w:rsidRPr="4AD5FB70">
        <w:rPr>
          <w:rFonts w:ascii="Garamond" w:hAnsi="Garamond"/>
          <w:lang w:val="en-US"/>
        </w:rPr>
        <w:t>). Nonetheless, part-time e</w:t>
      </w:r>
      <w:r w:rsidRPr="4AD5FB70">
        <w:rPr>
          <w:rFonts w:ascii="Garamond" w:hAnsi="Garamond"/>
          <w:lang w:val="en-US"/>
        </w:rPr>
        <w:t>mployment has arguably played a</w:t>
      </w:r>
      <w:r w:rsidR="00F176C4" w:rsidRPr="4AD5FB70">
        <w:rPr>
          <w:rFonts w:ascii="Garamond" w:hAnsi="Garamond"/>
          <w:lang w:val="en-US"/>
        </w:rPr>
        <w:t xml:space="preserve"> role in empowering women on the labor market, and should therefore not be overlooked, which is why </w:t>
      </w:r>
      <w:r w:rsidRPr="4AD5FB70">
        <w:rPr>
          <w:rFonts w:ascii="Garamond" w:hAnsi="Garamond"/>
          <w:lang w:val="en-US"/>
        </w:rPr>
        <w:t>we took the decision to</w:t>
      </w:r>
      <w:r w:rsidR="00F176C4" w:rsidRPr="4AD5FB70">
        <w:rPr>
          <w:rFonts w:ascii="Garamond" w:hAnsi="Garamond"/>
          <w:lang w:val="en-US"/>
        </w:rPr>
        <w:t xml:space="preserve"> use part-time</w:t>
      </w:r>
      <w:r w:rsidRPr="4AD5FB70">
        <w:rPr>
          <w:rFonts w:ascii="Garamond" w:hAnsi="Garamond"/>
          <w:lang w:val="en-US"/>
        </w:rPr>
        <w:t xml:space="preserve"> as</w:t>
      </w:r>
      <w:r w:rsidR="00F176C4" w:rsidRPr="4AD5FB70">
        <w:rPr>
          <w:rFonts w:ascii="Garamond" w:hAnsi="Garamond"/>
          <w:lang w:val="en-US"/>
        </w:rPr>
        <w:t xml:space="preserve"> </w:t>
      </w:r>
      <w:r w:rsidR="00F43CCE" w:rsidRPr="4AD5FB70">
        <w:rPr>
          <w:rFonts w:ascii="Garamond" w:hAnsi="Garamond"/>
          <w:lang w:val="en-US"/>
        </w:rPr>
        <w:t xml:space="preserve">the </w:t>
      </w:r>
      <w:r w:rsidR="00F176C4" w:rsidRPr="4AD5FB70">
        <w:rPr>
          <w:rFonts w:ascii="Garamond" w:hAnsi="Garamond"/>
          <w:lang w:val="en-US"/>
        </w:rPr>
        <w:t>threshold.</w:t>
      </w:r>
    </w:p>
    <w:p w14:paraId="26A2B47B" w14:textId="77777777" w:rsidR="00F176C4" w:rsidRPr="008F0FE2" w:rsidRDefault="00F176C4" w:rsidP="00036E40">
      <w:pPr>
        <w:spacing w:after="120"/>
        <w:jc w:val="both"/>
        <w:rPr>
          <w:rFonts w:ascii="Garamond" w:hAnsi="Garamond"/>
          <w:lang w:val="en-US"/>
        </w:rPr>
      </w:pPr>
    </w:p>
    <w:p w14:paraId="4AF2924C" w14:textId="77777777" w:rsidR="00CB394C" w:rsidRPr="008F0FE2" w:rsidRDefault="00CB394C" w:rsidP="00CB394C">
      <w:pPr>
        <w:spacing w:after="80"/>
        <w:jc w:val="both"/>
        <w:rPr>
          <w:rFonts w:ascii="Garamond" w:hAnsi="Garamond"/>
          <w:lang w:val="en-US"/>
        </w:rPr>
      </w:pPr>
    </w:p>
    <w:p w14:paraId="56E34F9D" w14:textId="2D2C9041" w:rsidR="00036E40" w:rsidRPr="008F0FE2" w:rsidRDefault="00925ED5" w:rsidP="00036E40">
      <w:pPr>
        <w:spacing w:after="120"/>
        <w:jc w:val="both"/>
        <w:rPr>
          <w:rFonts w:ascii="Garamond" w:hAnsi="Garamond"/>
          <w:lang w:val="en-US"/>
        </w:rPr>
      </w:pPr>
      <w:r w:rsidRPr="008F0FE2">
        <w:rPr>
          <w:rFonts w:ascii="Garamond" w:hAnsi="Garamond"/>
          <w:b/>
          <w:lang w:val="en-US"/>
        </w:rPr>
        <w:t>Female-to-male wages</w:t>
      </w:r>
      <w:r w:rsidR="002A4D73" w:rsidRPr="008F0FE2">
        <w:rPr>
          <w:rFonts w:ascii="Garamond" w:hAnsi="Garamond"/>
          <w:lang w:val="en-US"/>
        </w:rPr>
        <w:t xml:space="preserve">. – Female and male wages </w:t>
      </w:r>
      <w:r w:rsidR="00F43CCE">
        <w:rPr>
          <w:rFonts w:ascii="Garamond" w:hAnsi="Garamond"/>
          <w:lang w:val="en-US"/>
        </w:rPr>
        <w:t xml:space="preserve">were </w:t>
      </w:r>
      <w:r w:rsidR="002A4D73" w:rsidRPr="008F0FE2">
        <w:rPr>
          <w:rFonts w:ascii="Garamond" w:hAnsi="Garamond"/>
          <w:lang w:val="en-US"/>
        </w:rPr>
        <w:t xml:space="preserve">calculated using information about wages in agriculture and in industry. </w:t>
      </w:r>
    </w:p>
    <w:p w14:paraId="69722A5A" w14:textId="1AE24461" w:rsidR="00036E40" w:rsidRPr="00926D04" w:rsidRDefault="002A4D73" w:rsidP="00036E40">
      <w:pPr>
        <w:spacing w:after="120"/>
        <w:jc w:val="both"/>
        <w:rPr>
          <w:rFonts w:ascii="Garamond" w:hAnsi="Garamond"/>
          <w:lang w:val="en-US"/>
        </w:rPr>
      </w:pPr>
      <w:r w:rsidRPr="00926D04">
        <w:rPr>
          <w:rFonts w:ascii="Garamond" w:hAnsi="Garamond"/>
          <w:lang w:val="en-US"/>
        </w:rPr>
        <w:t>Agricultural wages by county and gender from 1865 until 1945</w:t>
      </w:r>
      <w:r w:rsidR="00F43CCE" w:rsidRPr="00F43CCE">
        <w:rPr>
          <w:rFonts w:ascii="Garamond" w:hAnsi="Garamond"/>
          <w:lang w:val="en-US"/>
        </w:rPr>
        <w:t xml:space="preserve"> </w:t>
      </w:r>
      <w:r w:rsidR="00F43CCE" w:rsidRPr="000E05B1">
        <w:rPr>
          <w:rFonts w:ascii="Garamond" w:hAnsi="Garamond"/>
          <w:lang w:val="en-US"/>
        </w:rPr>
        <w:t>are available</w:t>
      </w:r>
      <w:r w:rsidRPr="00926D04">
        <w:rPr>
          <w:rFonts w:ascii="Garamond" w:hAnsi="Garamond"/>
          <w:lang w:val="en-US"/>
        </w:rPr>
        <w:t>. From 1940, data about women wages are not available for all counties. We constructed female-to-male wage ratios</w:t>
      </w:r>
      <w:r w:rsidR="009534A9" w:rsidRPr="00926D04">
        <w:rPr>
          <w:rFonts w:ascii="Garamond" w:hAnsi="Garamond"/>
          <w:lang w:val="en-US"/>
        </w:rPr>
        <w:t xml:space="preserve"> using statistics for workers in agriculture</w:t>
      </w:r>
      <w:r w:rsidRPr="00926D04">
        <w:rPr>
          <w:rFonts w:ascii="Garamond" w:hAnsi="Garamond"/>
          <w:lang w:val="en-US"/>
        </w:rPr>
        <w:t xml:space="preserve"> for the decadal years 1870-1920. </w:t>
      </w:r>
      <w:r w:rsidR="009534A9" w:rsidRPr="00926D04">
        <w:rPr>
          <w:rFonts w:ascii="Garamond" w:hAnsi="Garamond"/>
          <w:lang w:val="en-US"/>
        </w:rPr>
        <w:t xml:space="preserve">The statistics offer information about </w:t>
      </w:r>
      <w:r w:rsidRPr="00926D04">
        <w:rPr>
          <w:rFonts w:ascii="Garamond" w:hAnsi="Garamond"/>
          <w:lang w:val="en-US"/>
        </w:rPr>
        <w:t xml:space="preserve">agricultural </w:t>
      </w:r>
      <w:r w:rsidR="009534A9" w:rsidRPr="00926D04">
        <w:rPr>
          <w:rFonts w:ascii="Garamond" w:hAnsi="Garamond"/>
          <w:lang w:val="en-US"/>
        </w:rPr>
        <w:t xml:space="preserve">daily </w:t>
      </w:r>
      <w:r w:rsidRPr="00926D04">
        <w:rPr>
          <w:rFonts w:ascii="Garamond" w:hAnsi="Garamond"/>
          <w:lang w:val="en-US"/>
        </w:rPr>
        <w:t xml:space="preserve">wages </w:t>
      </w:r>
      <w:r w:rsidR="009534A9" w:rsidRPr="00926D04">
        <w:rPr>
          <w:rFonts w:ascii="Garamond" w:hAnsi="Garamond"/>
          <w:lang w:val="en-US"/>
        </w:rPr>
        <w:t>in winter</w:t>
      </w:r>
      <w:r w:rsidRPr="00926D04">
        <w:rPr>
          <w:rFonts w:ascii="Garamond" w:hAnsi="Garamond"/>
          <w:lang w:val="en-US"/>
        </w:rPr>
        <w:t xml:space="preserve"> and summer</w:t>
      </w:r>
      <w:r w:rsidR="009534A9" w:rsidRPr="00926D04">
        <w:rPr>
          <w:rFonts w:ascii="Garamond" w:hAnsi="Garamond"/>
          <w:lang w:val="en-US"/>
        </w:rPr>
        <w:t xml:space="preserve">. </w:t>
      </w:r>
      <w:r w:rsidR="00F43CCE">
        <w:rPr>
          <w:rFonts w:ascii="Garamond" w:hAnsi="Garamond"/>
          <w:lang w:val="en-US"/>
        </w:rPr>
        <w:t xml:space="preserve"> </w:t>
      </w:r>
    </w:p>
    <w:p w14:paraId="5BCFA33F" w14:textId="7EF6F85A" w:rsidR="00036E40" w:rsidRPr="00926D04" w:rsidRDefault="009534A9" w:rsidP="00036E40">
      <w:pPr>
        <w:spacing w:after="120"/>
        <w:jc w:val="both"/>
        <w:rPr>
          <w:rFonts w:ascii="Garamond" w:hAnsi="Garamond"/>
          <w:lang w:val="en-US"/>
        </w:rPr>
      </w:pPr>
      <w:r w:rsidRPr="00926D04">
        <w:rPr>
          <w:rFonts w:ascii="Garamond" w:hAnsi="Garamond"/>
          <w:lang w:val="en-US"/>
        </w:rPr>
        <w:t>For the years</w:t>
      </w:r>
      <w:r w:rsidR="002A4D73" w:rsidRPr="00926D04">
        <w:rPr>
          <w:rFonts w:ascii="Garamond" w:hAnsi="Garamond"/>
          <w:lang w:val="en-US"/>
        </w:rPr>
        <w:t xml:space="preserve"> 1870 and 1880</w:t>
      </w:r>
      <w:r w:rsidRPr="00926D04">
        <w:rPr>
          <w:rFonts w:ascii="Garamond" w:hAnsi="Garamond"/>
          <w:lang w:val="en-US"/>
        </w:rPr>
        <w:t xml:space="preserve">, </w:t>
      </w:r>
      <w:r w:rsidR="002A4D73" w:rsidRPr="00926D04">
        <w:rPr>
          <w:rFonts w:ascii="Garamond" w:hAnsi="Garamond"/>
          <w:lang w:val="en-US"/>
        </w:rPr>
        <w:t>the</w:t>
      </w:r>
      <w:r w:rsidRPr="00926D04">
        <w:rPr>
          <w:rFonts w:ascii="Garamond" w:hAnsi="Garamond"/>
          <w:lang w:val="en-US"/>
        </w:rPr>
        <w:t xml:space="preserve"> statistics integrate additional information giving minimum and </w:t>
      </w:r>
      <w:r w:rsidR="002A4D73" w:rsidRPr="00926D04">
        <w:rPr>
          <w:rFonts w:ascii="Garamond" w:hAnsi="Garamond"/>
          <w:lang w:val="en-US"/>
        </w:rPr>
        <w:t xml:space="preserve">maximum </w:t>
      </w:r>
      <w:r w:rsidRPr="00926D04">
        <w:rPr>
          <w:rFonts w:ascii="Garamond" w:hAnsi="Garamond"/>
          <w:lang w:val="en-US"/>
        </w:rPr>
        <w:t xml:space="preserve">daily wages. We decided to use the average of </w:t>
      </w:r>
      <w:r w:rsidR="002A4D73" w:rsidRPr="00926D04">
        <w:rPr>
          <w:rFonts w:ascii="Garamond" w:hAnsi="Garamond"/>
          <w:lang w:val="en-US"/>
        </w:rPr>
        <w:t xml:space="preserve">the female-to-male ratios for the minimum and maximum </w:t>
      </w:r>
      <w:r w:rsidRPr="00926D04">
        <w:rPr>
          <w:rFonts w:ascii="Garamond" w:hAnsi="Garamond"/>
          <w:lang w:val="en-US"/>
        </w:rPr>
        <w:t xml:space="preserve">daily wages </w:t>
      </w:r>
      <w:r w:rsidR="002A4D73" w:rsidRPr="00926D04">
        <w:rPr>
          <w:rFonts w:ascii="Garamond" w:hAnsi="Garamond"/>
          <w:lang w:val="en-US"/>
        </w:rPr>
        <w:t>in winter</w:t>
      </w:r>
      <w:r w:rsidRPr="00926D04">
        <w:rPr>
          <w:rFonts w:ascii="Garamond" w:hAnsi="Garamond"/>
          <w:lang w:val="en-US"/>
        </w:rPr>
        <w:t xml:space="preserve"> and in summer</w:t>
      </w:r>
      <w:r w:rsidR="002A4D73" w:rsidRPr="00926D04">
        <w:rPr>
          <w:rFonts w:ascii="Garamond" w:hAnsi="Garamond"/>
          <w:lang w:val="en-US"/>
        </w:rPr>
        <w:t xml:space="preserve">. </w:t>
      </w:r>
      <w:r w:rsidR="004F127F" w:rsidRPr="00926D04">
        <w:rPr>
          <w:rFonts w:ascii="Garamond" w:hAnsi="Garamond"/>
          <w:lang w:val="en-US"/>
        </w:rPr>
        <w:t xml:space="preserve">For the year 1870, statistics are missing for 3 counties: Kalmar, Gotland, and </w:t>
      </w:r>
      <w:r w:rsidR="00E91661">
        <w:rPr>
          <w:rFonts w:ascii="Garamond" w:hAnsi="Garamond"/>
          <w:lang w:val="en-US"/>
        </w:rPr>
        <w:t>Jämtland</w:t>
      </w:r>
      <w:r w:rsidR="004F127F" w:rsidRPr="00926D04">
        <w:rPr>
          <w:rFonts w:ascii="Garamond" w:hAnsi="Garamond"/>
          <w:lang w:val="en-US"/>
        </w:rPr>
        <w:t xml:space="preserve">. Ratios </w:t>
      </w:r>
      <w:r w:rsidR="00F43CCE">
        <w:rPr>
          <w:rFonts w:ascii="Garamond" w:hAnsi="Garamond"/>
          <w:lang w:val="en-US"/>
        </w:rPr>
        <w:t>were c</w:t>
      </w:r>
      <w:r w:rsidR="004F127F" w:rsidRPr="00926D04">
        <w:rPr>
          <w:rFonts w:ascii="Garamond" w:hAnsi="Garamond"/>
          <w:lang w:val="en-US"/>
        </w:rPr>
        <w:t>alculated for the closest year for which data are available. Hence</w:t>
      </w:r>
      <w:r w:rsidR="00F43CCE">
        <w:rPr>
          <w:rFonts w:ascii="Garamond" w:hAnsi="Garamond"/>
          <w:lang w:val="en-US"/>
        </w:rPr>
        <w:t>,</w:t>
      </w:r>
      <w:r w:rsidR="004F127F" w:rsidRPr="00926D04">
        <w:rPr>
          <w:rFonts w:ascii="Garamond" w:hAnsi="Garamond"/>
          <w:lang w:val="en-US"/>
        </w:rPr>
        <w:t xml:space="preserve"> for Kalma</w:t>
      </w:r>
      <w:r w:rsidR="00F43CCE">
        <w:rPr>
          <w:rFonts w:ascii="Garamond" w:hAnsi="Garamond"/>
          <w:lang w:val="en-US"/>
        </w:rPr>
        <w:t>r</w:t>
      </w:r>
      <w:r w:rsidR="004F127F" w:rsidRPr="00926D04">
        <w:rPr>
          <w:rFonts w:ascii="Garamond" w:hAnsi="Garamond"/>
          <w:lang w:val="en-US"/>
        </w:rPr>
        <w:t xml:space="preserve"> we used information for the year 1869, and for Gotland and </w:t>
      </w:r>
      <w:r w:rsidR="00E91661">
        <w:rPr>
          <w:rFonts w:ascii="Garamond" w:hAnsi="Garamond"/>
          <w:lang w:val="en-US"/>
        </w:rPr>
        <w:t>Jämtland</w:t>
      </w:r>
      <w:r w:rsidR="004F127F" w:rsidRPr="00926D04">
        <w:rPr>
          <w:rFonts w:ascii="Garamond" w:hAnsi="Garamond"/>
          <w:lang w:val="en-US"/>
        </w:rPr>
        <w:t>, we used statistics f</w:t>
      </w:r>
      <w:r w:rsidR="00B00345">
        <w:rPr>
          <w:rFonts w:ascii="Garamond" w:hAnsi="Garamond"/>
          <w:lang w:val="en-US"/>
        </w:rPr>
        <w:t>or</w:t>
      </w:r>
      <w:r w:rsidR="004F127F" w:rsidRPr="00926D04">
        <w:rPr>
          <w:rFonts w:ascii="Garamond" w:hAnsi="Garamond"/>
          <w:lang w:val="en-US"/>
        </w:rPr>
        <w:t xml:space="preserve"> the year 1872. </w:t>
      </w:r>
    </w:p>
    <w:p w14:paraId="47B69EF3" w14:textId="0D8D7BFB" w:rsidR="00036E40" w:rsidRPr="00926D04" w:rsidRDefault="002A4D73" w:rsidP="00036E40">
      <w:pPr>
        <w:spacing w:after="120"/>
        <w:jc w:val="both"/>
        <w:rPr>
          <w:rFonts w:ascii="Garamond" w:hAnsi="Garamond"/>
          <w:lang w:val="en-US"/>
        </w:rPr>
      </w:pPr>
      <w:r w:rsidRPr="00926D04">
        <w:rPr>
          <w:rFonts w:ascii="Garamond" w:hAnsi="Garamond"/>
          <w:lang w:val="en-US"/>
        </w:rPr>
        <w:t>From 1890 to 1910</w:t>
      </w:r>
      <w:r w:rsidR="00837038" w:rsidRPr="00926D04">
        <w:rPr>
          <w:rFonts w:ascii="Garamond" w:hAnsi="Garamond"/>
          <w:lang w:val="en-US"/>
        </w:rPr>
        <w:t>,</w:t>
      </w:r>
      <w:r w:rsidRPr="00926D04">
        <w:rPr>
          <w:rFonts w:ascii="Garamond" w:hAnsi="Garamond"/>
          <w:lang w:val="en-US"/>
        </w:rPr>
        <w:t xml:space="preserve"> </w:t>
      </w:r>
      <w:r w:rsidR="00B00345">
        <w:rPr>
          <w:rFonts w:ascii="Garamond" w:hAnsi="Garamond"/>
          <w:lang w:val="en-US"/>
        </w:rPr>
        <w:t xml:space="preserve">we found </w:t>
      </w:r>
      <w:r w:rsidRPr="00926D04">
        <w:rPr>
          <w:rFonts w:ascii="Garamond" w:hAnsi="Garamond"/>
          <w:lang w:val="en-US"/>
        </w:rPr>
        <w:t>no</w:t>
      </w:r>
      <w:r w:rsidR="009534A9" w:rsidRPr="00926D04">
        <w:rPr>
          <w:rFonts w:ascii="Garamond" w:hAnsi="Garamond"/>
          <w:lang w:val="en-US"/>
        </w:rPr>
        <w:t xml:space="preserve"> information about</w:t>
      </w:r>
      <w:r w:rsidRPr="00926D04">
        <w:rPr>
          <w:rFonts w:ascii="Garamond" w:hAnsi="Garamond"/>
          <w:lang w:val="en-US"/>
        </w:rPr>
        <w:t xml:space="preserve"> minimum and maximum amount</w:t>
      </w:r>
      <w:r w:rsidR="00B00345">
        <w:rPr>
          <w:rFonts w:ascii="Garamond" w:hAnsi="Garamond"/>
          <w:lang w:val="en-US"/>
        </w:rPr>
        <w:t>s</w:t>
      </w:r>
      <w:r w:rsidR="009534A9" w:rsidRPr="00926D04">
        <w:rPr>
          <w:rFonts w:ascii="Garamond" w:hAnsi="Garamond"/>
          <w:lang w:val="en-US"/>
        </w:rPr>
        <w:t>. We therefore simply calculate</w:t>
      </w:r>
      <w:r w:rsidR="00B00345">
        <w:rPr>
          <w:rFonts w:ascii="Garamond" w:hAnsi="Garamond"/>
          <w:lang w:val="en-US"/>
        </w:rPr>
        <w:t>d</w:t>
      </w:r>
      <w:r w:rsidR="009534A9" w:rsidRPr="00926D04">
        <w:rPr>
          <w:rFonts w:ascii="Garamond" w:hAnsi="Garamond"/>
          <w:lang w:val="en-US"/>
        </w:rPr>
        <w:t xml:space="preserve"> the female-to-male ratios in winter and in summer and use</w:t>
      </w:r>
      <w:r w:rsidR="00B00345">
        <w:rPr>
          <w:rFonts w:ascii="Garamond" w:hAnsi="Garamond"/>
          <w:lang w:val="en-US"/>
        </w:rPr>
        <w:t>d</w:t>
      </w:r>
      <w:r w:rsidR="009534A9" w:rsidRPr="00926D04">
        <w:rPr>
          <w:rFonts w:ascii="Garamond" w:hAnsi="Garamond"/>
          <w:lang w:val="en-US"/>
        </w:rPr>
        <w:t xml:space="preserve"> the average of the two. </w:t>
      </w:r>
    </w:p>
    <w:p w14:paraId="43FC9BCE" w14:textId="05E6FE58" w:rsidR="00036E40" w:rsidRPr="00926D04" w:rsidRDefault="002A4D73" w:rsidP="00036E40">
      <w:pPr>
        <w:spacing w:after="120"/>
        <w:jc w:val="both"/>
        <w:rPr>
          <w:rFonts w:ascii="Garamond" w:hAnsi="Garamond"/>
          <w:lang w:val="en-US"/>
        </w:rPr>
      </w:pPr>
      <w:r w:rsidRPr="4AD5FB70">
        <w:rPr>
          <w:rFonts w:ascii="Garamond" w:hAnsi="Garamond"/>
          <w:lang w:val="en-US"/>
        </w:rPr>
        <w:lastRenderedPageBreak/>
        <w:t>In 1920</w:t>
      </w:r>
      <w:r w:rsidR="009534A9" w:rsidRPr="4AD5FB70">
        <w:rPr>
          <w:rFonts w:ascii="Garamond" w:hAnsi="Garamond"/>
          <w:lang w:val="en-US"/>
        </w:rPr>
        <w:t>, the daily wage (</w:t>
      </w:r>
      <w:r w:rsidRPr="4AD5FB70">
        <w:rPr>
          <w:rFonts w:ascii="Garamond" w:hAnsi="Garamond"/>
          <w:i/>
          <w:iCs/>
          <w:lang w:val="en-US"/>
        </w:rPr>
        <w:t>daglönare</w:t>
      </w:r>
      <w:r w:rsidRPr="4AD5FB70">
        <w:rPr>
          <w:rFonts w:ascii="Garamond" w:hAnsi="Garamond"/>
          <w:lang w:val="en-US"/>
        </w:rPr>
        <w:t xml:space="preserve">) </w:t>
      </w:r>
      <w:r w:rsidR="00B00345" w:rsidRPr="4AD5FB70">
        <w:rPr>
          <w:rFonts w:ascii="Garamond" w:hAnsi="Garamond"/>
          <w:lang w:val="en-US"/>
        </w:rPr>
        <w:t>wa</w:t>
      </w:r>
      <w:r w:rsidRPr="4AD5FB70">
        <w:rPr>
          <w:rFonts w:ascii="Garamond" w:hAnsi="Garamond"/>
          <w:lang w:val="en-US"/>
        </w:rPr>
        <w:t xml:space="preserve">s divided into </w:t>
      </w:r>
      <w:r w:rsidR="009534A9" w:rsidRPr="4AD5FB70">
        <w:rPr>
          <w:rFonts w:ascii="Garamond" w:hAnsi="Garamond"/>
          <w:lang w:val="en-US"/>
        </w:rPr>
        <w:t>“</w:t>
      </w:r>
      <w:r w:rsidRPr="4AD5FB70">
        <w:rPr>
          <w:rFonts w:ascii="Garamond" w:hAnsi="Garamond"/>
          <w:lang w:val="en-US"/>
        </w:rPr>
        <w:t>fixed</w:t>
      </w:r>
      <w:r w:rsidR="009534A9" w:rsidRPr="4AD5FB70">
        <w:rPr>
          <w:rFonts w:ascii="Garamond" w:hAnsi="Garamond"/>
          <w:lang w:val="en-US"/>
        </w:rPr>
        <w:t>” (</w:t>
      </w:r>
      <w:r w:rsidRPr="4AD5FB70">
        <w:rPr>
          <w:rFonts w:ascii="Garamond" w:hAnsi="Garamond"/>
          <w:i/>
          <w:iCs/>
          <w:lang w:val="en-US"/>
        </w:rPr>
        <w:t>fasta</w:t>
      </w:r>
      <w:r w:rsidRPr="4AD5FB70">
        <w:rPr>
          <w:rFonts w:ascii="Garamond" w:hAnsi="Garamond"/>
          <w:lang w:val="en-US"/>
        </w:rPr>
        <w:t xml:space="preserve">) and </w:t>
      </w:r>
      <w:r w:rsidR="009534A9" w:rsidRPr="4AD5FB70">
        <w:rPr>
          <w:rFonts w:ascii="Garamond" w:hAnsi="Garamond"/>
          <w:lang w:val="en-US"/>
        </w:rPr>
        <w:t>“</w:t>
      </w:r>
      <w:r w:rsidRPr="4AD5FB70">
        <w:rPr>
          <w:rFonts w:ascii="Garamond" w:hAnsi="Garamond"/>
          <w:lang w:val="en-US"/>
        </w:rPr>
        <w:t>temporary</w:t>
      </w:r>
      <w:r w:rsidR="009534A9" w:rsidRPr="4AD5FB70">
        <w:rPr>
          <w:rFonts w:ascii="Garamond" w:hAnsi="Garamond"/>
          <w:lang w:val="en-US"/>
        </w:rPr>
        <w:t>”</w:t>
      </w:r>
      <w:r w:rsidRPr="4AD5FB70">
        <w:rPr>
          <w:rFonts w:ascii="Garamond" w:hAnsi="Garamond"/>
          <w:lang w:val="en-US"/>
        </w:rPr>
        <w:t xml:space="preserve"> (‘</w:t>
      </w:r>
      <w:r w:rsidRPr="4AD5FB70">
        <w:rPr>
          <w:rFonts w:ascii="Garamond" w:hAnsi="Garamond"/>
          <w:i/>
          <w:iCs/>
          <w:lang w:val="en-US"/>
        </w:rPr>
        <w:t>tillfälliga</w:t>
      </w:r>
      <w:r w:rsidRPr="4AD5FB70">
        <w:rPr>
          <w:rFonts w:ascii="Garamond" w:hAnsi="Garamond"/>
          <w:lang w:val="en-US"/>
        </w:rPr>
        <w:t xml:space="preserve">) wages, and each of these </w:t>
      </w:r>
      <w:r w:rsidR="00B00345" w:rsidRPr="4AD5FB70">
        <w:rPr>
          <w:rFonts w:ascii="Garamond" w:hAnsi="Garamond"/>
          <w:lang w:val="en-US"/>
        </w:rPr>
        <w:t xml:space="preserve">was </w:t>
      </w:r>
      <w:r w:rsidRPr="4AD5FB70">
        <w:rPr>
          <w:rFonts w:ascii="Garamond" w:hAnsi="Garamond"/>
          <w:lang w:val="en-US"/>
        </w:rPr>
        <w:t>further divided into</w:t>
      </w:r>
      <w:r w:rsidR="009534A9" w:rsidRPr="4AD5FB70">
        <w:rPr>
          <w:rFonts w:ascii="Garamond" w:hAnsi="Garamond"/>
          <w:lang w:val="en-US"/>
        </w:rPr>
        <w:t xml:space="preserve"> “at own cost”</w:t>
      </w:r>
      <w:r w:rsidRPr="4AD5FB70">
        <w:rPr>
          <w:rFonts w:ascii="Garamond" w:hAnsi="Garamond"/>
          <w:lang w:val="en-US"/>
        </w:rPr>
        <w:t xml:space="preserve"> </w:t>
      </w:r>
      <w:r w:rsidR="009534A9" w:rsidRPr="4AD5FB70">
        <w:rPr>
          <w:rFonts w:ascii="Garamond" w:hAnsi="Garamond"/>
          <w:lang w:val="en-US"/>
        </w:rPr>
        <w:t>(</w:t>
      </w:r>
      <w:r w:rsidRPr="4AD5FB70">
        <w:rPr>
          <w:rFonts w:ascii="Garamond" w:hAnsi="Garamond"/>
          <w:i/>
          <w:iCs/>
          <w:lang w:val="en-US"/>
        </w:rPr>
        <w:t>i egen kost</w:t>
      </w:r>
      <w:r w:rsidR="009534A9" w:rsidRPr="4AD5FB70">
        <w:rPr>
          <w:rFonts w:ascii="Garamond" w:hAnsi="Garamond"/>
          <w:lang w:val="en-US"/>
        </w:rPr>
        <w:t>)</w:t>
      </w:r>
      <w:r w:rsidRPr="4AD5FB70">
        <w:rPr>
          <w:rFonts w:ascii="Garamond" w:hAnsi="Garamond"/>
          <w:lang w:val="en-US"/>
        </w:rPr>
        <w:t xml:space="preserve"> and </w:t>
      </w:r>
      <w:r w:rsidR="009534A9" w:rsidRPr="4AD5FB70">
        <w:rPr>
          <w:rFonts w:ascii="Garamond" w:hAnsi="Garamond"/>
          <w:lang w:val="en-US"/>
        </w:rPr>
        <w:t>“at employer’s cost” (</w:t>
      </w:r>
      <w:r w:rsidRPr="4AD5FB70">
        <w:rPr>
          <w:rFonts w:ascii="Garamond" w:hAnsi="Garamond"/>
          <w:i/>
          <w:iCs/>
          <w:lang w:val="en-US"/>
        </w:rPr>
        <w:t>i arbetsgivares kost</w:t>
      </w:r>
      <w:r w:rsidR="009534A9" w:rsidRPr="4AD5FB70">
        <w:rPr>
          <w:rFonts w:ascii="Garamond" w:hAnsi="Garamond"/>
          <w:lang w:val="en-US"/>
        </w:rPr>
        <w:t>)</w:t>
      </w:r>
      <w:r w:rsidR="00837038" w:rsidRPr="4AD5FB70">
        <w:rPr>
          <w:rFonts w:ascii="Garamond" w:hAnsi="Garamond"/>
          <w:lang w:val="en-US"/>
        </w:rPr>
        <w:t>. All</w:t>
      </w:r>
      <w:r w:rsidRPr="4AD5FB70">
        <w:rPr>
          <w:rFonts w:ascii="Garamond" w:hAnsi="Garamond"/>
          <w:lang w:val="en-US"/>
        </w:rPr>
        <w:t xml:space="preserve"> th</w:t>
      </w:r>
      <w:r w:rsidR="00B00345" w:rsidRPr="4AD5FB70">
        <w:rPr>
          <w:rFonts w:ascii="Garamond" w:hAnsi="Garamond"/>
          <w:lang w:val="en-US"/>
        </w:rPr>
        <w:t>is</w:t>
      </w:r>
      <w:r w:rsidR="00837038" w:rsidRPr="4AD5FB70">
        <w:rPr>
          <w:rFonts w:ascii="Garamond" w:hAnsi="Garamond"/>
          <w:lang w:val="en-US"/>
        </w:rPr>
        <w:t xml:space="preserve"> information</w:t>
      </w:r>
      <w:r w:rsidRPr="4AD5FB70">
        <w:rPr>
          <w:rFonts w:ascii="Garamond" w:hAnsi="Garamond"/>
          <w:lang w:val="en-US"/>
        </w:rPr>
        <w:t xml:space="preserve"> </w:t>
      </w:r>
      <w:r w:rsidR="00B00345" w:rsidRPr="4AD5FB70">
        <w:rPr>
          <w:rFonts w:ascii="Garamond" w:hAnsi="Garamond"/>
          <w:lang w:val="en-US"/>
        </w:rPr>
        <w:t xml:space="preserve">is </w:t>
      </w:r>
      <w:r w:rsidRPr="4AD5FB70">
        <w:rPr>
          <w:rFonts w:ascii="Garamond" w:hAnsi="Garamond"/>
          <w:lang w:val="en-US"/>
        </w:rPr>
        <w:t xml:space="preserve">available for winter and </w:t>
      </w:r>
      <w:r w:rsidR="00837038" w:rsidRPr="4AD5FB70">
        <w:rPr>
          <w:rFonts w:ascii="Garamond" w:hAnsi="Garamond"/>
          <w:lang w:val="en-US"/>
        </w:rPr>
        <w:t xml:space="preserve">for </w:t>
      </w:r>
      <w:r w:rsidRPr="4AD5FB70">
        <w:rPr>
          <w:rFonts w:ascii="Garamond" w:hAnsi="Garamond"/>
          <w:lang w:val="en-US"/>
        </w:rPr>
        <w:t>summer. Here</w:t>
      </w:r>
      <w:r w:rsidR="00837038" w:rsidRPr="4AD5FB70">
        <w:rPr>
          <w:rFonts w:ascii="Garamond" w:hAnsi="Garamond"/>
          <w:lang w:val="en-US"/>
        </w:rPr>
        <w:t>, we decided to calculate the ratios for every situation.</w:t>
      </w:r>
      <w:r w:rsidR="00B00345" w:rsidRPr="4AD5FB70">
        <w:rPr>
          <w:rFonts w:ascii="Garamond" w:hAnsi="Garamond"/>
          <w:lang w:val="en-US"/>
        </w:rPr>
        <w:t xml:space="preserve"> Because</w:t>
      </w:r>
      <w:r w:rsidR="00837038" w:rsidRPr="4AD5FB70">
        <w:rPr>
          <w:rFonts w:ascii="Garamond" w:hAnsi="Garamond"/>
          <w:lang w:val="en-US"/>
        </w:rPr>
        <w:t xml:space="preserve"> the ratios of the different types of wage were very similar to each other, we decided to use the average of the eight types of </w:t>
      </w:r>
      <w:r w:rsidR="022C22EE" w:rsidRPr="4AD5FB70">
        <w:rPr>
          <w:rFonts w:ascii="Garamond" w:hAnsi="Garamond"/>
          <w:lang w:val="en-US"/>
        </w:rPr>
        <w:t>ratios</w:t>
      </w:r>
      <w:r w:rsidR="00837038" w:rsidRPr="4AD5FB70">
        <w:rPr>
          <w:rFonts w:ascii="Garamond" w:hAnsi="Garamond"/>
          <w:lang w:val="en-US"/>
        </w:rPr>
        <w:t xml:space="preserve">. </w:t>
      </w:r>
    </w:p>
    <w:p w14:paraId="4CF20B45" w14:textId="36F92DB8" w:rsidR="00036E40" w:rsidRPr="00926D04" w:rsidRDefault="00837038" w:rsidP="00036E40">
      <w:pPr>
        <w:spacing w:after="120"/>
        <w:jc w:val="both"/>
        <w:rPr>
          <w:rFonts w:ascii="Garamond" w:hAnsi="Garamond"/>
          <w:lang w:val="en-US"/>
        </w:rPr>
      </w:pPr>
      <w:r w:rsidRPr="00926D04">
        <w:rPr>
          <w:rFonts w:ascii="Garamond" w:hAnsi="Garamond"/>
          <w:lang w:val="en-US"/>
        </w:rPr>
        <w:t>From 1930 onwards, we use</w:t>
      </w:r>
      <w:r w:rsidR="00B00345">
        <w:rPr>
          <w:rFonts w:ascii="Garamond" w:hAnsi="Garamond"/>
          <w:lang w:val="en-US"/>
        </w:rPr>
        <w:t>d</w:t>
      </w:r>
      <w:r w:rsidRPr="00926D04">
        <w:rPr>
          <w:rFonts w:ascii="Garamond" w:hAnsi="Garamond"/>
          <w:lang w:val="en-US"/>
        </w:rPr>
        <w:t xml:space="preserve"> statistics about i</w:t>
      </w:r>
      <w:r w:rsidR="002A4D73" w:rsidRPr="00926D04">
        <w:rPr>
          <w:rFonts w:ascii="Garamond" w:hAnsi="Garamond"/>
          <w:lang w:val="en-US"/>
        </w:rPr>
        <w:t xml:space="preserve">ndustrial wages </w:t>
      </w:r>
      <w:r w:rsidRPr="00926D04">
        <w:rPr>
          <w:rFonts w:ascii="Garamond" w:hAnsi="Garamond"/>
          <w:lang w:val="en-US"/>
        </w:rPr>
        <w:t xml:space="preserve">to construct our female-to-male wage ratios. </w:t>
      </w:r>
      <w:r w:rsidR="00D04E88" w:rsidRPr="00926D04">
        <w:rPr>
          <w:rFonts w:ascii="Garamond" w:hAnsi="Garamond"/>
          <w:lang w:val="en-US"/>
        </w:rPr>
        <w:t xml:space="preserve">The </w:t>
      </w:r>
      <w:r w:rsidR="004F127F" w:rsidRPr="00926D04">
        <w:rPr>
          <w:rFonts w:ascii="Garamond" w:hAnsi="Garamond"/>
          <w:lang w:val="en-US"/>
        </w:rPr>
        <w:t>1930</w:t>
      </w:r>
      <w:r w:rsidR="00A81B24">
        <w:rPr>
          <w:rFonts w:ascii="Garamond" w:hAnsi="Garamond"/>
          <w:lang w:val="en-US"/>
        </w:rPr>
        <w:t>s</w:t>
      </w:r>
      <w:r w:rsidR="00D04E88" w:rsidRPr="00926D04">
        <w:rPr>
          <w:rFonts w:ascii="Garamond" w:hAnsi="Garamond"/>
          <w:lang w:val="en-US"/>
        </w:rPr>
        <w:t xml:space="preserve"> correspond to the decades</w:t>
      </w:r>
      <w:r w:rsidR="004F127F" w:rsidRPr="00926D04">
        <w:rPr>
          <w:rFonts w:ascii="Garamond" w:hAnsi="Garamond"/>
          <w:lang w:val="en-US"/>
        </w:rPr>
        <w:t xml:space="preserve"> fr</w:t>
      </w:r>
      <w:r w:rsidR="00D04E88" w:rsidRPr="00926D04">
        <w:rPr>
          <w:rFonts w:ascii="Garamond" w:hAnsi="Garamond"/>
          <w:lang w:val="en-US"/>
        </w:rPr>
        <w:t>om</w:t>
      </w:r>
      <w:r w:rsidR="004F127F" w:rsidRPr="00926D04">
        <w:rPr>
          <w:rFonts w:ascii="Garamond" w:hAnsi="Garamond"/>
          <w:lang w:val="en-US"/>
        </w:rPr>
        <w:t xml:space="preserve"> whi</w:t>
      </w:r>
      <w:r w:rsidR="00D04E88" w:rsidRPr="00926D04">
        <w:rPr>
          <w:rFonts w:ascii="Garamond" w:hAnsi="Garamond"/>
          <w:lang w:val="en-US"/>
        </w:rPr>
        <w:t>ch the industrial sector becomes as important as the agr</w:t>
      </w:r>
      <w:r w:rsidR="004F127F" w:rsidRPr="00926D04">
        <w:rPr>
          <w:rFonts w:ascii="Garamond" w:hAnsi="Garamond"/>
          <w:lang w:val="en-US"/>
        </w:rPr>
        <w:t>icultur</w:t>
      </w:r>
      <w:r w:rsidR="00D04E88" w:rsidRPr="00926D04">
        <w:rPr>
          <w:rFonts w:ascii="Garamond" w:hAnsi="Garamond"/>
          <w:lang w:val="en-US"/>
        </w:rPr>
        <w:t>al</w:t>
      </w:r>
      <w:r w:rsidR="004F127F" w:rsidRPr="00926D04">
        <w:rPr>
          <w:rFonts w:ascii="Garamond" w:hAnsi="Garamond"/>
          <w:lang w:val="en-US"/>
        </w:rPr>
        <w:t xml:space="preserve"> sector in Sweden. </w:t>
      </w:r>
      <w:r w:rsidR="00582CC2" w:rsidRPr="00926D04">
        <w:rPr>
          <w:rFonts w:ascii="Garamond" w:hAnsi="Garamond"/>
          <w:lang w:val="en-US"/>
        </w:rPr>
        <w:t xml:space="preserve">Statistics about industrial wages </w:t>
      </w:r>
      <w:r w:rsidR="002A4D73" w:rsidRPr="00926D04">
        <w:rPr>
          <w:rFonts w:ascii="Garamond" w:hAnsi="Garamond"/>
          <w:lang w:val="en-US"/>
        </w:rPr>
        <w:t xml:space="preserve">are available for the periods 1931-1949 and 1963-1990. </w:t>
      </w:r>
      <w:r w:rsidRPr="00926D04">
        <w:rPr>
          <w:rFonts w:ascii="Garamond" w:hAnsi="Garamond"/>
          <w:lang w:val="en-US"/>
        </w:rPr>
        <w:t>For</w:t>
      </w:r>
      <w:r w:rsidR="002A4D73" w:rsidRPr="00926D04">
        <w:rPr>
          <w:rFonts w:ascii="Garamond" w:hAnsi="Garamond"/>
          <w:lang w:val="en-US"/>
        </w:rPr>
        <w:t xml:space="preserve"> the decadal years 1930, 1950, and 1960</w:t>
      </w:r>
      <w:r w:rsidRPr="00926D04">
        <w:rPr>
          <w:rFonts w:ascii="Garamond" w:hAnsi="Garamond"/>
          <w:lang w:val="en-US"/>
        </w:rPr>
        <w:t>, we used information from the closest statistics</w:t>
      </w:r>
      <w:r w:rsidR="004F127F" w:rsidRPr="00926D04">
        <w:rPr>
          <w:rFonts w:ascii="Garamond" w:hAnsi="Garamond"/>
          <w:lang w:val="en-US"/>
        </w:rPr>
        <w:t>, namely</w:t>
      </w:r>
      <w:r w:rsidR="002A4D73" w:rsidRPr="00926D04">
        <w:rPr>
          <w:rFonts w:ascii="Garamond" w:hAnsi="Garamond"/>
          <w:lang w:val="en-US"/>
        </w:rPr>
        <w:t xml:space="preserve"> 1931, 1948, and 1963. </w:t>
      </w:r>
    </w:p>
    <w:p w14:paraId="7CA7434F" w14:textId="4065F61C" w:rsidR="00036E40" w:rsidRPr="00926D04" w:rsidRDefault="002A4D73" w:rsidP="00036E40">
      <w:pPr>
        <w:spacing w:after="120"/>
        <w:jc w:val="both"/>
        <w:rPr>
          <w:rFonts w:ascii="Garamond" w:hAnsi="Garamond"/>
          <w:lang w:val="en-US"/>
        </w:rPr>
      </w:pPr>
      <w:r w:rsidRPr="00926D04">
        <w:rPr>
          <w:rFonts w:ascii="Garamond" w:hAnsi="Garamond"/>
          <w:lang w:val="en-US"/>
        </w:rPr>
        <w:t xml:space="preserve">In the first period (1931-1949), wages </w:t>
      </w:r>
      <w:r w:rsidR="00A81B24">
        <w:rPr>
          <w:rFonts w:ascii="Garamond" w:hAnsi="Garamond"/>
          <w:lang w:val="en-US"/>
        </w:rPr>
        <w:t>we</w:t>
      </w:r>
      <w:r w:rsidRPr="00926D04">
        <w:rPr>
          <w:rFonts w:ascii="Garamond" w:hAnsi="Garamond"/>
          <w:lang w:val="en-US"/>
        </w:rPr>
        <w:t>re given as the average for adult workers (</w:t>
      </w:r>
      <w:r w:rsidRPr="00926D04">
        <w:rPr>
          <w:rFonts w:ascii="Garamond" w:hAnsi="Garamond"/>
          <w:i/>
          <w:lang w:val="en-US"/>
        </w:rPr>
        <w:t>‘genomsnittlig löneinkomst för vuxna arbetare [exkl. förmän] i kr’</w:t>
      </w:r>
      <w:r w:rsidR="00582CC2" w:rsidRPr="00926D04">
        <w:rPr>
          <w:rFonts w:ascii="Garamond" w:hAnsi="Garamond"/>
          <w:lang w:val="en-US"/>
        </w:rPr>
        <w:t>) by county and gender. The</w:t>
      </w:r>
      <w:r w:rsidRPr="00926D04">
        <w:rPr>
          <w:rFonts w:ascii="Garamond" w:hAnsi="Garamond"/>
          <w:lang w:val="en-US"/>
        </w:rPr>
        <w:t xml:space="preserve"> wages </w:t>
      </w:r>
      <w:r w:rsidR="00A81B24">
        <w:rPr>
          <w:rFonts w:ascii="Garamond" w:hAnsi="Garamond"/>
          <w:lang w:val="en-US"/>
        </w:rPr>
        <w:t>we</w:t>
      </w:r>
      <w:r w:rsidRPr="00926D04">
        <w:rPr>
          <w:rFonts w:ascii="Garamond" w:hAnsi="Garamond"/>
          <w:lang w:val="en-US"/>
        </w:rPr>
        <w:t xml:space="preserve">re available as hourly, daily, or annual wages. Hourly wages </w:t>
      </w:r>
      <w:r w:rsidR="00A81B24">
        <w:rPr>
          <w:rFonts w:ascii="Garamond" w:hAnsi="Garamond"/>
          <w:lang w:val="en-US"/>
        </w:rPr>
        <w:t>we</w:t>
      </w:r>
      <w:r w:rsidRPr="00926D04">
        <w:rPr>
          <w:rFonts w:ascii="Garamond" w:hAnsi="Garamond"/>
          <w:lang w:val="en-US"/>
        </w:rPr>
        <w:t xml:space="preserve">re further divided into </w:t>
      </w:r>
      <w:r w:rsidR="00582CC2" w:rsidRPr="00926D04">
        <w:rPr>
          <w:rFonts w:ascii="Garamond" w:hAnsi="Garamond"/>
          <w:lang w:val="en-US"/>
        </w:rPr>
        <w:t>“all companies” (</w:t>
      </w:r>
      <w:r w:rsidR="00582CC2" w:rsidRPr="00926D04">
        <w:rPr>
          <w:rFonts w:ascii="Garamond" w:hAnsi="Garamond"/>
          <w:i/>
          <w:lang w:val="en-US"/>
        </w:rPr>
        <w:t>samtliga företag</w:t>
      </w:r>
      <w:r w:rsidR="00582CC2" w:rsidRPr="00926D04">
        <w:rPr>
          <w:rFonts w:ascii="Garamond" w:hAnsi="Garamond"/>
          <w:lang w:val="en-US"/>
        </w:rPr>
        <w:t>)</w:t>
      </w:r>
      <w:r w:rsidRPr="00926D04">
        <w:rPr>
          <w:rFonts w:ascii="Garamond" w:hAnsi="Garamond"/>
          <w:lang w:val="en-US"/>
        </w:rPr>
        <w:t>,</w:t>
      </w:r>
      <w:r w:rsidR="00582CC2" w:rsidRPr="00926D04">
        <w:rPr>
          <w:rFonts w:ascii="Garamond" w:hAnsi="Garamond"/>
          <w:lang w:val="en-US"/>
        </w:rPr>
        <w:t xml:space="preserve"> “export-oriented companies (</w:t>
      </w:r>
      <w:r w:rsidRPr="00926D04">
        <w:rPr>
          <w:rFonts w:ascii="Garamond" w:hAnsi="Garamond"/>
          <w:i/>
          <w:lang w:val="en-US"/>
        </w:rPr>
        <w:t>exportinriktade företag</w:t>
      </w:r>
      <w:r w:rsidR="00582CC2" w:rsidRPr="00926D04">
        <w:rPr>
          <w:rFonts w:ascii="Garamond" w:hAnsi="Garamond"/>
          <w:lang w:val="en-US"/>
        </w:rPr>
        <w:t>), “mixed” (</w:t>
      </w:r>
      <w:r w:rsidRPr="00926D04">
        <w:rPr>
          <w:rFonts w:ascii="Garamond" w:hAnsi="Garamond"/>
          <w:i/>
          <w:lang w:val="en-US"/>
        </w:rPr>
        <w:t>blandade</w:t>
      </w:r>
      <w:r w:rsidR="00582CC2" w:rsidRPr="00926D04">
        <w:rPr>
          <w:rFonts w:ascii="Garamond" w:hAnsi="Garamond"/>
          <w:lang w:val="en-US"/>
        </w:rPr>
        <w:t>)</w:t>
      </w:r>
      <w:r w:rsidRPr="00926D04">
        <w:rPr>
          <w:rFonts w:ascii="Garamond" w:hAnsi="Garamond"/>
          <w:lang w:val="en-US"/>
        </w:rPr>
        <w:t xml:space="preserve">, and </w:t>
      </w:r>
      <w:r w:rsidR="00582CC2" w:rsidRPr="00926D04">
        <w:rPr>
          <w:rFonts w:ascii="Garamond" w:hAnsi="Garamond"/>
          <w:lang w:val="en-US"/>
        </w:rPr>
        <w:t>home-market companies (</w:t>
      </w:r>
      <w:r w:rsidRPr="00926D04">
        <w:rPr>
          <w:rFonts w:ascii="Garamond" w:hAnsi="Garamond"/>
          <w:i/>
          <w:lang w:val="en-US"/>
        </w:rPr>
        <w:t xml:space="preserve">hemmamarkn. </w:t>
      </w:r>
      <w:r w:rsidR="00582CC2" w:rsidRPr="00926D04">
        <w:rPr>
          <w:rFonts w:ascii="Garamond" w:hAnsi="Garamond"/>
          <w:i/>
          <w:lang w:val="en-US"/>
        </w:rPr>
        <w:t>F</w:t>
      </w:r>
      <w:r w:rsidRPr="00926D04">
        <w:rPr>
          <w:rFonts w:ascii="Garamond" w:hAnsi="Garamond"/>
          <w:i/>
          <w:lang w:val="en-US"/>
        </w:rPr>
        <w:t>öretag</w:t>
      </w:r>
      <w:r w:rsidR="00582CC2" w:rsidRPr="00926D04">
        <w:rPr>
          <w:rFonts w:ascii="Garamond" w:hAnsi="Garamond"/>
          <w:lang w:val="en-US"/>
        </w:rPr>
        <w:t>).</w:t>
      </w:r>
      <w:r w:rsidRPr="00926D04">
        <w:rPr>
          <w:rFonts w:ascii="Garamond" w:hAnsi="Garamond"/>
          <w:lang w:val="en-US"/>
        </w:rPr>
        <w:t xml:space="preserve"> To avoid differences in hours worked to skew wages in favour of men</w:t>
      </w:r>
      <w:r w:rsidR="00A81B24">
        <w:rPr>
          <w:rFonts w:ascii="Garamond" w:hAnsi="Garamond"/>
          <w:lang w:val="en-US"/>
        </w:rPr>
        <w:t xml:space="preserve"> – </w:t>
      </w:r>
      <w:r w:rsidRPr="00926D04">
        <w:rPr>
          <w:rFonts w:ascii="Garamond" w:hAnsi="Garamond"/>
          <w:lang w:val="en-US"/>
        </w:rPr>
        <w:t xml:space="preserve">and to maintain </w:t>
      </w:r>
      <w:r w:rsidR="00582CC2" w:rsidRPr="00926D04">
        <w:rPr>
          <w:rFonts w:ascii="Garamond" w:hAnsi="Garamond"/>
          <w:lang w:val="en-US"/>
        </w:rPr>
        <w:t>the data comparable with later statistics</w:t>
      </w:r>
      <w:r w:rsidR="00A81B24">
        <w:rPr>
          <w:rFonts w:ascii="Garamond" w:hAnsi="Garamond"/>
          <w:lang w:val="en-US"/>
        </w:rPr>
        <w:t xml:space="preserve"> – </w:t>
      </w:r>
      <w:r w:rsidR="00582CC2" w:rsidRPr="00926D04">
        <w:rPr>
          <w:rFonts w:ascii="Garamond" w:hAnsi="Garamond"/>
          <w:lang w:val="en-US"/>
        </w:rPr>
        <w:t>we</w:t>
      </w:r>
      <w:r w:rsidR="00A81B24">
        <w:rPr>
          <w:rFonts w:ascii="Garamond" w:hAnsi="Garamond"/>
          <w:lang w:val="en-US"/>
        </w:rPr>
        <w:t xml:space="preserve"> </w:t>
      </w:r>
      <w:r w:rsidR="00582CC2" w:rsidRPr="00926D04">
        <w:rPr>
          <w:rFonts w:ascii="Garamond" w:hAnsi="Garamond"/>
          <w:lang w:val="en-US"/>
        </w:rPr>
        <w:t xml:space="preserve">used </w:t>
      </w:r>
      <w:r w:rsidRPr="00926D04">
        <w:rPr>
          <w:rFonts w:ascii="Garamond" w:hAnsi="Garamond"/>
          <w:lang w:val="en-US"/>
        </w:rPr>
        <w:t>the average hourly wage for all companies</w:t>
      </w:r>
      <w:r w:rsidR="00582CC2" w:rsidRPr="00926D04">
        <w:rPr>
          <w:rFonts w:ascii="Garamond" w:hAnsi="Garamond"/>
          <w:lang w:val="en-US"/>
        </w:rPr>
        <w:t xml:space="preserve"> and calculated the female-to-male ratio.</w:t>
      </w:r>
    </w:p>
    <w:p w14:paraId="37CE2775" w14:textId="5D6E0D16" w:rsidR="00925ED5" w:rsidRPr="00926D04" w:rsidRDefault="002A4D73" w:rsidP="00036E40">
      <w:pPr>
        <w:spacing w:after="120"/>
        <w:jc w:val="both"/>
        <w:rPr>
          <w:rFonts w:ascii="Garamond" w:hAnsi="Garamond"/>
          <w:lang w:val="en-US"/>
        </w:rPr>
      </w:pPr>
      <w:r w:rsidRPr="4AD5FB70">
        <w:rPr>
          <w:rFonts w:ascii="Garamond" w:hAnsi="Garamond"/>
          <w:lang w:val="en-US"/>
        </w:rPr>
        <w:t xml:space="preserve">In 1963 and </w:t>
      </w:r>
      <w:r w:rsidR="00582CC2" w:rsidRPr="4AD5FB70">
        <w:rPr>
          <w:rFonts w:ascii="Garamond" w:hAnsi="Garamond"/>
          <w:lang w:val="en-US"/>
        </w:rPr>
        <w:t>1970, the average hourly wage (</w:t>
      </w:r>
      <w:r w:rsidRPr="4AD5FB70">
        <w:rPr>
          <w:rFonts w:ascii="Garamond" w:hAnsi="Garamond"/>
          <w:i/>
          <w:iCs/>
          <w:lang w:val="en-US"/>
        </w:rPr>
        <w:t>genomsni</w:t>
      </w:r>
      <w:r w:rsidR="00582CC2" w:rsidRPr="4AD5FB70">
        <w:rPr>
          <w:rFonts w:ascii="Garamond" w:hAnsi="Garamond"/>
          <w:i/>
          <w:iCs/>
          <w:lang w:val="en-US"/>
        </w:rPr>
        <w:t>ttliga timförtjänster</w:t>
      </w:r>
      <w:r w:rsidRPr="4AD5FB70">
        <w:rPr>
          <w:rFonts w:ascii="Garamond" w:hAnsi="Garamond"/>
          <w:lang w:val="en-US"/>
        </w:rPr>
        <w:t xml:space="preserve">) </w:t>
      </w:r>
      <w:r w:rsidR="0009024D" w:rsidRPr="4AD5FB70">
        <w:rPr>
          <w:rFonts w:ascii="Garamond" w:hAnsi="Garamond"/>
          <w:lang w:val="en-US"/>
        </w:rPr>
        <w:t>wa</w:t>
      </w:r>
      <w:r w:rsidRPr="4AD5FB70">
        <w:rPr>
          <w:rFonts w:ascii="Garamond" w:hAnsi="Garamond"/>
          <w:lang w:val="en-US"/>
        </w:rPr>
        <w:t>s given in öre by county, gende</w:t>
      </w:r>
      <w:r w:rsidR="00582CC2" w:rsidRPr="4AD5FB70">
        <w:rPr>
          <w:rFonts w:ascii="Garamond" w:hAnsi="Garamond"/>
          <w:lang w:val="en-US"/>
        </w:rPr>
        <w:t xml:space="preserve">r, and specific industry. Here we used </w:t>
      </w:r>
      <w:r w:rsidRPr="4AD5FB70">
        <w:rPr>
          <w:rFonts w:ascii="Garamond" w:hAnsi="Garamond"/>
          <w:lang w:val="en-US"/>
        </w:rPr>
        <w:t xml:space="preserve">the </w:t>
      </w:r>
      <w:r w:rsidR="00582CC2" w:rsidRPr="4AD5FB70">
        <w:rPr>
          <w:rFonts w:ascii="Garamond" w:hAnsi="Garamond"/>
          <w:lang w:val="en-US"/>
        </w:rPr>
        <w:t xml:space="preserve">female and male </w:t>
      </w:r>
      <w:r w:rsidRPr="4AD5FB70">
        <w:rPr>
          <w:rFonts w:ascii="Garamond" w:hAnsi="Garamond"/>
          <w:lang w:val="en-US"/>
        </w:rPr>
        <w:t>wage</w:t>
      </w:r>
      <w:r w:rsidR="00582CC2" w:rsidRPr="4AD5FB70">
        <w:rPr>
          <w:rFonts w:ascii="Garamond" w:hAnsi="Garamond"/>
          <w:lang w:val="en-US"/>
        </w:rPr>
        <w:t>s</w:t>
      </w:r>
      <w:r w:rsidRPr="4AD5FB70">
        <w:rPr>
          <w:rFonts w:ascii="Garamond" w:hAnsi="Garamond"/>
          <w:lang w:val="en-US"/>
        </w:rPr>
        <w:t xml:space="preserve"> for the combined industries (</w:t>
      </w:r>
      <w:r w:rsidRPr="4AD5FB70">
        <w:rPr>
          <w:rFonts w:ascii="Garamond" w:hAnsi="Garamond"/>
          <w:i/>
          <w:iCs/>
          <w:lang w:val="en-US"/>
        </w:rPr>
        <w:t>samtliga industrigrupper</w:t>
      </w:r>
      <w:r w:rsidRPr="4AD5FB70">
        <w:rPr>
          <w:rFonts w:ascii="Garamond" w:hAnsi="Garamond"/>
          <w:lang w:val="en-US"/>
        </w:rPr>
        <w:t>).</w:t>
      </w:r>
      <w:r w:rsidR="00582CC2" w:rsidRPr="4AD5FB70">
        <w:rPr>
          <w:rFonts w:ascii="Garamond" w:hAnsi="Garamond"/>
          <w:lang w:val="en-US"/>
        </w:rPr>
        <w:t xml:space="preserve"> </w:t>
      </w:r>
      <w:r w:rsidRPr="4AD5FB70">
        <w:rPr>
          <w:rFonts w:ascii="Garamond" w:hAnsi="Garamond"/>
          <w:lang w:val="en-US"/>
        </w:rPr>
        <w:t xml:space="preserve">In 1980, the average hourly wages </w:t>
      </w:r>
      <w:r w:rsidR="0009024D" w:rsidRPr="4AD5FB70">
        <w:rPr>
          <w:rFonts w:ascii="Garamond" w:hAnsi="Garamond"/>
          <w:lang w:val="en-US"/>
        </w:rPr>
        <w:t>we</w:t>
      </w:r>
      <w:r w:rsidRPr="4AD5FB70">
        <w:rPr>
          <w:rFonts w:ascii="Garamond" w:hAnsi="Garamond"/>
          <w:lang w:val="en-US"/>
        </w:rPr>
        <w:t xml:space="preserve">re no longer given as an average of the present industries, but </w:t>
      </w:r>
      <w:r w:rsidR="0009024D" w:rsidRPr="4AD5FB70">
        <w:rPr>
          <w:rFonts w:ascii="Garamond" w:hAnsi="Garamond"/>
          <w:lang w:val="en-US"/>
        </w:rPr>
        <w:t xml:space="preserve">separately </w:t>
      </w:r>
      <w:r w:rsidR="00582CC2" w:rsidRPr="4AD5FB70">
        <w:rPr>
          <w:rFonts w:ascii="Garamond" w:hAnsi="Garamond"/>
          <w:lang w:val="en-US"/>
        </w:rPr>
        <w:t>for each</w:t>
      </w:r>
      <w:r w:rsidRPr="4AD5FB70">
        <w:rPr>
          <w:rFonts w:ascii="Garamond" w:hAnsi="Garamond"/>
          <w:lang w:val="en-US"/>
        </w:rPr>
        <w:t xml:space="preserve"> </w:t>
      </w:r>
      <w:r w:rsidR="00582CC2" w:rsidRPr="4AD5FB70">
        <w:rPr>
          <w:rFonts w:ascii="Garamond" w:hAnsi="Garamond"/>
          <w:lang w:val="en-US"/>
        </w:rPr>
        <w:t xml:space="preserve">type of </w:t>
      </w:r>
      <w:r w:rsidRPr="4AD5FB70">
        <w:rPr>
          <w:rFonts w:ascii="Garamond" w:hAnsi="Garamond"/>
          <w:lang w:val="en-US"/>
        </w:rPr>
        <w:t xml:space="preserve">industry. The </w:t>
      </w:r>
      <w:r w:rsidR="0009024D" w:rsidRPr="4AD5FB70">
        <w:rPr>
          <w:rFonts w:ascii="Garamond" w:hAnsi="Garamond"/>
          <w:lang w:val="en-US"/>
        </w:rPr>
        <w:t>number</w:t>
      </w:r>
      <w:r w:rsidRPr="4AD5FB70">
        <w:rPr>
          <w:rFonts w:ascii="Garamond" w:hAnsi="Garamond"/>
          <w:lang w:val="en-US"/>
        </w:rPr>
        <w:t xml:space="preserve"> of hours worked (‘arbetstimmar’) by gender are included. Therefore, the average wage was calculated by multiplying the wages by their hours worked and dividing by the total number of hours worked by county and gender.</w:t>
      </w:r>
      <w:r w:rsidR="00582CC2" w:rsidRPr="4AD5FB70">
        <w:rPr>
          <w:rFonts w:ascii="Garamond" w:hAnsi="Garamond"/>
          <w:lang w:val="en-US"/>
        </w:rPr>
        <w:t xml:space="preserve"> </w:t>
      </w:r>
      <w:r w:rsidR="0009024D" w:rsidRPr="4AD5FB70">
        <w:rPr>
          <w:rFonts w:ascii="Garamond" w:hAnsi="Garamond"/>
          <w:lang w:val="en-US"/>
        </w:rPr>
        <w:t>For</w:t>
      </w:r>
      <w:r w:rsidR="00582CC2" w:rsidRPr="4AD5FB70">
        <w:rPr>
          <w:rFonts w:ascii="Garamond" w:hAnsi="Garamond"/>
          <w:lang w:val="en-US"/>
        </w:rPr>
        <w:t xml:space="preserve"> 1990, we calculate</w:t>
      </w:r>
      <w:r w:rsidR="0009024D" w:rsidRPr="4AD5FB70">
        <w:rPr>
          <w:rFonts w:ascii="Garamond" w:hAnsi="Garamond"/>
          <w:lang w:val="en-US"/>
        </w:rPr>
        <w:t>d</w:t>
      </w:r>
      <w:r w:rsidR="00582CC2" w:rsidRPr="4AD5FB70">
        <w:rPr>
          <w:rFonts w:ascii="Garamond" w:hAnsi="Garamond"/>
          <w:lang w:val="en-US"/>
        </w:rPr>
        <w:t xml:space="preserve"> the ratios in each industry and weighted each ratio by the weight of each industry</w:t>
      </w:r>
      <w:r w:rsidR="00626C1A" w:rsidRPr="4AD5FB70">
        <w:rPr>
          <w:rFonts w:ascii="Garamond" w:hAnsi="Garamond"/>
          <w:lang w:val="en-US"/>
        </w:rPr>
        <w:t xml:space="preserve"> (measured by the total number of hours worked in the considered industry)</w:t>
      </w:r>
      <w:r w:rsidR="00582CC2" w:rsidRPr="4AD5FB70">
        <w:rPr>
          <w:rFonts w:ascii="Garamond" w:hAnsi="Garamond"/>
          <w:lang w:val="en-US"/>
        </w:rPr>
        <w:t xml:space="preserve">. </w:t>
      </w:r>
      <w:r w:rsidR="0009024D" w:rsidRPr="4AD5FB70">
        <w:rPr>
          <w:rFonts w:ascii="Garamond" w:hAnsi="Garamond"/>
          <w:lang w:val="en-US"/>
        </w:rPr>
        <w:t>A greate</w:t>
      </w:r>
      <w:r w:rsidR="00582CC2" w:rsidRPr="4AD5FB70">
        <w:rPr>
          <w:rFonts w:ascii="Garamond" w:hAnsi="Garamond"/>
          <w:lang w:val="en-US"/>
        </w:rPr>
        <w:t xml:space="preserve">r weight </w:t>
      </w:r>
      <w:r w:rsidR="0009024D" w:rsidRPr="4AD5FB70">
        <w:rPr>
          <w:rFonts w:ascii="Garamond" w:hAnsi="Garamond"/>
          <w:lang w:val="en-US"/>
        </w:rPr>
        <w:t>wa</w:t>
      </w:r>
      <w:r w:rsidR="00582CC2" w:rsidRPr="4AD5FB70">
        <w:rPr>
          <w:rFonts w:ascii="Garamond" w:hAnsi="Garamond"/>
          <w:lang w:val="en-US"/>
        </w:rPr>
        <w:t>s therefore giv</w:t>
      </w:r>
      <w:r w:rsidR="00626C1A" w:rsidRPr="4AD5FB70">
        <w:rPr>
          <w:rFonts w:ascii="Garamond" w:hAnsi="Garamond"/>
          <w:lang w:val="en-US"/>
        </w:rPr>
        <w:t>en to larger types of industry.</w:t>
      </w:r>
    </w:p>
    <w:p w14:paraId="7ACC93C9" w14:textId="77777777" w:rsidR="002A6935" w:rsidRPr="00926D04" w:rsidRDefault="002A6935" w:rsidP="00036E40">
      <w:pPr>
        <w:spacing w:after="120"/>
        <w:jc w:val="both"/>
        <w:rPr>
          <w:rFonts w:ascii="Garamond" w:hAnsi="Garamond"/>
          <w:lang w:val="en-US"/>
        </w:rPr>
      </w:pPr>
    </w:p>
    <w:p w14:paraId="154E6F86" w14:textId="77777777" w:rsidR="002A6935" w:rsidRPr="008F0FE2" w:rsidRDefault="002A6935" w:rsidP="00886533">
      <w:pPr>
        <w:pStyle w:val="ListParagraph"/>
        <w:numPr>
          <w:ilvl w:val="0"/>
          <w:numId w:val="2"/>
        </w:numPr>
        <w:spacing w:after="120"/>
        <w:jc w:val="both"/>
        <w:rPr>
          <w:rFonts w:ascii="Garamond" w:hAnsi="Garamond"/>
          <w:lang w:val="en-US"/>
        </w:rPr>
      </w:pPr>
      <w:r w:rsidRPr="008F0FE2">
        <w:rPr>
          <w:rFonts w:ascii="Garamond" w:hAnsi="Garamond"/>
          <w:lang w:val="en-US"/>
        </w:rPr>
        <w:t>Health and survival</w:t>
      </w:r>
    </w:p>
    <w:p w14:paraId="7D191190" w14:textId="77777777" w:rsidR="002A6935" w:rsidRPr="008F0FE2" w:rsidRDefault="002A6935" w:rsidP="002A6935">
      <w:pPr>
        <w:spacing w:after="120"/>
        <w:jc w:val="both"/>
        <w:rPr>
          <w:rFonts w:ascii="Garamond" w:hAnsi="Garamond"/>
          <w:lang w:val="en-US"/>
        </w:rPr>
      </w:pPr>
    </w:p>
    <w:p w14:paraId="45C3AFC2" w14:textId="0412C948" w:rsidR="002A6935" w:rsidRPr="008F0FE2" w:rsidRDefault="002A6935" w:rsidP="002A6935">
      <w:pPr>
        <w:spacing w:after="120"/>
        <w:jc w:val="both"/>
        <w:rPr>
          <w:rFonts w:ascii="Garamond" w:hAnsi="Garamond"/>
          <w:lang w:val="en-US"/>
        </w:rPr>
      </w:pPr>
      <w:r w:rsidRPr="4AD5FB70">
        <w:rPr>
          <w:rFonts w:ascii="Garamond" w:hAnsi="Garamond"/>
          <w:b/>
          <w:bCs/>
          <w:lang w:val="en-US"/>
        </w:rPr>
        <w:t>Female-to-male mortality (inverted)</w:t>
      </w:r>
      <w:r w:rsidRPr="4AD5FB70">
        <w:rPr>
          <w:rFonts w:ascii="Garamond" w:hAnsi="Garamond"/>
          <w:lang w:val="en-US"/>
        </w:rPr>
        <w:t xml:space="preserve">. – To measure gender differences </w:t>
      </w:r>
      <w:r w:rsidR="08C23A3B" w:rsidRPr="4AD5FB70">
        <w:rPr>
          <w:rFonts w:ascii="Garamond" w:hAnsi="Garamond"/>
          <w:lang w:val="en-US"/>
        </w:rPr>
        <w:t>in</w:t>
      </w:r>
      <w:r w:rsidRPr="4AD5FB70">
        <w:rPr>
          <w:rFonts w:ascii="Garamond" w:hAnsi="Garamond"/>
          <w:lang w:val="en-US"/>
        </w:rPr>
        <w:t xml:space="preserve"> mortality, we use</w:t>
      </w:r>
      <w:r w:rsidR="0009024D" w:rsidRPr="4AD5FB70">
        <w:rPr>
          <w:rFonts w:ascii="Garamond" w:hAnsi="Garamond"/>
          <w:lang w:val="en-US"/>
        </w:rPr>
        <w:t>d</w:t>
      </w:r>
      <w:r w:rsidRPr="4AD5FB70">
        <w:rPr>
          <w:rFonts w:ascii="Garamond" w:hAnsi="Garamond"/>
          <w:lang w:val="en-US"/>
        </w:rPr>
        <w:t xml:space="preserve"> the mortality ratio. We separately constructed the female </w:t>
      </w:r>
      <w:r w:rsidR="00F8732B" w:rsidRPr="4AD5FB70">
        <w:rPr>
          <w:rFonts w:ascii="Garamond" w:hAnsi="Garamond"/>
          <w:lang w:val="en-US"/>
        </w:rPr>
        <w:t xml:space="preserve">and male crude death rates. The crude death rate </w:t>
      </w:r>
      <w:r w:rsidR="0009024D" w:rsidRPr="4AD5FB70">
        <w:rPr>
          <w:rFonts w:ascii="Garamond" w:hAnsi="Garamond"/>
          <w:lang w:val="en-US"/>
        </w:rPr>
        <w:t>may be</w:t>
      </w:r>
      <w:r w:rsidR="00F8732B" w:rsidRPr="4AD5FB70">
        <w:rPr>
          <w:rFonts w:ascii="Garamond" w:hAnsi="Garamond"/>
          <w:lang w:val="en-US"/>
        </w:rPr>
        <w:t xml:space="preserve"> defined as the number of (female/ male) death</w:t>
      </w:r>
      <w:r w:rsidR="0009024D" w:rsidRPr="4AD5FB70">
        <w:rPr>
          <w:rFonts w:ascii="Garamond" w:hAnsi="Garamond"/>
          <w:lang w:val="en-US"/>
        </w:rPr>
        <w:t>s</w:t>
      </w:r>
      <w:r w:rsidR="00F8732B" w:rsidRPr="4AD5FB70">
        <w:rPr>
          <w:rFonts w:ascii="Garamond" w:hAnsi="Garamond"/>
          <w:lang w:val="en-US"/>
        </w:rPr>
        <w:t xml:space="preserve"> per thousand (female/male) individuals.</w:t>
      </w:r>
      <w:r w:rsidRPr="4AD5FB70">
        <w:rPr>
          <w:rFonts w:ascii="Garamond" w:hAnsi="Garamond"/>
          <w:lang w:val="en-US"/>
        </w:rPr>
        <w:t xml:space="preserve"> </w:t>
      </w:r>
    </w:p>
    <w:p w14:paraId="7F3A756C" w14:textId="10796295" w:rsidR="00F8732B" w:rsidRPr="008F0FE2" w:rsidRDefault="00F8732B" w:rsidP="002A6935">
      <w:pPr>
        <w:spacing w:after="120"/>
        <w:jc w:val="both"/>
        <w:rPr>
          <w:rFonts w:ascii="Garamond" w:hAnsi="Garamond"/>
          <w:lang w:val="en-US"/>
        </w:rPr>
      </w:pPr>
      <w:r w:rsidRPr="4AD5FB70">
        <w:rPr>
          <w:rFonts w:ascii="Garamond" w:hAnsi="Garamond"/>
          <w:lang w:val="en-US"/>
        </w:rPr>
        <w:t>We then used the inverted female-to-male ratio to capture the ability of Swedish counties to close the gender gap in mortality. Mortality is a “negative” variable</w:t>
      </w:r>
      <w:r w:rsidR="0009024D" w:rsidRPr="4AD5FB70">
        <w:rPr>
          <w:rFonts w:ascii="Garamond" w:hAnsi="Garamond"/>
          <w:lang w:val="en-US"/>
        </w:rPr>
        <w:t>:</w:t>
      </w:r>
      <w:r w:rsidRPr="4AD5FB70">
        <w:rPr>
          <w:rFonts w:ascii="Garamond" w:hAnsi="Garamond"/>
          <w:lang w:val="en-US"/>
        </w:rPr>
        <w:t xml:space="preserve"> using the female-to-male ratio would capture the opposite effect to the one we want</w:t>
      </w:r>
      <w:r w:rsidR="009E3B6B" w:rsidRPr="4AD5FB70">
        <w:rPr>
          <w:rFonts w:ascii="Garamond" w:hAnsi="Garamond"/>
          <w:lang w:val="en-US"/>
        </w:rPr>
        <w:t>ed</w:t>
      </w:r>
      <w:r w:rsidRPr="4AD5FB70">
        <w:rPr>
          <w:rFonts w:ascii="Garamond" w:hAnsi="Garamond"/>
          <w:lang w:val="en-US"/>
        </w:rPr>
        <w:t xml:space="preserve"> to measure. Using the inverted ratio allo</w:t>
      </w:r>
      <w:r w:rsidR="009E3B6B" w:rsidRPr="4AD5FB70">
        <w:rPr>
          <w:rFonts w:ascii="Garamond" w:hAnsi="Garamond"/>
          <w:lang w:val="en-US"/>
        </w:rPr>
        <w:t>wed us</w:t>
      </w:r>
      <w:r w:rsidRPr="4AD5FB70">
        <w:rPr>
          <w:rFonts w:ascii="Garamond" w:hAnsi="Garamond"/>
          <w:lang w:val="en-US"/>
        </w:rPr>
        <w:t xml:space="preserve"> to give high values to counties in which female mortality </w:t>
      </w:r>
      <w:r w:rsidR="009E3B6B" w:rsidRPr="4AD5FB70">
        <w:rPr>
          <w:rFonts w:ascii="Garamond" w:hAnsi="Garamond"/>
          <w:lang w:val="en-US"/>
        </w:rPr>
        <w:t>wa</w:t>
      </w:r>
      <w:r w:rsidRPr="4AD5FB70">
        <w:rPr>
          <w:rFonts w:ascii="Garamond" w:hAnsi="Garamond"/>
          <w:lang w:val="en-US"/>
        </w:rPr>
        <w:t xml:space="preserve">s lower than male mortality, and low values to counties in which female mortality </w:t>
      </w:r>
      <w:r w:rsidR="009E3B6B" w:rsidRPr="4AD5FB70">
        <w:rPr>
          <w:rFonts w:ascii="Garamond" w:hAnsi="Garamond"/>
          <w:lang w:val="en-US"/>
        </w:rPr>
        <w:t>wa</w:t>
      </w:r>
      <w:r w:rsidRPr="4AD5FB70">
        <w:rPr>
          <w:rFonts w:ascii="Garamond" w:hAnsi="Garamond"/>
          <w:lang w:val="en-US"/>
        </w:rPr>
        <w:t>s higher than male mortality</w:t>
      </w:r>
      <w:r w:rsidR="00A95F18" w:rsidRPr="4AD5FB70">
        <w:rPr>
          <w:rFonts w:ascii="Garamond" w:hAnsi="Garamond"/>
          <w:lang w:val="en-US"/>
        </w:rPr>
        <w:t>.</w:t>
      </w:r>
      <w:r w:rsidRPr="4AD5FB70">
        <w:rPr>
          <w:rFonts w:ascii="Garamond" w:hAnsi="Garamond"/>
          <w:lang w:val="en-US"/>
        </w:rPr>
        <w:t xml:space="preserve"> </w:t>
      </w:r>
    </w:p>
    <w:p w14:paraId="065F23F4" w14:textId="0F913B59" w:rsidR="4AD5FB70" w:rsidRPr="00157ADF" w:rsidRDefault="4AD5FB70">
      <w:pPr>
        <w:rPr>
          <w:lang w:val="en-US"/>
        </w:rPr>
      </w:pPr>
    </w:p>
    <w:p w14:paraId="00B7A92C" w14:textId="77777777" w:rsidR="002A6935" w:rsidRPr="008F0FE2" w:rsidRDefault="002A6935" w:rsidP="002A6935">
      <w:pPr>
        <w:spacing w:after="120"/>
        <w:jc w:val="both"/>
        <w:rPr>
          <w:rFonts w:ascii="Garamond" w:hAnsi="Garamond"/>
          <w:lang w:val="en-US"/>
        </w:rPr>
      </w:pPr>
    </w:p>
    <w:p w14:paraId="20E1B70E" w14:textId="77777777" w:rsidR="00E548A5" w:rsidRPr="008F0FE2" w:rsidRDefault="00E548A5">
      <w:pPr>
        <w:rPr>
          <w:rFonts w:ascii="Garamond" w:hAnsi="Garamond"/>
          <w:lang w:val="en-US"/>
        </w:rPr>
      </w:pPr>
      <w:r w:rsidRPr="008F0FE2">
        <w:rPr>
          <w:rFonts w:ascii="Garamond" w:hAnsi="Garamond"/>
          <w:lang w:val="en-US"/>
        </w:rPr>
        <w:br w:type="page"/>
      </w:r>
    </w:p>
    <w:p w14:paraId="2FDF3A69" w14:textId="1F4E9522" w:rsidR="000D7EDD" w:rsidRDefault="005A1B19" w:rsidP="000D7EDD">
      <w:pPr>
        <w:spacing w:line="360" w:lineRule="auto"/>
        <w:jc w:val="center"/>
        <w:rPr>
          <w:rFonts w:ascii="Garamond" w:hAnsi="Garamond" w:cs="Times New Roman"/>
          <w:b/>
          <w:lang w:val="en-US"/>
        </w:rPr>
      </w:pPr>
      <w:r w:rsidRPr="008F0FE2">
        <w:rPr>
          <w:rFonts w:ascii="Garamond" w:hAnsi="Garamond" w:cs="Times New Roman"/>
          <w:b/>
          <w:lang w:val="en-US"/>
        </w:rPr>
        <w:lastRenderedPageBreak/>
        <w:t>A</w:t>
      </w:r>
      <w:r w:rsidR="000D7EDD">
        <w:rPr>
          <w:rFonts w:ascii="Garamond" w:hAnsi="Garamond" w:cs="Times New Roman"/>
          <w:b/>
          <w:lang w:val="en-US"/>
        </w:rPr>
        <w:t>PPENDIX</w:t>
      </w:r>
      <w:r w:rsidRPr="008F0FE2">
        <w:rPr>
          <w:rFonts w:ascii="Garamond" w:hAnsi="Garamond" w:cs="Times New Roman"/>
          <w:b/>
          <w:lang w:val="en-US"/>
        </w:rPr>
        <w:t xml:space="preserve"> </w:t>
      </w:r>
      <w:r w:rsidR="000D7EDD">
        <w:rPr>
          <w:rFonts w:ascii="Garamond" w:hAnsi="Garamond" w:cs="Times New Roman"/>
          <w:b/>
          <w:lang w:val="en-US"/>
        </w:rPr>
        <w:t>B</w:t>
      </w:r>
    </w:p>
    <w:p w14:paraId="4FDE7160" w14:textId="16FE2BB3" w:rsidR="003A2C27" w:rsidRPr="000D7EDD" w:rsidRDefault="003A2C27" w:rsidP="003A2C27">
      <w:pPr>
        <w:spacing w:line="360" w:lineRule="auto"/>
        <w:rPr>
          <w:rFonts w:ascii="Garamond" w:hAnsi="Garamond" w:cs="Times New Roman"/>
          <w:b/>
          <w:i/>
          <w:lang w:val="en-US"/>
        </w:rPr>
      </w:pPr>
      <w:r w:rsidRPr="000D7EDD">
        <w:rPr>
          <w:rFonts w:ascii="Garamond" w:hAnsi="Garamond" w:cs="Times New Roman"/>
          <w:b/>
          <w:i/>
          <w:lang w:val="en-US"/>
        </w:rPr>
        <w:t xml:space="preserve">Some Notes on the Education </w:t>
      </w:r>
      <w:r w:rsidR="006E536B" w:rsidRPr="000D7EDD">
        <w:rPr>
          <w:rFonts w:ascii="Garamond" w:hAnsi="Garamond" w:cs="Times New Roman"/>
          <w:b/>
          <w:i/>
          <w:lang w:val="en-US"/>
        </w:rPr>
        <w:t>Sub-index</w:t>
      </w:r>
    </w:p>
    <w:p w14:paraId="23B059AD" w14:textId="21212544"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The original version of the GGI has a </w:t>
      </w:r>
      <w:r w:rsidR="006E536B">
        <w:rPr>
          <w:rFonts w:ascii="Garamond" w:hAnsi="Garamond" w:cs="Times New Roman"/>
          <w:lang w:val="en-US"/>
        </w:rPr>
        <w:t>sub-index</w:t>
      </w:r>
      <w:r w:rsidRPr="008F0FE2">
        <w:rPr>
          <w:rFonts w:ascii="Garamond" w:hAnsi="Garamond" w:cs="Times New Roman"/>
          <w:lang w:val="en-US"/>
        </w:rPr>
        <w:t xml:space="preserve"> for education, made up of four components: literacy rate, </w:t>
      </w:r>
      <w:r w:rsidR="00F76701" w:rsidRPr="008F0FE2">
        <w:rPr>
          <w:rFonts w:ascii="Garamond" w:hAnsi="Garamond" w:cs="Times New Roman"/>
          <w:lang w:val="en-US"/>
        </w:rPr>
        <w:t>enrollment</w:t>
      </w:r>
      <w:r w:rsidRPr="008F0FE2">
        <w:rPr>
          <w:rFonts w:ascii="Garamond" w:hAnsi="Garamond" w:cs="Times New Roman"/>
          <w:lang w:val="en-US"/>
        </w:rPr>
        <w:t xml:space="preserve"> in primary education, </w:t>
      </w:r>
      <w:r w:rsidR="00F76701" w:rsidRPr="008F0FE2">
        <w:rPr>
          <w:rFonts w:ascii="Garamond" w:hAnsi="Garamond" w:cs="Times New Roman"/>
          <w:lang w:val="en-US"/>
        </w:rPr>
        <w:t>enrollment</w:t>
      </w:r>
      <w:r w:rsidRPr="008F0FE2">
        <w:rPr>
          <w:rFonts w:ascii="Garamond" w:hAnsi="Garamond" w:cs="Times New Roman"/>
          <w:lang w:val="en-US"/>
        </w:rPr>
        <w:t xml:space="preserve"> in secondary education and </w:t>
      </w:r>
      <w:r w:rsidR="00F76701" w:rsidRPr="008F0FE2">
        <w:rPr>
          <w:rFonts w:ascii="Garamond" w:hAnsi="Garamond" w:cs="Times New Roman"/>
          <w:lang w:val="en-US"/>
        </w:rPr>
        <w:t>enrollment</w:t>
      </w:r>
      <w:r w:rsidRPr="008F0FE2">
        <w:rPr>
          <w:rFonts w:ascii="Garamond" w:hAnsi="Garamond" w:cs="Times New Roman"/>
          <w:lang w:val="en-US"/>
        </w:rPr>
        <w:t xml:space="preserve"> in tertiary education (</w:t>
      </w:r>
      <w:r w:rsidRPr="008F0FE2">
        <w:rPr>
          <w:rFonts w:ascii="Garamond" w:hAnsi="Garamond" w:cs="Times New Roman"/>
          <w:color w:val="0000FF"/>
          <w:lang w:val="en-US"/>
        </w:rPr>
        <w:t>Hausmann</w:t>
      </w:r>
      <w:r w:rsidR="005A1B19" w:rsidRPr="008F0FE2">
        <w:rPr>
          <w:rFonts w:ascii="Garamond" w:hAnsi="Garamond" w:cs="Times New Roman"/>
          <w:color w:val="0000FF"/>
          <w:lang w:val="en-US"/>
        </w:rPr>
        <w:t>,</w:t>
      </w:r>
      <w:r w:rsidR="005A1B19" w:rsidRPr="55AF12C1">
        <w:rPr>
          <w:rFonts w:ascii="Garamond" w:hAnsi="Garamond"/>
          <w:color w:val="0000FF"/>
          <w:lang w:val="en-US"/>
        </w:rPr>
        <w:t xml:space="preserve"> Tyson and Zahidi</w:t>
      </w:r>
      <w:r w:rsidR="005A1B19" w:rsidRPr="008F0FE2">
        <w:rPr>
          <w:rFonts w:ascii="Garamond" w:hAnsi="Garamond" w:cs="Times New Roman"/>
          <w:lang w:val="en-US"/>
        </w:rPr>
        <w:t>,</w:t>
      </w:r>
      <w:r w:rsidRPr="008F0FE2">
        <w:rPr>
          <w:rFonts w:ascii="Garamond" w:hAnsi="Garamond" w:cs="Times New Roman"/>
          <w:lang w:val="en-US"/>
        </w:rPr>
        <w:t xml:space="preserve"> </w:t>
      </w:r>
      <w:r w:rsidRPr="008F0FE2">
        <w:rPr>
          <w:rFonts w:ascii="Garamond" w:hAnsi="Garamond" w:cs="Times New Roman"/>
          <w:color w:val="0000FF"/>
          <w:lang w:val="en-US"/>
        </w:rPr>
        <w:t>2006</w:t>
      </w:r>
      <w:r w:rsidRPr="008F0FE2">
        <w:rPr>
          <w:rFonts w:ascii="Garamond" w:hAnsi="Garamond" w:cs="Times New Roman"/>
          <w:lang w:val="en-US"/>
        </w:rPr>
        <w:t xml:space="preserve">). We have so far not been able to construct the education </w:t>
      </w:r>
      <w:r w:rsidR="006E536B">
        <w:rPr>
          <w:rFonts w:ascii="Garamond" w:hAnsi="Garamond" w:cs="Times New Roman"/>
          <w:lang w:val="en-US"/>
        </w:rPr>
        <w:t>sub-index</w:t>
      </w:r>
      <w:r w:rsidRPr="008F0FE2">
        <w:rPr>
          <w:rFonts w:ascii="Garamond" w:hAnsi="Garamond" w:cs="Times New Roman"/>
          <w:lang w:val="en-US"/>
        </w:rPr>
        <w:t xml:space="preserve"> for the period</w:t>
      </w:r>
      <w:r w:rsidR="009E3B6B">
        <w:rPr>
          <w:rFonts w:ascii="Garamond" w:hAnsi="Garamond" w:cs="Times New Roman"/>
          <w:lang w:val="en-US"/>
        </w:rPr>
        <w:t xml:space="preserve"> between</w:t>
      </w:r>
      <w:r w:rsidRPr="008F0FE2">
        <w:rPr>
          <w:rFonts w:ascii="Garamond" w:hAnsi="Garamond" w:cs="Times New Roman"/>
          <w:lang w:val="en-US"/>
        </w:rPr>
        <w:t xml:space="preserve"> 1870</w:t>
      </w:r>
      <w:r w:rsidR="009E3B6B">
        <w:rPr>
          <w:rFonts w:ascii="Garamond" w:hAnsi="Garamond" w:cs="Times New Roman"/>
          <w:lang w:val="en-US"/>
        </w:rPr>
        <w:t xml:space="preserve"> and </w:t>
      </w:r>
      <w:r w:rsidRPr="008F0FE2">
        <w:rPr>
          <w:rFonts w:ascii="Garamond" w:hAnsi="Garamond" w:cs="Times New Roman"/>
          <w:lang w:val="en-US"/>
        </w:rPr>
        <w:t xml:space="preserve">1990 in the same way as the other </w:t>
      </w:r>
      <w:r w:rsidR="00E06FDC">
        <w:rPr>
          <w:rFonts w:ascii="Garamond" w:hAnsi="Garamond" w:cs="Times New Roman"/>
          <w:lang w:val="en-US"/>
        </w:rPr>
        <w:t>sub-indices</w:t>
      </w:r>
      <w:r w:rsidRPr="008F0FE2">
        <w:rPr>
          <w:rFonts w:ascii="Garamond" w:hAnsi="Garamond" w:cs="Times New Roman"/>
          <w:lang w:val="en-US"/>
        </w:rPr>
        <w:t>. This appendix briefly explains why and presents some preliminary figures for the four components, as well as</w:t>
      </w:r>
      <w:r w:rsidR="00BD5BDB" w:rsidRPr="008F0FE2">
        <w:rPr>
          <w:rFonts w:ascii="Garamond" w:hAnsi="Garamond" w:cs="Times New Roman"/>
          <w:lang w:val="en-US"/>
        </w:rPr>
        <w:t xml:space="preserve"> their average</w:t>
      </w:r>
      <w:r w:rsidRPr="008F0FE2">
        <w:rPr>
          <w:rFonts w:ascii="Garamond" w:hAnsi="Garamond" w:cs="Times New Roman"/>
          <w:lang w:val="en-US"/>
        </w:rPr>
        <w:t>, for Sweden as a whole. O</w:t>
      </w:r>
      <w:r w:rsidR="00BD5BDB" w:rsidRPr="008F0FE2">
        <w:rPr>
          <w:rFonts w:ascii="Garamond" w:hAnsi="Garamond" w:cs="Times New Roman"/>
          <w:lang w:val="en-US"/>
        </w:rPr>
        <w:t>ur o</w:t>
      </w:r>
      <w:r w:rsidRPr="008F0FE2">
        <w:rPr>
          <w:rFonts w:ascii="Garamond" w:hAnsi="Garamond" w:cs="Times New Roman"/>
          <w:lang w:val="en-US"/>
        </w:rPr>
        <w:t xml:space="preserve">ngoing research is </w:t>
      </w:r>
      <w:r w:rsidR="00BD5BDB" w:rsidRPr="008F0FE2">
        <w:rPr>
          <w:rFonts w:ascii="Garamond" w:hAnsi="Garamond" w:cs="Times New Roman"/>
          <w:lang w:val="en-US"/>
        </w:rPr>
        <w:t xml:space="preserve">aiming </w:t>
      </w:r>
      <w:r w:rsidRPr="008F0FE2">
        <w:rPr>
          <w:rFonts w:ascii="Garamond" w:hAnsi="Garamond" w:cs="Times New Roman"/>
          <w:lang w:val="en-US"/>
        </w:rPr>
        <w:t xml:space="preserve">to add </w:t>
      </w:r>
      <w:r w:rsidR="00BD5BDB" w:rsidRPr="008F0FE2">
        <w:rPr>
          <w:rFonts w:ascii="Garamond" w:hAnsi="Garamond" w:cs="Times New Roman"/>
          <w:lang w:val="en-US"/>
        </w:rPr>
        <w:t xml:space="preserve">the spatial dimension to the education </w:t>
      </w:r>
      <w:r w:rsidRPr="008F0FE2">
        <w:rPr>
          <w:rFonts w:ascii="Garamond" w:hAnsi="Garamond" w:cs="Times New Roman"/>
          <w:lang w:val="en-US"/>
        </w:rPr>
        <w:t>data.</w:t>
      </w:r>
      <w:r w:rsidR="00B16D86" w:rsidRPr="4AD5FB70">
        <w:rPr>
          <w:rStyle w:val="FootnoteReference"/>
          <w:rFonts w:cs="Times New Roman"/>
          <w:sz w:val="22"/>
          <w:lang w:val="en-US"/>
        </w:rPr>
        <w:footnoteReference w:id="1"/>
      </w:r>
    </w:p>
    <w:p w14:paraId="3F6D079B" w14:textId="26C7B635"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A complicating feature of the Swedish system of schooling as it emerged in the nineteenth century was its heterogeneous structure. There were two parallel systems: on the one hand, the elementary school for </w:t>
      </w:r>
      <w:r w:rsidR="00AC783B">
        <w:rPr>
          <w:rFonts w:ascii="Garamond" w:hAnsi="Garamond" w:cs="Times New Roman"/>
          <w:lang w:val="en-US"/>
        </w:rPr>
        <w:t xml:space="preserve">the </w:t>
      </w:r>
      <w:r w:rsidRPr="008F0FE2">
        <w:rPr>
          <w:rFonts w:ascii="Garamond" w:hAnsi="Garamond" w:cs="Times New Roman"/>
          <w:lang w:val="en-US"/>
        </w:rPr>
        <w:t xml:space="preserve">children of peasants and workers, the so-called </w:t>
      </w:r>
      <w:r w:rsidRPr="008F0FE2">
        <w:rPr>
          <w:rFonts w:ascii="Garamond" w:hAnsi="Garamond" w:cs="Times New Roman"/>
          <w:i/>
          <w:lang w:val="en-US"/>
        </w:rPr>
        <w:t>folkskola</w:t>
      </w:r>
      <w:r w:rsidRPr="008F0FE2">
        <w:rPr>
          <w:rFonts w:ascii="Garamond" w:hAnsi="Garamond" w:cs="Times New Roman"/>
          <w:lang w:val="en-US"/>
        </w:rPr>
        <w:t xml:space="preserve">, formally established in 1842, </w:t>
      </w:r>
      <w:r w:rsidR="00AC783B">
        <w:rPr>
          <w:rFonts w:ascii="Garamond" w:hAnsi="Garamond" w:cs="Times New Roman"/>
          <w:lang w:val="en-US"/>
        </w:rPr>
        <w:t xml:space="preserve">and </w:t>
      </w:r>
      <w:r w:rsidRPr="008F0FE2">
        <w:rPr>
          <w:rFonts w:ascii="Garamond" w:hAnsi="Garamond" w:cs="Times New Roman"/>
          <w:lang w:val="en-US"/>
        </w:rPr>
        <w:t xml:space="preserve">on the other, grammar schools for the upper classes, so called </w:t>
      </w:r>
      <w:r w:rsidRPr="008F0FE2">
        <w:rPr>
          <w:rFonts w:ascii="Garamond" w:hAnsi="Garamond" w:cs="Times New Roman"/>
          <w:i/>
          <w:lang w:val="en-US"/>
        </w:rPr>
        <w:t>läroverk</w:t>
      </w:r>
      <w:r w:rsidRPr="008F0FE2">
        <w:rPr>
          <w:rFonts w:ascii="Garamond" w:hAnsi="Garamond" w:cs="Times New Roman"/>
          <w:lang w:val="en-US"/>
        </w:rPr>
        <w:t xml:space="preserve">. Whereas </w:t>
      </w:r>
      <w:r w:rsidR="00AC783B">
        <w:rPr>
          <w:rFonts w:ascii="Garamond" w:hAnsi="Garamond" w:cs="Times New Roman"/>
          <w:lang w:val="en-US"/>
        </w:rPr>
        <w:t xml:space="preserve">the </w:t>
      </w:r>
      <w:r w:rsidRPr="008F0FE2">
        <w:rPr>
          <w:rFonts w:ascii="Garamond" w:hAnsi="Garamond" w:cs="Times New Roman"/>
          <w:lang w:val="en-US"/>
        </w:rPr>
        <w:t>folkskola was a dead</w:t>
      </w:r>
      <w:r w:rsidR="00AC783B">
        <w:rPr>
          <w:rFonts w:ascii="Garamond" w:hAnsi="Garamond" w:cs="Times New Roman"/>
          <w:lang w:val="en-US"/>
        </w:rPr>
        <w:t xml:space="preserve"> </w:t>
      </w:r>
      <w:r w:rsidRPr="008F0FE2">
        <w:rPr>
          <w:rFonts w:ascii="Garamond" w:hAnsi="Garamond" w:cs="Times New Roman"/>
          <w:lang w:val="en-US"/>
        </w:rPr>
        <w:t xml:space="preserve">end, </w:t>
      </w:r>
      <w:r w:rsidR="00AC783B">
        <w:rPr>
          <w:rFonts w:ascii="Garamond" w:hAnsi="Garamond" w:cs="Times New Roman"/>
          <w:lang w:val="en-US"/>
        </w:rPr>
        <w:t xml:space="preserve">the </w:t>
      </w:r>
      <w:r w:rsidRPr="008F0FE2">
        <w:rPr>
          <w:rFonts w:ascii="Garamond" w:hAnsi="Garamond" w:cs="Times New Roman"/>
          <w:lang w:val="en-US"/>
        </w:rPr>
        <w:t>läroverk prepared for tertiary education.</w:t>
      </w:r>
    </w:p>
    <w:p w14:paraId="54C9A345" w14:textId="6E17C371"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There is hardly any previous research on literacy rates in Sweden in the </w:t>
      </w:r>
      <w:r w:rsidR="00EC5019">
        <w:rPr>
          <w:rFonts w:ascii="Garamond" w:hAnsi="Garamond" w:cs="Times New Roman"/>
          <w:lang w:val="en-US"/>
        </w:rPr>
        <w:t>twentieth</w:t>
      </w:r>
      <w:r w:rsidRPr="008F0FE2">
        <w:rPr>
          <w:rFonts w:ascii="Garamond" w:hAnsi="Garamond" w:cs="Times New Roman"/>
          <w:lang w:val="en-US"/>
        </w:rPr>
        <w:t xml:space="preserve"> century, which suggests that basic literacy was close to universal and there were very small differences between men and women. A study o</w:t>
      </w:r>
      <w:r w:rsidR="00AC783B">
        <w:rPr>
          <w:rFonts w:ascii="Garamond" w:hAnsi="Garamond" w:cs="Times New Roman"/>
          <w:lang w:val="en-US"/>
        </w:rPr>
        <w:t>f</w:t>
      </w:r>
      <w:r w:rsidRPr="008F0FE2">
        <w:rPr>
          <w:rFonts w:ascii="Garamond" w:hAnsi="Garamond" w:cs="Times New Roman"/>
          <w:lang w:val="en-US"/>
        </w:rPr>
        <w:t xml:space="preserve"> catechetical examinations in a parish in norther</w:t>
      </w:r>
      <w:r w:rsidR="00AC783B">
        <w:rPr>
          <w:rFonts w:ascii="Garamond" w:hAnsi="Garamond" w:cs="Times New Roman"/>
          <w:lang w:val="en-US"/>
        </w:rPr>
        <w:t>n</w:t>
      </w:r>
      <w:r w:rsidRPr="008F0FE2">
        <w:rPr>
          <w:rFonts w:ascii="Garamond" w:hAnsi="Garamond" w:cs="Times New Roman"/>
          <w:lang w:val="en-US"/>
        </w:rPr>
        <w:t xml:space="preserve"> Sweden for the period 1845-1873 did not find significant gender differences (</w:t>
      </w:r>
      <w:r w:rsidRPr="008F0FE2">
        <w:rPr>
          <w:rFonts w:ascii="Garamond" w:hAnsi="Garamond" w:cs="Times New Roman"/>
          <w:color w:val="0000FF"/>
          <w:lang w:val="en-US"/>
        </w:rPr>
        <w:t>Johansson</w:t>
      </w:r>
      <w:r w:rsidR="005A1B19" w:rsidRPr="008F0FE2">
        <w:rPr>
          <w:rFonts w:ascii="Garamond" w:hAnsi="Garamond" w:cs="Times New Roman"/>
          <w:lang w:val="en-US"/>
        </w:rPr>
        <w:t>,</w:t>
      </w:r>
      <w:r w:rsidRPr="008F0FE2">
        <w:rPr>
          <w:rFonts w:ascii="Garamond" w:hAnsi="Garamond" w:cs="Times New Roman"/>
          <w:lang w:val="en-US"/>
        </w:rPr>
        <w:t xml:space="preserve"> </w:t>
      </w:r>
      <w:r w:rsidRPr="008F0FE2">
        <w:rPr>
          <w:rFonts w:ascii="Garamond" w:hAnsi="Garamond" w:cs="Times New Roman"/>
          <w:color w:val="0000FF"/>
          <w:lang w:val="en-US"/>
        </w:rPr>
        <w:t>1972</w:t>
      </w:r>
      <w:r w:rsidRPr="008F0FE2">
        <w:rPr>
          <w:rFonts w:ascii="Garamond" w:hAnsi="Garamond" w:cs="Times New Roman"/>
          <w:lang w:val="en-US"/>
        </w:rPr>
        <w:t xml:space="preserve">).  A study on some parishes in the southern part of the country argues that men had higher levels of </w:t>
      </w:r>
      <w:r w:rsidRPr="008F0FE2">
        <w:rPr>
          <w:rFonts w:ascii="Garamond" w:hAnsi="Garamond" w:cs="Times New Roman"/>
          <w:i/>
          <w:lang w:val="en-US"/>
        </w:rPr>
        <w:t>functional</w:t>
      </w:r>
      <w:r w:rsidRPr="008F0FE2">
        <w:rPr>
          <w:rFonts w:ascii="Garamond" w:hAnsi="Garamond" w:cs="Times New Roman"/>
          <w:lang w:val="en-US"/>
        </w:rPr>
        <w:t xml:space="preserve"> literacy; that is, men were not only able to read but also to write (</w:t>
      </w:r>
      <w:r w:rsidRPr="008F0FE2">
        <w:rPr>
          <w:rFonts w:ascii="Garamond" w:hAnsi="Garamond" w:cs="Times New Roman"/>
          <w:color w:val="0000FF"/>
          <w:lang w:val="en-US"/>
        </w:rPr>
        <w:t xml:space="preserve">Nilsson, Pettersson </w:t>
      </w:r>
      <w:r w:rsidR="005A1B19" w:rsidRPr="008F0FE2">
        <w:rPr>
          <w:rFonts w:ascii="Garamond" w:hAnsi="Garamond" w:cs="Times New Roman"/>
          <w:color w:val="0000FF"/>
          <w:lang w:val="en-US"/>
        </w:rPr>
        <w:t>and</w:t>
      </w:r>
      <w:r w:rsidRPr="008F0FE2">
        <w:rPr>
          <w:rFonts w:ascii="Garamond" w:hAnsi="Garamond" w:cs="Times New Roman"/>
          <w:color w:val="0000FF"/>
          <w:lang w:val="en-US"/>
        </w:rPr>
        <w:t xml:space="preserve"> Svensson</w:t>
      </w:r>
      <w:r w:rsidR="005A1B19" w:rsidRPr="008F0FE2">
        <w:rPr>
          <w:rFonts w:ascii="Garamond" w:hAnsi="Garamond" w:cs="Times New Roman"/>
          <w:lang w:val="en-US"/>
        </w:rPr>
        <w:t>,</w:t>
      </w:r>
      <w:r w:rsidRPr="008F0FE2">
        <w:rPr>
          <w:rFonts w:ascii="Garamond" w:hAnsi="Garamond" w:cs="Times New Roman"/>
          <w:lang w:val="en-US"/>
        </w:rPr>
        <w:t xml:space="preserve"> </w:t>
      </w:r>
      <w:r w:rsidRPr="008F0FE2">
        <w:rPr>
          <w:rFonts w:ascii="Garamond" w:hAnsi="Garamond" w:cs="Times New Roman"/>
          <w:color w:val="0000FF"/>
          <w:lang w:val="en-US"/>
        </w:rPr>
        <w:t>1999</w:t>
      </w:r>
      <w:r w:rsidRPr="008F0FE2">
        <w:rPr>
          <w:rFonts w:ascii="Garamond" w:hAnsi="Garamond" w:cs="Times New Roman"/>
          <w:lang w:val="en-US"/>
        </w:rPr>
        <w:t xml:space="preserve">). Over time, it seems </w:t>
      </w:r>
      <w:r w:rsidR="00AC783B">
        <w:rPr>
          <w:rFonts w:ascii="Garamond" w:hAnsi="Garamond" w:cs="Times New Roman"/>
          <w:lang w:val="en-US"/>
        </w:rPr>
        <w:t>as though</w:t>
      </w:r>
      <w:r w:rsidRPr="008F0FE2">
        <w:rPr>
          <w:rFonts w:ascii="Garamond" w:hAnsi="Garamond" w:cs="Times New Roman"/>
          <w:lang w:val="en-US"/>
        </w:rPr>
        <w:t xml:space="preserve"> much of the gender gap in literacy </w:t>
      </w:r>
      <w:r w:rsidR="00AC783B">
        <w:rPr>
          <w:rFonts w:ascii="Garamond" w:hAnsi="Garamond" w:cs="Times New Roman"/>
          <w:lang w:val="en-US"/>
        </w:rPr>
        <w:t>had</w:t>
      </w:r>
      <w:r w:rsidRPr="008F0FE2">
        <w:rPr>
          <w:rFonts w:ascii="Garamond" w:hAnsi="Garamond" w:cs="Times New Roman"/>
          <w:lang w:val="en-US"/>
        </w:rPr>
        <w:t xml:space="preserve"> closed in the South</w:t>
      </w:r>
      <w:r w:rsidR="00AC783B" w:rsidRPr="00AC783B">
        <w:rPr>
          <w:rFonts w:ascii="Garamond" w:hAnsi="Garamond" w:cs="Times New Roman"/>
          <w:lang w:val="en-US"/>
        </w:rPr>
        <w:t xml:space="preserve"> </w:t>
      </w:r>
      <w:r w:rsidR="00AC783B" w:rsidRPr="004034BB">
        <w:rPr>
          <w:rFonts w:ascii="Garamond" w:hAnsi="Garamond" w:cs="Times New Roman"/>
          <w:lang w:val="en-US"/>
        </w:rPr>
        <w:t>also</w:t>
      </w:r>
      <w:r w:rsidR="00AC783B">
        <w:rPr>
          <w:rFonts w:ascii="Garamond" w:hAnsi="Garamond" w:cs="Times New Roman"/>
          <w:lang w:val="en-US"/>
        </w:rPr>
        <w:t xml:space="preserve">, even </w:t>
      </w:r>
      <w:r w:rsidRPr="008F0FE2">
        <w:rPr>
          <w:rFonts w:ascii="Garamond" w:hAnsi="Garamond" w:cs="Times New Roman"/>
          <w:lang w:val="en-US"/>
        </w:rPr>
        <w:t xml:space="preserve">before the system of primary schooling </w:t>
      </w:r>
      <w:r w:rsidR="008B70EE">
        <w:rPr>
          <w:rFonts w:ascii="Garamond" w:hAnsi="Garamond" w:cs="Times New Roman"/>
          <w:lang w:val="en-US"/>
        </w:rPr>
        <w:t>had</w:t>
      </w:r>
      <w:r w:rsidRPr="008F0FE2">
        <w:rPr>
          <w:rFonts w:ascii="Garamond" w:hAnsi="Garamond" w:cs="Times New Roman"/>
          <w:lang w:val="en-US"/>
        </w:rPr>
        <w:t xml:space="preserve"> fully expanded. Finally, a study of </w:t>
      </w:r>
      <w:r w:rsidR="008B70EE" w:rsidRPr="00C81569">
        <w:rPr>
          <w:rFonts w:ascii="Garamond" w:hAnsi="Garamond" w:cs="Times New Roman"/>
          <w:lang w:val="en-US"/>
        </w:rPr>
        <w:t>school absenteeism</w:t>
      </w:r>
      <w:r w:rsidR="008B70EE" w:rsidRPr="008F0FE2">
        <w:rPr>
          <w:rFonts w:ascii="Garamond" w:hAnsi="Garamond" w:cs="Times New Roman"/>
          <w:lang w:val="en-US"/>
        </w:rPr>
        <w:t xml:space="preserve"> </w:t>
      </w:r>
      <w:r w:rsidR="008B70EE">
        <w:rPr>
          <w:rFonts w:ascii="Garamond" w:hAnsi="Garamond" w:cs="Times New Roman"/>
          <w:lang w:val="en-US"/>
        </w:rPr>
        <w:t xml:space="preserve">in </w:t>
      </w:r>
      <w:r w:rsidRPr="008F0FE2">
        <w:rPr>
          <w:rFonts w:ascii="Garamond" w:hAnsi="Garamond" w:cs="Times New Roman"/>
          <w:lang w:val="en-US"/>
        </w:rPr>
        <w:t xml:space="preserve">four parishes </w:t>
      </w:r>
      <w:r w:rsidR="008B70EE">
        <w:rPr>
          <w:rFonts w:ascii="Garamond" w:hAnsi="Garamond" w:cs="Times New Roman"/>
          <w:lang w:val="en-US"/>
        </w:rPr>
        <w:t xml:space="preserve">of </w:t>
      </w:r>
      <w:r w:rsidRPr="008F0FE2">
        <w:rPr>
          <w:rFonts w:ascii="Garamond" w:hAnsi="Garamond" w:cs="Times New Roman"/>
          <w:lang w:val="en-US"/>
        </w:rPr>
        <w:t>western Sweden in the period 1865-1920 documents insignificant gender differences (</w:t>
      </w:r>
      <w:r w:rsidRPr="008F0FE2">
        <w:rPr>
          <w:rFonts w:ascii="Garamond" w:hAnsi="Garamond" w:cs="Times New Roman"/>
          <w:color w:val="0000FF"/>
          <w:lang w:val="en-US"/>
        </w:rPr>
        <w:t>Sjö</w:t>
      </w:r>
      <w:r w:rsidR="00E710B1" w:rsidRPr="008F0FE2">
        <w:rPr>
          <w:rFonts w:ascii="Garamond" w:hAnsi="Garamond" w:cs="Times New Roman"/>
          <w:color w:val="0000FF"/>
          <w:lang w:val="en-US"/>
        </w:rPr>
        <w:t>berg</w:t>
      </w:r>
      <w:r w:rsidR="005A1B19" w:rsidRPr="008F0FE2">
        <w:rPr>
          <w:rFonts w:ascii="Garamond" w:hAnsi="Garamond" w:cs="Times New Roman"/>
          <w:lang w:val="en-US"/>
        </w:rPr>
        <w:t>,</w:t>
      </w:r>
      <w:r w:rsidRPr="008F0FE2">
        <w:rPr>
          <w:rFonts w:ascii="Garamond" w:hAnsi="Garamond" w:cs="Times New Roman"/>
          <w:lang w:val="en-US"/>
        </w:rPr>
        <w:t xml:space="preserve"> </w:t>
      </w:r>
      <w:r w:rsidRPr="008F0FE2">
        <w:rPr>
          <w:rFonts w:ascii="Garamond" w:hAnsi="Garamond" w:cs="Times New Roman"/>
          <w:color w:val="0000FF"/>
          <w:lang w:val="en-US"/>
        </w:rPr>
        <w:t>1996</w:t>
      </w:r>
      <w:r w:rsidRPr="008F0FE2">
        <w:rPr>
          <w:rFonts w:ascii="Garamond" w:hAnsi="Garamond" w:cs="Times New Roman"/>
          <w:lang w:val="en-US"/>
        </w:rPr>
        <w:t xml:space="preserve">). There may have been a small gap, with girls being more absent in particular years </w:t>
      </w:r>
      <w:r w:rsidR="008B70EE">
        <w:rPr>
          <w:rFonts w:ascii="Garamond" w:hAnsi="Garamond" w:cs="Times New Roman"/>
          <w:lang w:val="en-US"/>
        </w:rPr>
        <w:t>at</w:t>
      </w:r>
      <w:r w:rsidRPr="008F0FE2">
        <w:rPr>
          <w:rFonts w:ascii="Garamond" w:hAnsi="Garamond" w:cs="Times New Roman"/>
          <w:lang w:val="en-US"/>
        </w:rPr>
        <w:t xml:space="preserve"> the beginning of the period, but this pattern disappeared towards the end of the period of investigation. Based on this fragmentary evidence, we think it is reasonable to assume a certain gender gap in literacy that narrow</w:t>
      </w:r>
      <w:r w:rsidR="008B70EE">
        <w:rPr>
          <w:rFonts w:ascii="Garamond" w:hAnsi="Garamond" w:cs="Times New Roman"/>
          <w:lang w:val="en-US"/>
        </w:rPr>
        <w:t>ed</w:t>
      </w:r>
      <w:r w:rsidRPr="008F0FE2">
        <w:rPr>
          <w:rFonts w:ascii="Garamond" w:hAnsi="Garamond" w:cs="Times New Roman"/>
          <w:lang w:val="en-US"/>
        </w:rPr>
        <w:t xml:space="preserve"> over time. </w:t>
      </w:r>
    </w:p>
    <w:p w14:paraId="56895F5D" w14:textId="6D7A4B62"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Primary school </w:t>
      </w:r>
      <w:r w:rsidR="00F76701" w:rsidRPr="008F0FE2">
        <w:rPr>
          <w:rFonts w:ascii="Garamond" w:hAnsi="Garamond" w:cs="Times New Roman"/>
          <w:lang w:val="en-US"/>
        </w:rPr>
        <w:t>enrollment</w:t>
      </w:r>
      <w:r w:rsidRPr="008F0FE2">
        <w:rPr>
          <w:rFonts w:ascii="Garamond" w:hAnsi="Garamond" w:cs="Times New Roman"/>
          <w:lang w:val="en-US"/>
        </w:rPr>
        <w:t xml:space="preserve"> </w:t>
      </w:r>
      <w:r w:rsidR="008B70EE">
        <w:rPr>
          <w:rFonts w:ascii="Garamond" w:hAnsi="Garamond" w:cs="Times New Roman"/>
          <w:lang w:val="en-US"/>
        </w:rPr>
        <w:t>wa</w:t>
      </w:r>
      <w:r w:rsidRPr="008F0FE2">
        <w:rPr>
          <w:rFonts w:ascii="Garamond" w:hAnsi="Garamond" w:cs="Times New Roman"/>
          <w:lang w:val="en-US"/>
        </w:rPr>
        <w:t xml:space="preserve">s not broken down by </w:t>
      </w:r>
      <w:r w:rsidR="008B70EE">
        <w:rPr>
          <w:rFonts w:ascii="Garamond" w:hAnsi="Garamond" w:cs="Times New Roman"/>
          <w:lang w:val="en-US"/>
        </w:rPr>
        <w:t>gender</w:t>
      </w:r>
      <w:r w:rsidRPr="008F0FE2">
        <w:rPr>
          <w:rFonts w:ascii="Garamond" w:hAnsi="Garamond" w:cs="Times New Roman"/>
          <w:lang w:val="en-US"/>
        </w:rPr>
        <w:t xml:space="preserve"> in the Swedish public statistics (see </w:t>
      </w:r>
      <w:r w:rsidRPr="00926D04">
        <w:rPr>
          <w:rFonts w:ascii="Garamond" w:hAnsi="Garamond" w:cs="Times New Roman"/>
          <w:color w:val="0033CC"/>
          <w:lang w:val="en-US"/>
        </w:rPr>
        <w:t>BiSOS P</w:t>
      </w:r>
      <w:r w:rsidRPr="008F0FE2">
        <w:rPr>
          <w:rFonts w:ascii="Garamond" w:hAnsi="Garamond" w:cs="Times New Roman"/>
          <w:lang w:val="en-US"/>
        </w:rPr>
        <w:t xml:space="preserve">, various years). This was probably </w:t>
      </w:r>
      <w:r w:rsidR="008B70EE" w:rsidRPr="0094602B">
        <w:rPr>
          <w:rFonts w:ascii="Garamond" w:hAnsi="Garamond" w:cs="Times New Roman"/>
          <w:lang w:val="en-US"/>
        </w:rPr>
        <w:t xml:space="preserve">because </w:t>
      </w:r>
      <w:r w:rsidR="00341D3B">
        <w:rPr>
          <w:rFonts w:ascii="Garamond" w:hAnsi="Garamond" w:cs="Times New Roman"/>
          <w:lang w:val="en-US"/>
        </w:rPr>
        <w:t xml:space="preserve">gender </w:t>
      </w:r>
      <w:r w:rsidR="008B70EE" w:rsidRPr="0094602B">
        <w:rPr>
          <w:rFonts w:ascii="Garamond" w:hAnsi="Garamond" w:cs="Times New Roman"/>
          <w:lang w:val="en-US"/>
        </w:rPr>
        <w:t>differences were small</w:t>
      </w:r>
      <w:r w:rsidR="00341D3B">
        <w:rPr>
          <w:rFonts w:ascii="Garamond" w:hAnsi="Garamond" w:cs="Times New Roman"/>
          <w:lang w:val="en-US"/>
        </w:rPr>
        <w:t>,</w:t>
      </w:r>
      <w:r w:rsidR="008B70EE" w:rsidRPr="008F0FE2">
        <w:rPr>
          <w:rFonts w:ascii="Garamond" w:hAnsi="Garamond" w:cs="Times New Roman"/>
          <w:lang w:val="en-US"/>
        </w:rPr>
        <w:t xml:space="preserve"> </w:t>
      </w:r>
      <w:r w:rsidRPr="008F0FE2">
        <w:rPr>
          <w:rFonts w:ascii="Garamond" w:hAnsi="Garamond" w:cs="Times New Roman"/>
          <w:lang w:val="en-US"/>
        </w:rPr>
        <w:t>not because contemporary observers regard</w:t>
      </w:r>
      <w:r w:rsidR="00341D3B">
        <w:rPr>
          <w:rFonts w:ascii="Garamond" w:hAnsi="Garamond" w:cs="Times New Roman"/>
          <w:lang w:val="en-US"/>
        </w:rPr>
        <w:t>ed</w:t>
      </w:r>
      <w:r w:rsidRPr="008F0FE2">
        <w:rPr>
          <w:rFonts w:ascii="Garamond" w:hAnsi="Garamond" w:cs="Times New Roman"/>
          <w:lang w:val="en-US"/>
        </w:rPr>
        <w:t xml:space="preserve"> sex as an irrelevant category of analysis in general. We assume that future research will reveal some gender differences in </w:t>
      </w:r>
      <w:r w:rsidR="00F76701" w:rsidRPr="008F0FE2">
        <w:rPr>
          <w:rFonts w:ascii="Garamond" w:hAnsi="Garamond" w:cs="Times New Roman"/>
          <w:lang w:val="en-US"/>
        </w:rPr>
        <w:t>enrollment</w:t>
      </w:r>
      <w:r w:rsidRPr="008F0FE2">
        <w:rPr>
          <w:rFonts w:ascii="Garamond" w:hAnsi="Garamond" w:cs="Times New Roman"/>
          <w:lang w:val="en-US"/>
        </w:rPr>
        <w:t xml:space="preserve"> </w:t>
      </w:r>
      <w:r w:rsidR="00341D3B">
        <w:rPr>
          <w:rFonts w:ascii="Garamond" w:hAnsi="Garamond" w:cs="Times New Roman"/>
          <w:lang w:val="en-US"/>
        </w:rPr>
        <w:t>in</w:t>
      </w:r>
      <w:r w:rsidRPr="008F0FE2">
        <w:rPr>
          <w:rFonts w:ascii="Garamond" w:hAnsi="Garamond" w:cs="Times New Roman"/>
          <w:lang w:val="en-US"/>
        </w:rPr>
        <w:t xml:space="preserve"> </w:t>
      </w:r>
      <w:r w:rsidR="00341D3B">
        <w:rPr>
          <w:rFonts w:ascii="Garamond" w:hAnsi="Garamond" w:cs="Times New Roman"/>
          <w:lang w:val="en-US"/>
        </w:rPr>
        <w:t xml:space="preserve">the </w:t>
      </w:r>
      <w:r w:rsidRPr="008F0FE2">
        <w:rPr>
          <w:rFonts w:ascii="Garamond" w:hAnsi="Garamond" w:cs="Times New Roman"/>
          <w:lang w:val="en-US"/>
        </w:rPr>
        <w:t xml:space="preserve">primary education </w:t>
      </w:r>
      <w:r w:rsidR="00341D3B">
        <w:rPr>
          <w:rFonts w:ascii="Garamond" w:hAnsi="Garamond" w:cs="Times New Roman"/>
          <w:lang w:val="en-US"/>
        </w:rPr>
        <w:t xml:space="preserve">of </w:t>
      </w:r>
      <w:r w:rsidRPr="008F0FE2">
        <w:rPr>
          <w:rFonts w:ascii="Garamond" w:hAnsi="Garamond" w:cs="Times New Roman"/>
          <w:lang w:val="en-US"/>
        </w:rPr>
        <w:t xml:space="preserve">the relevant age group in the late </w:t>
      </w:r>
      <w:r w:rsidR="00EC5019">
        <w:rPr>
          <w:rFonts w:ascii="Garamond" w:hAnsi="Garamond" w:cs="Times New Roman"/>
          <w:lang w:val="en-US"/>
        </w:rPr>
        <w:t>nineteenth</w:t>
      </w:r>
      <w:r w:rsidRPr="008F0FE2">
        <w:rPr>
          <w:rFonts w:ascii="Garamond" w:hAnsi="Garamond" w:cs="Times New Roman"/>
          <w:lang w:val="en-US"/>
        </w:rPr>
        <w:t xml:space="preserve"> century and that the gap was closed by 1890. </w:t>
      </w:r>
    </w:p>
    <w:p w14:paraId="6F1C4FB2" w14:textId="1914CB1E"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For </w:t>
      </w:r>
      <w:r w:rsidRPr="008F0FE2">
        <w:rPr>
          <w:rFonts w:ascii="Garamond" w:hAnsi="Garamond" w:cs="Times New Roman"/>
          <w:i/>
          <w:lang w:val="en-US"/>
        </w:rPr>
        <w:t>non-compulsory</w:t>
      </w:r>
      <w:r w:rsidRPr="008F0FE2">
        <w:rPr>
          <w:rFonts w:ascii="Garamond" w:hAnsi="Garamond" w:cs="Times New Roman"/>
          <w:lang w:val="en-US"/>
        </w:rPr>
        <w:t xml:space="preserve"> schooling, the story is different. Here, the official statistics do clearly pay attention to the sex of the pupils. The main challenge for us is that the system of schooling for a long time was so heterogeneous, and segregated by sex, that it is difficult to identify groups and forms of schooling </w:t>
      </w:r>
      <w:r w:rsidR="00341D3B">
        <w:rPr>
          <w:rFonts w:ascii="Garamond" w:hAnsi="Garamond" w:cs="Times New Roman"/>
          <w:lang w:val="en-US"/>
        </w:rPr>
        <w:t xml:space="preserve">that can be </w:t>
      </w:r>
      <w:r w:rsidR="00341D3B" w:rsidRPr="00CF63B9">
        <w:rPr>
          <w:rFonts w:ascii="Garamond" w:hAnsi="Garamond" w:cs="Times New Roman"/>
          <w:lang w:val="en-US"/>
        </w:rPr>
        <w:t>compar</w:t>
      </w:r>
      <w:r w:rsidR="00341D3B">
        <w:rPr>
          <w:rFonts w:ascii="Garamond" w:hAnsi="Garamond" w:cs="Times New Roman"/>
          <w:lang w:val="en-US"/>
        </w:rPr>
        <w:t>ed</w:t>
      </w:r>
      <w:r w:rsidR="00341D3B" w:rsidRPr="008F0FE2">
        <w:rPr>
          <w:rFonts w:ascii="Garamond" w:hAnsi="Garamond" w:cs="Times New Roman"/>
          <w:lang w:val="en-US"/>
        </w:rPr>
        <w:t xml:space="preserve"> </w:t>
      </w:r>
      <w:r w:rsidR="00B332C5" w:rsidRPr="008F0FE2">
        <w:rPr>
          <w:rFonts w:ascii="Garamond" w:hAnsi="Garamond" w:cs="Times New Roman"/>
          <w:lang w:val="en-US"/>
        </w:rPr>
        <w:t xml:space="preserve">to today’s </w:t>
      </w:r>
      <w:r w:rsidRPr="008F0FE2">
        <w:rPr>
          <w:rFonts w:ascii="Garamond" w:hAnsi="Garamond" w:cs="Times New Roman"/>
          <w:lang w:val="en-US"/>
        </w:rPr>
        <w:t>secondary schooling. Until 1927, public grammar schools were open</w:t>
      </w:r>
      <w:r w:rsidR="00996002" w:rsidRPr="00996002">
        <w:rPr>
          <w:rFonts w:ascii="Garamond" w:hAnsi="Garamond" w:cs="Times New Roman"/>
          <w:lang w:val="en-US"/>
        </w:rPr>
        <w:t xml:space="preserve"> </w:t>
      </w:r>
      <w:r w:rsidR="00996002" w:rsidRPr="002A7DD4">
        <w:rPr>
          <w:rFonts w:ascii="Garamond" w:hAnsi="Garamond" w:cs="Times New Roman"/>
          <w:lang w:val="en-US"/>
        </w:rPr>
        <w:t>only</w:t>
      </w:r>
      <w:r w:rsidRPr="008F0FE2">
        <w:rPr>
          <w:rFonts w:ascii="Garamond" w:hAnsi="Garamond" w:cs="Times New Roman"/>
          <w:lang w:val="en-US"/>
        </w:rPr>
        <w:t xml:space="preserve"> to boys. The grammar schools included some primary education, as well as lower- and upper-level secondary education. Excluded from the public grammar schools, girls could obtain secondary education </w:t>
      </w:r>
      <w:r w:rsidR="00996002" w:rsidRPr="00C937B4">
        <w:rPr>
          <w:rFonts w:ascii="Garamond" w:hAnsi="Garamond" w:cs="Times New Roman"/>
          <w:lang w:val="en-US"/>
        </w:rPr>
        <w:t>only</w:t>
      </w:r>
      <w:r w:rsidR="00996002" w:rsidRPr="008F0FE2">
        <w:rPr>
          <w:rFonts w:ascii="Garamond" w:hAnsi="Garamond" w:cs="Times New Roman"/>
          <w:lang w:val="en-US"/>
        </w:rPr>
        <w:t xml:space="preserve"> </w:t>
      </w:r>
      <w:r w:rsidRPr="008F0FE2">
        <w:rPr>
          <w:rFonts w:ascii="Garamond" w:hAnsi="Garamond" w:cs="Times New Roman"/>
          <w:lang w:val="en-US"/>
        </w:rPr>
        <w:t xml:space="preserve">in some of the private girls’ schools that had been founded in cities in the </w:t>
      </w:r>
      <w:r w:rsidR="00EC5019">
        <w:rPr>
          <w:rFonts w:ascii="Garamond" w:hAnsi="Garamond" w:cs="Times New Roman"/>
          <w:lang w:val="en-US"/>
        </w:rPr>
        <w:t>nineteenth</w:t>
      </w:r>
      <w:r w:rsidRPr="008F0FE2">
        <w:rPr>
          <w:rFonts w:ascii="Garamond" w:hAnsi="Garamond" w:cs="Times New Roman"/>
          <w:lang w:val="en-US"/>
        </w:rPr>
        <w:t xml:space="preserve"> century (</w:t>
      </w:r>
      <w:r w:rsidRPr="008F0FE2">
        <w:rPr>
          <w:rFonts w:ascii="Garamond" w:hAnsi="Garamond" w:cs="Times New Roman"/>
          <w:color w:val="0000FF"/>
          <w:lang w:val="en-US"/>
        </w:rPr>
        <w:t>Schånberg</w:t>
      </w:r>
      <w:r w:rsidR="005A1B19" w:rsidRPr="008F0FE2">
        <w:rPr>
          <w:rFonts w:ascii="Garamond" w:hAnsi="Garamond" w:cs="Times New Roman"/>
          <w:lang w:val="en-US"/>
        </w:rPr>
        <w:t>,</w:t>
      </w:r>
      <w:r w:rsidRPr="008F0FE2">
        <w:rPr>
          <w:rFonts w:ascii="Garamond" w:hAnsi="Garamond" w:cs="Times New Roman"/>
          <w:lang w:val="en-US"/>
        </w:rPr>
        <w:t xml:space="preserve"> </w:t>
      </w:r>
      <w:r w:rsidRPr="008F0FE2">
        <w:rPr>
          <w:rFonts w:ascii="Garamond" w:hAnsi="Garamond" w:cs="Times New Roman"/>
          <w:color w:val="0000FF"/>
          <w:lang w:val="en-US"/>
        </w:rPr>
        <w:t>2001</w:t>
      </w:r>
      <w:r w:rsidRPr="008F0FE2">
        <w:rPr>
          <w:rFonts w:ascii="Garamond" w:hAnsi="Garamond" w:cs="Times New Roman"/>
          <w:lang w:val="en-US"/>
        </w:rPr>
        <w:t xml:space="preserve">). The heterogeneity of the schooling system </w:t>
      </w:r>
      <w:r w:rsidR="00B332C5" w:rsidRPr="008F0FE2">
        <w:rPr>
          <w:rFonts w:ascii="Garamond" w:hAnsi="Garamond" w:cs="Times New Roman"/>
          <w:lang w:val="en-US"/>
        </w:rPr>
        <w:t>makes</w:t>
      </w:r>
      <w:r w:rsidRPr="008F0FE2">
        <w:rPr>
          <w:rFonts w:ascii="Garamond" w:hAnsi="Garamond" w:cs="Times New Roman"/>
          <w:lang w:val="en-US"/>
        </w:rPr>
        <w:t xml:space="preserve"> it difficult to calculate </w:t>
      </w:r>
      <w:r w:rsidR="00F76701" w:rsidRPr="008F0FE2">
        <w:rPr>
          <w:rFonts w:ascii="Garamond" w:hAnsi="Garamond" w:cs="Times New Roman"/>
          <w:lang w:val="en-US"/>
        </w:rPr>
        <w:t>enrollment</w:t>
      </w:r>
      <w:r w:rsidRPr="008F0FE2">
        <w:rPr>
          <w:rFonts w:ascii="Garamond" w:hAnsi="Garamond" w:cs="Times New Roman"/>
          <w:lang w:val="en-US"/>
        </w:rPr>
        <w:t xml:space="preserve"> rates. Instead, we </w:t>
      </w:r>
      <w:r w:rsidR="00996002">
        <w:rPr>
          <w:rFonts w:ascii="Garamond" w:hAnsi="Garamond" w:cs="Times New Roman"/>
          <w:lang w:val="en-US"/>
        </w:rPr>
        <w:t xml:space="preserve">decided </w:t>
      </w:r>
      <w:r w:rsidRPr="008F0FE2">
        <w:rPr>
          <w:rFonts w:ascii="Garamond" w:hAnsi="Garamond" w:cs="Times New Roman"/>
          <w:lang w:val="en-US"/>
        </w:rPr>
        <w:t xml:space="preserve">to compare graduation rates in relation to the age group 15-19 years. It should be mentioned that secondary </w:t>
      </w:r>
      <w:r w:rsidRPr="008F0FE2">
        <w:rPr>
          <w:rFonts w:ascii="Garamond" w:hAnsi="Garamond" w:cs="Times New Roman"/>
          <w:lang w:val="en-US"/>
        </w:rPr>
        <w:lastRenderedPageBreak/>
        <w:t xml:space="preserve">schooling in Sweden was reserved </w:t>
      </w:r>
      <w:r w:rsidR="00B332C5" w:rsidRPr="008F0FE2">
        <w:rPr>
          <w:rFonts w:ascii="Garamond" w:hAnsi="Garamond" w:cs="Times New Roman"/>
          <w:lang w:val="en-US"/>
        </w:rPr>
        <w:t>for</w:t>
      </w:r>
      <w:r w:rsidRPr="008F0FE2">
        <w:rPr>
          <w:rFonts w:ascii="Garamond" w:hAnsi="Garamond" w:cs="Times New Roman"/>
          <w:lang w:val="en-US"/>
        </w:rPr>
        <w:t xml:space="preserve"> </w:t>
      </w:r>
      <w:r w:rsidR="009B7DB8">
        <w:rPr>
          <w:rFonts w:ascii="Garamond" w:hAnsi="Garamond" w:cs="Times New Roman"/>
          <w:lang w:val="en-US"/>
        </w:rPr>
        <w:t xml:space="preserve">a </w:t>
      </w:r>
      <w:r w:rsidRPr="008F0FE2">
        <w:rPr>
          <w:rFonts w:ascii="Garamond" w:hAnsi="Garamond" w:cs="Times New Roman"/>
          <w:lang w:val="en-US"/>
        </w:rPr>
        <w:t xml:space="preserve">very tiny proportion of each age cohort until the second half of the </w:t>
      </w:r>
      <w:r w:rsidR="00EC5019">
        <w:rPr>
          <w:rFonts w:ascii="Garamond" w:hAnsi="Garamond" w:cs="Times New Roman"/>
          <w:lang w:val="en-US"/>
        </w:rPr>
        <w:t>twentieth</w:t>
      </w:r>
      <w:r w:rsidRPr="008F0FE2">
        <w:rPr>
          <w:rFonts w:ascii="Garamond" w:hAnsi="Garamond" w:cs="Times New Roman"/>
          <w:lang w:val="en-US"/>
        </w:rPr>
        <w:t xml:space="preserve"> century. </w:t>
      </w:r>
    </w:p>
    <w:p w14:paraId="2C2A427F" w14:textId="2C5FA619" w:rsidR="003A2C27" w:rsidRPr="008F0FE2" w:rsidRDefault="003A2C27" w:rsidP="003A2C27">
      <w:pPr>
        <w:jc w:val="both"/>
        <w:rPr>
          <w:rFonts w:ascii="Garamond" w:hAnsi="Garamond" w:cs="Times New Roman"/>
          <w:lang w:val="en-US"/>
        </w:rPr>
      </w:pPr>
      <w:r w:rsidRPr="008F0FE2">
        <w:rPr>
          <w:rFonts w:ascii="Garamond" w:hAnsi="Garamond" w:cs="Times New Roman"/>
          <w:lang w:val="en-US"/>
        </w:rPr>
        <w:t xml:space="preserve">The same applies to tertiary education. This level of </w:t>
      </w:r>
      <w:r w:rsidR="001C2FF2" w:rsidRPr="008F0FE2">
        <w:rPr>
          <w:rFonts w:ascii="Garamond" w:hAnsi="Garamond" w:cs="Times New Roman"/>
          <w:lang w:val="en-US"/>
        </w:rPr>
        <w:t>education was formally opened</w:t>
      </w:r>
      <w:r w:rsidRPr="008F0FE2">
        <w:rPr>
          <w:rFonts w:ascii="Garamond" w:hAnsi="Garamond" w:cs="Times New Roman"/>
          <w:lang w:val="en-US"/>
        </w:rPr>
        <w:t xml:space="preserve"> </w:t>
      </w:r>
      <w:r w:rsidR="009B7DB8">
        <w:rPr>
          <w:rFonts w:ascii="Garamond" w:hAnsi="Garamond" w:cs="Times New Roman"/>
          <w:lang w:val="en-US"/>
        </w:rPr>
        <w:t>to</w:t>
      </w:r>
      <w:r w:rsidRPr="008F0FE2">
        <w:rPr>
          <w:rFonts w:ascii="Garamond" w:hAnsi="Garamond" w:cs="Times New Roman"/>
          <w:lang w:val="en-US"/>
        </w:rPr>
        <w:t xml:space="preserve"> women in 1873, but at that date very few women could apply</w:t>
      </w:r>
      <w:r w:rsidR="009B7DB8">
        <w:rPr>
          <w:rFonts w:ascii="Garamond" w:hAnsi="Garamond" w:cs="Times New Roman"/>
          <w:lang w:val="en-US"/>
        </w:rPr>
        <w:t>,</w:t>
      </w:r>
      <w:r w:rsidRPr="008F0FE2">
        <w:rPr>
          <w:rFonts w:ascii="Garamond" w:hAnsi="Garamond" w:cs="Times New Roman"/>
          <w:lang w:val="en-US"/>
        </w:rPr>
        <w:t xml:space="preserve"> since most girls’ schools did not prepare </w:t>
      </w:r>
      <w:r w:rsidR="009B7DB8">
        <w:rPr>
          <w:rFonts w:ascii="Garamond" w:hAnsi="Garamond" w:cs="Times New Roman"/>
          <w:lang w:val="en-US"/>
        </w:rPr>
        <w:t xml:space="preserve">students </w:t>
      </w:r>
      <w:r w:rsidRPr="008F0FE2">
        <w:rPr>
          <w:rFonts w:ascii="Garamond" w:hAnsi="Garamond" w:cs="Times New Roman"/>
          <w:lang w:val="en-US"/>
        </w:rPr>
        <w:t>for entr</w:t>
      </w:r>
      <w:r w:rsidR="009B7DB8">
        <w:rPr>
          <w:rFonts w:ascii="Garamond" w:hAnsi="Garamond" w:cs="Times New Roman"/>
          <w:lang w:val="en-US"/>
        </w:rPr>
        <w:t>y</w:t>
      </w:r>
      <w:r w:rsidRPr="008F0FE2">
        <w:rPr>
          <w:rFonts w:ascii="Garamond" w:hAnsi="Garamond" w:cs="Times New Roman"/>
          <w:lang w:val="en-US"/>
        </w:rPr>
        <w:t xml:space="preserve"> to higher education. For a long time, the tertiary level of education was also geographically concentrated </w:t>
      </w:r>
      <w:r w:rsidR="009B7DB8">
        <w:rPr>
          <w:rFonts w:ascii="Garamond" w:hAnsi="Garamond" w:cs="Times New Roman"/>
          <w:lang w:val="en-US"/>
        </w:rPr>
        <w:t>in</w:t>
      </w:r>
      <w:r w:rsidRPr="008F0FE2">
        <w:rPr>
          <w:rFonts w:ascii="Garamond" w:hAnsi="Garamond" w:cs="Times New Roman"/>
          <w:lang w:val="en-US"/>
        </w:rPr>
        <w:t xml:space="preserve"> the cities of Uppsala, Lund, Stockholm and Göteborg. However, </w:t>
      </w:r>
      <w:r w:rsidR="009B7DB8" w:rsidRPr="00B338C8">
        <w:rPr>
          <w:rFonts w:ascii="Garamond" w:hAnsi="Garamond" w:cs="Times New Roman"/>
          <w:lang w:val="en-US"/>
        </w:rPr>
        <w:t>in the second half of the century</w:t>
      </w:r>
      <w:r w:rsidR="009B7DB8" w:rsidRPr="008F0FE2">
        <w:rPr>
          <w:rFonts w:ascii="Garamond" w:hAnsi="Garamond" w:cs="Times New Roman"/>
          <w:lang w:val="en-US"/>
        </w:rPr>
        <w:t xml:space="preserve"> </w:t>
      </w:r>
      <w:r w:rsidRPr="008F0FE2">
        <w:rPr>
          <w:rFonts w:ascii="Garamond" w:hAnsi="Garamond" w:cs="Times New Roman"/>
          <w:lang w:val="en-US"/>
        </w:rPr>
        <w:t>private girls’ schools were established in many cities, open</w:t>
      </w:r>
      <w:r w:rsidR="009B7DB8">
        <w:rPr>
          <w:rFonts w:ascii="Garamond" w:hAnsi="Garamond" w:cs="Times New Roman"/>
          <w:lang w:val="en-US"/>
        </w:rPr>
        <w:t xml:space="preserve">ing </w:t>
      </w:r>
      <w:r w:rsidRPr="008F0FE2">
        <w:rPr>
          <w:rFonts w:ascii="Garamond" w:hAnsi="Garamond" w:cs="Times New Roman"/>
          <w:lang w:val="en-US"/>
        </w:rPr>
        <w:t xml:space="preserve">up opportunities for secondary education (and eventually tertiary education) for women. </w:t>
      </w:r>
      <w:r w:rsidR="00F76701" w:rsidRPr="008F0FE2">
        <w:rPr>
          <w:rFonts w:ascii="Garamond" w:hAnsi="Garamond" w:cs="Times New Roman"/>
          <w:lang w:val="en-US"/>
        </w:rPr>
        <w:t xml:space="preserve">Consistent time series of enrollment in tertiary education by </w:t>
      </w:r>
      <w:r w:rsidR="009B7DB8">
        <w:rPr>
          <w:rFonts w:ascii="Garamond" w:hAnsi="Garamond" w:cs="Times New Roman"/>
          <w:lang w:val="en-US"/>
        </w:rPr>
        <w:t>gender</w:t>
      </w:r>
      <w:r w:rsidR="00F76701" w:rsidRPr="008F0FE2">
        <w:rPr>
          <w:rFonts w:ascii="Garamond" w:hAnsi="Garamond" w:cs="Times New Roman"/>
          <w:lang w:val="en-US"/>
        </w:rPr>
        <w:t xml:space="preserve"> can easily be obtained for the period until 1950. T</w:t>
      </w:r>
      <w:r w:rsidRPr="008F0FE2">
        <w:rPr>
          <w:rFonts w:ascii="Garamond" w:hAnsi="Garamond" w:cs="Times New Roman"/>
          <w:lang w:val="en-US"/>
        </w:rPr>
        <w:t>ert</w:t>
      </w:r>
      <w:r w:rsidR="00F76701" w:rsidRPr="008F0FE2">
        <w:rPr>
          <w:rFonts w:ascii="Garamond" w:hAnsi="Garamond" w:cs="Times New Roman"/>
          <w:lang w:val="en-US"/>
        </w:rPr>
        <w:t>iary education in Sweden expanded</w:t>
      </w:r>
      <w:r w:rsidRPr="008F0FE2">
        <w:rPr>
          <w:rFonts w:ascii="Garamond" w:hAnsi="Garamond" w:cs="Times New Roman"/>
          <w:lang w:val="en-US"/>
        </w:rPr>
        <w:t xml:space="preserve"> and bec</w:t>
      </w:r>
      <w:r w:rsidR="00F76701" w:rsidRPr="008F0FE2">
        <w:rPr>
          <w:rFonts w:ascii="Garamond" w:hAnsi="Garamond" w:cs="Times New Roman"/>
          <w:lang w:val="en-US"/>
        </w:rPr>
        <w:t>a</w:t>
      </w:r>
      <w:r w:rsidRPr="008F0FE2">
        <w:rPr>
          <w:rFonts w:ascii="Garamond" w:hAnsi="Garamond" w:cs="Times New Roman"/>
          <w:lang w:val="en-US"/>
        </w:rPr>
        <w:t xml:space="preserve">me more multifaceted, creating some initial problems of classification. For simplicity, the </w:t>
      </w:r>
      <w:r w:rsidR="00F76701" w:rsidRPr="008F0FE2">
        <w:rPr>
          <w:rFonts w:ascii="Garamond" w:hAnsi="Garamond" w:cs="Times New Roman"/>
          <w:lang w:val="en-US"/>
        </w:rPr>
        <w:t>enrollment</w:t>
      </w:r>
      <w:r w:rsidRPr="008F0FE2">
        <w:rPr>
          <w:rFonts w:ascii="Garamond" w:hAnsi="Garamond" w:cs="Times New Roman"/>
          <w:lang w:val="en-US"/>
        </w:rPr>
        <w:t xml:space="preserve"> rates present</w:t>
      </w:r>
      <w:r w:rsidR="00F76701" w:rsidRPr="008F0FE2">
        <w:rPr>
          <w:rFonts w:ascii="Garamond" w:hAnsi="Garamond" w:cs="Times New Roman"/>
          <w:lang w:val="en-US"/>
        </w:rPr>
        <w:t>ed</w:t>
      </w:r>
      <w:r w:rsidRPr="008F0FE2">
        <w:rPr>
          <w:rFonts w:ascii="Garamond" w:hAnsi="Garamond" w:cs="Times New Roman"/>
          <w:lang w:val="en-US"/>
        </w:rPr>
        <w:t xml:space="preserve"> in this appendix concern the five original sites of higher education (Uppsala universitet, Lunds universitet, Göteborgs högskola, Stockholms högskola</w:t>
      </w:r>
      <w:r w:rsidR="00F76701" w:rsidRPr="008F0FE2">
        <w:rPr>
          <w:rFonts w:ascii="Garamond" w:hAnsi="Garamond" w:cs="Times New Roman"/>
          <w:lang w:val="en-US"/>
        </w:rPr>
        <w:t>,</w:t>
      </w:r>
      <w:r w:rsidRPr="008F0FE2">
        <w:rPr>
          <w:rFonts w:ascii="Garamond" w:hAnsi="Garamond" w:cs="Times New Roman"/>
          <w:lang w:val="en-US"/>
        </w:rPr>
        <w:t xml:space="preserve"> and Karolinska institutet). </w:t>
      </w:r>
    </w:p>
    <w:p w14:paraId="4C7152FC" w14:textId="77777777" w:rsidR="003A2C27" w:rsidRPr="008F0FE2" w:rsidRDefault="003A2C27" w:rsidP="00137F8B">
      <w:pPr>
        <w:spacing w:after="0"/>
        <w:jc w:val="both"/>
        <w:rPr>
          <w:rFonts w:ascii="Garamond" w:hAnsi="Garamond" w:cs="Times New Roman"/>
          <w:lang w:val="en-US"/>
        </w:rPr>
      </w:pPr>
    </w:p>
    <w:p w14:paraId="180EF5A2" w14:textId="00F1C2F1" w:rsidR="006640BD" w:rsidRDefault="006640BD" w:rsidP="006640BD">
      <w:pPr>
        <w:pStyle w:val="Caption"/>
        <w:jc w:val="center"/>
        <w:rPr>
          <w:rFonts w:ascii="Garamond" w:hAnsi="Garamond" w:cs="Times New Roman"/>
          <w:color w:val="auto"/>
          <w:sz w:val="20"/>
          <w:lang w:val="en-US"/>
        </w:rPr>
      </w:pPr>
      <w:r w:rsidRPr="008F0FE2">
        <w:rPr>
          <w:rFonts w:ascii="Garamond" w:hAnsi="Garamond" w:cs="Times New Roman"/>
          <w:color w:val="auto"/>
          <w:sz w:val="20"/>
          <w:lang w:val="en-US"/>
        </w:rPr>
        <w:t xml:space="preserve">Figure B: </w:t>
      </w:r>
      <w:r w:rsidR="002B6358" w:rsidRPr="008F0FE2">
        <w:rPr>
          <w:rFonts w:ascii="Garamond" w:hAnsi="Garamond" w:cs="Times New Roman"/>
          <w:color w:val="auto"/>
          <w:sz w:val="20"/>
          <w:lang w:val="en-US"/>
        </w:rPr>
        <w:t>E</w:t>
      </w:r>
      <w:r w:rsidRPr="008F0FE2">
        <w:rPr>
          <w:rFonts w:ascii="Garamond" w:hAnsi="Garamond" w:cs="Times New Roman"/>
          <w:color w:val="auto"/>
          <w:sz w:val="20"/>
          <w:lang w:val="en-US"/>
        </w:rPr>
        <w:t>ducation</w:t>
      </w:r>
      <w:r w:rsidR="00BD5BDB" w:rsidRPr="008F0FE2">
        <w:rPr>
          <w:rFonts w:ascii="Garamond" w:hAnsi="Garamond" w:cs="Times New Roman"/>
          <w:color w:val="auto"/>
          <w:sz w:val="20"/>
          <w:lang w:val="en-US"/>
        </w:rPr>
        <w:t xml:space="preserve"> </w:t>
      </w:r>
      <w:r w:rsidR="006E536B">
        <w:rPr>
          <w:rFonts w:ascii="Garamond" w:hAnsi="Garamond" w:cs="Times New Roman"/>
          <w:color w:val="auto"/>
          <w:sz w:val="20"/>
          <w:lang w:val="en-US"/>
        </w:rPr>
        <w:t>Sub-index</w:t>
      </w:r>
      <w:r w:rsidRPr="008F0FE2">
        <w:rPr>
          <w:rFonts w:ascii="Garamond" w:hAnsi="Garamond" w:cs="Times New Roman"/>
          <w:color w:val="auto"/>
          <w:sz w:val="20"/>
          <w:lang w:val="en-US"/>
        </w:rPr>
        <w:t xml:space="preserve"> and its </w:t>
      </w:r>
      <w:r w:rsidR="00BD5BDB" w:rsidRPr="008F0FE2">
        <w:rPr>
          <w:rFonts w:ascii="Garamond" w:hAnsi="Garamond" w:cs="Times New Roman"/>
          <w:color w:val="auto"/>
          <w:sz w:val="20"/>
          <w:lang w:val="en-US"/>
        </w:rPr>
        <w:t>C</w:t>
      </w:r>
      <w:r w:rsidRPr="008F0FE2">
        <w:rPr>
          <w:rFonts w:ascii="Garamond" w:hAnsi="Garamond" w:cs="Times New Roman"/>
          <w:color w:val="auto"/>
          <w:sz w:val="20"/>
          <w:lang w:val="en-US"/>
        </w:rPr>
        <w:t>omponents</w:t>
      </w:r>
    </w:p>
    <w:p w14:paraId="1B4C257F" w14:textId="43200718" w:rsidR="003A2C27" w:rsidRPr="00834E89" w:rsidRDefault="00834E89" w:rsidP="00834E89">
      <w:pPr>
        <w:rPr>
          <w:lang w:val="en-US"/>
        </w:rPr>
      </w:pPr>
      <w:r>
        <w:rPr>
          <w:noProof/>
          <w:lang w:val="sv-SE" w:eastAsia="sv-SE"/>
        </w:rPr>
        <w:drawing>
          <wp:inline distT="0" distB="0" distL="0" distR="0" wp14:anchorId="0E0AD385" wp14:editId="39DD8CFE">
            <wp:extent cx="5760720" cy="3556000"/>
            <wp:effectExtent l="0" t="0" r="0" b="6350"/>
            <wp:docPr id="49" name="Picture 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pic:spPr>
                </pic:pic>
              </a:graphicData>
            </a:graphic>
          </wp:inline>
        </w:drawing>
      </w:r>
    </w:p>
    <w:p w14:paraId="53472C3D" w14:textId="0FFAD580" w:rsidR="003A2C27" w:rsidRPr="008F0FE2" w:rsidRDefault="006640BD" w:rsidP="002B6358">
      <w:pPr>
        <w:spacing w:after="0" w:line="240" w:lineRule="auto"/>
        <w:jc w:val="both"/>
        <w:rPr>
          <w:rFonts w:ascii="Garamond" w:hAnsi="Garamond" w:cs="Times New Roman"/>
          <w:sz w:val="18"/>
          <w:szCs w:val="18"/>
          <w:lang w:val="en-US"/>
        </w:rPr>
      </w:pPr>
      <w:r w:rsidRPr="008F0FE2">
        <w:rPr>
          <w:rFonts w:ascii="Garamond" w:hAnsi="Garamond" w:cs="Times New Roman"/>
          <w:i/>
          <w:sz w:val="18"/>
          <w:szCs w:val="18"/>
          <w:lang w:val="en-US"/>
        </w:rPr>
        <w:t>Note:</w:t>
      </w:r>
      <w:r w:rsidRPr="008F0FE2">
        <w:rPr>
          <w:rFonts w:ascii="Garamond" w:hAnsi="Garamond" w:cs="Times New Roman"/>
          <w:sz w:val="18"/>
          <w:szCs w:val="18"/>
          <w:lang w:val="en-US"/>
        </w:rPr>
        <w:t xml:space="preserve"> The v</w:t>
      </w:r>
      <w:r w:rsidR="003A2C27" w:rsidRPr="008F0FE2">
        <w:rPr>
          <w:rFonts w:ascii="Garamond" w:hAnsi="Garamond" w:cs="Times New Roman"/>
          <w:sz w:val="18"/>
          <w:szCs w:val="18"/>
          <w:lang w:val="en-US"/>
        </w:rPr>
        <w:t xml:space="preserve">alues for literacy and primary education rates </w:t>
      </w:r>
      <w:r w:rsidRPr="008F0FE2">
        <w:rPr>
          <w:rFonts w:ascii="Garamond" w:hAnsi="Garamond" w:cs="Times New Roman"/>
          <w:sz w:val="18"/>
          <w:szCs w:val="18"/>
          <w:lang w:val="en-US"/>
        </w:rPr>
        <w:t xml:space="preserve">for the earlier decades </w:t>
      </w:r>
      <w:r w:rsidR="003A2C27" w:rsidRPr="008F0FE2">
        <w:rPr>
          <w:rFonts w:ascii="Garamond" w:hAnsi="Garamond" w:cs="Times New Roman"/>
          <w:sz w:val="18"/>
          <w:szCs w:val="18"/>
          <w:lang w:val="en-US"/>
        </w:rPr>
        <w:t xml:space="preserve">are </w:t>
      </w:r>
      <w:r w:rsidR="004245B3" w:rsidRPr="008F0FE2">
        <w:rPr>
          <w:rFonts w:ascii="Garamond" w:hAnsi="Garamond" w:cs="Times New Roman"/>
          <w:sz w:val="18"/>
          <w:szCs w:val="18"/>
          <w:lang w:val="en-US"/>
        </w:rPr>
        <w:t xml:space="preserve">partly </w:t>
      </w:r>
      <w:r w:rsidRPr="008F0FE2">
        <w:rPr>
          <w:rFonts w:ascii="Garamond" w:hAnsi="Garamond" w:cs="Times New Roman"/>
          <w:sz w:val="18"/>
          <w:szCs w:val="18"/>
          <w:lang w:val="en-US"/>
        </w:rPr>
        <w:t>based on qualitative knowledge of enrollment and ability to read and to write in Sweden in the period under study (</w:t>
      </w:r>
      <w:r w:rsidR="003A2C27" w:rsidRPr="008F0FE2">
        <w:rPr>
          <w:rFonts w:ascii="Garamond" w:hAnsi="Garamond" w:cs="Times New Roman"/>
          <w:sz w:val="18"/>
          <w:szCs w:val="18"/>
          <w:lang w:val="en-US"/>
        </w:rPr>
        <w:t>see text).</w:t>
      </w:r>
    </w:p>
    <w:p w14:paraId="6C78F55A" w14:textId="621F11D4" w:rsidR="003A2C27" w:rsidRPr="008F0FE2" w:rsidRDefault="003A2C27" w:rsidP="002B6358">
      <w:pPr>
        <w:spacing w:after="120" w:line="240" w:lineRule="auto"/>
        <w:jc w:val="both"/>
        <w:rPr>
          <w:rFonts w:ascii="Garamond" w:hAnsi="Garamond" w:cs="Times New Roman"/>
          <w:sz w:val="18"/>
          <w:szCs w:val="18"/>
          <w:lang w:val="en-US"/>
        </w:rPr>
      </w:pPr>
      <w:r w:rsidRPr="008F0FE2">
        <w:rPr>
          <w:rFonts w:ascii="Garamond" w:hAnsi="Garamond" w:cs="Times New Roman"/>
          <w:i/>
          <w:sz w:val="18"/>
          <w:szCs w:val="18"/>
          <w:lang w:val="en-US"/>
        </w:rPr>
        <w:t>Source:</w:t>
      </w:r>
      <w:r w:rsidR="006640BD" w:rsidRPr="008F0FE2">
        <w:rPr>
          <w:rFonts w:ascii="Garamond" w:hAnsi="Garamond" w:cs="Times New Roman"/>
          <w:i/>
          <w:sz w:val="18"/>
          <w:szCs w:val="18"/>
          <w:lang w:val="en-US"/>
        </w:rPr>
        <w:t xml:space="preserve"> </w:t>
      </w:r>
      <w:r w:rsidR="00A93D93" w:rsidRPr="008F0FE2">
        <w:rPr>
          <w:rFonts w:ascii="Garamond" w:hAnsi="Garamond"/>
          <w:color w:val="0000FF"/>
          <w:sz w:val="18"/>
          <w:szCs w:val="18"/>
          <w:lang w:val="en-US"/>
        </w:rPr>
        <w:t>BiSOS P</w:t>
      </w:r>
      <w:r w:rsidR="00A93D93" w:rsidRPr="008F0FE2">
        <w:rPr>
          <w:rFonts w:ascii="Garamond" w:hAnsi="Garamond"/>
          <w:sz w:val="18"/>
          <w:szCs w:val="18"/>
          <w:lang w:val="en-US"/>
        </w:rPr>
        <w:t xml:space="preserve">; Graduation rates have been extracted from </w:t>
      </w:r>
      <w:r w:rsidR="00A93D93" w:rsidRPr="008F0FE2">
        <w:rPr>
          <w:rFonts w:ascii="Garamond" w:hAnsi="Garamond"/>
          <w:color w:val="0000FF"/>
          <w:sz w:val="18"/>
          <w:szCs w:val="18"/>
          <w:lang w:val="en-US"/>
        </w:rPr>
        <w:t xml:space="preserve">Vinge </w:t>
      </w:r>
      <w:r w:rsidR="00A93D93" w:rsidRPr="008F0FE2">
        <w:rPr>
          <w:rFonts w:ascii="Garamond" w:hAnsi="Garamond"/>
          <w:sz w:val="18"/>
          <w:szCs w:val="18"/>
          <w:lang w:val="en-US"/>
        </w:rPr>
        <w:t>(</w:t>
      </w:r>
      <w:r w:rsidR="00A93D93" w:rsidRPr="008F0FE2">
        <w:rPr>
          <w:rFonts w:ascii="Garamond" w:hAnsi="Garamond"/>
          <w:color w:val="0000FF"/>
          <w:sz w:val="18"/>
          <w:szCs w:val="18"/>
          <w:lang w:val="en-US"/>
        </w:rPr>
        <w:t>1977</w:t>
      </w:r>
      <w:r w:rsidR="00A93D93" w:rsidRPr="008F0FE2">
        <w:rPr>
          <w:rFonts w:ascii="Garamond" w:hAnsi="Garamond"/>
          <w:sz w:val="18"/>
          <w:szCs w:val="18"/>
          <w:lang w:val="en-US"/>
        </w:rPr>
        <w:t xml:space="preserve">) and the number of men and women in the relevant age group from </w:t>
      </w:r>
      <w:r w:rsidR="00A93D93" w:rsidRPr="008F0FE2">
        <w:rPr>
          <w:rFonts w:ascii="Garamond" w:hAnsi="Garamond"/>
          <w:color w:val="0000FF"/>
          <w:sz w:val="18"/>
          <w:szCs w:val="18"/>
          <w:lang w:val="en-US"/>
        </w:rPr>
        <w:t xml:space="preserve">Befolkningsutvecklingen </w:t>
      </w:r>
      <w:r w:rsidR="002D69DA" w:rsidRPr="008F0FE2">
        <w:rPr>
          <w:rFonts w:ascii="Garamond" w:hAnsi="Garamond"/>
          <w:sz w:val="18"/>
          <w:szCs w:val="18"/>
          <w:lang w:val="en-US"/>
        </w:rPr>
        <w:t>(</w:t>
      </w:r>
      <w:r w:rsidR="002D69DA" w:rsidRPr="008F0FE2">
        <w:rPr>
          <w:rFonts w:ascii="Garamond" w:hAnsi="Garamond"/>
          <w:color w:val="0000FF"/>
          <w:sz w:val="18"/>
          <w:szCs w:val="18"/>
          <w:lang w:val="en-US"/>
        </w:rPr>
        <w:t>1999</w:t>
      </w:r>
      <w:r w:rsidR="002D69DA" w:rsidRPr="008F0FE2">
        <w:rPr>
          <w:rFonts w:ascii="Garamond" w:hAnsi="Garamond"/>
          <w:sz w:val="18"/>
          <w:szCs w:val="18"/>
          <w:lang w:val="en-US"/>
        </w:rPr>
        <w:t>)</w:t>
      </w:r>
      <w:r w:rsidR="00A93D93" w:rsidRPr="008F0FE2">
        <w:rPr>
          <w:rFonts w:ascii="Garamond" w:hAnsi="Garamond"/>
          <w:sz w:val="18"/>
          <w:szCs w:val="18"/>
          <w:lang w:val="en-US"/>
        </w:rPr>
        <w:t>.</w:t>
      </w:r>
    </w:p>
    <w:p w14:paraId="77696BB0" w14:textId="77777777" w:rsidR="003A2C27" w:rsidRPr="008F0FE2" w:rsidRDefault="003A2C27" w:rsidP="003A2C27">
      <w:pPr>
        <w:spacing w:after="120"/>
        <w:jc w:val="both"/>
        <w:rPr>
          <w:rFonts w:ascii="Garamond" w:hAnsi="Garamond" w:cs="Times New Roman"/>
          <w:lang w:val="en-US"/>
        </w:rPr>
      </w:pPr>
    </w:p>
    <w:p w14:paraId="69A8ABE5" w14:textId="08AECC6C" w:rsidR="00D5182F" w:rsidRDefault="003A2C27" w:rsidP="00646B84">
      <w:pPr>
        <w:spacing w:after="120"/>
        <w:jc w:val="both"/>
        <w:rPr>
          <w:rFonts w:ascii="Garamond" w:hAnsi="Garamond" w:cs="Times New Roman"/>
          <w:lang w:val="en-US"/>
        </w:rPr>
      </w:pPr>
      <w:r w:rsidRPr="008F0FE2">
        <w:rPr>
          <w:rFonts w:ascii="Garamond" w:hAnsi="Garamond" w:cs="Times New Roman"/>
          <w:lang w:val="en-US"/>
        </w:rPr>
        <w:t xml:space="preserve">Based on our assumptions, the education gender gap steadily </w:t>
      </w:r>
      <w:r w:rsidR="00A146E7">
        <w:rPr>
          <w:rFonts w:ascii="Garamond" w:hAnsi="Garamond" w:cs="Times New Roman"/>
          <w:lang w:val="en-US"/>
        </w:rPr>
        <w:t>narr</w:t>
      </w:r>
      <w:r w:rsidR="00AA6726">
        <w:rPr>
          <w:rFonts w:ascii="Garamond" w:hAnsi="Garamond" w:cs="Times New Roman"/>
          <w:lang w:val="en-US"/>
        </w:rPr>
        <w:t>o</w:t>
      </w:r>
      <w:r w:rsidR="00A146E7">
        <w:rPr>
          <w:rFonts w:ascii="Garamond" w:hAnsi="Garamond" w:cs="Times New Roman"/>
          <w:lang w:val="en-US"/>
        </w:rPr>
        <w:t>wed</w:t>
      </w:r>
      <w:r w:rsidRPr="008F0FE2">
        <w:rPr>
          <w:rFonts w:ascii="Garamond" w:hAnsi="Garamond" w:cs="Times New Roman"/>
          <w:lang w:val="en-US"/>
        </w:rPr>
        <w:t xml:space="preserve">, reaching parity at all levels in 1970 as can be seen in Figure B. Although parity in literacy and primary education was already achieved in 1890, institutional barriers kept women out of secondary and tertiary schooling for a longer period. Following the opening of public secondary schooling for girls in 1927, a rapid improvement is seen in both secondary and higher education. Interesting to note is the relatively small lag between the two. Moreover, adding the education </w:t>
      </w:r>
      <w:r w:rsidR="006E536B">
        <w:rPr>
          <w:rFonts w:ascii="Garamond" w:hAnsi="Garamond" w:cs="Times New Roman"/>
          <w:lang w:val="en-US"/>
        </w:rPr>
        <w:t>sub-index</w:t>
      </w:r>
      <w:r w:rsidRPr="008F0FE2">
        <w:rPr>
          <w:rFonts w:ascii="Garamond" w:hAnsi="Garamond" w:cs="Times New Roman"/>
          <w:lang w:val="en-US"/>
        </w:rPr>
        <w:t xml:space="preserve"> in its current state to our existing index would alter the shape only slightly, </w:t>
      </w:r>
      <w:r w:rsidR="00A146E7">
        <w:rPr>
          <w:rFonts w:ascii="Garamond" w:hAnsi="Garamond" w:cs="Times New Roman"/>
          <w:lang w:val="en-US"/>
        </w:rPr>
        <w:t>because</w:t>
      </w:r>
      <w:r w:rsidRPr="008F0FE2">
        <w:rPr>
          <w:rFonts w:ascii="Garamond" w:hAnsi="Garamond" w:cs="Times New Roman"/>
          <w:lang w:val="en-US"/>
        </w:rPr>
        <w:t xml:space="preserve"> some gains in decreasing the</w:t>
      </w:r>
      <w:r w:rsidR="00A146E7" w:rsidRPr="00D1248B">
        <w:rPr>
          <w:rFonts w:ascii="Garamond" w:hAnsi="Garamond" w:cs="Times New Roman"/>
          <w:lang w:val="en-US"/>
        </w:rPr>
        <w:t xml:space="preserve"> distance</w:t>
      </w:r>
      <w:r w:rsidR="00A146E7">
        <w:rPr>
          <w:rFonts w:ascii="Garamond" w:hAnsi="Garamond" w:cs="Times New Roman"/>
          <w:lang w:val="en-US"/>
        </w:rPr>
        <w:t xml:space="preserve"> to</w:t>
      </w:r>
      <w:r w:rsidRPr="008F0FE2">
        <w:rPr>
          <w:rFonts w:ascii="Garamond" w:hAnsi="Garamond" w:cs="Times New Roman"/>
          <w:lang w:val="en-US"/>
        </w:rPr>
        <w:t xml:space="preserve"> parity </w:t>
      </w:r>
      <w:r w:rsidR="00A146E7">
        <w:rPr>
          <w:rFonts w:ascii="Garamond" w:hAnsi="Garamond" w:cs="Times New Roman"/>
          <w:lang w:val="en-US"/>
        </w:rPr>
        <w:t xml:space="preserve">had </w:t>
      </w:r>
      <w:r w:rsidRPr="008F0FE2">
        <w:rPr>
          <w:rFonts w:ascii="Garamond" w:hAnsi="Garamond" w:cs="Times New Roman"/>
          <w:lang w:val="en-US"/>
        </w:rPr>
        <w:t xml:space="preserve">already occurred in education in the nineteenth century. That said, </w:t>
      </w:r>
      <w:r w:rsidR="00355B28">
        <w:rPr>
          <w:rFonts w:ascii="Garamond" w:hAnsi="Garamond" w:cs="Times New Roman"/>
          <w:lang w:val="en-US"/>
        </w:rPr>
        <w:t xml:space="preserve">the </w:t>
      </w:r>
      <w:r w:rsidRPr="008F0FE2">
        <w:rPr>
          <w:rFonts w:ascii="Garamond" w:hAnsi="Garamond" w:cs="Times New Roman"/>
          <w:lang w:val="en-US"/>
        </w:rPr>
        <w:t xml:space="preserve">most significant gains </w:t>
      </w:r>
      <w:r w:rsidR="00355B28">
        <w:rPr>
          <w:rFonts w:ascii="Garamond" w:hAnsi="Garamond" w:cs="Times New Roman"/>
          <w:lang w:val="en-US"/>
        </w:rPr>
        <w:t>we</w:t>
      </w:r>
      <w:r w:rsidRPr="008F0FE2">
        <w:rPr>
          <w:rFonts w:ascii="Garamond" w:hAnsi="Garamond" w:cs="Times New Roman"/>
          <w:lang w:val="en-US"/>
        </w:rPr>
        <w:t xml:space="preserve">re made after 1930, </w:t>
      </w:r>
      <w:r w:rsidR="00F76701" w:rsidRPr="008F0FE2">
        <w:rPr>
          <w:rFonts w:ascii="Garamond" w:hAnsi="Garamond" w:cs="Times New Roman"/>
          <w:lang w:val="en-US"/>
        </w:rPr>
        <w:t>in accordance with our current HGGI</w:t>
      </w:r>
      <w:r w:rsidRPr="008F0FE2">
        <w:rPr>
          <w:rFonts w:ascii="Garamond" w:hAnsi="Garamond" w:cs="Times New Roman"/>
          <w:lang w:val="en-US"/>
        </w:rPr>
        <w:t xml:space="preserve"> index.</w:t>
      </w:r>
    </w:p>
    <w:p w14:paraId="06D75FBA" w14:textId="28D59E68" w:rsidR="00E548A5" w:rsidRPr="008F0FE2" w:rsidRDefault="000D7EDD" w:rsidP="000D7EDD">
      <w:pPr>
        <w:spacing w:after="80"/>
        <w:ind w:left="454" w:hanging="454"/>
        <w:jc w:val="center"/>
        <w:rPr>
          <w:rFonts w:ascii="Garamond" w:hAnsi="Garamond"/>
          <w:lang w:val="en-US"/>
        </w:rPr>
      </w:pPr>
      <w:r>
        <w:rPr>
          <w:rFonts w:ascii="Garamond" w:hAnsi="Garamond"/>
          <w:b/>
          <w:lang w:val="en-US"/>
        </w:rPr>
        <w:lastRenderedPageBreak/>
        <w:t xml:space="preserve">APPENDIX </w:t>
      </w:r>
      <w:r w:rsidR="00D5182F" w:rsidRPr="008F0FE2">
        <w:rPr>
          <w:rFonts w:ascii="Garamond" w:hAnsi="Garamond"/>
          <w:b/>
          <w:lang w:val="en-US"/>
        </w:rPr>
        <w:t>C</w:t>
      </w:r>
    </w:p>
    <w:p w14:paraId="0F80112E" w14:textId="77777777" w:rsidR="00E548A5" w:rsidRPr="008F0FE2" w:rsidRDefault="00E548A5" w:rsidP="00E548A5">
      <w:pPr>
        <w:spacing w:after="80"/>
        <w:ind w:left="454" w:hanging="454"/>
        <w:jc w:val="both"/>
        <w:rPr>
          <w:rFonts w:ascii="Garamond" w:hAnsi="Garamond"/>
          <w:lang w:val="en-US"/>
        </w:rPr>
      </w:pPr>
    </w:p>
    <w:p w14:paraId="3F1FC470" w14:textId="77777777" w:rsidR="00E548A5" w:rsidRPr="008F0FE2" w:rsidRDefault="00E548A5" w:rsidP="00E548A5">
      <w:pPr>
        <w:spacing w:after="80"/>
        <w:ind w:left="454" w:hanging="454"/>
        <w:jc w:val="center"/>
        <w:rPr>
          <w:rFonts w:ascii="Garamond" w:hAnsi="Garamond"/>
          <w:lang w:val="en-US"/>
        </w:rPr>
      </w:pPr>
      <w:r w:rsidRPr="00775884">
        <w:rPr>
          <w:noProof/>
          <w:lang w:val="sv-SE" w:eastAsia="sv-SE"/>
        </w:rPr>
        <w:drawing>
          <wp:inline distT="0" distB="0" distL="0" distR="0" wp14:anchorId="03B34EDA" wp14:editId="55147830">
            <wp:extent cx="3821076" cy="7143750"/>
            <wp:effectExtent l="19050" t="19050" r="27305" b="19050"/>
            <wp:docPr id="9" name="Picture 9" descr="Résultat de recherche d'images pour &quot;map sweden coun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ésultat de recherche d'images pour &quot;map sweden countie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3597" cy="7167159"/>
                    </a:xfrm>
                    <a:prstGeom prst="rect">
                      <a:avLst/>
                    </a:prstGeom>
                    <a:noFill/>
                    <a:ln>
                      <a:solidFill>
                        <a:schemeClr val="bg1">
                          <a:lumMod val="75000"/>
                        </a:schemeClr>
                      </a:solidFill>
                    </a:ln>
                  </pic:spPr>
                </pic:pic>
              </a:graphicData>
            </a:graphic>
          </wp:inline>
        </w:drawing>
      </w:r>
    </w:p>
    <w:p w14:paraId="40BFD567" w14:textId="6AEB1DDD" w:rsidR="000B72C8" w:rsidRPr="008F0FE2" w:rsidRDefault="00852A48" w:rsidP="000B72C8">
      <w:pPr>
        <w:spacing w:after="80"/>
        <w:ind w:left="454" w:firstLine="850"/>
        <w:rPr>
          <w:rFonts w:ascii="Garamond" w:hAnsi="Garamond"/>
          <w:color w:val="FF0000"/>
          <w:sz w:val="20"/>
          <w:lang w:val="en-US"/>
        </w:rPr>
      </w:pPr>
      <w:r w:rsidRPr="008F0FE2">
        <w:rPr>
          <w:rFonts w:ascii="Garamond" w:hAnsi="Garamond"/>
          <w:i/>
          <w:sz w:val="18"/>
          <w:lang w:val="en-US"/>
        </w:rPr>
        <w:t>Source:</w:t>
      </w:r>
      <w:r w:rsidRPr="008F0FE2">
        <w:rPr>
          <w:rFonts w:ascii="Garamond" w:hAnsi="Garamond"/>
          <w:sz w:val="18"/>
          <w:lang w:val="en-US"/>
        </w:rPr>
        <w:t xml:space="preserve"> </w:t>
      </w:r>
      <w:r w:rsidR="00B26C11" w:rsidRPr="008F0FE2">
        <w:rPr>
          <w:rFonts w:ascii="Garamond" w:hAnsi="Garamond"/>
          <w:sz w:val="18"/>
          <w:lang w:val="en-US"/>
        </w:rPr>
        <w:t>Project Runeberg</w:t>
      </w:r>
      <w:r w:rsidR="000B72C8" w:rsidRPr="008F0FE2">
        <w:rPr>
          <w:rFonts w:ascii="Garamond" w:hAnsi="Garamond"/>
          <w:color w:val="FF0000"/>
          <w:sz w:val="20"/>
          <w:lang w:val="en-US"/>
        </w:rPr>
        <w:br w:type="page"/>
      </w:r>
    </w:p>
    <w:p w14:paraId="1A6AACA8" w14:textId="75CF7A92" w:rsidR="000B72C8" w:rsidRPr="008F0FE2" w:rsidRDefault="000B72C8" w:rsidP="4AD5FB70">
      <w:pPr>
        <w:pStyle w:val="Caption"/>
        <w:jc w:val="center"/>
        <w:rPr>
          <w:rFonts w:ascii="Garamond" w:hAnsi="Garamond" w:cs="Times New Roman"/>
          <w:color w:val="auto"/>
          <w:sz w:val="20"/>
          <w:szCs w:val="20"/>
          <w:lang w:val="en-US"/>
        </w:rPr>
      </w:pPr>
      <w:r w:rsidRPr="4AD5FB70">
        <w:rPr>
          <w:rFonts w:ascii="Garamond" w:hAnsi="Garamond" w:cs="Times New Roman"/>
          <w:color w:val="auto"/>
          <w:sz w:val="20"/>
          <w:szCs w:val="20"/>
          <w:lang w:val="en-US"/>
        </w:rPr>
        <w:lastRenderedPageBreak/>
        <w:t xml:space="preserve">Table </w:t>
      </w:r>
      <w:r w:rsidR="00D5182F" w:rsidRPr="4AD5FB70">
        <w:rPr>
          <w:rFonts w:ascii="Garamond" w:hAnsi="Garamond" w:cs="Times New Roman"/>
          <w:color w:val="auto"/>
          <w:sz w:val="20"/>
          <w:szCs w:val="20"/>
          <w:lang w:val="en-US"/>
        </w:rPr>
        <w:t>C</w:t>
      </w:r>
      <w:r w:rsidR="440466D6" w:rsidRPr="4AD5FB70">
        <w:rPr>
          <w:rFonts w:ascii="Garamond" w:hAnsi="Garamond" w:cs="Times New Roman"/>
          <w:color w:val="auto"/>
          <w:sz w:val="20"/>
          <w:szCs w:val="20"/>
          <w:lang w:val="en-US"/>
        </w:rPr>
        <w:t>1</w:t>
      </w:r>
      <w:r w:rsidRPr="4AD5FB70">
        <w:rPr>
          <w:rFonts w:ascii="Garamond" w:hAnsi="Garamond" w:cs="Times New Roman"/>
          <w:color w:val="auto"/>
          <w:sz w:val="20"/>
          <w:szCs w:val="20"/>
          <w:lang w:val="en-US"/>
        </w:rPr>
        <w:t xml:space="preserve">: </w:t>
      </w:r>
      <w:r w:rsidR="00646B84" w:rsidRPr="4AD5FB70">
        <w:rPr>
          <w:rFonts w:ascii="Garamond" w:hAnsi="Garamond" w:cs="Times New Roman"/>
          <w:color w:val="auto"/>
          <w:sz w:val="20"/>
          <w:szCs w:val="20"/>
          <w:lang w:val="en-US"/>
        </w:rPr>
        <w:t>List of C</w:t>
      </w:r>
      <w:r w:rsidR="00E66C24" w:rsidRPr="4AD5FB70">
        <w:rPr>
          <w:rFonts w:ascii="Garamond" w:hAnsi="Garamond" w:cs="Times New Roman"/>
          <w:color w:val="auto"/>
          <w:sz w:val="20"/>
          <w:szCs w:val="20"/>
          <w:lang w:val="en-US"/>
        </w:rPr>
        <w:t xml:space="preserve">ounties’ </w:t>
      </w:r>
      <w:r w:rsidR="00646B84" w:rsidRPr="4AD5FB70">
        <w:rPr>
          <w:rFonts w:ascii="Garamond" w:hAnsi="Garamond" w:cs="Times New Roman"/>
          <w:color w:val="auto"/>
          <w:sz w:val="20"/>
          <w:szCs w:val="20"/>
          <w:lang w:val="en-US"/>
        </w:rPr>
        <w:t>C</w:t>
      </w:r>
      <w:r w:rsidR="00E66C24" w:rsidRPr="4AD5FB70">
        <w:rPr>
          <w:rFonts w:ascii="Garamond" w:hAnsi="Garamond" w:cs="Times New Roman"/>
          <w:color w:val="auto"/>
          <w:sz w:val="20"/>
          <w:szCs w:val="20"/>
          <w:lang w:val="en-US"/>
        </w:rPr>
        <w:t xml:space="preserve">odes and </w:t>
      </w:r>
      <w:r w:rsidR="00646B84" w:rsidRPr="4AD5FB70">
        <w:rPr>
          <w:rFonts w:ascii="Garamond" w:hAnsi="Garamond" w:cs="Times New Roman"/>
          <w:color w:val="auto"/>
          <w:sz w:val="20"/>
          <w:szCs w:val="20"/>
          <w:lang w:val="en-US"/>
        </w:rPr>
        <w:t>N</w:t>
      </w:r>
      <w:r w:rsidR="00E66C24" w:rsidRPr="4AD5FB70">
        <w:rPr>
          <w:rFonts w:ascii="Garamond" w:hAnsi="Garamond" w:cs="Times New Roman"/>
          <w:color w:val="auto"/>
          <w:sz w:val="20"/>
          <w:szCs w:val="20"/>
          <w:lang w:val="en-US"/>
        </w:rPr>
        <w:t>ames</w:t>
      </w:r>
    </w:p>
    <w:tbl>
      <w:tblPr>
        <w:tblW w:w="71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7"/>
        <w:gridCol w:w="2772"/>
        <w:gridCol w:w="2772"/>
      </w:tblGrid>
      <w:tr w:rsidR="0026797E" w:rsidRPr="008F0FE2" w14:paraId="0944C864" w14:textId="77777777" w:rsidTr="0026797E">
        <w:trPr>
          <w:trHeight w:val="576"/>
        </w:trPr>
        <w:tc>
          <w:tcPr>
            <w:tcW w:w="1607" w:type="dxa"/>
            <w:tcBorders>
              <w:top w:val="single" w:sz="12" w:space="0" w:color="auto"/>
              <w:left w:val="single" w:sz="12" w:space="0" w:color="auto"/>
              <w:bottom w:val="single" w:sz="12" w:space="0" w:color="auto"/>
            </w:tcBorders>
            <w:vAlign w:val="center"/>
          </w:tcPr>
          <w:p w14:paraId="096E7383" w14:textId="77777777" w:rsidR="0026797E" w:rsidRPr="008B1EBD" w:rsidRDefault="0026797E" w:rsidP="0026797E">
            <w:pPr>
              <w:spacing w:after="0" w:line="240" w:lineRule="auto"/>
              <w:jc w:val="center"/>
              <w:rPr>
                <w:rFonts w:ascii="Garamond" w:eastAsia="Times New Roman" w:hAnsi="Garamond" w:cs="Times New Roman"/>
                <w:b/>
                <w:color w:val="000000"/>
                <w:lang w:val="en-US" w:eastAsia="sv-SE"/>
              </w:rPr>
            </w:pPr>
            <w:r w:rsidRPr="008B1EBD">
              <w:rPr>
                <w:rFonts w:ascii="Garamond" w:eastAsia="Times New Roman" w:hAnsi="Garamond" w:cs="Times New Roman"/>
                <w:b/>
                <w:color w:val="000000"/>
                <w:lang w:val="en-US" w:eastAsia="sv-SE"/>
              </w:rPr>
              <w:t>ID</w:t>
            </w:r>
          </w:p>
        </w:tc>
        <w:tc>
          <w:tcPr>
            <w:tcW w:w="2772" w:type="dxa"/>
            <w:tcBorders>
              <w:top w:val="single" w:sz="12" w:space="0" w:color="auto"/>
              <w:bottom w:val="single" w:sz="12" w:space="0" w:color="auto"/>
            </w:tcBorders>
            <w:vAlign w:val="center"/>
          </w:tcPr>
          <w:p w14:paraId="6D523131" w14:textId="77777777" w:rsidR="0026797E" w:rsidRPr="008B1EBD" w:rsidRDefault="0026797E" w:rsidP="0026797E">
            <w:pPr>
              <w:spacing w:after="0" w:line="240" w:lineRule="auto"/>
              <w:jc w:val="center"/>
              <w:rPr>
                <w:rFonts w:ascii="Garamond" w:eastAsia="Times New Roman" w:hAnsi="Garamond" w:cs="Times New Roman"/>
                <w:b/>
                <w:color w:val="000000"/>
                <w:lang w:val="en-US" w:eastAsia="sv-SE"/>
              </w:rPr>
            </w:pPr>
            <w:r w:rsidRPr="008B1EBD">
              <w:rPr>
                <w:rFonts w:ascii="Garamond" w:eastAsia="Times New Roman" w:hAnsi="Garamond" w:cs="Times New Roman"/>
                <w:b/>
                <w:color w:val="000000"/>
                <w:lang w:val="en-US" w:eastAsia="sv-SE"/>
              </w:rPr>
              <w:t>County Code</w:t>
            </w:r>
          </w:p>
        </w:tc>
        <w:tc>
          <w:tcPr>
            <w:tcW w:w="2772" w:type="dxa"/>
            <w:tcBorders>
              <w:top w:val="single" w:sz="12" w:space="0" w:color="auto"/>
              <w:bottom w:val="single" w:sz="12" w:space="0" w:color="auto"/>
              <w:right w:val="single" w:sz="12" w:space="0" w:color="auto"/>
            </w:tcBorders>
            <w:shd w:val="clear" w:color="auto" w:fill="auto"/>
            <w:vAlign w:val="center"/>
            <w:hideMark/>
          </w:tcPr>
          <w:p w14:paraId="05362562" w14:textId="77777777" w:rsidR="0026797E" w:rsidRPr="008B1EBD" w:rsidRDefault="0026797E" w:rsidP="0026797E">
            <w:pPr>
              <w:spacing w:after="0" w:line="240" w:lineRule="auto"/>
              <w:jc w:val="center"/>
              <w:rPr>
                <w:rFonts w:ascii="Garamond" w:eastAsia="Times New Roman" w:hAnsi="Garamond" w:cs="Times New Roman"/>
                <w:b/>
                <w:color w:val="000000"/>
                <w:lang w:val="en-US" w:eastAsia="sv-SE"/>
              </w:rPr>
            </w:pPr>
            <w:r w:rsidRPr="008B1EBD">
              <w:rPr>
                <w:rFonts w:ascii="Garamond" w:eastAsia="Times New Roman" w:hAnsi="Garamond" w:cs="Times New Roman"/>
                <w:b/>
                <w:color w:val="000000"/>
                <w:lang w:val="en-US" w:eastAsia="sv-SE"/>
              </w:rPr>
              <w:t>County Name</w:t>
            </w:r>
          </w:p>
        </w:tc>
      </w:tr>
      <w:tr w:rsidR="0026797E" w:rsidRPr="008F0FE2" w14:paraId="45564176" w14:textId="77777777" w:rsidTr="0026797E">
        <w:trPr>
          <w:trHeight w:val="315"/>
        </w:trPr>
        <w:tc>
          <w:tcPr>
            <w:tcW w:w="1607" w:type="dxa"/>
            <w:tcBorders>
              <w:top w:val="single" w:sz="12" w:space="0" w:color="auto"/>
              <w:left w:val="single" w:sz="12" w:space="0" w:color="auto"/>
            </w:tcBorders>
            <w:vAlign w:val="bottom"/>
          </w:tcPr>
          <w:p w14:paraId="2EC8691D"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3</w:t>
            </w:r>
          </w:p>
        </w:tc>
        <w:tc>
          <w:tcPr>
            <w:tcW w:w="2772" w:type="dxa"/>
            <w:tcBorders>
              <w:top w:val="single" w:sz="12" w:space="0" w:color="auto"/>
            </w:tcBorders>
            <w:vAlign w:val="bottom"/>
          </w:tcPr>
          <w:p w14:paraId="59754DA2"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UPP</w:t>
            </w:r>
          </w:p>
        </w:tc>
        <w:tc>
          <w:tcPr>
            <w:tcW w:w="2772" w:type="dxa"/>
            <w:tcBorders>
              <w:top w:val="single" w:sz="12" w:space="0" w:color="auto"/>
              <w:right w:val="single" w:sz="12" w:space="0" w:color="auto"/>
            </w:tcBorders>
            <w:shd w:val="clear" w:color="auto" w:fill="auto"/>
            <w:noWrap/>
            <w:vAlign w:val="bottom"/>
            <w:hideMark/>
          </w:tcPr>
          <w:p w14:paraId="0430205D"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Uppsala län</w:t>
            </w:r>
          </w:p>
        </w:tc>
      </w:tr>
      <w:tr w:rsidR="0026797E" w:rsidRPr="008F0FE2" w14:paraId="239CFC8B" w14:textId="77777777" w:rsidTr="0026797E">
        <w:trPr>
          <w:trHeight w:val="315"/>
        </w:trPr>
        <w:tc>
          <w:tcPr>
            <w:tcW w:w="1607" w:type="dxa"/>
            <w:tcBorders>
              <w:left w:val="single" w:sz="12" w:space="0" w:color="auto"/>
            </w:tcBorders>
            <w:vAlign w:val="bottom"/>
          </w:tcPr>
          <w:p w14:paraId="191A361E"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4</w:t>
            </w:r>
          </w:p>
        </w:tc>
        <w:tc>
          <w:tcPr>
            <w:tcW w:w="2772" w:type="dxa"/>
            <w:vAlign w:val="bottom"/>
          </w:tcPr>
          <w:p w14:paraId="1D9AE61B"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SML</w:t>
            </w:r>
          </w:p>
        </w:tc>
        <w:tc>
          <w:tcPr>
            <w:tcW w:w="2772" w:type="dxa"/>
            <w:tcBorders>
              <w:right w:val="single" w:sz="12" w:space="0" w:color="auto"/>
            </w:tcBorders>
            <w:shd w:val="clear" w:color="auto" w:fill="auto"/>
            <w:noWrap/>
            <w:vAlign w:val="bottom"/>
            <w:hideMark/>
          </w:tcPr>
          <w:p w14:paraId="5A7A5F0B"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Södermanlands län</w:t>
            </w:r>
          </w:p>
        </w:tc>
      </w:tr>
      <w:tr w:rsidR="0026797E" w:rsidRPr="008F0FE2" w14:paraId="08A10E6B" w14:textId="77777777" w:rsidTr="0026797E">
        <w:trPr>
          <w:trHeight w:val="315"/>
        </w:trPr>
        <w:tc>
          <w:tcPr>
            <w:tcW w:w="1607" w:type="dxa"/>
            <w:tcBorders>
              <w:left w:val="single" w:sz="12" w:space="0" w:color="auto"/>
            </w:tcBorders>
            <w:vAlign w:val="bottom"/>
          </w:tcPr>
          <w:p w14:paraId="58912847"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5</w:t>
            </w:r>
          </w:p>
        </w:tc>
        <w:tc>
          <w:tcPr>
            <w:tcW w:w="2772" w:type="dxa"/>
            <w:vAlign w:val="bottom"/>
          </w:tcPr>
          <w:p w14:paraId="53C30615"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OGL</w:t>
            </w:r>
          </w:p>
        </w:tc>
        <w:tc>
          <w:tcPr>
            <w:tcW w:w="2772" w:type="dxa"/>
            <w:tcBorders>
              <w:right w:val="single" w:sz="12" w:space="0" w:color="auto"/>
            </w:tcBorders>
            <w:shd w:val="clear" w:color="auto" w:fill="auto"/>
            <w:noWrap/>
            <w:vAlign w:val="bottom"/>
            <w:hideMark/>
          </w:tcPr>
          <w:p w14:paraId="7BCD28BE"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Östergötlands län</w:t>
            </w:r>
          </w:p>
        </w:tc>
      </w:tr>
      <w:tr w:rsidR="0026797E" w:rsidRPr="008F0FE2" w14:paraId="39650632" w14:textId="77777777" w:rsidTr="0026797E">
        <w:trPr>
          <w:trHeight w:val="315"/>
        </w:trPr>
        <w:tc>
          <w:tcPr>
            <w:tcW w:w="1607" w:type="dxa"/>
            <w:tcBorders>
              <w:left w:val="single" w:sz="12" w:space="0" w:color="auto"/>
            </w:tcBorders>
            <w:vAlign w:val="bottom"/>
          </w:tcPr>
          <w:p w14:paraId="25B2C90F"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6</w:t>
            </w:r>
          </w:p>
        </w:tc>
        <w:tc>
          <w:tcPr>
            <w:tcW w:w="2772" w:type="dxa"/>
            <w:vAlign w:val="bottom"/>
          </w:tcPr>
          <w:p w14:paraId="56D8020A"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JNK</w:t>
            </w:r>
          </w:p>
        </w:tc>
        <w:tc>
          <w:tcPr>
            <w:tcW w:w="2772" w:type="dxa"/>
            <w:tcBorders>
              <w:right w:val="single" w:sz="12" w:space="0" w:color="auto"/>
            </w:tcBorders>
            <w:shd w:val="clear" w:color="auto" w:fill="auto"/>
            <w:noWrap/>
            <w:vAlign w:val="bottom"/>
            <w:hideMark/>
          </w:tcPr>
          <w:p w14:paraId="37D31F50"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Jönköpings län</w:t>
            </w:r>
          </w:p>
        </w:tc>
      </w:tr>
      <w:tr w:rsidR="0026797E" w:rsidRPr="008F0FE2" w14:paraId="3272E2FC" w14:textId="77777777" w:rsidTr="0026797E">
        <w:trPr>
          <w:trHeight w:val="315"/>
        </w:trPr>
        <w:tc>
          <w:tcPr>
            <w:tcW w:w="1607" w:type="dxa"/>
            <w:tcBorders>
              <w:left w:val="single" w:sz="12" w:space="0" w:color="auto"/>
            </w:tcBorders>
            <w:vAlign w:val="bottom"/>
          </w:tcPr>
          <w:p w14:paraId="73AB869A"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7</w:t>
            </w:r>
          </w:p>
        </w:tc>
        <w:tc>
          <w:tcPr>
            <w:tcW w:w="2772" w:type="dxa"/>
            <w:vAlign w:val="bottom"/>
          </w:tcPr>
          <w:p w14:paraId="1657A501"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KRO</w:t>
            </w:r>
          </w:p>
        </w:tc>
        <w:tc>
          <w:tcPr>
            <w:tcW w:w="2772" w:type="dxa"/>
            <w:tcBorders>
              <w:right w:val="single" w:sz="12" w:space="0" w:color="auto"/>
            </w:tcBorders>
            <w:shd w:val="clear" w:color="auto" w:fill="auto"/>
            <w:noWrap/>
            <w:vAlign w:val="bottom"/>
            <w:hideMark/>
          </w:tcPr>
          <w:p w14:paraId="3B61CFEF"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Kronobergs län</w:t>
            </w:r>
          </w:p>
        </w:tc>
      </w:tr>
      <w:tr w:rsidR="0026797E" w:rsidRPr="008F0FE2" w14:paraId="582667AF" w14:textId="77777777" w:rsidTr="0026797E">
        <w:trPr>
          <w:trHeight w:val="315"/>
        </w:trPr>
        <w:tc>
          <w:tcPr>
            <w:tcW w:w="1607" w:type="dxa"/>
            <w:tcBorders>
              <w:left w:val="single" w:sz="12" w:space="0" w:color="auto"/>
            </w:tcBorders>
            <w:vAlign w:val="bottom"/>
          </w:tcPr>
          <w:p w14:paraId="7C7AAB3F"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8</w:t>
            </w:r>
          </w:p>
        </w:tc>
        <w:tc>
          <w:tcPr>
            <w:tcW w:w="2772" w:type="dxa"/>
            <w:vAlign w:val="bottom"/>
          </w:tcPr>
          <w:p w14:paraId="09087797"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KLM</w:t>
            </w:r>
          </w:p>
        </w:tc>
        <w:tc>
          <w:tcPr>
            <w:tcW w:w="2772" w:type="dxa"/>
            <w:tcBorders>
              <w:right w:val="single" w:sz="12" w:space="0" w:color="auto"/>
            </w:tcBorders>
            <w:shd w:val="clear" w:color="auto" w:fill="auto"/>
            <w:noWrap/>
            <w:vAlign w:val="bottom"/>
            <w:hideMark/>
          </w:tcPr>
          <w:p w14:paraId="24E09E52"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Kalmar län</w:t>
            </w:r>
          </w:p>
        </w:tc>
      </w:tr>
      <w:tr w:rsidR="0026797E" w:rsidRPr="008F0FE2" w14:paraId="7B2D57FB" w14:textId="77777777" w:rsidTr="0026797E">
        <w:trPr>
          <w:trHeight w:val="315"/>
        </w:trPr>
        <w:tc>
          <w:tcPr>
            <w:tcW w:w="1607" w:type="dxa"/>
            <w:tcBorders>
              <w:left w:val="single" w:sz="12" w:space="0" w:color="auto"/>
            </w:tcBorders>
            <w:vAlign w:val="bottom"/>
          </w:tcPr>
          <w:p w14:paraId="546491BE"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9</w:t>
            </w:r>
          </w:p>
        </w:tc>
        <w:tc>
          <w:tcPr>
            <w:tcW w:w="2772" w:type="dxa"/>
            <w:vAlign w:val="bottom"/>
          </w:tcPr>
          <w:p w14:paraId="313818D1"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GOT</w:t>
            </w:r>
          </w:p>
        </w:tc>
        <w:tc>
          <w:tcPr>
            <w:tcW w:w="2772" w:type="dxa"/>
            <w:tcBorders>
              <w:right w:val="single" w:sz="12" w:space="0" w:color="auto"/>
            </w:tcBorders>
            <w:shd w:val="clear" w:color="auto" w:fill="auto"/>
            <w:noWrap/>
            <w:vAlign w:val="bottom"/>
            <w:hideMark/>
          </w:tcPr>
          <w:p w14:paraId="501CC7E4"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Gotlands län</w:t>
            </w:r>
          </w:p>
        </w:tc>
      </w:tr>
      <w:tr w:rsidR="0026797E" w:rsidRPr="008F0FE2" w14:paraId="0C43F228" w14:textId="77777777" w:rsidTr="0026797E">
        <w:trPr>
          <w:trHeight w:val="315"/>
        </w:trPr>
        <w:tc>
          <w:tcPr>
            <w:tcW w:w="1607" w:type="dxa"/>
            <w:tcBorders>
              <w:left w:val="single" w:sz="12" w:space="0" w:color="auto"/>
            </w:tcBorders>
            <w:vAlign w:val="bottom"/>
          </w:tcPr>
          <w:p w14:paraId="15953671"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10</w:t>
            </w:r>
          </w:p>
        </w:tc>
        <w:tc>
          <w:tcPr>
            <w:tcW w:w="2772" w:type="dxa"/>
            <w:vAlign w:val="bottom"/>
          </w:tcPr>
          <w:p w14:paraId="18564314"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BLK</w:t>
            </w:r>
          </w:p>
        </w:tc>
        <w:tc>
          <w:tcPr>
            <w:tcW w:w="2772" w:type="dxa"/>
            <w:tcBorders>
              <w:right w:val="single" w:sz="12" w:space="0" w:color="auto"/>
            </w:tcBorders>
            <w:shd w:val="clear" w:color="auto" w:fill="auto"/>
            <w:noWrap/>
            <w:vAlign w:val="bottom"/>
            <w:hideMark/>
          </w:tcPr>
          <w:p w14:paraId="40580851"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Blekinge län</w:t>
            </w:r>
          </w:p>
        </w:tc>
      </w:tr>
      <w:tr w:rsidR="0026797E" w:rsidRPr="008F0FE2" w14:paraId="13918AAF" w14:textId="77777777" w:rsidTr="0026797E">
        <w:trPr>
          <w:trHeight w:val="315"/>
        </w:trPr>
        <w:tc>
          <w:tcPr>
            <w:tcW w:w="1607" w:type="dxa"/>
            <w:tcBorders>
              <w:left w:val="single" w:sz="12" w:space="0" w:color="auto"/>
            </w:tcBorders>
            <w:vAlign w:val="bottom"/>
          </w:tcPr>
          <w:p w14:paraId="25AD9D22"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11</w:t>
            </w:r>
          </w:p>
        </w:tc>
        <w:tc>
          <w:tcPr>
            <w:tcW w:w="2772" w:type="dxa"/>
            <w:vAlign w:val="bottom"/>
          </w:tcPr>
          <w:p w14:paraId="1071E876"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KRS</w:t>
            </w:r>
          </w:p>
        </w:tc>
        <w:tc>
          <w:tcPr>
            <w:tcW w:w="2772" w:type="dxa"/>
            <w:tcBorders>
              <w:right w:val="single" w:sz="12" w:space="0" w:color="auto"/>
            </w:tcBorders>
            <w:shd w:val="clear" w:color="auto" w:fill="auto"/>
            <w:noWrap/>
            <w:vAlign w:val="bottom"/>
            <w:hideMark/>
          </w:tcPr>
          <w:p w14:paraId="7CEFB8CD"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Kristianstads län</w:t>
            </w:r>
          </w:p>
        </w:tc>
      </w:tr>
      <w:tr w:rsidR="0026797E" w:rsidRPr="008F0FE2" w14:paraId="408A099F" w14:textId="77777777" w:rsidTr="0026797E">
        <w:trPr>
          <w:trHeight w:val="315"/>
        </w:trPr>
        <w:tc>
          <w:tcPr>
            <w:tcW w:w="1607" w:type="dxa"/>
            <w:tcBorders>
              <w:left w:val="single" w:sz="12" w:space="0" w:color="auto"/>
            </w:tcBorders>
            <w:vAlign w:val="bottom"/>
          </w:tcPr>
          <w:p w14:paraId="518218F1"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12</w:t>
            </w:r>
          </w:p>
        </w:tc>
        <w:tc>
          <w:tcPr>
            <w:tcW w:w="2772" w:type="dxa"/>
            <w:vAlign w:val="bottom"/>
          </w:tcPr>
          <w:p w14:paraId="0703A654"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MAL</w:t>
            </w:r>
          </w:p>
        </w:tc>
        <w:tc>
          <w:tcPr>
            <w:tcW w:w="2772" w:type="dxa"/>
            <w:tcBorders>
              <w:right w:val="single" w:sz="12" w:space="0" w:color="auto"/>
            </w:tcBorders>
            <w:shd w:val="clear" w:color="auto" w:fill="auto"/>
            <w:noWrap/>
            <w:vAlign w:val="bottom"/>
            <w:hideMark/>
          </w:tcPr>
          <w:p w14:paraId="321090A6"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Malmöhus län</w:t>
            </w:r>
          </w:p>
        </w:tc>
      </w:tr>
      <w:tr w:rsidR="0026797E" w:rsidRPr="008F0FE2" w14:paraId="7BD59652" w14:textId="77777777" w:rsidTr="0026797E">
        <w:trPr>
          <w:trHeight w:val="315"/>
        </w:trPr>
        <w:tc>
          <w:tcPr>
            <w:tcW w:w="1607" w:type="dxa"/>
            <w:tcBorders>
              <w:left w:val="single" w:sz="12" w:space="0" w:color="auto"/>
            </w:tcBorders>
            <w:vAlign w:val="bottom"/>
          </w:tcPr>
          <w:p w14:paraId="0A9FE006"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13</w:t>
            </w:r>
          </w:p>
        </w:tc>
        <w:tc>
          <w:tcPr>
            <w:tcW w:w="2772" w:type="dxa"/>
            <w:vAlign w:val="bottom"/>
          </w:tcPr>
          <w:p w14:paraId="3261EFB1"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HAL</w:t>
            </w:r>
          </w:p>
        </w:tc>
        <w:tc>
          <w:tcPr>
            <w:tcW w:w="2772" w:type="dxa"/>
            <w:tcBorders>
              <w:right w:val="single" w:sz="12" w:space="0" w:color="auto"/>
            </w:tcBorders>
            <w:shd w:val="clear" w:color="auto" w:fill="auto"/>
            <w:noWrap/>
            <w:vAlign w:val="bottom"/>
            <w:hideMark/>
          </w:tcPr>
          <w:p w14:paraId="723524E7"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Hallands län</w:t>
            </w:r>
          </w:p>
        </w:tc>
      </w:tr>
      <w:tr w:rsidR="0026797E" w:rsidRPr="008F0FE2" w14:paraId="43037F00" w14:textId="77777777" w:rsidTr="0026797E">
        <w:trPr>
          <w:trHeight w:val="315"/>
        </w:trPr>
        <w:tc>
          <w:tcPr>
            <w:tcW w:w="1607" w:type="dxa"/>
            <w:tcBorders>
              <w:left w:val="single" w:sz="12" w:space="0" w:color="auto"/>
            </w:tcBorders>
            <w:vAlign w:val="bottom"/>
          </w:tcPr>
          <w:p w14:paraId="4BF4B0EA"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14</w:t>
            </w:r>
          </w:p>
        </w:tc>
        <w:tc>
          <w:tcPr>
            <w:tcW w:w="2772" w:type="dxa"/>
            <w:vAlign w:val="bottom"/>
          </w:tcPr>
          <w:p w14:paraId="0533D4DB"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GBL</w:t>
            </w:r>
          </w:p>
        </w:tc>
        <w:tc>
          <w:tcPr>
            <w:tcW w:w="2772" w:type="dxa"/>
            <w:tcBorders>
              <w:right w:val="single" w:sz="12" w:space="0" w:color="auto"/>
            </w:tcBorders>
            <w:shd w:val="clear" w:color="auto" w:fill="auto"/>
            <w:noWrap/>
            <w:vAlign w:val="bottom"/>
            <w:hideMark/>
          </w:tcPr>
          <w:p w14:paraId="307992DA"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Göteborgs och Bohus län</w:t>
            </w:r>
          </w:p>
        </w:tc>
      </w:tr>
      <w:tr w:rsidR="0026797E" w:rsidRPr="008F0FE2" w14:paraId="77F78AF3" w14:textId="77777777" w:rsidTr="0026797E">
        <w:trPr>
          <w:trHeight w:val="315"/>
        </w:trPr>
        <w:tc>
          <w:tcPr>
            <w:tcW w:w="1607" w:type="dxa"/>
            <w:tcBorders>
              <w:left w:val="single" w:sz="12" w:space="0" w:color="auto"/>
            </w:tcBorders>
            <w:vAlign w:val="bottom"/>
          </w:tcPr>
          <w:p w14:paraId="782BF99D"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15</w:t>
            </w:r>
          </w:p>
        </w:tc>
        <w:tc>
          <w:tcPr>
            <w:tcW w:w="2772" w:type="dxa"/>
            <w:vAlign w:val="bottom"/>
          </w:tcPr>
          <w:p w14:paraId="4A13FB57"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ELF</w:t>
            </w:r>
          </w:p>
        </w:tc>
        <w:tc>
          <w:tcPr>
            <w:tcW w:w="2772" w:type="dxa"/>
            <w:tcBorders>
              <w:right w:val="single" w:sz="12" w:space="0" w:color="auto"/>
            </w:tcBorders>
            <w:shd w:val="clear" w:color="auto" w:fill="auto"/>
            <w:noWrap/>
            <w:vAlign w:val="bottom"/>
            <w:hideMark/>
          </w:tcPr>
          <w:p w14:paraId="7B9E0375" w14:textId="09F24743"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Älvsborg</w:t>
            </w:r>
            <w:r w:rsidR="0026797E" w:rsidRPr="008B1EBD">
              <w:rPr>
                <w:rFonts w:ascii="Garamond" w:eastAsia="Times New Roman" w:hAnsi="Garamond" w:cs="Times New Roman"/>
                <w:color w:val="000000"/>
                <w:lang w:val="en-US" w:eastAsia="sv-SE"/>
              </w:rPr>
              <w:t>s län</w:t>
            </w:r>
          </w:p>
        </w:tc>
      </w:tr>
      <w:tr w:rsidR="0026797E" w:rsidRPr="008F0FE2" w14:paraId="44B8656C" w14:textId="77777777" w:rsidTr="0026797E">
        <w:trPr>
          <w:trHeight w:val="315"/>
        </w:trPr>
        <w:tc>
          <w:tcPr>
            <w:tcW w:w="1607" w:type="dxa"/>
            <w:tcBorders>
              <w:left w:val="single" w:sz="12" w:space="0" w:color="auto"/>
            </w:tcBorders>
            <w:vAlign w:val="bottom"/>
          </w:tcPr>
          <w:p w14:paraId="6E9A7865"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16</w:t>
            </w:r>
          </w:p>
        </w:tc>
        <w:tc>
          <w:tcPr>
            <w:tcW w:w="2772" w:type="dxa"/>
            <w:vAlign w:val="bottom"/>
          </w:tcPr>
          <w:p w14:paraId="3709BF17"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SKA</w:t>
            </w:r>
          </w:p>
        </w:tc>
        <w:tc>
          <w:tcPr>
            <w:tcW w:w="2772" w:type="dxa"/>
            <w:tcBorders>
              <w:right w:val="single" w:sz="12" w:space="0" w:color="auto"/>
            </w:tcBorders>
            <w:shd w:val="clear" w:color="auto" w:fill="auto"/>
            <w:noWrap/>
            <w:vAlign w:val="bottom"/>
            <w:hideMark/>
          </w:tcPr>
          <w:p w14:paraId="0BF4ADB3"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Skaraborgs län</w:t>
            </w:r>
          </w:p>
        </w:tc>
      </w:tr>
      <w:tr w:rsidR="0026797E" w:rsidRPr="008F0FE2" w14:paraId="3D89A42A" w14:textId="77777777" w:rsidTr="0026797E">
        <w:trPr>
          <w:trHeight w:val="315"/>
        </w:trPr>
        <w:tc>
          <w:tcPr>
            <w:tcW w:w="1607" w:type="dxa"/>
            <w:tcBorders>
              <w:left w:val="single" w:sz="12" w:space="0" w:color="auto"/>
            </w:tcBorders>
            <w:vAlign w:val="bottom"/>
          </w:tcPr>
          <w:p w14:paraId="7117BF51"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17</w:t>
            </w:r>
          </w:p>
        </w:tc>
        <w:tc>
          <w:tcPr>
            <w:tcW w:w="2772" w:type="dxa"/>
            <w:vAlign w:val="bottom"/>
          </w:tcPr>
          <w:p w14:paraId="37137386"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VRM</w:t>
            </w:r>
          </w:p>
        </w:tc>
        <w:tc>
          <w:tcPr>
            <w:tcW w:w="2772" w:type="dxa"/>
            <w:tcBorders>
              <w:right w:val="single" w:sz="12" w:space="0" w:color="auto"/>
            </w:tcBorders>
            <w:shd w:val="clear" w:color="auto" w:fill="auto"/>
            <w:noWrap/>
            <w:vAlign w:val="bottom"/>
            <w:hideMark/>
          </w:tcPr>
          <w:p w14:paraId="0043A124" w14:textId="6A72BEBC"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Värmland</w:t>
            </w:r>
            <w:r w:rsidR="0026797E" w:rsidRPr="008B1EBD">
              <w:rPr>
                <w:rFonts w:ascii="Garamond" w:eastAsia="Times New Roman" w:hAnsi="Garamond" w:cs="Times New Roman"/>
                <w:color w:val="000000"/>
                <w:lang w:val="en-US" w:eastAsia="sv-SE"/>
              </w:rPr>
              <w:t>s län</w:t>
            </w:r>
          </w:p>
        </w:tc>
      </w:tr>
      <w:tr w:rsidR="0026797E" w:rsidRPr="008F0FE2" w14:paraId="42E70197" w14:textId="77777777" w:rsidTr="0026797E">
        <w:trPr>
          <w:trHeight w:val="315"/>
        </w:trPr>
        <w:tc>
          <w:tcPr>
            <w:tcW w:w="1607" w:type="dxa"/>
            <w:tcBorders>
              <w:left w:val="single" w:sz="12" w:space="0" w:color="auto"/>
            </w:tcBorders>
            <w:vAlign w:val="bottom"/>
          </w:tcPr>
          <w:p w14:paraId="646BC10A"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18</w:t>
            </w:r>
          </w:p>
        </w:tc>
        <w:tc>
          <w:tcPr>
            <w:tcW w:w="2772" w:type="dxa"/>
            <w:vAlign w:val="bottom"/>
          </w:tcPr>
          <w:p w14:paraId="14D9866F"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ORE</w:t>
            </w:r>
          </w:p>
        </w:tc>
        <w:tc>
          <w:tcPr>
            <w:tcW w:w="2772" w:type="dxa"/>
            <w:tcBorders>
              <w:right w:val="single" w:sz="12" w:space="0" w:color="auto"/>
            </w:tcBorders>
            <w:shd w:val="clear" w:color="auto" w:fill="auto"/>
            <w:noWrap/>
            <w:vAlign w:val="bottom"/>
            <w:hideMark/>
          </w:tcPr>
          <w:p w14:paraId="78071614"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Örebro län</w:t>
            </w:r>
          </w:p>
        </w:tc>
      </w:tr>
      <w:tr w:rsidR="0026797E" w:rsidRPr="008F0FE2" w14:paraId="4D0B6B5E" w14:textId="77777777" w:rsidTr="0026797E">
        <w:trPr>
          <w:trHeight w:val="315"/>
        </w:trPr>
        <w:tc>
          <w:tcPr>
            <w:tcW w:w="1607" w:type="dxa"/>
            <w:tcBorders>
              <w:left w:val="single" w:sz="12" w:space="0" w:color="auto"/>
            </w:tcBorders>
            <w:vAlign w:val="bottom"/>
          </w:tcPr>
          <w:p w14:paraId="3334CF4E"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19</w:t>
            </w:r>
          </w:p>
        </w:tc>
        <w:tc>
          <w:tcPr>
            <w:tcW w:w="2772" w:type="dxa"/>
            <w:vAlign w:val="bottom"/>
          </w:tcPr>
          <w:p w14:paraId="0C01A7D3"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VML</w:t>
            </w:r>
          </w:p>
        </w:tc>
        <w:tc>
          <w:tcPr>
            <w:tcW w:w="2772" w:type="dxa"/>
            <w:tcBorders>
              <w:right w:val="single" w:sz="12" w:space="0" w:color="auto"/>
            </w:tcBorders>
            <w:shd w:val="clear" w:color="auto" w:fill="auto"/>
            <w:noWrap/>
            <w:vAlign w:val="bottom"/>
            <w:hideMark/>
          </w:tcPr>
          <w:p w14:paraId="368FFDE1" w14:textId="3A6E46CF"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Västmanland</w:t>
            </w:r>
            <w:r w:rsidR="0026797E" w:rsidRPr="008B1EBD">
              <w:rPr>
                <w:rFonts w:ascii="Garamond" w:eastAsia="Times New Roman" w:hAnsi="Garamond" w:cs="Times New Roman"/>
                <w:color w:val="000000"/>
                <w:lang w:val="en-US" w:eastAsia="sv-SE"/>
              </w:rPr>
              <w:t>s län</w:t>
            </w:r>
          </w:p>
        </w:tc>
      </w:tr>
      <w:tr w:rsidR="0026797E" w:rsidRPr="008F0FE2" w14:paraId="5FFA259E" w14:textId="77777777" w:rsidTr="0026797E">
        <w:trPr>
          <w:trHeight w:val="315"/>
        </w:trPr>
        <w:tc>
          <w:tcPr>
            <w:tcW w:w="1607" w:type="dxa"/>
            <w:tcBorders>
              <w:left w:val="single" w:sz="12" w:space="0" w:color="auto"/>
            </w:tcBorders>
            <w:vAlign w:val="bottom"/>
          </w:tcPr>
          <w:p w14:paraId="4A22CBB1"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20</w:t>
            </w:r>
          </w:p>
        </w:tc>
        <w:tc>
          <w:tcPr>
            <w:tcW w:w="2772" w:type="dxa"/>
            <w:vAlign w:val="bottom"/>
          </w:tcPr>
          <w:p w14:paraId="33ED1746"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KPB</w:t>
            </w:r>
          </w:p>
        </w:tc>
        <w:tc>
          <w:tcPr>
            <w:tcW w:w="2772" w:type="dxa"/>
            <w:tcBorders>
              <w:right w:val="single" w:sz="12" w:space="0" w:color="auto"/>
            </w:tcBorders>
            <w:shd w:val="clear" w:color="auto" w:fill="auto"/>
            <w:noWrap/>
            <w:vAlign w:val="bottom"/>
            <w:hideMark/>
          </w:tcPr>
          <w:p w14:paraId="29A2A755"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Kopparbergs län</w:t>
            </w:r>
          </w:p>
        </w:tc>
      </w:tr>
      <w:tr w:rsidR="0026797E" w:rsidRPr="008F0FE2" w14:paraId="4979828B" w14:textId="77777777" w:rsidTr="0026797E">
        <w:trPr>
          <w:trHeight w:val="315"/>
        </w:trPr>
        <w:tc>
          <w:tcPr>
            <w:tcW w:w="1607" w:type="dxa"/>
            <w:tcBorders>
              <w:left w:val="single" w:sz="12" w:space="0" w:color="auto"/>
            </w:tcBorders>
            <w:vAlign w:val="bottom"/>
          </w:tcPr>
          <w:p w14:paraId="1A821204"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21</w:t>
            </w:r>
          </w:p>
        </w:tc>
        <w:tc>
          <w:tcPr>
            <w:tcW w:w="2772" w:type="dxa"/>
            <w:vAlign w:val="bottom"/>
          </w:tcPr>
          <w:p w14:paraId="0AF9E159"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GFL</w:t>
            </w:r>
          </w:p>
        </w:tc>
        <w:tc>
          <w:tcPr>
            <w:tcW w:w="2772" w:type="dxa"/>
            <w:tcBorders>
              <w:right w:val="single" w:sz="12" w:space="0" w:color="auto"/>
            </w:tcBorders>
            <w:shd w:val="clear" w:color="auto" w:fill="auto"/>
            <w:noWrap/>
            <w:vAlign w:val="bottom"/>
            <w:hideMark/>
          </w:tcPr>
          <w:p w14:paraId="2F46C828" w14:textId="6A50136B"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Gävleborg</w:t>
            </w:r>
            <w:r w:rsidR="0026797E" w:rsidRPr="008B1EBD">
              <w:rPr>
                <w:rFonts w:ascii="Garamond" w:eastAsia="Times New Roman" w:hAnsi="Garamond" w:cs="Times New Roman"/>
                <w:color w:val="000000"/>
                <w:lang w:val="en-US" w:eastAsia="sv-SE"/>
              </w:rPr>
              <w:t>s län</w:t>
            </w:r>
          </w:p>
        </w:tc>
      </w:tr>
      <w:tr w:rsidR="0026797E" w:rsidRPr="008F0FE2" w14:paraId="62C4BAF5" w14:textId="77777777" w:rsidTr="0026797E">
        <w:trPr>
          <w:trHeight w:val="315"/>
        </w:trPr>
        <w:tc>
          <w:tcPr>
            <w:tcW w:w="1607" w:type="dxa"/>
            <w:tcBorders>
              <w:left w:val="single" w:sz="12" w:space="0" w:color="auto"/>
            </w:tcBorders>
            <w:vAlign w:val="bottom"/>
          </w:tcPr>
          <w:p w14:paraId="5591EA6F"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22</w:t>
            </w:r>
          </w:p>
        </w:tc>
        <w:tc>
          <w:tcPr>
            <w:tcW w:w="2772" w:type="dxa"/>
            <w:vAlign w:val="bottom"/>
          </w:tcPr>
          <w:p w14:paraId="59DB794B"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VNL</w:t>
            </w:r>
          </w:p>
        </w:tc>
        <w:tc>
          <w:tcPr>
            <w:tcW w:w="2772" w:type="dxa"/>
            <w:tcBorders>
              <w:right w:val="single" w:sz="12" w:space="0" w:color="auto"/>
            </w:tcBorders>
            <w:shd w:val="clear" w:color="auto" w:fill="auto"/>
            <w:noWrap/>
            <w:vAlign w:val="bottom"/>
            <w:hideMark/>
          </w:tcPr>
          <w:p w14:paraId="53C90B56" w14:textId="0743E6D6"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Västernorrland</w:t>
            </w:r>
            <w:r w:rsidR="0026797E" w:rsidRPr="008B1EBD">
              <w:rPr>
                <w:rFonts w:ascii="Garamond" w:eastAsia="Times New Roman" w:hAnsi="Garamond" w:cs="Times New Roman"/>
                <w:color w:val="000000"/>
                <w:lang w:val="en-US" w:eastAsia="sv-SE"/>
              </w:rPr>
              <w:t>s län</w:t>
            </w:r>
          </w:p>
        </w:tc>
      </w:tr>
      <w:tr w:rsidR="0026797E" w:rsidRPr="008F0FE2" w14:paraId="0C51B050" w14:textId="77777777" w:rsidTr="0026797E">
        <w:trPr>
          <w:trHeight w:val="315"/>
        </w:trPr>
        <w:tc>
          <w:tcPr>
            <w:tcW w:w="1607" w:type="dxa"/>
            <w:tcBorders>
              <w:left w:val="single" w:sz="12" w:space="0" w:color="auto"/>
            </w:tcBorders>
            <w:vAlign w:val="bottom"/>
          </w:tcPr>
          <w:p w14:paraId="3045253E"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23</w:t>
            </w:r>
          </w:p>
        </w:tc>
        <w:tc>
          <w:tcPr>
            <w:tcW w:w="2772" w:type="dxa"/>
            <w:vAlign w:val="bottom"/>
          </w:tcPr>
          <w:p w14:paraId="67B28600"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JMT</w:t>
            </w:r>
          </w:p>
        </w:tc>
        <w:tc>
          <w:tcPr>
            <w:tcW w:w="2772" w:type="dxa"/>
            <w:tcBorders>
              <w:right w:val="single" w:sz="12" w:space="0" w:color="auto"/>
            </w:tcBorders>
            <w:shd w:val="clear" w:color="auto" w:fill="auto"/>
            <w:noWrap/>
            <w:vAlign w:val="bottom"/>
            <w:hideMark/>
          </w:tcPr>
          <w:p w14:paraId="46CB9CF8" w14:textId="23395837"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Jämtland</w:t>
            </w:r>
            <w:r w:rsidR="0026797E" w:rsidRPr="008B1EBD">
              <w:rPr>
                <w:rFonts w:ascii="Garamond" w:eastAsia="Times New Roman" w:hAnsi="Garamond" w:cs="Times New Roman"/>
                <w:color w:val="000000"/>
                <w:lang w:val="en-US" w:eastAsia="sv-SE"/>
              </w:rPr>
              <w:t>s län</w:t>
            </w:r>
          </w:p>
        </w:tc>
      </w:tr>
      <w:tr w:rsidR="0026797E" w:rsidRPr="008F0FE2" w14:paraId="0B524EAB" w14:textId="77777777" w:rsidTr="0026797E">
        <w:trPr>
          <w:trHeight w:val="315"/>
        </w:trPr>
        <w:tc>
          <w:tcPr>
            <w:tcW w:w="1607" w:type="dxa"/>
            <w:tcBorders>
              <w:left w:val="single" w:sz="12" w:space="0" w:color="auto"/>
            </w:tcBorders>
            <w:vAlign w:val="bottom"/>
          </w:tcPr>
          <w:p w14:paraId="34E594DA"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24</w:t>
            </w:r>
          </w:p>
        </w:tc>
        <w:tc>
          <w:tcPr>
            <w:tcW w:w="2772" w:type="dxa"/>
            <w:vAlign w:val="bottom"/>
          </w:tcPr>
          <w:p w14:paraId="668C33FA"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VBL</w:t>
            </w:r>
          </w:p>
        </w:tc>
        <w:tc>
          <w:tcPr>
            <w:tcW w:w="2772" w:type="dxa"/>
            <w:tcBorders>
              <w:right w:val="single" w:sz="12" w:space="0" w:color="auto"/>
            </w:tcBorders>
            <w:shd w:val="clear" w:color="auto" w:fill="auto"/>
            <w:noWrap/>
            <w:vAlign w:val="bottom"/>
            <w:hideMark/>
          </w:tcPr>
          <w:p w14:paraId="2BB2F449" w14:textId="42825CAF" w:rsidR="0026797E" w:rsidRPr="008B1EBD" w:rsidRDefault="00E91661" w:rsidP="0026797E">
            <w:pPr>
              <w:spacing w:after="0" w:line="240" w:lineRule="auto"/>
              <w:rPr>
                <w:rFonts w:ascii="Garamond" w:eastAsia="Times New Roman" w:hAnsi="Garamond" w:cs="Times New Roman"/>
                <w:color w:val="000000"/>
                <w:lang w:val="en-US" w:eastAsia="sv-SE"/>
              </w:rPr>
            </w:pPr>
            <w:r>
              <w:rPr>
                <w:rFonts w:ascii="Garamond" w:eastAsia="Times New Roman" w:hAnsi="Garamond" w:cs="Times New Roman"/>
                <w:color w:val="000000"/>
                <w:lang w:val="en-US" w:eastAsia="sv-SE"/>
              </w:rPr>
              <w:t>Västerbotten</w:t>
            </w:r>
            <w:r w:rsidR="0026797E" w:rsidRPr="008B1EBD">
              <w:rPr>
                <w:rFonts w:ascii="Garamond" w:eastAsia="Times New Roman" w:hAnsi="Garamond" w:cs="Times New Roman"/>
                <w:color w:val="000000"/>
                <w:lang w:val="en-US" w:eastAsia="sv-SE"/>
              </w:rPr>
              <w:t>s län</w:t>
            </w:r>
          </w:p>
        </w:tc>
      </w:tr>
      <w:tr w:rsidR="0026797E" w:rsidRPr="008F0FE2" w14:paraId="2EC94E77" w14:textId="77777777" w:rsidTr="0026797E">
        <w:trPr>
          <w:trHeight w:val="315"/>
        </w:trPr>
        <w:tc>
          <w:tcPr>
            <w:tcW w:w="1607" w:type="dxa"/>
            <w:tcBorders>
              <w:left w:val="single" w:sz="12" w:space="0" w:color="auto"/>
            </w:tcBorders>
            <w:vAlign w:val="bottom"/>
          </w:tcPr>
          <w:p w14:paraId="6FA0A7CC"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25</w:t>
            </w:r>
          </w:p>
        </w:tc>
        <w:tc>
          <w:tcPr>
            <w:tcW w:w="2772" w:type="dxa"/>
            <w:vAlign w:val="bottom"/>
          </w:tcPr>
          <w:p w14:paraId="0152275D"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NBL</w:t>
            </w:r>
          </w:p>
        </w:tc>
        <w:tc>
          <w:tcPr>
            <w:tcW w:w="2772" w:type="dxa"/>
            <w:tcBorders>
              <w:right w:val="single" w:sz="12" w:space="0" w:color="auto"/>
            </w:tcBorders>
            <w:shd w:val="clear" w:color="auto" w:fill="auto"/>
            <w:noWrap/>
            <w:vAlign w:val="bottom"/>
            <w:hideMark/>
          </w:tcPr>
          <w:p w14:paraId="47BCBDC7"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Norrbottens län</w:t>
            </w:r>
          </w:p>
        </w:tc>
      </w:tr>
      <w:tr w:rsidR="0026797E" w:rsidRPr="008F0FE2" w14:paraId="63E76C82" w14:textId="77777777" w:rsidTr="0026797E">
        <w:trPr>
          <w:trHeight w:val="315"/>
        </w:trPr>
        <w:tc>
          <w:tcPr>
            <w:tcW w:w="1607" w:type="dxa"/>
            <w:tcBorders>
              <w:left w:val="single" w:sz="12" w:space="0" w:color="auto"/>
              <w:bottom w:val="single" w:sz="12" w:space="0" w:color="auto"/>
            </w:tcBorders>
            <w:vAlign w:val="bottom"/>
          </w:tcPr>
          <w:p w14:paraId="7BD401FE" w14:textId="77777777" w:rsidR="0026797E" w:rsidRPr="008B1EBD" w:rsidRDefault="0026797E" w:rsidP="0026797E">
            <w:pPr>
              <w:spacing w:after="0" w:line="240" w:lineRule="auto"/>
              <w:jc w:val="right"/>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111</w:t>
            </w:r>
          </w:p>
        </w:tc>
        <w:tc>
          <w:tcPr>
            <w:tcW w:w="2772" w:type="dxa"/>
            <w:tcBorders>
              <w:bottom w:val="single" w:sz="12" w:space="0" w:color="auto"/>
            </w:tcBorders>
            <w:vAlign w:val="bottom"/>
          </w:tcPr>
          <w:p w14:paraId="0F5D7A84" w14:textId="77777777" w:rsidR="0026797E" w:rsidRPr="008B1EBD" w:rsidRDefault="0026797E" w:rsidP="0026797E">
            <w:pPr>
              <w:spacing w:after="0" w:line="240" w:lineRule="auto"/>
              <w:jc w:val="center"/>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STM</w:t>
            </w:r>
          </w:p>
        </w:tc>
        <w:tc>
          <w:tcPr>
            <w:tcW w:w="2772" w:type="dxa"/>
            <w:tcBorders>
              <w:bottom w:val="single" w:sz="12" w:space="0" w:color="auto"/>
              <w:right w:val="single" w:sz="12" w:space="0" w:color="auto"/>
            </w:tcBorders>
            <w:shd w:val="clear" w:color="auto" w:fill="auto"/>
            <w:noWrap/>
            <w:vAlign w:val="bottom"/>
            <w:hideMark/>
          </w:tcPr>
          <w:p w14:paraId="1031DC91" w14:textId="77777777" w:rsidR="0026797E" w:rsidRPr="008B1EBD" w:rsidRDefault="0026797E" w:rsidP="0026797E">
            <w:pPr>
              <w:spacing w:after="0" w:line="240" w:lineRule="auto"/>
              <w:rPr>
                <w:rFonts w:ascii="Garamond" w:eastAsia="Times New Roman" w:hAnsi="Garamond" w:cs="Times New Roman"/>
                <w:color w:val="000000"/>
                <w:lang w:val="en-US" w:eastAsia="sv-SE"/>
              </w:rPr>
            </w:pPr>
            <w:r w:rsidRPr="008B1EBD">
              <w:rPr>
                <w:rFonts w:ascii="Garamond" w:eastAsia="Times New Roman" w:hAnsi="Garamond" w:cs="Times New Roman"/>
                <w:color w:val="000000"/>
                <w:lang w:val="en-US" w:eastAsia="sv-SE"/>
              </w:rPr>
              <w:t>Stockholm län and city</w:t>
            </w:r>
          </w:p>
        </w:tc>
      </w:tr>
    </w:tbl>
    <w:p w14:paraId="403A9C28" w14:textId="77777777" w:rsidR="003420CA" w:rsidRPr="008F0FE2" w:rsidRDefault="003420CA">
      <w:pPr>
        <w:rPr>
          <w:rFonts w:ascii="Garamond" w:hAnsi="Garamond"/>
          <w:color w:val="FF0000"/>
          <w:sz w:val="20"/>
          <w:lang w:val="en-US"/>
        </w:rPr>
      </w:pPr>
    </w:p>
    <w:p w14:paraId="238577B6" w14:textId="77777777" w:rsidR="005701B8" w:rsidRPr="008F0FE2" w:rsidRDefault="005701B8">
      <w:pPr>
        <w:rPr>
          <w:rFonts w:ascii="Garamond" w:hAnsi="Garamond"/>
          <w:sz w:val="20"/>
          <w:lang w:val="en-US"/>
        </w:rPr>
      </w:pPr>
      <w:r w:rsidRPr="008F0FE2">
        <w:rPr>
          <w:rFonts w:ascii="Garamond" w:hAnsi="Garamond"/>
          <w:sz w:val="20"/>
          <w:lang w:val="en-US"/>
        </w:rPr>
        <w:br w:type="page"/>
      </w:r>
    </w:p>
    <w:p w14:paraId="524E380A" w14:textId="29DE5D3D" w:rsidR="009B114E" w:rsidRPr="008F0FE2" w:rsidRDefault="009B114E" w:rsidP="4AD5FB70">
      <w:pPr>
        <w:pStyle w:val="Caption"/>
        <w:jc w:val="center"/>
        <w:rPr>
          <w:rFonts w:ascii="Garamond" w:hAnsi="Garamond" w:cs="Times New Roman"/>
          <w:color w:val="auto"/>
          <w:sz w:val="20"/>
          <w:szCs w:val="20"/>
          <w:lang w:val="en-US"/>
        </w:rPr>
      </w:pPr>
      <w:r w:rsidRPr="4AD5FB70">
        <w:rPr>
          <w:rFonts w:ascii="Garamond" w:hAnsi="Garamond" w:cs="Times New Roman"/>
          <w:color w:val="auto"/>
          <w:sz w:val="20"/>
          <w:szCs w:val="20"/>
          <w:lang w:val="en-US"/>
        </w:rPr>
        <w:lastRenderedPageBreak/>
        <w:t xml:space="preserve">Figure </w:t>
      </w:r>
      <w:r w:rsidR="00B33033" w:rsidRPr="4AD5FB70">
        <w:rPr>
          <w:rFonts w:ascii="Garamond" w:hAnsi="Garamond" w:cs="Times New Roman"/>
          <w:color w:val="auto"/>
          <w:sz w:val="20"/>
          <w:szCs w:val="20"/>
          <w:lang w:val="en-US"/>
        </w:rPr>
        <w:t>C1</w:t>
      </w:r>
      <w:r w:rsidRPr="4AD5FB70">
        <w:rPr>
          <w:rFonts w:ascii="Garamond" w:hAnsi="Garamond" w:cs="Times New Roman"/>
          <w:color w:val="auto"/>
          <w:sz w:val="20"/>
          <w:szCs w:val="20"/>
          <w:lang w:val="en-US"/>
        </w:rPr>
        <w:t xml:space="preserve">: Spread of </w:t>
      </w:r>
      <w:r w:rsidR="7A1BF3AA" w:rsidRPr="4AD5FB70">
        <w:rPr>
          <w:rFonts w:ascii="Garamond" w:hAnsi="Garamond" w:cs="Times New Roman"/>
          <w:color w:val="auto"/>
          <w:sz w:val="20"/>
          <w:szCs w:val="20"/>
          <w:lang w:val="en-US"/>
        </w:rPr>
        <w:t>Data</w:t>
      </w:r>
    </w:p>
    <w:p w14:paraId="1DC8B6F2" w14:textId="7229D4DF" w:rsidR="00703E95" w:rsidRPr="008F0FE2" w:rsidRDefault="00834E89" w:rsidP="00DB54C2">
      <w:pPr>
        <w:spacing w:after="0"/>
        <w:jc w:val="center"/>
        <w:rPr>
          <w:rFonts w:ascii="Garamond" w:hAnsi="Garamond"/>
          <w:b/>
          <w:sz w:val="20"/>
          <w:lang w:val="en-US"/>
        </w:rPr>
      </w:pPr>
      <w:r>
        <w:rPr>
          <w:noProof/>
          <w:lang w:val="sv-SE" w:eastAsia="sv-SE"/>
        </w:rPr>
        <w:drawing>
          <wp:inline distT="0" distB="0" distL="0" distR="0" wp14:anchorId="49D857B0" wp14:editId="378437B9">
            <wp:extent cx="5760720" cy="3556000"/>
            <wp:effectExtent l="0" t="0" r="0" b="6350"/>
            <wp:docPr id="47" name="Picture 4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pic:spPr>
                </pic:pic>
              </a:graphicData>
            </a:graphic>
          </wp:inline>
        </w:drawing>
      </w:r>
    </w:p>
    <w:p w14:paraId="4AB60D45" w14:textId="48E426C6" w:rsidR="00DB54C2" w:rsidRDefault="00DB54C2" w:rsidP="4AD5FB70">
      <w:pPr>
        <w:spacing w:after="120"/>
        <w:jc w:val="both"/>
        <w:rPr>
          <w:rFonts w:ascii="Garamond" w:hAnsi="Garamond"/>
          <w:highlight w:val="green"/>
          <w:lang w:val="en-US"/>
        </w:rPr>
      </w:pPr>
    </w:p>
    <w:p w14:paraId="73B0593C" w14:textId="77777777" w:rsidR="009A2240" w:rsidRPr="004205BE" w:rsidRDefault="009A2240" w:rsidP="4AD5FB70">
      <w:pPr>
        <w:spacing w:after="120"/>
        <w:jc w:val="both"/>
        <w:rPr>
          <w:rFonts w:ascii="Garamond" w:hAnsi="Garamond"/>
          <w:lang w:val="en-US"/>
        </w:rPr>
      </w:pPr>
    </w:p>
    <w:p w14:paraId="086EDDFF" w14:textId="48C4F854" w:rsidR="00DB54C2" w:rsidRPr="004205BE" w:rsidRDefault="483BC4C7" w:rsidP="009A2240">
      <w:pPr>
        <w:pStyle w:val="Caption"/>
        <w:spacing w:after="120"/>
        <w:jc w:val="center"/>
        <w:rPr>
          <w:rFonts w:ascii="Garamond" w:hAnsi="Garamond" w:cs="Times New Roman"/>
          <w:color w:val="auto"/>
          <w:sz w:val="20"/>
          <w:lang w:val="en-US"/>
        </w:rPr>
      </w:pPr>
      <w:r w:rsidRPr="004205BE">
        <w:rPr>
          <w:rFonts w:ascii="Garamond" w:hAnsi="Garamond" w:cs="Times New Roman"/>
          <w:color w:val="auto"/>
          <w:sz w:val="20"/>
          <w:lang w:val="en-US"/>
        </w:rPr>
        <w:t>Table C</w:t>
      </w:r>
      <w:r w:rsidR="344A3803" w:rsidRPr="004205BE">
        <w:rPr>
          <w:rFonts w:ascii="Garamond" w:hAnsi="Garamond" w:cs="Times New Roman"/>
          <w:color w:val="auto"/>
          <w:sz w:val="20"/>
          <w:lang w:val="en-US"/>
        </w:rPr>
        <w:t>2</w:t>
      </w:r>
      <w:r w:rsidRPr="004205BE">
        <w:rPr>
          <w:rFonts w:ascii="Garamond" w:hAnsi="Garamond" w:cs="Times New Roman"/>
          <w:color w:val="auto"/>
          <w:sz w:val="20"/>
          <w:lang w:val="en-US"/>
        </w:rPr>
        <w:t>: Description of Sub-indices and Calculation of Weights</w:t>
      </w:r>
    </w:p>
    <w:tbl>
      <w:tblPr>
        <w:tblStyle w:val="TableGrid"/>
        <w:tblW w:w="0" w:type="auto"/>
        <w:jc w:val="center"/>
        <w:tblLook w:val="04A0" w:firstRow="1" w:lastRow="0" w:firstColumn="1" w:lastColumn="0" w:noHBand="0" w:noVBand="1"/>
      </w:tblPr>
      <w:tblGrid>
        <w:gridCol w:w="4158"/>
        <w:gridCol w:w="1531"/>
        <w:gridCol w:w="1531"/>
        <w:gridCol w:w="1531"/>
      </w:tblGrid>
      <w:tr w:rsidR="4AD5FB70" w14:paraId="244509AD" w14:textId="77777777" w:rsidTr="4AD5FB70">
        <w:trPr>
          <w:trHeight w:val="624"/>
          <w:jc w:val="center"/>
        </w:trPr>
        <w:tc>
          <w:tcPr>
            <w:tcW w:w="4158" w:type="dxa"/>
            <w:tcBorders>
              <w:top w:val="single" w:sz="12" w:space="0" w:color="auto"/>
              <w:left w:val="nil"/>
              <w:bottom w:val="single" w:sz="8" w:space="0" w:color="auto"/>
              <w:right w:val="nil"/>
            </w:tcBorders>
            <w:vAlign w:val="center"/>
          </w:tcPr>
          <w:p w14:paraId="15689B64" w14:textId="77777777" w:rsidR="4AD5FB70" w:rsidRPr="009A2240" w:rsidRDefault="4AD5FB70" w:rsidP="4AD5FB70">
            <w:pPr>
              <w:rPr>
                <w:rFonts w:ascii="Garamond" w:hAnsi="Garamond"/>
                <w:b/>
                <w:bCs/>
                <w:sz w:val="18"/>
                <w:szCs w:val="18"/>
                <w:lang w:val="en-US"/>
              </w:rPr>
            </w:pPr>
            <w:r w:rsidRPr="009A2240">
              <w:rPr>
                <w:rFonts w:ascii="Garamond" w:hAnsi="Garamond"/>
                <w:b/>
                <w:bCs/>
                <w:sz w:val="18"/>
                <w:szCs w:val="18"/>
                <w:lang w:val="en-US"/>
              </w:rPr>
              <w:t>Economic Opportunity</w:t>
            </w:r>
          </w:p>
        </w:tc>
        <w:tc>
          <w:tcPr>
            <w:tcW w:w="1531" w:type="dxa"/>
            <w:tcBorders>
              <w:top w:val="single" w:sz="12" w:space="0" w:color="auto"/>
              <w:left w:val="nil"/>
              <w:bottom w:val="single" w:sz="8" w:space="0" w:color="auto"/>
              <w:right w:val="nil"/>
            </w:tcBorders>
            <w:vAlign w:val="center"/>
          </w:tcPr>
          <w:p w14:paraId="7B7C02C7"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w:t>
            </w:r>
          </w:p>
        </w:tc>
        <w:tc>
          <w:tcPr>
            <w:tcW w:w="1531" w:type="dxa"/>
            <w:tcBorders>
              <w:top w:val="single" w:sz="12" w:space="0" w:color="auto"/>
              <w:left w:val="nil"/>
              <w:bottom w:val="single" w:sz="8" w:space="0" w:color="auto"/>
              <w:right w:val="nil"/>
            </w:tcBorders>
            <w:vAlign w:val="center"/>
          </w:tcPr>
          <w:p w14:paraId="1BC56523"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 per 1%</w:t>
            </w:r>
          </w:p>
        </w:tc>
        <w:tc>
          <w:tcPr>
            <w:tcW w:w="1531" w:type="dxa"/>
            <w:tcBorders>
              <w:top w:val="single" w:sz="12" w:space="0" w:color="auto"/>
              <w:left w:val="nil"/>
              <w:bottom w:val="single" w:sz="8" w:space="0" w:color="auto"/>
              <w:right w:val="nil"/>
            </w:tcBorders>
            <w:vAlign w:val="center"/>
          </w:tcPr>
          <w:p w14:paraId="12B86A83"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Weights</w:t>
            </w:r>
          </w:p>
        </w:tc>
      </w:tr>
      <w:tr w:rsidR="4AD5FB70" w14:paraId="6F9AEE82" w14:textId="77777777" w:rsidTr="4AD5FB70">
        <w:trPr>
          <w:trHeight w:val="397"/>
          <w:jc w:val="center"/>
        </w:trPr>
        <w:tc>
          <w:tcPr>
            <w:tcW w:w="4158" w:type="dxa"/>
            <w:tcBorders>
              <w:top w:val="single" w:sz="8" w:space="0" w:color="auto"/>
              <w:left w:val="nil"/>
              <w:bottom w:val="nil"/>
              <w:right w:val="nil"/>
            </w:tcBorders>
            <w:vAlign w:val="center"/>
          </w:tcPr>
          <w:p w14:paraId="4733F884" w14:textId="77777777" w:rsidR="4AD5FB70" w:rsidRPr="009A2240" w:rsidRDefault="4AD5FB70" w:rsidP="4AD5FB70">
            <w:pPr>
              <w:ind w:left="170"/>
              <w:rPr>
                <w:rFonts w:ascii="Garamond" w:hAnsi="Garamond"/>
                <w:sz w:val="18"/>
                <w:szCs w:val="18"/>
                <w:lang w:val="en-US"/>
              </w:rPr>
            </w:pPr>
            <w:r w:rsidRPr="009A2240">
              <w:rPr>
                <w:rFonts w:ascii="Garamond" w:hAnsi="Garamond"/>
                <w:sz w:val="18"/>
                <w:szCs w:val="18"/>
                <w:lang w:val="en-US"/>
              </w:rPr>
              <w:t>Female-to-male labor force</w:t>
            </w:r>
          </w:p>
        </w:tc>
        <w:tc>
          <w:tcPr>
            <w:tcW w:w="1531" w:type="dxa"/>
            <w:tcBorders>
              <w:top w:val="single" w:sz="8" w:space="0" w:color="auto"/>
              <w:left w:val="nil"/>
              <w:bottom w:val="nil"/>
              <w:right w:val="nil"/>
            </w:tcBorders>
            <w:vAlign w:val="center"/>
          </w:tcPr>
          <w:p w14:paraId="622BCD4C"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0.1627</w:t>
            </w:r>
          </w:p>
        </w:tc>
        <w:tc>
          <w:tcPr>
            <w:tcW w:w="1531" w:type="dxa"/>
            <w:tcBorders>
              <w:top w:val="single" w:sz="8" w:space="0" w:color="auto"/>
              <w:left w:val="nil"/>
              <w:bottom w:val="nil"/>
              <w:right w:val="nil"/>
            </w:tcBorders>
            <w:vAlign w:val="center"/>
          </w:tcPr>
          <w:p w14:paraId="71B1C939"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0.0615</w:t>
            </w:r>
          </w:p>
        </w:tc>
        <w:tc>
          <w:tcPr>
            <w:tcW w:w="1531" w:type="dxa"/>
            <w:tcBorders>
              <w:top w:val="single" w:sz="8" w:space="0" w:color="auto"/>
              <w:left w:val="nil"/>
              <w:bottom w:val="nil"/>
              <w:right w:val="nil"/>
            </w:tcBorders>
            <w:vAlign w:val="center"/>
          </w:tcPr>
          <w:p w14:paraId="7DB13D2C"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0.4562</w:t>
            </w:r>
          </w:p>
        </w:tc>
      </w:tr>
      <w:tr w:rsidR="4AD5FB70" w14:paraId="0B9988C1" w14:textId="77777777" w:rsidTr="4AD5FB70">
        <w:trPr>
          <w:trHeight w:val="397"/>
          <w:jc w:val="center"/>
        </w:trPr>
        <w:tc>
          <w:tcPr>
            <w:tcW w:w="4158" w:type="dxa"/>
            <w:tcBorders>
              <w:top w:val="nil"/>
              <w:left w:val="nil"/>
              <w:bottom w:val="nil"/>
              <w:right w:val="nil"/>
            </w:tcBorders>
            <w:vAlign w:val="center"/>
          </w:tcPr>
          <w:p w14:paraId="21DED083" w14:textId="34675B5E" w:rsidR="4AD5FB70" w:rsidRPr="009A2240" w:rsidRDefault="4AD5FB70" w:rsidP="4AD5FB70">
            <w:pPr>
              <w:ind w:left="170"/>
              <w:rPr>
                <w:rFonts w:ascii="Garamond" w:hAnsi="Garamond"/>
                <w:sz w:val="18"/>
                <w:szCs w:val="18"/>
                <w:lang w:val="en-US"/>
              </w:rPr>
            </w:pPr>
            <w:r w:rsidRPr="009A2240">
              <w:rPr>
                <w:rFonts w:ascii="Garamond" w:hAnsi="Garamond"/>
                <w:sz w:val="18"/>
                <w:szCs w:val="18"/>
                <w:lang w:val="en-US"/>
              </w:rPr>
              <w:t>Female-to-male wages</w:t>
            </w:r>
          </w:p>
        </w:tc>
        <w:tc>
          <w:tcPr>
            <w:tcW w:w="1531" w:type="dxa"/>
            <w:tcBorders>
              <w:top w:val="nil"/>
              <w:left w:val="nil"/>
              <w:bottom w:val="nil"/>
              <w:right w:val="nil"/>
            </w:tcBorders>
            <w:vAlign w:val="center"/>
          </w:tcPr>
          <w:p w14:paraId="56653D30"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0.1365</w:t>
            </w:r>
          </w:p>
        </w:tc>
        <w:tc>
          <w:tcPr>
            <w:tcW w:w="1531" w:type="dxa"/>
            <w:tcBorders>
              <w:top w:val="nil"/>
              <w:left w:val="nil"/>
              <w:bottom w:val="nil"/>
              <w:right w:val="nil"/>
            </w:tcBorders>
            <w:vAlign w:val="center"/>
          </w:tcPr>
          <w:p w14:paraId="428E1657"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0.0732</w:t>
            </w:r>
          </w:p>
        </w:tc>
        <w:tc>
          <w:tcPr>
            <w:tcW w:w="1531" w:type="dxa"/>
            <w:tcBorders>
              <w:top w:val="nil"/>
              <w:left w:val="nil"/>
              <w:bottom w:val="nil"/>
              <w:right w:val="nil"/>
            </w:tcBorders>
            <w:vAlign w:val="center"/>
          </w:tcPr>
          <w:p w14:paraId="384C8C12"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0.5438</w:t>
            </w:r>
          </w:p>
        </w:tc>
      </w:tr>
      <w:tr w:rsidR="4AD5FB70" w14:paraId="2509687B" w14:textId="77777777" w:rsidTr="4AD5FB70">
        <w:trPr>
          <w:trHeight w:val="510"/>
          <w:jc w:val="center"/>
        </w:trPr>
        <w:tc>
          <w:tcPr>
            <w:tcW w:w="4158" w:type="dxa"/>
            <w:tcBorders>
              <w:top w:val="nil"/>
              <w:left w:val="nil"/>
              <w:bottom w:val="single" w:sz="12" w:space="0" w:color="auto"/>
              <w:right w:val="nil"/>
            </w:tcBorders>
            <w:vAlign w:val="center"/>
          </w:tcPr>
          <w:p w14:paraId="01F8CCB0" w14:textId="77777777" w:rsidR="4AD5FB70" w:rsidRPr="009A2240" w:rsidRDefault="4AD5FB70" w:rsidP="4AD5FB70">
            <w:pPr>
              <w:ind w:left="170"/>
              <w:rPr>
                <w:rFonts w:ascii="Garamond" w:hAnsi="Garamond"/>
                <w:b/>
                <w:bCs/>
                <w:sz w:val="18"/>
                <w:szCs w:val="18"/>
                <w:lang w:val="en-US"/>
              </w:rPr>
            </w:pPr>
            <w:r w:rsidRPr="009A2240">
              <w:rPr>
                <w:rFonts w:ascii="Garamond" w:hAnsi="Garamond"/>
                <w:b/>
                <w:bCs/>
                <w:sz w:val="18"/>
                <w:szCs w:val="18"/>
                <w:lang w:val="en-US"/>
              </w:rPr>
              <w:t>Total</w:t>
            </w:r>
          </w:p>
        </w:tc>
        <w:tc>
          <w:tcPr>
            <w:tcW w:w="1531" w:type="dxa"/>
            <w:tcBorders>
              <w:top w:val="nil"/>
              <w:left w:val="nil"/>
              <w:bottom w:val="single" w:sz="12" w:space="0" w:color="auto"/>
              <w:right w:val="nil"/>
            </w:tcBorders>
            <w:vAlign w:val="center"/>
          </w:tcPr>
          <w:p w14:paraId="28E98808" w14:textId="77777777" w:rsidR="4AD5FB70" w:rsidRPr="009A2240" w:rsidRDefault="4AD5FB70" w:rsidP="4AD5FB70">
            <w:pPr>
              <w:jc w:val="center"/>
              <w:rPr>
                <w:rFonts w:ascii="Garamond" w:hAnsi="Garamond"/>
                <w:color w:val="FF0000"/>
                <w:sz w:val="18"/>
                <w:szCs w:val="18"/>
                <w:lang w:val="en-US"/>
              </w:rPr>
            </w:pPr>
          </w:p>
        </w:tc>
        <w:tc>
          <w:tcPr>
            <w:tcW w:w="1531" w:type="dxa"/>
            <w:tcBorders>
              <w:top w:val="single" w:sz="4" w:space="0" w:color="auto"/>
              <w:left w:val="nil"/>
              <w:bottom w:val="single" w:sz="12" w:space="0" w:color="auto"/>
              <w:right w:val="nil"/>
            </w:tcBorders>
            <w:vAlign w:val="center"/>
          </w:tcPr>
          <w:p w14:paraId="214D6DE8" w14:textId="77777777" w:rsidR="4AD5FB70" w:rsidRPr="009A2240" w:rsidRDefault="4AD5FB70" w:rsidP="4AD5FB70">
            <w:pPr>
              <w:jc w:val="center"/>
              <w:rPr>
                <w:rFonts w:ascii="Garamond" w:hAnsi="Garamond"/>
                <w:b/>
                <w:bCs/>
                <w:color w:val="FF0000"/>
                <w:sz w:val="18"/>
                <w:szCs w:val="18"/>
                <w:lang w:val="en-US"/>
              </w:rPr>
            </w:pPr>
            <w:r w:rsidRPr="009A2240">
              <w:rPr>
                <w:rFonts w:ascii="Garamond" w:hAnsi="Garamond"/>
                <w:b/>
                <w:bCs/>
                <w:sz w:val="18"/>
                <w:szCs w:val="18"/>
                <w:lang w:val="en-US"/>
              </w:rPr>
              <w:t>0.1347</w:t>
            </w:r>
          </w:p>
        </w:tc>
        <w:tc>
          <w:tcPr>
            <w:tcW w:w="1531" w:type="dxa"/>
            <w:tcBorders>
              <w:top w:val="single" w:sz="4" w:space="0" w:color="auto"/>
              <w:left w:val="nil"/>
              <w:bottom w:val="single" w:sz="12" w:space="0" w:color="auto"/>
              <w:right w:val="nil"/>
            </w:tcBorders>
            <w:vAlign w:val="center"/>
          </w:tcPr>
          <w:p w14:paraId="08BA4A3E" w14:textId="77777777" w:rsidR="4AD5FB70" w:rsidRPr="009A2240" w:rsidRDefault="4AD5FB70" w:rsidP="4AD5FB70">
            <w:pPr>
              <w:jc w:val="center"/>
              <w:rPr>
                <w:rFonts w:ascii="Garamond" w:hAnsi="Garamond"/>
                <w:b/>
                <w:bCs/>
                <w:sz w:val="18"/>
                <w:szCs w:val="18"/>
                <w:lang w:val="en-US"/>
              </w:rPr>
            </w:pPr>
            <w:r w:rsidRPr="009A2240">
              <w:rPr>
                <w:rFonts w:ascii="Garamond" w:hAnsi="Garamond"/>
                <w:b/>
                <w:bCs/>
                <w:sz w:val="18"/>
                <w:szCs w:val="18"/>
                <w:lang w:val="en-US"/>
              </w:rPr>
              <w:t>1</w:t>
            </w:r>
          </w:p>
        </w:tc>
      </w:tr>
      <w:tr w:rsidR="4AD5FB70" w14:paraId="32EAE04F" w14:textId="77777777" w:rsidTr="4AD5FB70">
        <w:trPr>
          <w:trHeight w:val="624"/>
          <w:jc w:val="center"/>
        </w:trPr>
        <w:tc>
          <w:tcPr>
            <w:tcW w:w="4158" w:type="dxa"/>
            <w:tcBorders>
              <w:top w:val="single" w:sz="12" w:space="0" w:color="auto"/>
              <w:left w:val="nil"/>
              <w:bottom w:val="single" w:sz="8" w:space="0" w:color="auto"/>
              <w:right w:val="nil"/>
            </w:tcBorders>
            <w:vAlign w:val="center"/>
          </w:tcPr>
          <w:p w14:paraId="5ED75228" w14:textId="77777777" w:rsidR="4AD5FB70" w:rsidRPr="009A2240" w:rsidRDefault="4AD5FB70" w:rsidP="4AD5FB70">
            <w:pPr>
              <w:rPr>
                <w:rFonts w:ascii="Garamond" w:hAnsi="Garamond"/>
                <w:b/>
                <w:bCs/>
                <w:sz w:val="18"/>
                <w:szCs w:val="18"/>
                <w:lang w:val="en-US"/>
              </w:rPr>
            </w:pPr>
            <w:r w:rsidRPr="009A2240">
              <w:rPr>
                <w:rFonts w:ascii="Garamond" w:hAnsi="Garamond"/>
                <w:b/>
                <w:bCs/>
                <w:sz w:val="18"/>
                <w:szCs w:val="18"/>
                <w:lang w:val="en-US"/>
              </w:rPr>
              <w:t>Health and Survival</w:t>
            </w:r>
          </w:p>
        </w:tc>
        <w:tc>
          <w:tcPr>
            <w:tcW w:w="1531" w:type="dxa"/>
            <w:tcBorders>
              <w:top w:val="single" w:sz="12" w:space="0" w:color="auto"/>
              <w:left w:val="nil"/>
              <w:bottom w:val="single" w:sz="8" w:space="0" w:color="auto"/>
              <w:right w:val="nil"/>
            </w:tcBorders>
            <w:vAlign w:val="center"/>
          </w:tcPr>
          <w:p w14:paraId="5C059E57"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w:t>
            </w:r>
          </w:p>
        </w:tc>
        <w:tc>
          <w:tcPr>
            <w:tcW w:w="1531" w:type="dxa"/>
            <w:tcBorders>
              <w:top w:val="single" w:sz="12" w:space="0" w:color="auto"/>
              <w:left w:val="nil"/>
              <w:bottom w:val="single" w:sz="8" w:space="0" w:color="auto"/>
              <w:right w:val="nil"/>
            </w:tcBorders>
            <w:vAlign w:val="center"/>
          </w:tcPr>
          <w:p w14:paraId="040742B0"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 per 1%</w:t>
            </w:r>
          </w:p>
        </w:tc>
        <w:tc>
          <w:tcPr>
            <w:tcW w:w="1531" w:type="dxa"/>
            <w:tcBorders>
              <w:top w:val="single" w:sz="12" w:space="0" w:color="auto"/>
              <w:left w:val="nil"/>
              <w:bottom w:val="single" w:sz="8" w:space="0" w:color="auto"/>
              <w:right w:val="nil"/>
            </w:tcBorders>
            <w:vAlign w:val="center"/>
          </w:tcPr>
          <w:p w14:paraId="7DE3068E"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Weights</w:t>
            </w:r>
          </w:p>
        </w:tc>
      </w:tr>
      <w:tr w:rsidR="4AD5FB70" w14:paraId="059D8E9F" w14:textId="77777777" w:rsidTr="4AD5FB70">
        <w:trPr>
          <w:trHeight w:val="397"/>
          <w:jc w:val="center"/>
        </w:trPr>
        <w:tc>
          <w:tcPr>
            <w:tcW w:w="4158" w:type="dxa"/>
            <w:tcBorders>
              <w:top w:val="nil"/>
              <w:left w:val="nil"/>
              <w:bottom w:val="nil"/>
              <w:right w:val="nil"/>
            </w:tcBorders>
            <w:vAlign w:val="center"/>
          </w:tcPr>
          <w:p w14:paraId="01191520" w14:textId="77777777" w:rsidR="4AD5FB70" w:rsidRPr="009A2240" w:rsidRDefault="4AD5FB70" w:rsidP="4AD5FB70">
            <w:pPr>
              <w:ind w:left="170"/>
              <w:rPr>
                <w:rFonts w:ascii="Garamond" w:hAnsi="Garamond"/>
                <w:sz w:val="18"/>
                <w:szCs w:val="18"/>
                <w:lang w:val="en-US"/>
              </w:rPr>
            </w:pPr>
            <w:r w:rsidRPr="009A2240">
              <w:rPr>
                <w:rFonts w:ascii="Garamond" w:hAnsi="Garamond"/>
                <w:sz w:val="18"/>
                <w:szCs w:val="18"/>
                <w:lang w:val="en-US"/>
              </w:rPr>
              <w:t>Female-to-male mortality (reversed)</w:t>
            </w:r>
          </w:p>
        </w:tc>
        <w:tc>
          <w:tcPr>
            <w:tcW w:w="1531" w:type="dxa"/>
            <w:tcBorders>
              <w:top w:val="nil"/>
              <w:left w:val="nil"/>
              <w:bottom w:val="nil"/>
              <w:right w:val="nil"/>
            </w:tcBorders>
            <w:vAlign w:val="center"/>
          </w:tcPr>
          <w:p w14:paraId="06B0D094"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0.0429</w:t>
            </w:r>
          </w:p>
        </w:tc>
        <w:tc>
          <w:tcPr>
            <w:tcW w:w="1531" w:type="dxa"/>
            <w:tcBorders>
              <w:top w:val="nil"/>
              <w:left w:val="nil"/>
              <w:bottom w:val="nil"/>
              <w:right w:val="nil"/>
            </w:tcBorders>
            <w:vAlign w:val="center"/>
          </w:tcPr>
          <w:p w14:paraId="3DF2A6C8"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0.2332</w:t>
            </w:r>
          </w:p>
        </w:tc>
        <w:tc>
          <w:tcPr>
            <w:tcW w:w="1531" w:type="dxa"/>
            <w:tcBorders>
              <w:top w:val="nil"/>
              <w:left w:val="nil"/>
              <w:bottom w:val="nil"/>
              <w:right w:val="nil"/>
            </w:tcBorders>
            <w:vAlign w:val="center"/>
          </w:tcPr>
          <w:p w14:paraId="4FF7CD7A"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0.2934</w:t>
            </w:r>
          </w:p>
        </w:tc>
      </w:tr>
      <w:tr w:rsidR="4AD5FB70" w14:paraId="19653142" w14:textId="77777777" w:rsidTr="4AD5FB70">
        <w:trPr>
          <w:trHeight w:val="397"/>
          <w:jc w:val="center"/>
        </w:trPr>
        <w:tc>
          <w:tcPr>
            <w:tcW w:w="4158" w:type="dxa"/>
            <w:tcBorders>
              <w:top w:val="nil"/>
              <w:left w:val="nil"/>
              <w:bottom w:val="nil"/>
              <w:right w:val="nil"/>
            </w:tcBorders>
            <w:vAlign w:val="center"/>
          </w:tcPr>
          <w:p w14:paraId="4B7F6312" w14:textId="77777777" w:rsidR="4AD5FB70" w:rsidRPr="009A2240" w:rsidRDefault="4AD5FB70" w:rsidP="4AD5FB70">
            <w:pPr>
              <w:ind w:left="170"/>
              <w:rPr>
                <w:rFonts w:ascii="Garamond" w:hAnsi="Garamond"/>
                <w:sz w:val="18"/>
                <w:szCs w:val="18"/>
                <w:lang w:val="en-US"/>
              </w:rPr>
            </w:pPr>
            <w:r w:rsidRPr="009A2240">
              <w:rPr>
                <w:rFonts w:ascii="Garamond" w:hAnsi="Garamond"/>
                <w:sz w:val="18"/>
                <w:szCs w:val="18"/>
                <w:lang w:val="en-US"/>
              </w:rPr>
              <w:t xml:space="preserve">Female-to-male living births </w:t>
            </w:r>
          </w:p>
        </w:tc>
        <w:tc>
          <w:tcPr>
            <w:tcW w:w="1531" w:type="dxa"/>
            <w:tcBorders>
              <w:top w:val="nil"/>
              <w:left w:val="nil"/>
              <w:bottom w:val="nil"/>
              <w:right w:val="nil"/>
            </w:tcBorders>
            <w:vAlign w:val="center"/>
          </w:tcPr>
          <w:p w14:paraId="7BF2CBA3"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0.0178</w:t>
            </w:r>
          </w:p>
        </w:tc>
        <w:tc>
          <w:tcPr>
            <w:tcW w:w="1531" w:type="dxa"/>
            <w:tcBorders>
              <w:top w:val="nil"/>
              <w:left w:val="nil"/>
              <w:bottom w:val="single" w:sz="4" w:space="0" w:color="auto"/>
              <w:right w:val="nil"/>
            </w:tcBorders>
            <w:vAlign w:val="center"/>
          </w:tcPr>
          <w:p w14:paraId="6F1A1301"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0.5616</w:t>
            </w:r>
          </w:p>
        </w:tc>
        <w:tc>
          <w:tcPr>
            <w:tcW w:w="1531" w:type="dxa"/>
            <w:tcBorders>
              <w:top w:val="nil"/>
              <w:left w:val="nil"/>
              <w:bottom w:val="single" w:sz="4" w:space="0" w:color="auto"/>
              <w:right w:val="nil"/>
            </w:tcBorders>
            <w:vAlign w:val="center"/>
          </w:tcPr>
          <w:p w14:paraId="3DF81B47" w14:textId="215D5D76" w:rsidR="4AD5FB70" w:rsidRPr="009A2240" w:rsidRDefault="00E072D2" w:rsidP="00E072D2">
            <w:pPr>
              <w:jc w:val="center"/>
              <w:rPr>
                <w:rFonts w:ascii="Garamond" w:hAnsi="Garamond"/>
                <w:sz w:val="18"/>
                <w:szCs w:val="18"/>
                <w:lang w:val="en-US"/>
              </w:rPr>
            </w:pPr>
            <w:r>
              <w:rPr>
                <w:rFonts w:ascii="Garamond" w:hAnsi="Garamond"/>
                <w:sz w:val="18"/>
                <w:szCs w:val="18"/>
                <w:lang w:val="en-US"/>
              </w:rPr>
              <w:t>0.7066</w:t>
            </w:r>
          </w:p>
        </w:tc>
      </w:tr>
      <w:tr w:rsidR="4AD5FB70" w14:paraId="7FAB7B2D" w14:textId="77777777" w:rsidTr="4AD5FB70">
        <w:trPr>
          <w:trHeight w:val="510"/>
          <w:jc w:val="center"/>
        </w:trPr>
        <w:tc>
          <w:tcPr>
            <w:tcW w:w="4158" w:type="dxa"/>
            <w:tcBorders>
              <w:top w:val="nil"/>
              <w:left w:val="nil"/>
              <w:bottom w:val="single" w:sz="12" w:space="0" w:color="auto"/>
              <w:right w:val="nil"/>
            </w:tcBorders>
            <w:vAlign w:val="center"/>
          </w:tcPr>
          <w:p w14:paraId="6BD3EC97" w14:textId="77777777" w:rsidR="4AD5FB70" w:rsidRPr="009A2240" w:rsidRDefault="4AD5FB70" w:rsidP="4AD5FB70">
            <w:pPr>
              <w:ind w:left="170"/>
              <w:rPr>
                <w:rFonts w:ascii="Garamond" w:hAnsi="Garamond"/>
                <w:sz w:val="18"/>
                <w:szCs w:val="18"/>
                <w:lang w:val="en-US"/>
              </w:rPr>
            </w:pPr>
            <w:r w:rsidRPr="009A2240">
              <w:rPr>
                <w:rFonts w:ascii="Garamond" w:hAnsi="Garamond"/>
                <w:b/>
                <w:bCs/>
                <w:sz w:val="18"/>
                <w:szCs w:val="18"/>
                <w:lang w:val="en-US"/>
              </w:rPr>
              <w:t>Total</w:t>
            </w:r>
          </w:p>
        </w:tc>
        <w:tc>
          <w:tcPr>
            <w:tcW w:w="1531" w:type="dxa"/>
            <w:tcBorders>
              <w:top w:val="nil"/>
              <w:left w:val="nil"/>
              <w:bottom w:val="single" w:sz="12" w:space="0" w:color="auto"/>
              <w:right w:val="nil"/>
            </w:tcBorders>
            <w:vAlign w:val="center"/>
          </w:tcPr>
          <w:p w14:paraId="2626198E" w14:textId="77777777" w:rsidR="4AD5FB70" w:rsidRPr="009A2240" w:rsidRDefault="4AD5FB70" w:rsidP="4AD5FB70">
            <w:pPr>
              <w:jc w:val="center"/>
              <w:rPr>
                <w:rFonts w:ascii="Garamond" w:hAnsi="Garamond"/>
                <w:color w:val="FF0000"/>
                <w:sz w:val="18"/>
                <w:szCs w:val="18"/>
                <w:lang w:val="en-US"/>
              </w:rPr>
            </w:pPr>
          </w:p>
        </w:tc>
        <w:tc>
          <w:tcPr>
            <w:tcW w:w="1531" w:type="dxa"/>
            <w:tcBorders>
              <w:top w:val="single" w:sz="4" w:space="0" w:color="auto"/>
              <w:left w:val="nil"/>
              <w:bottom w:val="single" w:sz="12" w:space="0" w:color="auto"/>
              <w:right w:val="nil"/>
            </w:tcBorders>
            <w:vAlign w:val="center"/>
          </w:tcPr>
          <w:p w14:paraId="03866561" w14:textId="77777777" w:rsidR="4AD5FB70" w:rsidRPr="009A2240" w:rsidRDefault="4AD5FB70" w:rsidP="4AD5FB70">
            <w:pPr>
              <w:jc w:val="center"/>
              <w:rPr>
                <w:rFonts w:ascii="Garamond" w:hAnsi="Garamond"/>
                <w:b/>
                <w:bCs/>
                <w:sz w:val="18"/>
                <w:szCs w:val="18"/>
                <w:lang w:val="en-US"/>
              </w:rPr>
            </w:pPr>
            <w:r w:rsidRPr="009A2240">
              <w:rPr>
                <w:rFonts w:ascii="Garamond" w:hAnsi="Garamond"/>
                <w:b/>
                <w:bCs/>
                <w:sz w:val="18"/>
                <w:szCs w:val="18"/>
                <w:lang w:val="en-US"/>
              </w:rPr>
              <w:t>0.7947</w:t>
            </w:r>
          </w:p>
        </w:tc>
        <w:tc>
          <w:tcPr>
            <w:tcW w:w="1531" w:type="dxa"/>
            <w:tcBorders>
              <w:top w:val="single" w:sz="4" w:space="0" w:color="auto"/>
              <w:left w:val="nil"/>
              <w:bottom w:val="single" w:sz="12" w:space="0" w:color="auto"/>
              <w:right w:val="nil"/>
            </w:tcBorders>
            <w:vAlign w:val="center"/>
          </w:tcPr>
          <w:p w14:paraId="0BE176DA" w14:textId="77777777" w:rsidR="4AD5FB70" w:rsidRPr="009A2240" w:rsidRDefault="4AD5FB70" w:rsidP="4AD5FB70">
            <w:pPr>
              <w:jc w:val="center"/>
              <w:rPr>
                <w:rFonts w:ascii="Garamond" w:hAnsi="Garamond"/>
                <w:sz w:val="18"/>
                <w:szCs w:val="18"/>
                <w:lang w:val="en-US"/>
              </w:rPr>
            </w:pPr>
            <w:r w:rsidRPr="009A2240">
              <w:rPr>
                <w:rFonts w:ascii="Garamond" w:hAnsi="Garamond"/>
                <w:b/>
                <w:bCs/>
                <w:sz w:val="18"/>
                <w:szCs w:val="18"/>
                <w:lang w:val="en-US"/>
              </w:rPr>
              <w:t>1</w:t>
            </w:r>
          </w:p>
        </w:tc>
      </w:tr>
      <w:tr w:rsidR="4AD5FB70" w14:paraId="32481CE9" w14:textId="77777777" w:rsidTr="4AD5FB70">
        <w:trPr>
          <w:trHeight w:val="624"/>
          <w:jc w:val="center"/>
        </w:trPr>
        <w:tc>
          <w:tcPr>
            <w:tcW w:w="4158" w:type="dxa"/>
            <w:tcBorders>
              <w:top w:val="single" w:sz="12" w:space="0" w:color="auto"/>
              <w:left w:val="nil"/>
              <w:bottom w:val="single" w:sz="8" w:space="0" w:color="auto"/>
              <w:right w:val="nil"/>
            </w:tcBorders>
            <w:vAlign w:val="center"/>
          </w:tcPr>
          <w:p w14:paraId="51A81310" w14:textId="77777777" w:rsidR="4AD5FB70" w:rsidRPr="009A2240" w:rsidRDefault="4AD5FB70" w:rsidP="4AD5FB70">
            <w:pPr>
              <w:rPr>
                <w:rFonts w:ascii="Garamond" w:hAnsi="Garamond"/>
                <w:b/>
                <w:bCs/>
                <w:sz w:val="18"/>
                <w:szCs w:val="18"/>
                <w:lang w:val="en-US"/>
              </w:rPr>
            </w:pPr>
            <w:r w:rsidRPr="009A2240">
              <w:rPr>
                <w:rFonts w:ascii="Garamond" w:hAnsi="Garamond"/>
                <w:b/>
                <w:bCs/>
                <w:sz w:val="18"/>
                <w:szCs w:val="18"/>
                <w:lang w:val="en-US"/>
              </w:rPr>
              <w:t>Political Empowerment</w:t>
            </w:r>
          </w:p>
        </w:tc>
        <w:tc>
          <w:tcPr>
            <w:tcW w:w="1531" w:type="dxa"/>
            <w:tcBorders>
              <w:top w:val="single" w:sz="12" w:space="0" w:color="auto"/>
              <w:left w:val="nil"/>
              <w:bottom w:val="single" w:sz="8" w:space="0" w:color="auto"/>
              <w:right w:val="nil"/>
            </w:tcBorders>
            <w:vAlign w:val="center"/>
          </w:tcPr>
          <w:p w14:paraId="4FACCEC3"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w:t>
            </w:r>
          </w:p>
        </w:tc>
        <w:tc>
          <w:tcPr>
            <w:tcW w:w="1531" w:type="dxa"/>
            <w:tcBorders>
              <w:top w:val="single" w:sz="12" w:space="0" w:color="auto"/>
              <w:left w:val="nil"/>
              <w:bottom w:val="single" w:sz="8" w:space="0" w:color="auto"/>
              <w:right w:val="nil"/>
            </w:tcBorders>
            <w:vAlign w:val="center"/>
          </w:tcPr>
          <w:p w14:paraId="1F873BAC"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Standard Deviation per 1%</w:t>
            </w:r>
          </w:p>
        </w:tc>
        <w:tc>
          <w:tcPr>
            <w:tcW w:w="1531" w:type="dxa"/>
            <w:tcBorders>
              <w:top w:val="single" w:sz="12" w:space="0" w:color="auto"/>
              <w:left w:val="nil"/>
              <w:bottom w:val="single" w:sz="8" w:space="0" w:color="auto"/>
              <w:right w:val="nil"/>
            </w:tcBorders>
            <w:vAlign w:val="center"/>
          </w:tcPr>
          <w:p w14:paraId="726E0C24"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Weights</w:t>
            </w:r>
          </w:p>
        </w:tc>
      </w:tr>
      <w:tr w:rsidR="4AD5FB70" w14:paraId="42D0E5E6" w14:textId="77777777" w:rsidTr="4AD5FB70">
        <w:trPr>
          <w:trHeight w:val="397"/>
          <w:jc w:val="center"/>
        </w:trPr>
        <w:tc>
          <w:tcPr>
            <w:tcW w:w="4158" w:type="dxa"/>
            <w:tcBorders>
              <w:top w:val="single" w:sz="8" w:space="0" w:color="auto"/>
              <w:left w:val="nil"/>
              <w:bottom w:val="nil"/>
              <w:right w:val="nil"/>
            </w:tcBorders>
            <w:vAlign w:val="center"/>
          </w:tcPr>
          <w:p w14:paraId="097FFDAE" w14:textId="77777777" w:rsidR="4AD5FB70" w:rsidRPr="009A2240" w:rsidRDefault="4AD5FB70" w:rsidP="4AD5FB70">
            <w:pPr>
              <w:ind w:left="170"/>
              <w:rPr>
                <w:rFonts w:ascii="Garamond" w:hAnsi="Garamond"/>
                <w:sz w:val="18"/>
                <w:szCs w:val="18"/>
                <w:lang w:val="en-US"/>
              </w:rPr>
            </w:pPr>
            <w:r w:rsidRPr="009A2240">
              <w:rPr>
                <w:rFonts w:ascii="Garamond" w:hAnsi="Garamond"/>
                <w:sz w:val="18"/>
                <w:szCs w:val="18"/>
                <w:lang w:val="en-US"/>
              </w:rPr>
              <w:t>Female-to-male election ratio</w:t>
            </w:r>
          </w:p>
        </w:tc>
        <w:tc>
          <w:tcPr>
            <w:tcW w:w="1531" w:type="dxa"/>
            <w:tcBorders>
              <w:top w:val="single" w:sz="8" w:space="0" w:color="auto"/>
              <w:left w:val="nil"/>
              <w:bottom w:val="nil"/>
              <w:right w:val="nil"/>
            </w:tcBorders>
            <w:vAlign w:val="center"/>
          </w:tcPr>
          <w:p w14:paraId="6B39535F"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0.1658</w:t>
            </w:r>
          </w:p>
        </w:tc>
        <w:tc>
          <w:tcPr>
            <w:tcW w:w="1531" w:type="dxa"/>
            <w:tcBorders>
              <w:top w:val="single" w:sz="8" w:space="0" w:color="auto"/>
              <w:left w:val="nil"/>
              <w:bottom w:val="nil"/>
              <w:right w:val="nil"/>
            </w:tcBorders>
            <w:vAlign w:val="center"/>
          </w:tcPr>
          <w:p w14:paraId="125ACCB2"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0.0603</w:t>
            </w:r>
          </w:p>
        </w:tc>
        <w:tc>
          <w:tcPr>
            <w:tcW w:w="1531" w:type="dxa"/>
            <w:tcBorders>
              <w:top w:val="single" w:sz="8" w:space="0" w:color="auto"/>
              <w:left w:val="nil"/>
              <w:bottom w:val="nil"/>
              <w:right w:val="nil"/>
            </w:tcBorders>
            <w:vAlign w:val="center"/>
          </w:tcPr>
          <w:p w14:paraId="565E10F2" w14:textId="77777777" w:rsidR="4AD5FB70" w:rsidRPr="009A2240" w:rsidRDefault="4AD5FB70" w:rsidP="4AD5FB70">
            <w:pPr>
              <w:jc w:val="center"/>
              <w:rPr>
                <w:rFonts w:ascii="Garamond" w:hAnsi="Garamond"/>
                <w:sz w:val="18"/>
                <w:szCs w:val="18"/>
                <w:lang w:val="en-US"/>
              </w:rPr>
            </w:pPr>
            <w:r w:rsidRPr="009A2240">
              <w:rPr>
                <w:rFonts w:ascii="Garamond" w:hAnsi="Garamond"/>
                <w:sz w:val="18"/>
                <w:szCs w:val="18"/>
                <w:lang w:val="en-US"/>
              </w:rPr>
              <w:t>1</w:t>
            </w:r>
          </w:p>
        </w:tc>
      </w:tr>
      <w:tr w:rsidR="4AD5FB70" w14:paraId="66DD1BAC" w14:textId="77777777" w:rsidTr="4AD5FB70">
        <w:trPr>
          <w:trHeight w:val="510"/>
          <w:jc w:val="center"/>
        </w:trPr>
        <w:tc>
          <w:tcPr>
            <w:tcW w:w="4158" w:type="dxa"/>
            <w:tcBorders>
              <w:top w:val="nil"/>
              <w:left w:val="nil"/>
              <w:bottom w:val="single" w:sz="12" w:space="0" w:color="auto"/>
              <w:right w:val="nil"/>
            </w:tcBorders>
            <w:vAlign w:val="center"/>
          </w:tcPr>
          <w:p w14:paraId="7E404097" w14:textId="77777777" w:rsidR="4AD5FB70" w:rsidRPr="009A2240" w:rsidRDefault="4AD5FB70" w:rsidP="4AD5FB70">
            <w:pPr>
              <w:ind w:left="170"/>
              <w:rPr>
                <w:rFonts w:ascii="Garamond" w:hAnsi="Garamond"/>
                <w:sz w:val="18"/>
                <w:szCs w:val="18"/>
                <w:lang w:val="en-US"/>
              </w:rPr>
            </w:pPr>
            <w:r w:rsidRPr="009A2240">
              <w:rPr>
                <w:rFonts w:ascii="Garamond" w:hAnsi="Garamond"/>
                <w:b/>
                <w:bCs/>
                <w:sz w:val="18"/>
                <w:szCs w:val="18"/>
                <w:lang w:val="en-US"/>
              </w:rPr>
              <w:t>Total</w:t>
            </w:r>
          </w:p>
        </w:tc>
        <w:tc>
          <w:tcPr>
            <w:tcW w:w="1531" w:type="dxa"/>
            <w:tcBorders>
              <w:top w:val="nil"/>
              <w:left w:val="nil"/>
              <w:bottom w:val="single" w:sz="12" w:space="0" w:color="auto"/>
              <w:right w:val="nil"/>
            </w:tcBorders>
            <w:vAlign w:val="center"/>
          </w:tcPr>
          <w:p w14:paraId="7BB58994" w14:textId="77777777" w:rsidR="4AD5FB70" w:rsidRPr="009A2240" w:rsidRDefault="4AD5FB70" w:rsidP="4AD5FB70">
            <w:pPr>
              <w:jc w:val="center"/>
              <w:rPr>
                <w:rFonts w:ascii="Garamond" w:hAnsi="Garamond"/>
                <w:color w:val="FF0000"/>
                <w:sz w:val="18"/>
                <w:szCs w:val="18"/>
                <w:lang w:val="en-US"/>
              </w:rPr>
            </w:pPr>
          </w:p>
        </w:tc>
        <w:tc>
          <w:tcPr>
            <w:tcW w:w="1531" w:type="dxa"/>
            <w:tcBorders>
              <w:top w:val="single" w:sz="4" w:space="0" w:color="auto"/>
              <w:left w:val="nil"/>
              <w:bottom w:val="single" w:sz="12" w:space="0" w:color="auto"/>
              <w:right w:val="nil"/>
            </w:tcBorders>
            <w:vAlign w:val="center"/>
          </w:tcPr>
          <w:p w14:paraId="1BA45940" w14:textId="77777777" w:rsidR="4AD5FB70" w:rsidRPr="009A2240" w:rsidRDefault="4AD5FB70" w:rsidP="4AD5FB70">
            <w:pPr>
              <w:jc w:val="center"/>
              <w:rPr>
                <w:rFonts w:ascii="Garamond" w:hAnsi="Garamond"/>
                <w:b/>
                <w:bCs/>
                <w:color w:val="FF0000"/>
                <w:sz w:val="18"/>
                <w:szCs w:val="18"/>
                <w:lang w:val="en-US"/>
              </w:rPr>
            </w:pPr>
            <w:r w:rsidRPr="009A2240">
              <w:rPr>
                <w:rFonts w:ascii="Garamond" w:hAnsi="Garamond"/>
                <w:b/>
                <w:bCs/>
                <w:sz w:val="18"/>
                <w:szCs w:val="18"/>
                <w:lang w:val="en-US"/>
              </w:rPr>
              <w:t>0.0603</w:t>
            </w:r>
          </w:p>
        </w:tc>
        <w:tc>
          <w:tcPr>
            <w:tcW w:w="1531" w:type="dxa"/>
            <w:tcBorders>
              <w:top w:val="single" w:sz="4" w:space="0" w:color="auto"/>
              <w:left w:val="nil"/>
              <w:bottom w:val="single" w:sz="12" w:space="0" w:color="auto"/>
              <w:right w:val="nil"/>
            </w:tcBorders>
            <w:vAlign w:val="center"/>
          </w:tcPr>
          <w:p w14:paraId="7B7DE2B3" w14:textId="77777777" w:rsidR="4AD5FB70" w:rsidRPr="009A2240" w:rsidRDefault="4AD5FB70" w:rsidP="4AD5FB70">
            <w:pPr>
              <w:jc w:val="center"/>
              <w:rPr>
                <w:rFonts w:ascii="Garamond" w:hAnsi="Garamond"/>
                <w:sz w:val="18"/>
                <w:szCs w:val="18"/>
                <w:lang w:val="en-US"/>
              </w:rPr>
            </w:pPr>
            <w:r w:rsidRPr="009A2240">
              <w:rPr>
                <w:rFonts w:ascii="Garamond" w:hAnsi="Garamond"/>
                <w:b/>
                <w:bCs/>
                <w:sz w:val="18"/>
                <w:szCs w:val="18"/>
                <w:lang w:val="en-US"/>
              </w:rPr>
              <w:t>1</w:t>
            </w:r>
          </w:p>
        </w:tc>
      </w:tr>
    </w:tbl>
    <w:p w14:paraId="7589098C" w14:textId="00C3A2A8" w:rsidR="00DB54C2" w:rsidRPr="008F0FE2" w:rsidRDefault="00DB54C2" w:rsidP="4AD5FB70">
      <w:pPr>
        <w:spacing w:after="0"/>
        <w:rPr>
          <w:rFonts w:ascii="Garamond" w:hAnsi="Garamond"/>
          <w:b/>
          <w:bCs/>
          <w:highlight w:val="green"/>
          <w:lang w:val="en-US"/>
        </w:rPr>
      </w:pPr>
    </w:p>
    <w:p w14:paraId="381F1730" w14:textId="123DCC54" w:rsidR="00DB54C2" w:rsidRPr="008F0FE2" w:rsidRDefault="00DB54C2" w:rsidP="4AD5FB70">
      <w:pPr>
        <w:spacing w:after="0"/>
        <w:jc w:val="center"/>
        <w:rPr>
          <w:rFonts w:ascii="Garamond" w:hAnsi="Garamond"/>
          <w:b/>
          <w:bCs/>
          <w:sz w:val="20"/>
          <w:szCs w:val="20"/>
          <w:lang w:val="en-US"/>
        </w:rPr>
      </w:pPr>
    </w:p>
    <w:p w14:paraId="1BC96BE6" w14:textId="77777777" w:rsidR="00DB54C2" w:rsidRPr="008F0FE2" w:rsidRDefault="00DB54C2" w:rsidP="00DB54C2">
      <w:pPr>
        <w:spacing w:after="0"/>
        <w:jc w:val="center"/>
        <w:rPr>
          <w:rFonts w:ascii="Garamond" w:hAnsi="Garamond"/>
          <w:b/>
          <w:sz w:val="20"/>
          <w:lang w:val="en-US"/>
        </w:rPr>
      </w:pPr>
    </w:p>
    <w:p w14:paraId="3D6E475C" w14:textId="3D62D836" w:rsidR="4AD5FB70" w:rsidRDefault="4AD5FB70">
      <w:r>
        <w:br w:type="page"/>
      </w:r>
    </w:p>
    <w:p w14:paraId="193D19C5" w14:textId="7FE34011" w:rsidR="00703E95" w:rsidRPr="008F0FE2" w:rsidRDefault="00703E95" w:rsidP="00703E95">
      <w:pPr>
        <w:spacing w:after="120"/>
        <w:jc w:val="center"/>
        <w:rPr>
          <w:rFonts w:ascii="Garamond" w:hAnsi="Garamond"/>
          <w:b/>
          <w:sz w:val="20"/>
          <w:lang w:val="en-US"/>
        </w:rPr>
      </w:pPr>
      <w:r w:rsidRPr="008F0FE2">
        <w:rPr>
          <w:rFonts w:ascii="Garamond" w:hAnsi="Garamond"/>
          <w:b/>
          <w:sz w:val="20"/>
          <w:lang w:val="en-US"/>
        </w:rPr>
        <w:lastRenderedPageBreak/>
        <w:t>Figure C</w:t>
      </w:r>
      <w:r w:rsidR="00B33033" w:rsidRPr="008F0FE2">
        <w:rPr>
          <w:rFonts w:ascii="Garamond" w:hAnsi="Garamond"/>
          <w:b/>
          <w:sz w:val="20"/>
          <w:lang w:val="en-US"/>
        </w:rPr>
        <w:t>2</w:t>
      </w:r>
      <w:r w:rsidRPr="008F0FE2">
        <w:rPr>
          <w:rFonts w:ascii="Garamond" w:hAnsi="Garamond"/>
          <w:b/>
          <w:sz w:val="20"/>
          <w:lang w:val="en-US"/>
        </w:rPr>
        <w:t xml:space="preserve">: HGGI </w:t>
      </w:r>
      <w:r w:rsidR="003D6508" w:rsidRPr="008F0FE2">
        <w:rPr>
          <w:rFonts w:ascii="Garamond" w:hAnsi="Garamond"/>
          <w:b/>
          <w:sz w:val="20"/>
          <w:lang w:val="en-US"/>
        </w:rPr>
        <w:t>Components</w:t>
      </w:r>
      <w:r w:rsidRPr="008F0FE2">
        <w:rPr>
          <w:rFonts w:ascii="Garamond" w:hAnsi="Garamond"/>
          <w:b/>
          <w:sz w:val="20"/>
          <w:lang w:val="en-US"/>
        </w:rPr>
        <w:t xml:space="preserve"> – Weighted by population size</w:t>
      </w:r>
      <w:r w:rsidR="00355B28" w:rsidRPr="00355B28">
        <w:rPr>
          <w:rFonts w:ascii="Garamond" w:hAnsi="Garamond"/>
          <w:b/>
          <w:sz w:val="20"/>
          <w:lang w:val="en-US"/>
        </w:rPr>
        <w:t xml:space="preserve"> </w:t>
      </w:r>
      <w:r w:rsidR="00355B28">
        <w:rPr>
          <w:rFonts w:ascii="Garamond" w:hAnsi="Garamond"/>
          <w:b/>
          <w:sz w:val="20"/>
          <w:lang w:val="en-US"/>
        </w:rPr>
        <w:t>of the counties</w:t>
      </w:r>
    </w:p>
    <w:p w14:paraId="58124B6B" w14:textId="0E59BCEB" w:rsidR="003D6508" w:rsidRPr="001C5A2A" w:rsidRDefault="001C5A2A" w:rsidP="003D6508">
      <w:pPr>
        <w:spacing w:after="0"/>
        <w:jc w:val="center"/>
        <w:rPr>
          <w:noProof/>
          <w:lang w:val="en-US" w:eastAsia="sv-SE"/>
        </w:rPr>
      </w:pPr>
      <w:r>
        <w:rPr>
          <w:noProof/>
          <w:lang w:val="sv-SE" w:eastAsia="sv-SE"/>
        </w:rPr>
        <w:drawing>
          <wp:inline distT="0" distB="0" distL="0" distR="0" wp14:anchorId="23B144B6" wp14:editId="6B98DB75">
            <wp:extent cx="5760720" cy="3555365"/>
            <wp:effectExtent l="0" t="0" r="0" b="698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14:paraId="50E43232" w14:textId="77777777" w:rsidR="00816CD5" w:rsidRPr="008F0FE2" w:rsidRDefault="00816CD5">
      <w:pPr>
        <w:rPr>
          <w:noProof/>
          <w:lang w:val="en-US" w:eastAsia="sv-SE"/>
        </w:rPr>
      </w:pPr>
      <w:r w:rsidRPr="008F0FE2">
        <w:rPr>
          <w:noProof/>
          <w:lang w:val="en-US" w:eastAsia="sv-SE"/>
        </w:rPr>
        <w:br w:type="page"/>
      </w:r>
    </w:p>
    <w:p w14:paraId="5D667856" w14:textId="77777777" w:rsidR="00816CD5" w:rsidRPr="008F0FE2" w:rsidRDefault="00816CD5" w:rsidP="00816CD5">
      <w:pPr>
        <w:spacing w:after="120"/>
        <w:jc w:val="center"/>
        <w:rPr>
          <w:rFonts w:ascii="Garamond" w:hAnsi="Garamond"/>
          <w:b/>
          <w:sz w:val="20"/>
          <w:lang w:val="en-US"/>
        </w:rPr>
      </w:pPr>
      <w:r w:rsidRPr="008F0FE2">
        <w:rPr>
          <w:rFonts w:ascii="Garamond" w:hAnsi="Garamond"/>
          <w:b/>
          <w:sz w:val="20"/>
          <w:lang w:val="en-US"/>
        </w:rPr>
        <w:lastRenderedPageBreak/>
        <w:t xml:space="preserve">Figure </w:t>
      </w:r>
      <w:r w:rsidR="00B33033" w:rsidRPr="008F0FE2">
        <w:rPr>
          <w:rFonts w:ascii="Garamond" w:hAnsi="Garamond"/>
          <w:b/>
          <w:sz w:val="20"/>
          <w:lang w:val="en-US"/>
        </w:rPr>
        <w:t>C3</w:t>
      </w:r>
      <w:r w:rsidRPr="008F0FE2">
        <w:rPr>
          <w:rFonts w:ascii="Garamond" w:hAnsi="Garamond"/>
          <w:b/>
          <w:sz w:val="20"/>
          <w:lang w:val="en-US"/>
        </w:rPr>
        <w:t>: Labor Force Participation (average)</w:t>
      </w:r>
    </w:p>
    <w:p w14:paraId="3F2362B8" w14:textId="6C054E52" w:rsidR="00816CD5" w:rsidRPr="008F0FE2" w:rsidRDefault="00834E89" w:rsidP="00816CD5">
      <w:pPr>
        <w:spacing w:after="0"/>
        <w:jc w:val="center"/>
        <w:rPr>
          <w:noProof/>
          <w:lang w:val="en-US" w:eastAsia="sv-SE"/>
        </w:rPr>
      </w:pPr>
      <w:r>
        <w:rPr>
          <w:noProof/>
          <w:lang w:val="sv-SE" w:eastAsia="sv-SE"/>
        </w:rPr>
        <w:drawing>
          <wp:inline distT="0" distB="0" distL="0" distR="0" wp14:anchorId="229A870B" wp14:editId="41CC1155">
            <wp:extent cx="5760720" cy="3556000"/>
            <wp:effectExtent l="0" t="0" r="0" b="635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pic:spPr>
                </pic:pic>
              </a:graphicData>
            </a:graphic>
          </wp:inline>
        </w:drawing>
      </w:r>
    </w:p>
    <w:p w14:paraId="4B8F00C3" w14:textId="77777777" w:rsidR="00816CD5" w:rsidRPr="008F0FE2" w:rsidRDefault="00816CD5" w:rsidP="00816CD5">
      <w:pPr>
        <w:spacing w:after="0"/>
        <w:jc w:val="center"/>
        <w:rPr>
          <w:noProof/>
          <w:lang w:val="en-US" w:eastAsia="sv-SE"/>
        </w:rPr>
      </w:pPr>
    </w:p>
    <w:p w14:paraId="481D2376" w14:textId="02AABB3A" w:rsidR="00516AC1" w:rsidRPr="00156332" w:rsidRDefault="00816CD5" w:rsidP="00712C81">
      <w:pPr>
        <w:spacing w:after="120"/>
        <w:jc w:val="center"/>
        <w:rPr>
          <w:noProof/>
          <w:lang w:val="en-US" w:eastAsia="sv-SE"/>
        </w:rPr>
      </w:pPr>
      <w:r w:rsidRPr="008F0FE2">
        <w:rPr>
          <w:rFonts w:ascii="Garamond" w:hAnsi="Garamond"/>
          <w:b/>
          <w:sz w:val="20"/>
          <w:lang w:val="en-US"/>
        </w:rPr>
        <w:t xml:space="preserve">Figure </w:t>
      </w:r>
      <w:r w:rsidR="00B33033" w:rsidRPr="008F0FE2">
        <w:rPr>
          <w:rFonts w:ascii="Garamond" w:hAnsi="Garamond"/>
          <w:b/>
          <w:sz w:val="20"/>
          <w:lang w:val="en-US"/>
        </w:rPr>
        <w:t>C4</w:t>
      </w:r>
      <w:r w:rsidRPr="008F0FE2">
        <w:rPr>
          <w:rFonts w:ascii="Garamond" w:hAnsi="Garamond"/>
          <w:b/>
          <w:sz w:val="20"/>
          <w:lang w:val="en-US"/>
        </w:rPr>
        <w:t>: Mortality Rate (average)</w:t>
      </w:r>
    </w:p>
    <w:p w14:paraId="6ADD5BB6" w14:textId="2D19DBBC" w:rsidR="00834E89" w:rsidRPr="008F0FE2" w:rsidRDefault="00834E89" w:rsidP="00712C81">
      <w:pPr>
        <w:spacing w:after="120"/>
        <w:jc w:val="center"/>
        <w:rPr>
          <w:rFonts w:ascii="Garamond" w:hAnsi="Garamond"/>
          <w:b/>
          <w:sz w:val="20"/>
          <w:lang w:val="en-US"/>
        </w:rPr>
      </w:pPr>
      <w:r>
        <w:rPr>
          <w:noProof/>
          <w:lang w:val="sv-SE" w:eastAsia="sv-SE"/>
        </w:rPr>
        <w:drawing>
          <wp:inline distT="0" distB="0" distL="0" distR="0" wp14:anchorId="540F87A6" wp14:editId="5AE3571F">
            <wp:extent cx="5760720" cy="3556000"/>
            <wp:effectExtent l="0" t="0" r="0" b="635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pic:spPr>
                </pic:pic>
              </a:graphicData>
            </a:graphic>
          </wp:inline>
        </w:drawing>
      </w:r>
    </w:p>
    <w:p w14:paraId="20E651EA" w14:textId="4AA38448" w:rsidR="00516AC1" w:rsidRPr="008F0FE2" w:rsidRDefault="00516AC1" w:rsidP="00516AC1">
      <w:pPr>
        <w:spacing w:after="120"/>
        <w:jc w:val="center"/>
        <w:rPr>
          <w:rFonts w:ascii="Garamond" w:hAnsi="Garamond"/>
          <w:b/>
          <w:sz w:val="20"/>
          <w:lang w:val="en-US"/>
        </w:rPr>
      </w:pPr>
      <w:r w:rsidRPr="008F0FE2">
        <w:rPr>
          <w:rFonts w:ascii="Garamond" w:hAnsi="Garamond"/>
          <w:b/>
          <w:sz w:val="20"/>
          <w:lang w:val="en-US"/>
        </w:rPr>
        <w:br w:type="page"/>
      </w:r>
      <w:r w:rsidRPr="008F0FE2">
        <w:rPr>
          <w:rFonts w:ascii="Garamond" w:hAnsi="Garamond"/>
          <w:b/>
          <w:sz w:val="20"/>
          <w:lang w:val="en-US"/>
        </w:rPr>
        <w:lastRenderedPageBreak/>
        <w:t xml:space="preserve">Figure </w:t>
      </w:r>
      <w:r w:rsidR="00B33033" w:rsidRPr="008F0FE2">
        <w:rPr>
          <w:rFonts w:ascii="Garamond" w:hAnsi="Garamond"/>
          <w:b/>
          <w:sz w:val="20"/>
          <w:lang w:val="en-US"/>
        </w:rPr>
        <w:t>C5</w:t>
      </w:r>
      <w:r w:rsidRPr="008F0FE2">
        <w:rPr>
          <w:rFonts w:ascii="Garamond" w:hAnsi="Garamond"/>
          <w:b/>
          <w:sz w:val="20"/>
          <w:lang w:val="en-US"/>
        </w:rPr>
        <w:t>. Distribution of HGGI – Jenks intervals by year</w:t>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2"/>
        <w:gridCol w:w="4752"/>
      </w:tblGrid>
      <w:tr w:rsidR="00516AC1" w:rsidRPr="008F0FE2" w14:paraId="1FD37633" w14:textId="77777777" w:rsidTr="00516AC1">
        <w:trPr>
          <w:trHeight w:val="6236"/>
          <w:jc w:val="center"/>
        </w:trPr>
        <w:tc>
          <w:tcPr>
            <w:tcW w:w="4752" w:type="dxa"/>
          </w:tcPr>
          <w:p w14:paraId="3EE15500" w14:textId="77777777" w:rsidR="00516AC1" w:rsidRPr="008B1EBD" w:rsidRDefault="00516AC1" w:rsidP="00886533">
            <w:pPr>
              <w:pStyle w:val="ListParagraph"/>
              <w:numPr>
                <w:ilvl w:val="0"/>
                <w:numId w:val="4"/>
              </w:numPr>
              <w:jc w:val="center"/>
              <w:rPr>
                <w:rFonts w:ascii="Garamond" w:hAnsi="Garamond"/>
                <w:lang w:val="en-US"/>
              </w:rPr>
            </w:pPr>
            <w:r w:rsidRPr="008B1EBD">
              <w:rPr>
                <w:rFonts w:ascii="Garamond" w:hAnsi="Garamond"/>
                <w:lang w:val="en-US"/>
              </w:rPr>
              <w:t>1870</w:t>
            </w:r>
          </w:p>
          <w:p w14:paraId="6586B66B" w14:textId="1C9BC483" w:rsidR="00516AC1" w:rsidRPr="008B1EBD" w:rsidRDefault="00F93829" w:rsidP="00AB3C38">
            <w:pPr>
              <w:jc w:val="center"/>
              <w:rPr>
                <w:lang w:val="en-US"/>
              </w:rPr>
            </w:pPr>
            <w:r>
              <w:rPr>
                <w:rFonts w:asciiTheme="minorHAnsi" w:eastAsiaTheme="minorHAnsi" w:hAnsiTheme="minorHAnsi" w:cstheme="minorBidi"/>
                <w:noProof/>
                <w:sz w:val="22"/>
                <w:szCs w:val="22"/>
                <w:lang w:val="sv-SE" w:eastAsia="sv-SE"/>
              </w:rPr>
              <mc:AlternateContent>
                <mc:Choice Requires="wpg">
                  <w:drawing>
                    <wp:anchor distT="0" distB="0" distL="114300" distR="114300" simplePos="0" relativeHeight="251665408" behindDoc="0" locked="0" layoutInCell="1" allowOverlap="1" wp14:anchorId="1ECE9A4D" wp14:editId="106515D9">
                      <wp:simplePos x="0" y="0"/>
                      <wp:positionH relativeFrom="column">
                        <wp:posOffset>759460</wp:posOffset>
                      </wp:positionH>
                      <wp:positionV relativeFrom="paragraph">
                        <wp:posOffset>2564765</wp:posOffset>
                      </wp:positionV>
                      <wp:extent cx="4942781" cy="5048828"/>
                      <wp:effectExtent l="0" t="0" r="0" b="0"/>
                      <wp:wrapNone/>
                      <wp:docPr id="25" name="Group 25"/>
                      <wp:cNvGraphicFramePr/>
                      <a:graphic xmlns:a="http://schemas.openxmlformats.org/drawingml/2006/main">
                        <a:graphicData uri="http://schemas.microsoft.com/office/word/2010/wordprocessingGroup">
                          <wpg:wgp>
                            <wpg:cNvGrpSpPr/>
                            <wpg:grpSpPr>
                              <a:xfrm>
                                <a:off x="0" y="0"/>
                                <a:ext cx="4942781" cy="5048828"/>
                                <a:chOff x="0" y="0"/>
                                <a:chExt cx="4942781" cy="5048828"/>
                              </a:xfrm>
                            </wpg:grpSpPr>
                            <wpg:grpSp>
                              <wpg:cNvPr id="32" name="Group 32"/>
                              <wpg:cNvGrpSpPr/>
                              <wpg:grpSpPr>
                                <a:xfrm>
                                  <a:off x="0" y="3943350"/>
                                  <a:ext cx="1913831" cy="1105478"/>
                                  <a:chOff x="29987" y="-245688"/>
                                  <a:chExt cx="1914020" cy="1105604"/>
                                </a:xfrm>
                              </wpg:grpSpPr>
                              <wps:wsp>
                                <wps:cNvPr id="33" name="Text Box 33"/>
                                <wps:cNvSpPr txBox="1"/>
                                <wps:spPr>
                                  <a:xfrm>
                                    <a:off x="1377079" y="-222757"/>
                                    <a:ext cx="566928" cy="182880"/>
                                  </a:xfrm>
                                  <a:prstGeom prst="rect">
                                    <a:avLst/>
                                  </a:prstGeom>
                                  <a:noFill/>
                                  <a:ln w="6350">
                                    <a:noFill/>
                                  </a:ln>
                                </wps:spPr>
                                <wps:txbx>
                                  <w:txbxContent>
                                    <w:p w14:paraId="336FE95E"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Flowchart: Connector 34"/>
                                <wps:cNvSpPr/>
                                <wps:spPr>
                                  <a:xfrm>
                                    <a:off x="1389783" y="-245688"/>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Connector 35"/>
                                <wps:cNvSpPr/>
                                <wps:spPr>
                                  <a:xfrm>
                                    <a:off x="618371" y="730205"/>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Connector 36"/>
                                <wps:cNvSpPr/>
                                <wps:spPr>
                                  <a:xfrm>
                                    <a:off x="485146" y="203724"/>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99364" y="677036"/>
                                    <a:ext cx="566928" cy="182880"/>
                                  </a:xfrm>
                                  <a:prstGeom prst="rect">
                                    <a:avLst/>
                                  </a:prstGeom>
                                  <a:noFill/>
                                  <a:ln w="6350">
                                    <a:noFill/>
                                  </a:ln>
                                </wps:spPr>
                                <wps:txbx>
                                  <w:txbxContent>
                                    <w:p w14:paraId="49AC5E5C"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9987" y="246489"/>
                                    <a:ext cx="566420" cy="204470"/>
                                  </a:xfrm>
                                  <a:prstGeom prst="rect">
                                    <a:avLst/>
                                  </a:prstGeom>
                                  <a:noFill/>
                                  <a:ln w="6350">
                                    <a:noFill/>
                                  </a:ln>
                                </wps:spPr>
                                <wps:txbx>
                                  <w:txbxContent>
                                    <w:p w14:paraId="26E23C49"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3038475" y="3933825"/>
                                  <a:ext cx="1904306" cy="1105478"/>
                                  <a:chOff x="29987" y="-245688"/>
                                  <a:chExt cx="1904494" cy="1105604"/>
                                </a:xfrm>
                              </wpg:grpSpPr>
                              <wps:wsp>
                                <wps:cNvPr id="2" name="Text Box 2"/>
                                <wps:cNvSpPr txBox="1"/>
                                <wps:spPr>
                                  <a:xfrm>
                                    <a:off x="1367553" y="-213231"/>
                                    <a:ext cx="566928" cy="182880"/>
                                  </a:xfrm>
                                  <a:prstGeom prst="rect">
                                    <a:avLst/>
                                  </a:prstGeom>
                                  <a:noFill/>
                                  <a:ln w="6350">
                                    <a:noFill/>
                                  </a:ln>
                                </wps:spPr>
                                <wps:txbx>
                                  <w:txbxContent>
                                    <w:p w14:paraId="63D296F2"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Flowchart: Connector 3"/>
                                <wps:cNvSpPr/>
                                <wps:spPr>
                                  <a:xfrm>
                                    <a:off x="1385807" y="-245688"/>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Connector 4"/>
                                <wps:cNvSpPr/>
                                <wps:spPr>
                                  <a:xfrm>
                                    <a:off x="618371" y="730205"/>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Connector 5"/>
                                <wps:cNvSpPr/>
                                <wps:spPr>
                                  <a:xfrm>
                                    <a:off x="485146" y="203724"/>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99364" y="677036"/>
                                    <a:ext cx="566928" cy="182880"/>
                                  </a:xfrm>
                                  <a:prstGeom prst="rect">
                                    <a:avLst/>
                                  </a:prstGeom>
                                  <a:noFill/>
                                  <a:ln w="6350">
                                    <a:noFill/>
                                  </a:ln>
                                </wps:spPr>
                                <wps:txbx>
                                  <w:txbxContent>
                                    <w:p w14:paraId="0B115985"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9987" y="243734"/>
                                    <a:ext cx="566420" cy="204470"/>
                                  </a:xfrm>
                                  <a:prstGeom prst="rect">
                                    <a:avLst/>
                                  </a:prstGeom>
                                  <a:noFill/>
                                  <a:ln w="6350">
                                    <a:noFill/>
                                  </a:ln>
                                </wps:spPr>
                                <wps:txbx>
                                  <w:txbxContent>
                                    <w:p w14:paraId="3425BC95"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9525" y="0"/>
                                  <a:ext cx="1906011" cy="1105478"/>
                                  <a:chOff x="28282" y="-245688"/>
                                  <a:chExt cx="1906199" cy="1105604"/>
                                </a:xfrm>
                              </wpg:grpSpPr>
                              <wps:wsp>
                                <wps:cNvPr id="10" name="Text Box 10"/>
                                <wps:cNvSpPr txBox="1"/>
                                <wps:spPr>
                                  <a:xfrm>
                                    <a:off x="1367553" y="-213231"/>
                                    <a:ext cx="566928" cy="182880"/>
                                  </a:xfrm>
                                  <a:prstGeom prst="rect">
                                    <a:avLst/>
                                  </a:prstGeom>
                                  <a:noFill/>
                                  <a:ln w="6350">
                                    <a:noFill/>
                                  </a:ln>
                                </wps:spPr>
                                <wps:txbx>
                                  <w:txbxContent>
                                    <w:p w14:paraId="5F0BA43E" w14:textId="77777777" w:rsidR="00D716D2" w:rsidRPr="005947C3" w:rsidRDefault="00D716D2" w:rsidP="00D716D2">
                                      <w:pPr>
                                        <w:spacing w:after="0" w:line="240" w:lineRule="auto"/>
                                        <w:jc w:val="both"/>
                                        <w:rPr>
                                          <w:sz w:val="12"/>
                                          <w:lang w:val="sv-SE"/>
                                        </w:rPr>
                                      </w:pPr>
                                      <w:r w:rsidRPr="005947C3">
                                        <w:rPr>
                                          <w:sz w:val="12"/>
                                          <w:lang w:val="sv-SE"/>
                                        </w:rPr>
                                        <w:t>Stockholm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Flowchart: Connector 11"/>
                                <wps:cNvSpPr/>
                                <wps:spPr>
                                  <a:xfrm>
                                    <a:off x="1385807" y="-245688"/>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Connector 12"/>
                                <wps:cNvSpPr/>
                                <wps:spPr>
                                  <a:xfrm>
                                    <a:off x="618371" y="730205"/>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Connector 14"/>
                                <wps:cNvSpPr/>
                                <wps:spPr>
                                  <a:xfrm>
                                    <a:off x="485146" y="203724"/>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99364" y="677036"/>
                                    <a:ext cx="566928" cy="182880"/>
                                  </a:xfrm>
                                  <a:prstGeom prst="rect">
                                    <a:avLst/>
                                  </a:prstGeom>
                                  <a:noFill/>
                                  <a:ln w="6350">
                                    <a:noFill/>
                                  </a:ln>
                                </wps:spPr>
                                <wps:txbx>
                                  <w:txbxContent>
                                    <w:p w14:paraId="53F70871" w14:textId="77777777" w:rsidR="00D716D2" w:rsidRPr="005947C3" w:rsidRDefault="00D716D2" w:rsidP="00D716D2">
                                      <w:pPr>
                                        <w:spacing w:after="0" w:line="240" w:lineRule="auto"/>
                                        <w:jc w:val="right"/>
                                        <w:rPr>
                                          <w:sz w:val="12"/>
                                          <w:lang w:val="sv-SE"/>
                                        </w:rPr>
                                      </w:pPr>
                                      <w:r w:rsidRPr="005947C3">
                                        <w:rPr>
                                          <w:sz w:val="12"/>
                                          <w:lang w:val="sv-SE"/>
                                        </w:rPr>
                                        <w:t>Malmö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8282" y="242029"/>
                                    <a:ext cx="566420" cy="204470"/>
                                  </a:xfrm>
                                  <a:prstGeom prst="rect">
                                    <a:avLst/>
                                  </a:prstGeom>
                                  <a:noFill/>
                                  <a:ln w="6350">
                                    <a:noFill/>
                                  </a:ln>
                                </wps:spPr>
                                <wps:txbx>
                                  <w:txbxContent>
                                    <w:p w14:paraId="28233A44" w14:textId="77777777" w:rsidR="00D716D2" w:rsidRPr="005947C3" w:rsidRDefault="00D716D2" w:rsidP="00D716D2">
                                      <w:pPr>
                                        <w:spacing w:after="0" w:line="240" w:lineRule="auto"/>
                                        <w:jc w:val="right"/>
                                        <w:rPr>
                                          <w:sz w:val="12"/>
                                          <w:lang w:val="sv-SE"/>
                                        </w:rPr>
                                      </w:pPr>
                                      <w:r w:rsidRPr="005947C3">
                                        <w:rPr>
                                          <w:sz w:val="12"/>
                                          <w:lang w:val="sv-SE"/>
                                        </w:rPr>
                                        <w:t>Göteborg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3028950" y="0"/>
                                  <a:ext cx="1904306" cy="1105478"/>
                                  <a:chOff x="29987" y="-245688"/>
                                  <a:chExt cx="1904494" cy="1105604"/>
                                </a:xfrm>
                              </wpg:grpSpPr>
                              <wps:wsp>
                                <wps:cNvPr id="18" name="Text Box 18"/>
                                <wps:cNvSpPr txBox="1"/>
                                <wps:spPr>
                                  <a:xfrm>
                                    <a:off x="1367553" y="-213231"/>
                                    <a:ext cx="566928" cy="182880"/>
                                  </a:xfrm>
                                  <a:prstGeom prst="rect">
                                    <a:avLst/>
                                  </a:prstGeom>
                                  <a:noFill/>
                                  <a:ln w="6350">
                                    <a:noFill/>
                                  </a:ln>
                                </wps:spPr>
                                <wps:txbx>
                                  <w:txbxContent>
                                    <w:p w14:paraId="57E975FC"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Flowchart: Connector 20"/>
                                <wps:cNvSpPr/>
                                <wps:spPr>
                                  <a:xfrm>
                                    <a:off x="1385807" y="-245688"/>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Connector 21"/>
                                <wps:cNvSpPr/>
                                <wps:spPr>
                                  <a:xfrm>
                                    <a:off x="618371" y="730205"/>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Connector 22"/>
                                <wps:cNvSpPr/>
                                <wps:spPr>
                                  <a:xfrm>
                                    <a:off x="485146" y="203724"/>
                                    <a:ext cx="54864" cy="54864"/>
                                  </a:xfrm>
                                  <a:prstGeom prst="flowChartConnector">
                                    <a:avLst/>
                                  </a:prstGeom>
                                  <a:solidFill>
                                    <a:srgbClr val="0000FF"/>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99364" y="677036"/>
                                    <a:ext cx="566928" cy="182880"/>
                                  </a:xfrm>
                                  <a:prstGeom prst="rect">
                                    <a:avLst/>
                                  </a:prstGeom>
                                  <a:noFill/>
                                  <a:ln w="6350">
                                    <a:noFill/>
                                  </a:ln>
                                </wps:spPr>
                                <wps:txbx>
                                  <w:txbxContent>
                                    <w:p w14:paraId="30576126"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9987" y="243734"/>
                                    <a:ext cx="566420" cy="204470"/>
                                  </a:xfrm>
                                  <a:prstGeom prst="rect">
                                    <a:avLst/>
                                  </a:prstGeom>
                                  <a:noFill/>
                                  <a:ln w="6350">
                                    <a:noFill/>
                                  </a:ln>
                                </wps:spPr>
                                <wps:txbx>
                                  <w:txbxContent>
                                    <w:p w14:paraId="07EFF14A"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CE9A4D" id="Group 25" o:spid="_x0000_s1026" style="position:absolute;left:0;text-align:left;margin-left:59.8pt;margin-top:201.95pt;width:389.2pt;height:397.55pt;z-index:251665408" coordsize="49427,5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">
                      <v:group id="Group 32" o:spid="_x0000_s1027" style="position:absolute;top:39433;width:19138;height:11055" coordorigin="299,-2456" coordsize="1914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202" coordsize="21600,21600" o:spt="202" path="m,l,21600r21600,l21600,xe">
                          <v:stroke joinstyle="miter"/>
                          <v:path gradientshapeok="t" o:connecttype="rect"/>
                        </v:shapetype>
                        <v:shape id="Text Box 33" o:spid="_x0000_s1028" type="#_x0000_t202" style="position:absolute;left:13770;top:-2227;width:567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36FE95E"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29" type="#_x0000_t120" style="position:absolute;left:13897;top:-2456;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" fillcolor="blue" strokecolor="#002060" strokeweight=".5pt"/>
                        <v:shape id="Flowchart: Connector 35" o:spid="_x0000_s1030" type="#_x0000_t120" style="position:absolute;left:6183;top:7302;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" fillcolor="blue" strokecolor="#002060" strokeweight=".5pt"/>
                        <v:shape id="Flowchart: Connector 36" o:spid="_x0000_s1031" type="#_x0000_t120" style="position:absolute;left:4851;top:2037;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" fillcolor="blue" strokecolor="#002060" strokeweight=".5pt"/>
                        <v:shape id="Text Box 37" o:spid="_x0000_s1032" type="#_x0000_t202" style="position:absolute;left:993;top:6770;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9AC5E5C"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v:textbox>
                        </v:shape>
                        <v:shape id="Text Box 38" o:spid="_x0000_s1033" type="#_x0000_t202" style="position:absolute;left:299;top:2464;width:566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6E23C49"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v:textbox>
                        </v:shape>
                      </v:group>
                      <v:group id="Group 1" o:spid="_x0000_s1034" style="position:absolute;left:30384;top:39338;width:19043;height:11055" coordorigin="299,-2456" coordsize="19044,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2" o:spid="_x0000_s1035" type="#_x0000_t202" style="position:absolute;left:13675;top:-2132;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3D296F2"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v:textbox>
                        </v:shape>
                        <v:shape id="Flowchart: Connector 3" o:spid="_x0000_s1036" type="#_x0000_t120" style="position:absolute;left:13858;top:-2456;width:548;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" fillcolor="blue" strokecolor="#002060" strokeweight=".5pt"/>
                        <v:shape id="Flowchart: Connector 4" o:spid="_x0000_s1037" type="#_x0000_t120" style="position:absolute;left:6183;top:7302;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" fillcolor="blue" strokecolor="#002060" strokeweight=".5pt"/>
                        <v:shape id="Flowchart: Connector 5" o:spid="_x0000_s1038" type="#_x0000_t120" style="position:absolute;left:4851;top:2037;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" fillcolor="blue" strokecolor="#002060" strokeweight=".5pt"/>
                        <v:shape id="Text Box 6" o:spid="_x0000_s1039" type="#_x0000_t202" style="position:absolute;left:993;top:6770;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B115985"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v:textbox>
                        </v:shape>
                        <v:shape id="Text Box 7" o:spid="_x0000_s1040" type="#_x0000_t202" style="position:absolute;left:299;top:2437;width:566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425BC95"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v:textbox>
                        </v:shape>
                      </v:group>
                      <v:group id="Group 8" o:spid="_x0000_s1041" style="position:absolute;left:95;width:19060;height:11054" coordorigin="282,-2456" coordsize="19061,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10" o:spid="_x0000_s1042" type="#_x0000_t202" style="position:absolute;left:13675;top:-2132;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F0BA43E" w14:textId="77777777" w:rsidR="00D716D2" w:rsidRPr="005947C3" w:rsidRDefault="00D716D2" w:rsidP="00D716D2">
                                <w:pPr>
                                  <w:spacing w:after="0" w:line="240" w:lineRule="auto"/>
                                  <w:jc w:val="both"/>
                                  <w:rPr>
                                    <w:sz w:val="12"/>
                                    <w:lang w:val="sv-SE"/>
                                  </w:rPr>
                                </w:pPr>
                                <w:r w:rsidRPr="005947C3">
                                  <w:rPr>
                                    <w:sz w:val="12"/>
                                    <w:lang w:val="sv-SE"/>
                                  </w:rPr>
                                  <w:t>Stockholm</w:t>
                                </w:r>
                              </w:p>
                            </w:txbxContent>
                          </v:textbox>
                        </v:shape>
                        <v:shape id="Flowchart: Connector 11" o:spid="_x0000_s1043" type="#_x0000_t120" style="position:absolute;left:13858;top:-2456;width:548;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" fillcolor="blue" strokecolor="#002060" strokeweight=".5pt"/>
                        <v:shape id="Flowchart: Connector 12" o:spid="_x0000_s1044" type="#_x0000_t120" style="position:absolute;left:6183;top:7302;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" fillcolor="blue" strokecolor="#002060" strokeweight=".5pt"/>
                        <v:shape id="Flowchart: Connector 14" o:spid="_x0000_s1045" type="#_x0000_t120" style="position:absolute;left:4851;top:2037;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" fillcolor="blue" strokecolor="#002060" strokeweight=".5pt"/>
                        <v:shape id="Text Box 15" o:spid="_x0000_s1046" type="#_x0000_t202" style="position:absolute;left:993;top:6770;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3F70871" w14:textId="77777777" w:rsidR="00D716D2" w:rsidRPr="005947C3" w:rsidRDefault="00D716D2" w:rsidP="00D716D2">
                                <w:pPr>
                                  <w:spacing w:after="0" w:line="240" w:lineRule="auto"/>
                                  <w:jc w:val="right"/>
                                  <w:rPr>
                                    <w:sz w:val="12"/>
                                    <w:lang w:val="sv-SE"/>
                                  </w:rPr>
                                </w:pPr>
                                <w:r w:rsidRPr="005947C3">
                                  <w:rPr>
                                    <w:sz w:val="12"/>
                                    <w:lang w:val="sv-SE"/>
                                  </w:rPr>
                                  <w:t>Malmö</w:t>
                                </w:r>
                              </w:p>
                            </w:txbxContent>
                          </v:textbox>
                        </v:shape>
                        <v:shape id="Text Box 16" o:spid="_x0000_s1047" type="#_x0000_t202" style="position:absolute;left:282;top:2420;width:566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8233A44" w14:textId="77777777" w:rsidR="00D716D2" w:rsidRPr="005947C3" w:rsidRDefault="00D716D2" w:rsidP="00D716D2">
                                <w:pPr>
                                  <w:spacing w:after="0" w:line="240" w:lineRule="auto"/>
                                  <w:jc w:val="right"/>
                                  <w:rPr>
                                    <w:sz w:val="12"/>
                                    <w:lang w:val="sv-SE"/>
                                  </w:rPr>
                                </w:pPr>
                                <w:r w:rsidRPr="005947C3">
                                  <w:rPr>
                                    <w:sz w:val="12"/>
                                    <w:lang w:val="sv-SE"/>
                                  </w:rPr>
                                  <w:t>Göteborg</w:t>
                                </w:r>
                              </w:p>
                            </w:txbxContent>
                          </v:textbox>
                        </v:shape>
                      </v:group>
                      <v:group id="Group 17" o:spid="_x0000_s1048" style="position:absolute;left:30289;width:19043;height:11054" coordorigin="299,-2456" coordsize="19044,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8" o:spid="_x0000_s1049" type="#_x0000_t202" style="position:absolute;left:13675;top:-2132;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7E975FC" w14:textId="77777777" w:rsidR="00D716D2" w:rsidRPr="005947C3" w:rsidRDefault="00D716D2" w:rsidP="00D716D2">
                                <w:pPr>
                                  <w:spacing w:after="0" w:line="240" w:lineRule="auto"/>
                                  <w:jc w:val="both"/>
                                  <w:rPr>
                                    <w:sz w:val="12"/>
                                    <w:szCs w:val="12"/>
                                    <w:lang w:val="sv-SE"/>
                                  </w:rPr>
                                </w:pPr>
                                <w:r w:rsidRPr="005947C3">
                                  <w:rPr>
                                    <w:sz w:val="12"/>
                                    <w:szCs w:val="12"/>
                                    <w:lang w:val="sv-SE"/>
                                  </w:rPr>
                                  <w:t>Stockholm</w:t>
                                </w:r>
                              </w:p>
                            </w:txbxContent>
                          </v:textbox>
                        </v:shape>
                        <v:shape id="Flowchart: Connector 20" o:spid="_x0000_s1050" type="#_x0000_t120" style="position:absolute;left:13858;top:-2456;width:548;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" fillcolor="blue" strokecolor="#002060" strokeweight=".5pt"/>
                        <v:shape id="Flowchart: Connector 21" o:spid="_x0000_s1051" type="#_x0000_t120" style="position:absolute;left:6183;top:7302;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" fillcolor="blue" strokecolor="#002060" strokeweight=".5pt"/>
                        <v:shape id="Flowchart: Connector 22" o:spid="_x0000_s1052" type="#_x0000_t120" style="position:absolute;left:4851;top:2037;width:549;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" fillcolor="blue" strokecolor="#002060" strokeweight=".5pt"/>
                        <v:shape id="Text Box 23" o:spid="_x0000_s1053" type="#_x0000_t202" style="position:absolute;left:993;top:6770;width:56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0576126" w14:textId="77777777" w:rsidR="00D716D2" w:rsidRPr="005947C3" w:rsidRDefault="00D716D2" w:rsidP="00D716D2">
                                <w:pPr>
                                  <w:spacing w:after="0" w:line="240" w:lineRule="auto"/>
                                  <w:jc w:val="right"/>
                                  <w:rPr>
                                    <w:sz w:val="12"/>
                                    <w:szCs w:val="12"/>
                                    <w:lang w:val="sv-SE"/>
                                  </w:rPr>
                                </w:pPr>
                                <w:r w:rsidRPr="005947C3">
                                  <w:rPr>
                                    <w:sz w:val="12"/>
                                    <w:szCs w:val="12"/>
                                    <w:lang w:val="sv-SE"/>
                                  </w:rPr>
                                  <w:t>Malmö</w:t>
                                </w:r>
                              </w:p>
                            </w:txbxContent>
                          </v:textbox>
                        </v:shape>
                        <v:shape id="Text Box 24" o:spid="_x0000_s1054" type="#_x0000_t202" style="position:absolute;left:299;top:2437;width:566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7EFF14A" w14:textId="77777777" w:rsidR="00D716D2" w:rsidRPr="005947C3" w:rsidRDefault="00D716D2" w:rsidP="00D716D2">
                                <w:pPr>
                                  <w:spacing w:after="0" w:line="240" w:lineRule="auto"/>
                                  <w:jc w:val="right"/>
                                  <w:rPr>
                                    <w:sz w:val="12"/>
                                    <w:szCs w:val="12"/>
                                    <w:lang w:val="sv-SE"/>
                                  </w:rPr>
                                </w:pPr>
                                <w:r w:rsidRPr="005947C3">
                                  <w:rPr>
                                    <w:sz w:val="12"/>
                                    <w:szCs w:val="12"/>
                                    <w:lang w:val="sv-SE"/>
                                  </w:rPr>
                                  <w:t>Göteborg</w:t>
                                </w:r>
                              </w:p>
                            </w:txbxContent>
                          </v:textbox>
                        </v:shape>
                      </v:group>
                    </v:group>
                  </w:pict>
                </mc:Fallback>
              </mc:AlternateContent>
            </w:r>
            <w:r w:rsidR="00676687" w:rsidRPr="001A4CCA">
              <w:rPr>
                <w:rFonts w:asciiTheme="minorHAnsi" w:eastAsiaTheme="minorHAnsi" w:hAnsiTheme="minorHAnsi" w:cstheme="minorBidi"/>
                <w:sz w:val="22"/>
                <w:szCs w:val="22"/>
                <w:lang w:val="en-US" w:eastAsia="en-US"/>
              </w:rPr>
              <w:object w:dxaOrig="5895" w:dyaOrig="8235" w14:anchorId="4D0D2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4in" o:ole="">
                  <v:imagedata r:id="rId17" o:title=""/>
                </v:shape>
                <o:OLEObject Type="Embed" ProgID="PBrush" ShapeID="_x0000_i1025" DrawAspect="Content" ObjectID="_1717831491" r:id="rId18"/>
              </w:object>
            </w:r>
          </w:p>
          <w:p w14:paraId="7C110367" w14:textId="77777777" w:rsidR="00516AC1" w:rsidRPr="008B1EBD" w:rsidRDefault="00516AC1" w:rsidP="00AB3C38">
            <w:pPr>
              <w:jc w:val="center"/>
              <w:rPr>
                <w:rFonts w:ascii="Garamond" w:hAnsi="Garamond"/>
                <w:lang w:val="en-US"/>
              </w:rPr>
            </w:pPr>
          </w:p>
        </w:tc>
        <w:tc>
          <w:tcPr>
            <w:tcW w:w="4752" w:type="dxa"/>
          </w:tcPr>
          <w:p w14:paraId="33BC9322" w14:textId="77777777" w:rsidR="00516AC1" w:rsidRPr="008B1EBD" w:rsidRDefault="00516AC1" w:rsidP="00886533">
            <w:pPr>
              <w:pStyle w:val="ListParagraph"/>
              <w:numPr>
                <w:ilvl w:val="0"/>
                <w:numId w:val="4"/>
              </w:numPr>
              <w:jc w:val="center"/>
              <w:rPr>
                <w:rFonts w:ascii="Garamond" w:hAnsi="Garamond"/>
                <w:lang w:val="en-US"/>
              </w:rPr>
            </w:pPr>
            <w:r w:rsidRPr="008B1EBD">
              <w:rPr>
                <w:rFonts w:ascii="Garamond" w:hAnsi="Garamond"/>
                <w:lang w:val="en-US"/>
              </w:rPr>
              <w:t>1900</w:t>
            </w:r>
          </w:p>
          <w:p w14:paraId="64655DFC" w14:textId="453D93F8" w:rsidR="00516AC1" w:rsidRPr="008B1EBD" w:rsidRDefault="00676687" w:rsidP="00AB3C38">
            <w:pPr>
              <w:jc w:val="center"/>
              <w:rPr>
                <w:rFonts w:ascii="Garamond" w:hAnsi="Garamond"/>
                <w:lang w:val="en-US"/>
              </w:rPr>
            </w:pPr>
            <w:r w:rsidRPr="001A4CCA">
              <w:rPr>
                <w:rFonts w:asciiTheme="minorHAnsi" w:eastAsiaTheme="minorHAnsi" w:hAnsiTheme="minorHAnsi" w:cstheme="minorBidi"/>
                <w:sz w:val="22"/>
                <w:szCs w:val="22"/>
                <w:lang w:val="en-US" w:eastAsia="en-US"/>
              </w:rPr>
              <w:object w:dxaOrig="5895" w:dyaOrig="8280" w14:anchorId="0D9E26E2">
                <v:shape id="_x0000_i1026" type="#_x0000_t75" style="width:205.5pt;height:4in" o:ole="">
                  <v:imagedata r:id="rId19" o:title=""/>
                </v:shape>
                <o:OLEObject Type="Embed" ProgID="PBrush" ShapeID="_x0000_i1026" DrawAspect="Content" ObjectID="_1717831492" r:id="rId20"/>
              </w:object>
            </w:r>
          </w:p>
        </w:tc>
        <w:bookmarkStart w:id="0" w:name="_GoBack"/>
        <w:bookmarkEnd w:id="0"/>
      </w:tr>
      <w:tr w:rsidR="00516AC1" w:rsidRPr="004205BE" w14:paraId="79D597EA" w14:textId="77777777" w:rsidTr="00516AC1">
        <w:trPr>
          <w:jc w:val="center"/>
        </w:trPr>
        <w:tc>
          <w:tcPr>
            <w:tcW w:w="4752" w:type="dxa"/>
          </w:tcPr>
          <w:p w14:paraId="0E6A3A5A" w14:textId="1B9BA8BF" w:rsidR="00516AC1" w:rsidRPr="004205BE" w:rsidRDefault="00516AC1" w:rsidP="00886533">
            <w:pPr>
              <w:pStyle w:val="ListParagraph"/>
              <w:numPr>
                <w:ilvl w:val="0"/>
                <w:numId w:val="4"/>
              </w:numPr>
              <w:jc w:val="center"/>
              <w:rPr>
                <w:rFonts w:ascii="Garamond" w:hAnsi="Garamond"/>
                <w:lang w:val="en-US"/>
              </w:rPr>
            </w:pPr>
            <w:r w:rsidRPr="004205BE">
              <w:rPr>
                <w:rFonts w:ascii="Garamond" w:hAnsi="Garamond"/>
                <w:lang w:val="en-US"/>
              </w:rPr>
              <w:t>1940</w:t>
            </w:r>
          </w:p>
          <w:p w14:paraId="1C4D4E89" w14:textId="7C478437" w:rsidR="00516AC1" w:rsidRPr="004205BE" w:rsidRDefault="00676687" w:rsidP="00AB3C38">
            <w:pPr>
              <w:jc w:val="center"/>
              <w:rPr>
                <w:rFonts w:ascii="Garamond" w:hAnsi="Garamond"/>
                <w:lang w:val="en-US"/>
              </w:rPr>
            </w:pPr>
            <w:r w:rsidRPr="004205BE">
              <w:rPr>
                <w:rFonts w:asciiTheme="minorHAnsi" w:eastAsiaTheme="minorHAnsi" w:hAnsiTheme="minorHAnsi" w:cstheme="minorBidi"/>
                <w:sz w:val="22"/>
                <w:szCs w:val="22"/>
                <w:lang w:val="en-US" w:eastAsia="en-US"/>
              </w:rPr>
              <w:object w:dxaOrig="5925" w:dyaOrig="8205" w14:anchorId="07466833">
                <v:shape id="_x0000_i1027" type="#_x0000_t75" style="width:210pt;height:4in" o:ole="">
                  <v:imagedata r:id="rId21" o:title=""/>
                </v:shape>
                <o:OLEObject Type="Embed" ProgID="PBrush" ShapeID="_x0000_i1027" DrawAspect="Content" ObjectID="_1717831493" r:id="rId22"/>
              </w:object>
            </w:r>
          </w:p>
        </w:tc>
        <w:tc>
          <w:tcPr>
            <w:tcW w:w="4752" w:type="dxa"/>
          </w:tcPr>
          <w:p w14:paraId="5CCAAE51" w14:textId="77777777" w:rsidR="00516AC1" w:rsidRPr="004205BE" w:rsidRDefault="00516AC1" w:rsidP="00886533">
            <w:pPr>
              <w:pStyle w:val="ListParagraph"/>
              <w:numPr>
                <w:ilvl w:val="0"/>
                <w:numId w:val="4"/>
              </w:numPr>
              <w:jc w:val="center"/>
              <w:rPr>
                <w:rFonts w:ascii="Garamond" w:hAnsi="Garamond"/>
                <w:lang w:val="en-US"/>
              </w:rPr>
            </w:pPr>
            <w:r w:rsidRPr="004205BE">
              <w:rPr>
                <w:rFonts w:ascii="Garamond" w:hAnsi="Garamond"/>
                <w:lang w:val="en-US"/>
              </w:rPr>
              <w:t>1990</w:t>
            </w:r>
          </w:p>
          <w:p w14:paraId="668E3D61" w14:textId="65C1EF67" w:rsidR="00516AC1" w:rsidRPr="004205BE" w:rsidRDefault="00676687" w:rsidP="00AB3C38">
            <w:pPr>
              <w:jc w:val="center"/>
              <w:rPr>
                <w:rFonts w:ascii="Garamond" w:hAnsi="Garamond"/>
                <w:lang w:val="en-US"/>
              </w:rPr>
            </w:pPr>
            <w:r w:rsidRPr="004205BE">
              <w:rPr>
                <w:rFonts w:asciiTheme="minorHAnsi" w:eastAsiaTheme="minorHAnsi" w:hAnsiTheme="minorHAnsi" w:cstheme="minorBidi"/>
                <w:sz w:val="22"/>
                <w:szCs w:val="22"/>
                <w:lang w:val="en-US" w:eastAsia="en-US"/>
              </w:rPr>
              <w:object w:dxaOrig="5865" w:dyaOrig="8250" w14:anchorId="33181391">
                <v:shape id="_x0000_i1028" type="#_x0000_t75" style="width:205.5pt;height:4in" o:ole="">
                  <v:imagedata r:id="rId23" o:title=""/>
                </v:shape>
                <o:OLEObject Type="Embed" ProgID="PBrush" ShapeID="_x0000_i1028" DrawAspect="Content" ObjectID="_1717831494" r:id="rId24"/>
              </w:object>
            </w:r>
          </w:p>
        </w:tc>
      </w:tr>
    </w:tbl>
    <w:p w14:paraId="6CA2CA37" w14:textId="7F29B01B" w:rsidR="00834E89" w:rsidRPr="00676687" w:rsidRDefault="00676687" w:rsidP="00676687">
      <w:pPr>
        <w:spacing w:before="240" w:after="0" w:line="240" w:lineRule="auto"/>
        <w:jc w:val="both"/>
        <w:rPr>
          <w:rFonts w:ascii="Garamond" w:hAnsi="Garamond"/>
          <w:sz w:val="18"/>
          <w:lang w:val="en-US"/>
        </w:rPr>
      </w:pPr>
      <w:r w:rsidRPr="004205BE">
        <w:rPr>
          <w:rFonts w:ascii="Garamond" w:hAnsi="Garamond"/>
          <w:i/>
          <w:sz w:val="18"/>
          <w:lang w:val="en-US"/>
        </w:rPr>
        <w:t xml:space="preserve">Note: </w:t>
      </w:r>
      <w:r w:rsidRPr="004205BE">
        <w:rPr>
          <w:rFonts w:ascii="Garamond" w:hAnsi="Garamond"/>
          <w:sz w:val="18"/>
          <w:lang w:val="en-US"/>
        </w:rPr>
        <w:t>The Jenks intervals are calculated so as to reduce the variance within classes and maximize the variance between classes (</w:t>
      </w:r>
      <w:r w:rsidRPr="004205BE">
        <w:rPr>
          <w:rFonts w:ascii="Garamond" w:hAnsi="Garamond"/>
          <w:color w:val="0000FF"/>
          <w:sz w:val="18"/>
          <w:lang w:val="en-US"/>
        </w:rPr>
        <w:t>Jenks</w:t>
      </w:r>
      <w:r w:rsidRPr="004205BE">
        <w:rPr>
          <w:rFonts w:ascii="Garamond" w:hAnsi="Garamond"/>
          <w:sz w:val="18"/>
          <w:lang w:val="en-US"/>
        </w:rPr>
        <w:t xml:space="preserve">, </w:t>
      </w:r>
      <w:r w:rsidRPr="004205BE">
        <w:rPr>
          <w:rFonts w:ascii="Garamond" w:hAnsi="Garamond"/>
          <w:color w:val="0000FF"/>
          <w:sz w:val="18"/>
          <w:lang w:val="en-US"/>
        </w:rPr>
        <w:t>1967</w:t>
      </w:r>
      <w:r w:rsidRPr="004205BE">
        <w:rPr>
          <w:rFonts w:ascii="Garamond" w:hAnsi="Garamond"/>
          <w:sz w:val="18"/>
          <w:lang w:val="en-US"/>
        </w:rPr>
        <w:t>)</w:t>
      </w:r>
      <w:r w:rsidR="004A7B7A" w:rsidRPr="004205BE">
        <w:rPr>
          <w:rFonts w:ascii="Garamond" w:hAnsi="Garamond"/>
          <w:sz w:val="18"/>
          <w:lang w:val="en-US"/>
        </w:rPr>
        <w:t>.</w:t>
      </w:r>
    </w:p>
    <w:p w14:paraId="5BEED0F8" w14:textId="55848AE7" w:rsidR="00676687" w:rsidRDefault="00676687" w:rsidP="00D00F47">
      <w:pPr>
        <w:rPr>
          <w:rFonts w:ascii="Garamond" w:hAnsi="Garamond"/>
          <w:b/>
          <w:sz w:val="18"/>
          <w:lang w:val="en-US"/>
        </w:rPr>
      </w:pPr>
    </w:p>
    <w:p w14:paraId="5BBE51E9" w14:textId="603F31F3" w:rsidR="00834E89" w:rsidRPr="00834E89" w:rsidRDefault="00834E89" w:rsidP="001C5A2A">
      <w:pPr>
        <w:jc w:val="center"/>
        <w:rPr>
          <w:rFonts w:ascii="Garamond" w:hAnsi="Garamond"/>
          <w:b/>
          <w:sz w:val="18"/>
          <w:lang w:val="en-US"/>
        </w:rPr>
      </w:pPr>
      <w:r>
        <w:rPr>
          <w:rFonts w:ascii="Garamond" w:hAnsi="Garamond"/>
          <w:b/>
          <w:sz w:val="18"/>
          <w:lang w:val="en-US"/>
        </w:rPr>
        <w:br w:type="page"/>
      </w:r>
      <w:r w:rsidR="001C5A2A">
        <w:rPr>
          <w:rFonts w:ascii="Garamond" w:hAnsi="Garamond"/>
          <w:b/>
          <w:sz w:val="18"/>
          <w:lang w:val="en-US"/>
        </w:rPr>
        <w:lastRenderedPageBreak/>
        <w:t>Figure C6. HGGI by year and county, 1870-1990</w:t>
      </w:r>
    </w:p>
    <w:p w14:paraId="54A7FDB9" w14:textId="45408958" w:rsidR="00270A68" w:rsidRDefault="001C5A2A" w:rsidP="00834E89">
      <w:pPr>
        <w:rPr>
          <w:rFonts w:ascii="Garamond" w:hAnsi="Garamond"/>
          <w:b/>
          <w:sz w:val="18"/>
          <w:lang w:val="en-US"/>
        </w:rPr>
      </w:pPr>
      <w:r>
        <w:rPr>
          <w:noProof/>
          <w:lang w:val="sv-SE" w:eastAsia="sv-SE"/>
        </w:rPr>
        <w:drawing>
          <wp:inline distT="0" distB="0" distL="0" distR="0" wp14:anchorId="774FDB66" wp14:editId="49E73587">
            <wp:extent cx="5760720" cy="6788784"/>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760720" cy="6788784"/>
                    </a:xfrm>
                    <a:prstGeom prst="rect">
                      <a:avLst/>
                    </a:prstGeom>
                  </pic:spPr>
                </pic:pic>
              </a:graphicData>
            </a:graphic>
          </wp:inline>
        </w:drawing>
      </w:r>
    </w:p>
    <w:p w14:paraId="57E1C298" w14:textId="3E381FF1" w:rsidR="000D7EDD" w:rsidRDefault="000D7EDD">
      <w:pPr>
        <w:rPr>
          <w:rFonts w:ascii="Garamond" w:hAnsi="Garamond"/>
          <w:b/>
          <w:sz w:val="18"/>
          <w:lang w:val="en-US"/>
        </w:rPr>
      </w:pPr>
      <w:r>
        <w:rPr>
          <w:rFonts w:ascii="Garamond" w:hAnsi="Garamond"/>
          <w:b/>
          <w:sz w:val="18"/>
          <w:lang w:val="en-US"/>
        </w:rPr>
        <w:br w:type="page"/>
      </w:r>
    </w:p>
    <w:p w14:paraId="720EA65F" w14:textId="16076407" w:rsidR="000D7EDD" w:rsidRPr="00613A1E" w:rsidRDefault="000D7EDD" w:rsidP="000D7EDD">
      <w:pPr>
        <w:spacing w:after="0"/>
        <w:jc w:val="center"/>
        <w:rPr>
          <w:rFonts w:ascii="Garamond" w:hAnsi="Garamond"/>
          <w:b/>
          <w:lang w:val="sv-SE"/>
        </w:rPr>
      </w:pPr>
      <w:r w:rsidRPr="00613A1E">
        <w:rPr>
          <w:rFonts w:ascii="Garamond" w:hAnsi="Garamond"/>
          <w:b/>
          <w:lang w:val="sv-SE"/>
        </w:rPr>
        <w:lastRenderedPageBreak/>
        <w:t>REFERENCES (APPENDIX)</w:t>
      </w:r>
    </w:p>
    <w:p w14:paraId="34952255" w14:textId="77777777" w:rsidR="000D7EDD" w:rsidRPr="00613A1E" w:rsidRDefault="000D7EDD" w:rsidP="000D7EDD">
      <w:pPr>
        <w:spacing w:after="0"/>
        <w:jc w:val="center"/>
        <w:rPr>
          <w:rFonts w:ascii="Garamond" w:hAnsi="Garamond"/>
          <w:b/>
          <w:color w:val="FF0000"/>
          <w:lang w:val="sv-SE"/>
        </w:rPr>
      </w:pPr>
    </w:p>
    <w:p w14:paraId="371174B0" w14:textId="77777777" w:rsidR="000D7EDD" w:rsidRPr="00613A1E" w:rsidRDefault="000D7EDD" w:rsidP="000D7EDD">
      <w:pPr>
        <w:spacing w:after="120"/>
        <w:ind w:left="461" w:hanging="461"/>
        <w:jc w:val="both"/>
        <w:rPr>
          <w:rFonts w:ascii="Garamond" w:hAnsi="Garamond"/>
          <w:lang w:val="sv-SE"/>
        </w:rPr>
      </w:pPr>
      <w:r w:rsidRPr="00613A1E">
        <w:rPr>
          <w:rFonts w:ascii="Garamond" w:hAnsi="Garamond"/>
          <w:lang w:val="sv-SE"/>
        </w:rPr>
        <w:t xml:space="preserve">Befolkningsutvecklingen (1999), </w:t>
      </w:r>
      <w:r w:rsidRPr="00613A1E">
        <w:rPr>
          <w:rFonts w:ascii="Garamond" w:hAnsi="Garamond"/>
          <w:i/>
          <w:lang w:val="sv-SE"/>
        </w:rPr>
        <w:t>Befolkningsutvecklingen under 250 år: historisk statistik för Sverige</w:t>
      </w:r>
      <w:r w:rsidRPr="00613A1E">
        <w:rPr>
          <w:rFonts w:ascii="Garamond" w:hAnsi="Garamond"/>
          <w:lang w:val="sv-SE"/>
        </w:rPr>
        <w:t xml:space="preserve"> [Population development in Sweden from a 250-year perspective], Stockholm: Statistiska centralbyrån.</w:t>
      </w:r>
    </w:p>
    <w:p w14:paraId="59ED8851" w14:textId="77777777" w:rsidR="00CE1D64" w:rsidRPr="00613A1E" w:rsidRDefault="00CE1D64" w:rsidP="00CE1D64">
      <w:pPr>
        <w:spacing w:after="120"/>
        <w:ind w:left="461" w:hanging="461"/>
        <w:jc w:val="both"/>
        <w:rPr>
          <w:rFonts w:ascii="Garamond" w:hAnsi="Garamond"/>
          <w:lang w:val="en-US"/>
        </w:rPr>
      </w:pPr>
      <w:r w:rsidRPr="00613A1E">
        <w:rPr>
          <w:rFonts w:ascii="Garamond" w:hAnsi="Garamond"/>
          <w:lang w:val="sv-SE"/>
        </w:rPr>
        <w:t xml:space="preserve">BiSOS P, </w:t>
      </w:r>
      <w:r w:rsidRPr="00613A1E">
        <w:rPr>
          <w:rFonts w:ascii="Garamond" w:hAnsi="Garamond"/>
          <w:i/>
          <w:iCs/>
          <w:lang w:val="sv-SE"/>
        </w:rPr>
        <w:t xml:space="preserve">Undervisningsväsendet. Berättelse om folkskolorna för år </w:t>
      </w:r>
      <w:r w:rsidRPr="00613A1E">
        <w:rPr>
          <w:rFonts w:ascii="Garamond" w:hAnsi="Garamond"/>
          <w:lang w:val="sv-SE"/>
        </w:rPr>
        <w:t xml:space="preserve">(1887–1912) [The education system. </w:t>
      </w:r>
      <w:r w:rsidRPr="00613A1E">
        <w:rPr>
          <w:rFonts w:ascii="Garamond" w:hAnsi="Garamond"/>
          <w:lang w:val="en-US"/>
        </w:rPr>
        <w:t>Account on primary schools for the year (1887-1912)], Stockholm: Statistiska centralbyrån.</w:t>
      </w:r>
    </w:p>
    <w:p w14:paraId="7536C29E" w14:textId="77777777" w:rsidR="00CE1D64" w:rsidRPr="00613A1E" w:rsidRDefault="00CE1D64" w:rsidP="00CE1D64">
      <w:pPr>
        <w:spacing w:after="120"/>
        <w:ind w:left="461" w:hanging="461"/>
        <w:jc w:val="both"/>
        <w:rPr>
          <w:rFonts w:ascii="Garamond" w:hAnsi="Garamond"/>
          <w:lang w:val="en-US"/>
        </w:rPr>
      </w:pPr>
      <w:r w:rsidRPr="00613A1E">
        <w:rPr>
          <w:rFonts w:ascii="Garamond" w:hAnsi="Garamond"/>
          <w:lang w:val="sv-SE"/>
        </w:rPr>
        <w:t>Folkräkningen (1937),</w:t>
      </w:r>
      <w:r w:rsidRPr="00613A1E">
        <w:rPr>
          <w:rFonts w:ascii="Garamond" w:hAnsi="Garamond"/>
          <w:i/>
          <w:iCs/>
          <w:lang w:val="sv-SE"/>
        </w:rPr>
        <w:t xml:space="preserve"> Folkräkningen den 31 december 1930 6 Hushåll. </w:t>
      </w:r>
      <w:r w:rsidRPr="00613A1E">
        <w:rPr>
          <w:rFonts w:ascii="Garamond" w:hAnsi="Garamond"/>
          <w:i/>
          <w:iCs/>
          <w:lang w:val="en-US"/>
        </w:rPr>
        <w:t>Skolbildning. Yrkesväxling. Biyrke m.m.</w:t>
      </w:r>
      <w:r w:rsidRPr="00613A1E">
        <w:rPr>
          <w:rFonts w:ascii="Garamond" w:hAnsi="Garamond"/>
          <w:lang w:val="en-US"/>
        </w:rPr>
        <w:t xml:space="preserve"> [Census of 31 December 1930 6 Households. Schooling. Career change. Sideline etc]</w:t>
      </w:r>
      <w:r w:rsidRPr="00613A1E">
        <w:rPr>
          <w:rFonts w:ascii="Garamond" w:hAnsi="Garamond"/>
          <w:i/>
          <w:iCs/>
          <w:lang w:val="en-US"/>
        </w:rPr>
        <w:t>.</w:t>
      </w:r>
      <w:r w:rsidRPr="00613A1E">
        <w:rPr>
          <w:rFonts w:ascii="Garamond" w:hAnsi="Garamond"/>
          <w:lang w:val="en-US"/>
        </w:rPr>
        <w:t xml:space="preserve"> Stockholm: Statistiska centralbyrån.</w:t>
      </w:r>
    </w:p>
    <w:p w14:paraId="2B5B3774" w14:textId="77777777" w:rsidR="000D7EDD" w:rsidRPr="00613A1E" w:rsidRDefault="000D7EDD" w:rsidP="000D7EDD">
      <w:pPr>
        <w:spacing w:after="120"/>
        <w:ind w:left="461" w:hanging="461"/>
        <w:jc w:val="both"/>
        <w:rPr>
          <w:rFonts w:ascii="Garamond" w:hAnsi="Garamond"/>
          <w:bCs/>
          <w:lang w:val="en-US"/>
        </w:rPr>
      </w:pPr>
      <w:r w:rsidRPr="00613A1E">
        <w:rPr>
          <w:rFonts w:ascii="Garamond" w:hAnsi="Garamond"/>
          <w:bCs/>
          <w:lang w:val="en-US"/>
        </w:rPr>
        <w:t xml:space="preserve">Hausmann R., Tyson, L. Zahidi, S. (2006), </w:t>
      </w:r>
      <w:r w:rsidRPr="00613A1E">
        <w:rPr>
          <w:rFonts w:ascii="Garamond" w:hAnsi="Garamond"/>
          <w:bCs/>
          <w:i/>
          <w:lang w:val="en-US"/>
        </w:rPr>
        <w:t>The global gender gap report 2006</w:t>
      </w:r>
      <w:r w:rsidRPr="00613A1E">
        <w:rPr>
          <w:rFonts w:ascii="Garamond" w:hAnsi="Garamond"/>
          <w:bCs/>
          <w:lang w:val="en-US"/>
        </w:rPr>
        <w:t>, World Economic Forum.</w:t>
      </w:r>
    </w:p>
    <w:p w14:paraId="1C80F013" w14:textId="74E19377" w:rsidR="004A7B7A" w:rsidRPr="00613A1E" w:rsidRDefault="004A7B7A" w:rsidP="001F270C">
      <w:pPr>
        <w:spacing w:after="120"/>
        <w:ind w:left="461" w:hanging="461"/>
        <w:jc w:val="both"/>
        <w:rPr>
          <w:rFonts w:ascii="Garamond" w:hAnsi="Garamond"/>
          <w:lang w:val="en-US"/>
        </w:rPr>
      </w:pPr>
      <w:r w:rsidRPr="00613A1E">
        <w:rPr>
          <w:rFonts w:ascii="Garamond" w:hAnsi="Garamond"/>
          <w:lang w:val="en-US"/>
        </w:rPr>
        <w:t xml:space="preserve">Jenks, G. (1967), “The Data Model Concept in Statistical Mapping”, </w:t>
      </w:r>
      <w:r w:rsidRPr="00613A1E">
        <w:rPr>
          <w:rFonts w:ascii="Garamond" w:hAnsi="Garamond"/>
          <w:i/>
          <w:lang w:val="en-US"/>
        </w:rPr>
        <w:t>International Yearbook of Cartography</w:t>
      </w:r>
      <w:r w:rsidRPr="00613A1E">
        <w:rPr>
          <w:rFonts w:ascii="Garamond" w:hAnsi="Garamond"/>
          <w:lang w:val="en-US"/>
        </w:rPr>
        <w:t>, vol. 7, pp. 186–190.</w:t>
      </w:r>
    </w:p>
    <w:p w14:paraId="4A7DC1C8" w14:textId="54109DC2" w:rsidR="001F270C" w:rsidRPr="00613A1E" w:rsidRDefault="001F270C" w:rsidP="001F270C">
      <w:pPr>
        <w:spacing w:after="120"/>
        <w:ind w:left="461" w:hanging="461"/>
        <w:jc w:val="both"/>
        <w:rPr>
          <w:rFonts w:ascii="Garamond" w:hAnsi="Garamond"/>
          <w:lang w:val="en-US"/>
        </w:rPr>
      </w:pPr>
      <w:r w:rsidRPr="00613A1E">
        <w:rPr>
          <w:rFonts w:ascii="Garamond" w:hAnsi="Garamond"/>
          <w:lang w:val="sv-SE"/>
        </w:rPr>
        <w:t xml:space="preserve">Johansson, E. (1972), </w:t>
      </w:r>
      <w:r w:rsidRPr="00613A1E">
        <w:rPr>
          <w:rFonts w:ascii="Garamond" w:hAnsi="Garamond"/>
          <w:i/>
          <w:iCs/>
          <w:lang w:val="sv-SE"/>
        </w:rPr>
        <w:t>En studie med kvantitativa metoder av folkundervisningen i Bygdeå socken 1845–1878</w:t>
      </w:r>
      <w:r w:rsidRPr="00613A1E">
        <w:rPr>
          <w:rFonts w:ascii="Garamond" w:hAnsi="Garamond"/>
          <w:lang w:val="sv-SE"/>
        </w:rPr>
        <w:t xml:space="preserve"> [A study with quantitative methods of public education in Bygdeå parish 1845–1878]. </w:t>
      </w:r>
      <w:r w:rsidRPr="00613A1E">
        <w:rPr>
          <w:rFonts w:ascii="Garamond" w:hAnsi="Garamond"/>
          <w:lang w:val="en-US"/>
        </w:rPr>
        <w:t>Umeå: Umeå universitet.</w:t>
      </w:r>
    </w:p>
    <w:p w14:paraId="0F294382" w14:textId="77777777" w:rsidR="000D7EDD" w:rsidRPr="00613A1E" w:rsidRDefault="000D7EDD" w:rsidP="000D7EDD">
      <w:pPr>
        <w:spacing w:after="120"/>
        <w:ind w:left="461" w:hanging="461"/>
        <w:jc w:val="both"/>
        <w:rPr>
          <w:rFonts w:ascii="Garamond" w:hAnsi="Garamond"/>
          <w:lang w:val="en-US"/>
        </w:rPr>
      </w:pPr>
      <w:r w:rsidRPr="00613A1E">
        <w:rPr>
          <w:rFonts w:ascii="Garamond" w:hAnsi="Garamond"/>
          <w:lang w:val="en-US"/>
        </w:rPr>
        <w:t xml:space="preserve">Nilsson, A., Pettersson, L., Svensson, P. (1999), “Agrarian transition and literacy: The case of nineteenth century Sweden”, </w:t>
      </w:r>
      <w:r w:rsidRPr="00613A1E">
        <w:rPr>
          <w:rFonts w:ascii="Garamond" w:hAnsi="Garamond"/>
          <w:i/>
          <w:lang w:val="en-US"/>
        </w:rPr>
        <w:t>European Review of Economic History</w:t>
      </w:r>
      <w:r w:rsidRPr="00613A1E">
        <w:rPr>
          <w:rFonts w:ascii="Garamond" w:hAnsi="Garamond"/>
          <w:lang w:val="en-US"/>
        </w:rPr>
        <w:t xml:space="preserve">, vol. 3, </w:t>
      </w:r>
      <w:r w:rsidRPr="00613A1E">
        <w:rPr>
          <w:rFonts w:ascii="Garamond" w:hAnsi="Garamond"/>
          <w:bCs/>
          <w:lang w:val="en-US"/>
        </w:rPr>
        <w:t>n°</w:t>
      </w:r>
      <w:r w:rsidRPr="00613A1E">
        <w:rPr>
          <w:rFonts w:ascii="Garamond" w:hAnsi="Garamond"/>
          <w:lang w:val="en-US"/>
        </w:rPr>
        <w:t xml:space="preserve"> 1, pp. 79-96.</w:t>
      </w:r>
    </w:p>
    <w:p w14:paraId="66371B3E" w14:textId="02512CB8" w:rsidR="001F270C" w:rsidRPr="00613A1E" w:rsidRDefault="001F270C" w:rsidP="001F270C">
      <w:pPr>
        <w:spacing w:after="120"/>
        <w:ind w:left="461" w:hanging="461"/>
        <w:jc w:val="both"/>
        <w:rPr>
          <w:rFonts w:ascii="Garamond" w:eastAsia="Times New Roman" w:hAnsi="Garamond" w:cs="Times New Roman"/>
          <w:lang w:val="en-US" w:eastAsia="sv-SE"/>
        </w:rPr>
      </w:pPr>
      <w:r w:rsidRPr="00613A1E">
        <w:rPr>
          <w:rFonts w:ascii="Garamond" w:hAnsi="Garamond" w:cs="Times New Roman"/>
          <w:lang w:val="en-US"/>
        </w:rPr>
        <w:t xml:space="preserve">Schånberg, I. (2001), </w:t>
      </w:r>
      <w:r w:rsidRPr="00613A1E">
        <w:rPr>
          <w:rFonts w:ascii="Garamond" w:hAnsi="Garamond" w:cs="Times New Roman"/>
          <w:i/>
          <w:lang w:val="en-US"/>
        </w:rPr>
        <w:t>Genus och utbildning: ekonomisk-historiska studie</w:t>
      </w:r>
      <w:r w:rsidR="004A7B7A" w:rsidRPr="00613A1E">
        <w:rPr>
          <w:rFonts w:ascii="Garamond" w:hAnsi="Garamond" w:cs="Times New Roman"/>
          <w:i/>
          <w:lang w:val="en-US"/>
        </w:rPr>
        <w:t>r i kvinnors utbildning ca 1870</w:t>
      </w:r>
      <w:r w:rsidR="004A7B7A" w:rsidRPr="00613A1E">
        <w:rPr>
          <w:rFonts w:ascii="Garamond" w:hAnsi="Garamond"/>
          <w:i/>
          <w:iCs/>
          <w:lang w:val="en-US"/>
        </w:rPr>
        <w:t>–</w:t>
      </w:r>
      <w:r w:rsidRPr="00613A1E">
        <w:rPr>
          <w:rFonts w:ascii="Garamond" w:hAnsi="Garamond" w:cs="Times New Roman"/>
          <w:i/>
          <w:lang w:val="en-US"/>
        </w:rPr>
        <w:t xml:space="preserve">1970 </w:t>
      </w:r>
      <w:r w:rsidRPr="00613A1E">
        <w:rPr>
          <w:rFonts w:ascii="Garamond" w:hAnsi="Garamond" w:cs="Times New Roman"/>
          <w:lang w:val="en-US"/>
        </w:rPr>
        <w:t>[Gender and education: economic-historical studies in women's education around 1870-1970]. Lund University.</w:t>
      </w:r>
    </w:p>
    <w:p w14:paraId="232529E3" w14:textId="77777777" w:rsidR="001F270C" w:rsidRPr="00613A1E" w:rsidRDefault="001F270C" w:rsidP="001F270C">
      <w:pPr>
        <w:spacing w:after="120"/>
        <w:ind w:left="461" w:hanging="461"/>
        <w:jc w:val="both"/>
        <w:rPr>
          <w:rFonts w:ascii="Garamond" w:hAnsi="Garamond"/>
          <w:lang w:val="en-US"/>
        </w:rPr>
      </w:pPr>
      <w:r w:rsidRPr="00613A1E">
        <w:rPr>
          <w:rFonts w:ascii="Garamond" w:eastAsia="Times New Roman" w:hAnsi="Garamond" w:cs="Times New Roman"/>
          <w:lang w:val="en-US" w:eastAsia="sv-SE"/>
        </w:rPr>
        <w:t xml:space="preserve">Sjöberg, Mats (1996), </w:t>
      </w:r>
      <w:r w:rsidRPr="00613A1E">
        <w:rPr>
          <w:rFonts w:ascii="Garamond" w:eastAsia="Times New Roman" w:hAnsi="Garamond" w:cs="Times New Roman"/>
          <w:i/>
          <w:iCs/>
          <w:lang w:val="en-US" w:eastAsia="sv-SE"/>
        </w:rPr>
        <w:t>Att säkra framtidens skördar: Barndom, skola och arbete i agrar miljö: Bolstad pastorat 1860–1930</w:t>
      </w:r>
      <w:r w:rsidRPr="00613A1E">
        <w:rPr>
          <w:rFonts w:ascii="Garamond" w:eastAsia="Times New Roman" w:hAnsi="Garamond" w:cs="Times New Roman"/>
          <w:lang w:val="en-US" w:eastAsia="sv-SE"/>
        </w:rPr>
        <w:t xml:space="preserve"> [Securing the harvests of the future: Childhood, school and work in an agrarian environment: Bolstad pastorate 1860–1930]. Linköping: Linköpings universitet.</w:t>
      </w:r>
    </w:p>
    <w:p w14:paraId="16BD053F" w14:textId="77777777" w:rsidR="000D7EDD" w:rsidRPr="00613A1E" w:rsidRDefault="000D7EDD" w:rsidP="000D7EDD">
      <w:pPr>
        <w:spacing w:after="120"/>
        <w:ind w:left="459" w:hanging="459"/>
        <w:jc w:val="both"/>
        <w:rPr>
          <w:rFonts w:ascii="Garamond" w:hAnsi="Garamond"/>
          <w:lang w:val="en-US"/>
        </w:rPr>
      </w:pPr>
      <w:r w:rsidRPr="00613A1E">
        <w:rPr>
          <w:rFonts w:ascii="Garamond" w:hAnsi="Garamond"/>
          <w:lang w:val="en-US"/>
        </w:rPr>
        <w:t xml:space="preserve">Stanfors, M. (2014), “Women in a changing economy: the misleading tale of participation rates in a historical perspective”, </w:t>
      </w:r>
      <w:r w:rsidRPr="00613A1E">
        <w:rPr>
          <w:rFonts w:ascii="Garamond" w:hAnsi="Garamond"/>
          <w:i/>
          <w:lang w:val="en-US"/>
        </w:rPr>
        <w:t>The History of the Family</w:t>
      </w:r>
      <w:r w:rsidRPr="00613A1E">
        <w:rPr>
          <w:rFonts w:ascii="Garamond" w:hAnsi="Garamond"/>
          <w:lang w:val="en-US"/>
        </w:rPr>
        <w:t xml:space="preserve">, vol. 19, pp. 513–536. </w:t>
      </w:r>
    </w:p>
    <w:p w14:paraId="34FAE67C" w14:textId="77777777" w:rsidR="001F270C" w:rsidRPr="008F0FE2" w:rsidRDefault="001F270C" w:rsidP="001F270C">
      <w:pPr>
        <w:spacing w:after="120"/>
        <w:ind w:left="461" w:hanging="461"/>
        <w:jc w:val="both"/>
        <w:rPr>
          <w:rFonts w:ascii="Garamond" w:hAnsi="Garamond"/>
          <w:lang w:val="en-US"/>
        </w:rPr>
      </w:pPr>
      <w:r w:rsidRPr="00613A1E">
        <w:rPr>
          <w:rFonts w:ascii="Garamond" w:hAnsi="Garamond"/>
          <w:lang w:val="en-US"/>
        </w:rPr>
        <w:t xml:space="preserve">Vinge, M. (1977), </w:t>
      </w:r>
      <w:r w:rsidRPr="00613A1E">
        <w:rPr>
          <w:rFonts w:ascii="Garamond" w:hAnsi="Garamond"/>
          <w:i/>
          <w:lang w:val="en-US"/>
        </w:rPr>
        <w:t>Elever i icke-obligatoriska skolor 1864</w:t>
      </w:r>
      <w:r w:rsidRPr="00613A1E">
        <w:rPr>
          <w:rFonts w:ascii="Garamond" w:hAnsi="Garamond"/>
          <w:bCs/>
          <w:lang w:val="en-US"/>
        </w:rPr>
        <w:t>–</w:t>
      </w:r>
      <w:r w:rsidRPr="00613A1E">
        <w:rPr>
          <w:rFonts w:ascii="Garamond" w:hAnsi="Garamond"/>
          <w:i/>
          <w:lang w:val="en-US"/>
        </w:rPr>
        <w:t>1970</w:t>
      </w:r>
      <w:r w:rsidRPr="00613A1E">
        <w:rPr>
          <w:rFonts w:ascii="Garamond" w:hAnsi="Garamond"/>
          <w:lang w:val="en-US"/>
        </w:rPr>
        <w:t xml:space="preserve"> [Pupils in secondary schools in Sweden 1864-1970], Stockholm: Statistiska centralbyrån.</w:t>
      </w:r>
    </w:p>
    <w:p w14:paraId="0A2E2F3B" w14:textId="77777777" w:rsidR="000D7EDD" w:rsidRDefault="000D7EDD" w:rsidP="00834E89">
      <w:pPr>
        <w:rPr>
          <w:rFonts w:ascii="Garamond" w:hAnsi="Garamond"/>
          <w:b/>
          <w:sz w:val="18"/>
          <w:lang w:val="en-US"/>
        </w:rPr>
      </w:pPr>
    </w:p>
    <w:sectPr w:rsidR="000D7EDD" w:rsidSect="00320EC7">
      <w:headerReference w:type="even" r:id="rId26"/>
      <w:footerReference w:type="even" r:id="rId27"/>
      <w:footerReference w:type="default" r:id="rId28"/>
      <w:footerReference w:type="first" r:id="rId29"/>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1C64DA8" w16cex:dateUtc="2021-11-20T15:27:26.349Z"/>
  <w16cex:commentExtensible w16cex:durableId="0026B489" w16cex:dateUtc="2021-11-26T07:51:24.918Z"/>
  <w16cex:commentExtensible w16cex:durableId="06DFF0BC" w16cex:dateUtc="2021-12-02T11:25:32.722Z"/>
  <w16cex:commentExtensible w16cex:durableId="50628B3B" w16cex:dateUtc="2021-12-02T11:36:50.519Z"/>
  <w16cex:commentExtensible w16cex:durableId="65641068" w16cex:dateUtc="2021-12-02T12:41:02.257Z"/>
  <w16cex:commentExtensible w16cex:durableId="70F89567" w16cex:dateUtc="2021-12-03T09:02:44.74Z"/>
  <w16cex:commentExtensible w16cex:durableId="47FD4FED" w16cex:dateUtc="2021-12-03T09:04:48.563Z"/>
  <w16cex:commentExtensible w16cex:durableId="2C678711" w16cex:dateUtc="2021-12-03T09:11:39.359Z"/>
  <w16cex:commentExtensible w16cex:durableId="013B78EB" w16cex:dateUtc="2021-12-03T09:49:49.394Z"/>
  <w16cex:commentExtensible w16cex:durableId="26BC297D" w16cex:dateUtc="2021-12-03T10:42:07.836Z"/>
  <w16cex:commentExtensible w16cex:durableId="3F631127" w16cex:dateUtc="2021-12-03T10:57:19.674Z"/>
  <w16cex:commentExtensible w16cex:durableId="24ECD3B6" w16cex:dateUtc="2021-12-03T12:32:50.268Z"/>
  <w16cex:commentExtensible w16cex:durableId="2A2D2D2A" w16cex:dateUtc="2021-12-03T13:58:04.099Z"/>
  <w16cex:commentExtensible w16cex:durableId="4CAF3F46" w16cex:dateUtc="2021-12-03T13:58:18.857Z"/>
  <w16cex:commentExtensible w16cex:durableId="79CCE028" w16cex:dateUtc="2021-12-04T18:24:52.856Z"/>
  <w16cex:commentExtensible w16cex:durableId="06354ADD" w16cex:dateUtc="2021-12-05T11:10:24.559Z"/>
  <w16cex:commentExtensible w16cex:durableId="77763103" w16cex:dateUtc="2021-12-05T11:14:18.963Z"/>
  <w16cex:commentExtensible w16cex:durableId="76E8EE29" w16cex:dateUtc="2021-12-09T08:26:19.475Z"/>
  <w16cex:commentExtensible w16cex:durableId="73CDCFE7" w16cex:dateUtc="2021-12-09T08:27:38.42Z"/>
  <w16cex:commentExtensible w16cex:durableId="74D29150" w16cex:dateUtc="2021-12-10T12:53:54.927Z"/>
  <w16cex:commentExtensible w16cex:durableId="6D0E7562" w16cex:dateUtc="2021-12-10T12:55:01.958Z"/>
  <w16cex:commentExtensible w16cex:durableId="780CEDD8" w16cex:dateUtc="2021-12-10T14:03:37.349Z"/>
  <w16cex:commentExtensible w16cex:durableId="57F82A14" w16cex:dateUtc="2021-12-13T08:12:24.27Z"/>
  <w16cex:commentExtensible w16cex:durableId="39839F09" w16cex:dateUtc="2021-12-13T21:29:49.348Z"/>
  <w16cex:commentExtensible w16cex:durableId="206B3395" w16cex:dateUtc="2021-12-13T21:59:31.034Z"/>
  <w16cex:commentExtensible w16cex:durableId="049E7AFD" w16cex:dateUtc="2021-12-14T09:13:20.721Z"/>
</w16cex:commentsExtensible>
</file>

<file path=word/commentsIds.xml><?xml version="1.0" encoding="utf-8"?>
<w16cid:commentsIds xmlns:mc="http://schemas.openxmlformats.org/markup-compatibility/2006" xmlns:w16cid="http://schemas.microsoft.com/office/word/2016/wordml/cid" mc:Ignorable="w16cid">
  <w16cid:commentId w16cid:paraId="48C3E702" w16cid:durableId="0E7EEBA5"/>
  <w16cid:commentId w16cid:paraId="19CE5546" w16cid:durableId="11C64DA8"/>
  <w16cid:commentId w16cid:paraId="4FA69594" w16cid:durableId="0026B489"/>
  <w16cid:commentId w16cid:paraId="47C549D2" w16cid:durableId="06DFF0BC"/>
  <w16cid:commentId w16cid:paraId="74681843" w16cid:durableId="50628B3B"/>
  <w16cid:commentId w16cid:paraId="2657C546" w16cid:durableId="65641068"/>
  <w16cid:commentId w16cid:paraId="09951DC3" w16cid:durableId="70F89567"/>
  <w16cid:commentId w16cid:paraId="5B06328D" w16cid:durableId="47FD4FED"/>
  <w16cid:commentId w16cid:paraId="272F09C8" w16cid:durableId="2C678711"/>
  <w16cid:commentId w16cid:paraId="4EAA680D" w16cid:durableId="013B78EB"/>
  <w16cid:commentId w16cid:paraId="0E1F1D6B" w16cid:durableId="26BC297D"/>
  <w16cid:commentId w16cid:paraId="4FFA554E" w16cid:durableId="3F631127"/>
  <w16cid:commentId w16cid:paraId="694D29F5" w16cid:durableId="24ECD3B6"/>
  <w16cid:commentId w16cid:paraId="0AE94D4C" w16cid:durableId="2A2D2D2A"/>
  <w16cid:commentId w16cid:paraId="17DE0359" w16cid:durableId="4CAF3F46"/>
  <w16cid:commentId w16cid:paraId="2D54F202" w16cid:durableId="79CCE028"/>
  <w16cid:commentId w16cid:paraId="08783E63" w16cid:durableId="06354ADD"/>
  <w16cid:commentId w16cid:paraId="110A5108" w16cid:durableId="77763103"/>
  <w16cid:commentId w16cid:paraId="59B05E93" w16cid:durableId="76E8EE29"/>
  <w16cid:commentId w16cid:paraId="5B54244F" w16cid:durableId="73CDCFE7"/>
  <w16cid:commentId w16cid:paraId="49B7E121" w16cid:durableId="74D29150"/>
  <w16cid:commentId w16cid:paraId="768B6B79" w16cid:durableId="6D0E7562"/>
  <w16cid:commentId w16cid:paraId="5902869E" w16cid:durableId="780CEDD8"/>
  <w16cid:commentId w16cid:paraId="1D2925E9" w16cid:durableId="57F82A14"/>
  <w16cid:commentId w16cid:paraId="4F66D03C" w16cid:durableId="39839F09"/>
  <w16cid:commentId w16cid:paraId="4572E6DB" w16cid:durableId="206B3395"/>
  <w16cid:commentId w16cid:paraId="48C5D40E" w16cid:durableId="049E7A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A2571" w14:textId="77777777" w:rsidR="00DA710A" w:rsidRDefault="00DA710A" w:rsidP="00805DC8">
      <w:pPr>
        <w:spacing w:after="0" w:line="240" w:lineRule="auto"/>
      </w:pPr>
      <w:r>
        <w:separator/>
      </w:r>
    </w:p>
  </w:endnote>
  <w:endnote w:type="continuationSeparator" w:id="0">
    <w:p w14:paraId="5F7C13E6" w14:textId="77777777" w:rsidR="00DA710A" w:rsidRDefault="00DA710A" w:rsidP="0080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ni">
    <w:charset w:val="00"/>
    <w:family w:val="swiss"/>
    <w:pitch w:val="variable"/>
    <w:sig w:usb0="002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w Caledonia LT Std">
    <w:altName w:val="Calibri"/>
    <w:panose1 w:val="00000000000000000000"/>
    <w:charset w:val="00"/>
    <w:family w:val="auto"/>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222166"/>
      <w:docPartObj>
        <w:docPartGallery w:val="Page Numbers (Bottom of Page)"/>
        <w:docPartUnique/>
      </w:docPartObj>
    </w:sdtPr>
    <w:sdtEndPr>
      <w:rPr>
        <w:rFonts w:ascii="Garamond" w:hAnsi="Garamond"/>
      </w:rPr>
    </w:sdtEndPr>
    <w:sdtContent>
      <w:p w14:paraId="2622B534" w14:textId="77777777" w:rsidR="001C10DE" w:rsidRPr="003941B0" w:rsidRDefault="001C10DE" w:rsidP="008F7E67">
        <w:pPr>
          <w:pStyle w:val="Footer"/>
          <w:jc w:val="center"/>
          <w:rPr>
            <w:rFonts w:ascii="Garamond" w:hAnsi="Garamond"/>
          </w:rPr>
        </w:pPr>
        <w:r w:rsidRPr="003941B0">
          <w:rPr>
            <w:rFonts w:ascii="Garamond" w:hAnsi="Garamond"/>
          </w:rPr>
          <w:fldChar w:fldCharType="begin"/>
        </w:r>
        <w:r w:rsidRPr="003941B0">
          <w:rPr>
            <w:rFonts w:ascii="Garamond" w:hAnsi="Garamond"/>
          </w:rPr>
          <w:instrText>PAGE   \* MERGEFORMAT</w:instrText>
        </w:r>
        <w:r w:rsidRPr="003941B0">
          <w:rPr>
            <w:rFonts w:ascii="Garamond" w:hAnsi="Garamond"/>
          </w:rPr>
          <w:fldChar w:fldCharType="separate"/>
        </w:r>
        <w:r>
          <w:rPr>
            <w:rFonts w:ascii="Garamond" w:hAnsi="Garamond"/>
            <w:noProof/>
          </w:rPr>
          <w:t>4</w:t>
        </w:r>
        <w:r w:rsidRPr="003941B0">
          <w:rPr>
            <w:rFonts w:ascii="Garamond" w:hAnsi="Garamon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225759"/>
      <w:docPartObj>
        <w:docPartGallery w:val="Page Numbers (Bottom of Page)"/>
        <w:docPartUnique/>
      </w:docPartObj>
    </w:sdtPr>
    <w:sdtEndPr>
      <w:rPr>
        <w:rFonts w:ascii="Garamond" w:hAnsi="Garamond"/>
      </w:rPr>
    </w:sdtEndPr>
    <w:sdtContent>
      <w:p w14:paraId="199D39C0" w14:textId="516BC1F4" w:rsidR="001C10DE" w:rsidRPr="00242444" w:rsidRDefault="001C10DE" w:rsidP="00242444">
        <w:pPr>
          <w:pStyle w:val="Footer"/>
          <w:jc w:val="center"/>
          <w:rPr>
            <w:rFonts w:ascii="Garamond" w:hAnsi="Garamond"/>
          </w:rPr>
        </w:pPr>
        <w:r w:rsidRPr="00242444">
          <w:rPr>
            <w:rFonts w:ascii="Garamond" w:hAnsi="Garamond"/>
          </w:rPr>
          <w:fldChar w:fldCharType="begin"/>
        </w:r>
        <w:r w:rsidRPr="00242444">
          <w:rPr>
            <w:rFonts w:ascii="Garamond" w:hAnsi="Garamond"/>
          </w:rPr>
          <w:instrText>PAGE   \* MERGEFORMAT</w:instrText>
        </w:r>
        <w:r w:rsidRPr="00242444">
          <w:rPr>
            <w:rFonts w:ascii="Garamond" w:hAnsi="Garamond"/>
          </w:rPr>
          <w:fldChar w:fldCharType="separate"/>
        </w:r>
        <w:r w:rsidR="00F93829" w:rsidRPr="00F93829">
          <w:rPr>
            <w:rFonts w:ascii="Garamond" w:hAnsi="Garamond"/>
            <w:noProof/>
            <w:lang w:val="sv-SE"/>
          </w:rPr>
          <w:t>13</w:t>
        </w:r>
        <w:r w:rsidRPr="00242444">
          <w:rPr>
            <w:rFonts w:ascii="Garamond" w:hAnsi="Garamond"/>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4333" w14:textId="77777777" w:rsidR="001C10DE" w:rsidRDefault="001C10DE">
    <w:pPr>
      <w:pStyle w:val="Footer"/>
      <w:jc w:val="center"/>
    </w:pPr>
  </w:p>
  <w:p w14:paraId="01A3E927" w14:textId="77777777" w:rsidR="001C10DE" w:rsidRDefault="001C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13205" w14:textId="77777777" w:rsidR="00DA710A" w:rsidRDefault="00DA710A" w:rsidP="00805DC8">
      <w:pPr>
        <w:spacing w:after="0" w:line="240" w:lineRule="auto"/>
      </w:pPr>
      <w:r>
        <w:separator/>
      </w:r>
    </w:p>
  </w:footnote>
  <w:footnote w:type="continuationSeparator" w:id="0">
    <w:p w14:paraId="280A7245" w14:textId="77777777" w:rsidR="00DA710A" w:rsidRDefault="00DA710A" w:rsidP="00805DC8">
      <w:pPr>
        <w:spacing w:after="0" w:line="240" w:lineRule="auto"/>
      </w:pPr>
      <w:r>
        <w:continuationSeparator/>
      </w:r>
    </w:p>
  </w:footnote>
  <w:footnote w:id="1">
    <w:p w14:paraId="141B598D" w14:textId="5DB0E0B0" w:rsidR="001C10DE" w:rsidRPr="00447AEC" w:rsidRDefault="001C10DE" w:rsidP="00A93D93">
      <w:pPr>
        <w:spacing w:after="120" w:line="240" w:lineRule="auto"/>
        <w:jc w:val="both"/>
        <w:rPr>
          <w:rFonts w:ascii="Garamond" w:hAnsi="Garamond" w:cs="Times New Roman"/>
          <w:sz w:val="18"/>
          <w:szCs w:val="18"/>
          <w:lang w:val="en-US"/>
        </w:rPr>
      </w:pPr>
      <w:r w:rsidRPr="00447AEC">
        <w:rPr>
          <w:rStyle w:val="FootnoteReference"/>
          <w:rFonts w:ascii="Garamond" w:hAnsi="Garamond"/>
          <w:sz w:val="18"/>
          <w:szCs w:val="18"/>
        </w:rPr>
        <w:footnoteRef/>
      </w:r>
      <w:r w:rsidRPr="00447AEC">
        <w:rPr>
          <w:rFonts w:ascii="Garamond" w:hAnsi="Garamond"/>
          <w:sz w:val="18"/>
          <w:szCs w:val="18"/>
          <w:lang w:val="en-US"/>
        </w:rPr>
        <w:t xml:space="preserve"> </w:t>
      </w:r>
      <w:r w:rsidRPr="00447AEC">
        <w:rPr>
          <w:rFonts w:ascii="Garamond" w:hAnsi="Garamond" w:cs="Times New Roman"/>
          <w:sz w:val="18"/>
          <w:szCs w:val="18"/>
          <w:lang w:val="en-US"/>
        </w:rPr>
        <w:t>We expect to find geographical variation in education in particular with regard to enrollment rates in secondary and tertiary education. A snapshot of these differences reveals that the spread of the female-to-male ratio in tertiary education (among those aged 30-40) ranged between 0.09 and 0.27 (</w:t>
      </w:r>
      <w:r w:rsidRPr="00447AEC">
        <w:rPr>
          <w:rFonts w:ascii="Garamond" w:hAnsi="Garamond"/>
          <w:sz w:val="18"/>
          <w:szCs w:val="18"/>
          <w:lang w:val="en-US"/>
        </w:rPr>
        <w:t>calculations based on data from</w:t>
      </w:r>
      <w:r w:rsidRPr="00447AEC">
        <w:rPr>
          <w:rFonts w:ascii="Garamond" w:hAnsi="Garamond" w:cs="Times New Roman"/>
          <w:sz w:val="18"/>
          <w:szCs w:val="18"/>
          <w:lang w:val="en-US"/>
        </w:rPr>
        <w:t xml:space="preserve"> the education census of 1930 –</w:t>
      </w:r>
      <w:r w:rsidRPr="00447AEC">
        <w:rPr>
          <w:rFonts w:ascii="Garamond" w:hAnsi="Garamond"/>
          <w:sz w:val="18"/>
          <w:szCs w:val="18"/>
          <w:lang w:val="en-US"/>
        </w:rPr>
        <w:t xml:space="preserve"> </w:t>
      </w:r>
      <w:r w:rsidRPr="00447AEC">
        <w:rPr>
          <w:rFonts w:ascii="Garamond" w:hAnsi="Garamond"/>
          <w:color w:val="0000FF"/>
          <w:sz w:val="18"/>
          <w:szCs w:val="18"/>
          <w:lang w:val="en-US"/>
        </w:rPr>
        <w:t xml:space="preserve">Folkräkningen </w:t>
      </w:r>
      <w:r w:rsidRPr="00447AEC">
        <w:rPr>
          <w:rFonts w:ascii="Garamond" w:hAnsi="Garamond"/>
          <w:sz w:val="18"/>
          <w:szCs w:val="18"/>
          <w:lang w:val="en-US"/>
        </w:rPr>
        <w:t>(</w:t>
      </w:r>
      <w:r w:rsidRPr="00447AEC">
        <w:rPr>
          <w:rFonts w:ascii="Garamond" w:hAnsi="Garamond"/>
          <w:color w:val="0000FF"/>
          <w:sz w:val="18"/>
          <w:szCs w:val="18"/>
          <w:lang w:val="en-US"/>
        </w:rPr>
        <w:t>1937</w:t>
      </w:r>
      <w:r w:rsidRPr="00447AEC">
        <w:rPr>
          <w:rFonts w:ascii="Garamond" w:hAnsi="Garamond"/>
          <w:sz w:val="18"/>
          <w:szCs w:val="18"/>
          <w:lang w:val="en-US"/>
        </w:rPr>
        <w:t>).</w:t>
      </w:r>
      <w:r w:rsidRPr="00447AEC">
        <w:rPr>
          <w:rFonts w:ascii="Garamond" w:hAnsi="Garamond" w:cs="Times New Roman"/>
          <w:sz w:val="18"/>
          <w:szCs w:val="18"/>
          <w:lang w:val="en-US"/>
        </w:rPr>
        <w:t xml:space="preserve"> Although nationally in 1990 women in tertiary education outnumbered men, the education census of that year also shows that certain counties (for example Östergötland and Värmland) had not achieved parity.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42146" w14:textId="77777777" w:rsidR="001C10DE" w:rsidRPr="00492648" w:rsidRDefault="001C10DE" w:rsidP="008F7E67">
    <w:pPr>
      <w:pStyle w:val="Header"/>
      <w:pBdr>
        <w:bottom w:val="single" w:sz="4" w:space="1" w:color="auto"/>
      </w:pBdr>
      <w:rPr>
        <w:rFonts w:ascii="Garamond" w:hAnsi="Garamond"/>
        <w:lang w:val="sv-SE"/>
      </w:rPr>
    </w:pPr>
    <w:r w:rsidRPr="00492648">
      <w:rPr>
        <w:rFonts w:ascii="Garamond" w:hAnsi="Garamond"/>
        <w:lang w:val="sv-SE"/>
      </w:rPr>
      <w:t>Faustine Perrin</w:t>
    </w:r>
  </w:p>
</w:hdr>
</file>

<file path=word/intelligence.xml><?xml version="1.0" encoding="utf-8"?>
<int:Intelligence xmlns:int="http://schemas.microsoft.com/office/intelligence/2019/intelligence">
  <int:IntelligenceSettings/>
  <int:Manifest>
    <int:ParagraphRange paragraphId="391235636" textId="1710058816" start="38" length="10" invalidationStart="38" invalidationLength="10" id="1YONNggc"/>
    <int:ParagraphRange paragraphId="703115214" textId="1513477366" start="17" length="6" invalidationStart="17" invalidationLength="6" id="1eRt9yue"/>
    <int:ParagraphRange paragraphId="1014344612" textId="2004318071" start="100" length="11" invalidationStart="100" invalidationLength="11" id="U1SKdmpA"/>
    <int:ParagraphRange paragraphId="1126812168" textId="1861832458" start="153" length="19" invalidationStart="153" invalidationLength="19" id="vGFiUt8H"/>
    <int:ParagraphRange paragraphId="1559434929" textId="1005009091" start="719" length="8" invalidationStart="719" invalidationLength="8" id="YiMCJ0ZQ"/>
    <int:ParagraphRange paragraphId="936257397" textId="1567493398" start="651" length="8" invalidationStart="651" invalidationLength="8" id="qqrstcsx"/>
    <int:ParagraphRange paragraphId="492892038" textId="328613642" start="111" length="4" invalidationStart="111" invalidationLength="4" id="pDjjxaT3"/>
    <int:ParagraphRange paragraphId="692548859" textId="1139706117" start="0" length="9" invalidationStart="0" invalidationLength="9" id="TO8o0SD1"/>
    <int:ParagraphRange paragraphId="1860853529" textId="14860764" start="108" length="10" invalidationStart="108" invalidationLength="10" id="cMPQ7NHl"/>
    <int:ParagraphRange paragraphId="1941490616" textId="1181456675" start="256" length="8" invalidationStart="256" invalidationLength="8" id="9Qbq4HAT"/>
    <int:WordHash hashCode="NoR6KYvDmYb4K3" id="rtDx1qy5"/>
  </int:Manifest>
  <int:Observations>
    <int:Content id="1YONNggc">
      <int:Rejection type="LegacyProofing"/>
    </int:Content>
    <int:Content id="1eRt9yue">
      <int:Rejection type="LegacyProofing"/>
    </int:Content>
    <int:Content id="U1SKdmpA">
      <int:Rejection type="LegacyProofing"/>
    </int:Content>
    <int:Content id="vGFiUt8H">
      <int:Rejection type="LegacyProofing"/>
    </int:Content>
    <int:Content id="YiMCJ0ZQ">
      <int:Rejection type="LegacyProofing"/>
    </int:Content>
    <int:Content id="qqrstcsx">
      <int:Rejection type="LegacyProofing"/>
    </int:Content>
    <int:Content id="pDjjxaT3">
      <int:Rejection type="LegacyProofing"/>
    </int:Content>
    <int:Content id="TO8o0SD1">
      <int:Rejection type="LegacyProofing"/>
    </int:Content>
    <int:Content id="cMPQ7NHl">
      <int:Rejection type="LegacyProofing"/>
    </int:Content>
    <int:Content id="9Qbq4HAT">
      <int:Rejection type="LegacyProofing"/>
    </int:Content>
    <int:Content id="rtDx1qy5">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2EAB"/>
    <w:multiLevelType w:val="hybridMultilevel"/>
    <w:tmpl w:val="7398F4BE"/>
    <w:lvl w:ilvl="0" w:tplc="1CB83090">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AA56A5E"/>
    <w:multiLevelType w:val="multilevel"/>
    <w:tmpl w:val="509611A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F7E52FA"/>
    <w:multiLevelType w:val="hybridMultilevel"/>
    <w:tmpl w:val="0B04FD14"/>
    <w:lvl w:ilvl="0" w:tplc="AED0F230">
      <w:start w:val="1"/>
      <w:numFmt w:val="bullet"/>
      <w:lvlText w:val=""/>
      <w:lvlJc w:val="left"/>
      <w:pPr>
        <w:ind w:left="720" w:hanging="360"/>
      </w:pPr>
      <w:rPr>
        <w:rFonts w:ascii="Wingdings" w:hAnsi="Wingdings" w:hint="default"/>
      </w:rPr>
    </w:lvl>
    <w:lvl w:ilvl="1" w:tplc="15D2777A">
      <w:start w:val="1"/>
      <w:numFmt w:val="bullet"/>
      <w:lvlText w:val="­"/>
      <w:lvlJc w:val="left"/>
      <w:pPr>
        <w:ind w:left="1440" w:hanging="360"/>
      </w:pPr>
      <w:rPr>
        <w:rFonts w:ascii="Vani" w:hAnsi="Van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C183377"/>
    <w:multiLevelType w:val="hybridMultilevel"/>
    <w:tmpl w:val="3314FB3E"/>
    <w:lvl w:ilvl="0" w:tplc="2E0626A6">
      <w:start w:val="1"/>
      <w:numFmt w:val="decimal"/>
      <w:lvlText w:val="A. %1. "/>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9FE6348"/>
    <w:multiLevelType w:val="hybridMultilevel"/>
    <w:tmpl w:val="BBA2D1CE"/>
    <w:lvl w:ilvl="0" w:tplc="BCBCFD38">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ocumentProtection w:edit="trackedChanges" w:enforcement="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DC8"/>
    <w:rsid w:val="00001281"/>
    <w:rsid w:val="00001F21"/>
    <w:rsid w:val="000023BD"/>
    <w:rsid w:val="00004218"/>
    <w:rsid w:val="0000615B"/>
    <w:rsid w:val="000120A5"/>
    <w:rsid w:val="000120C6"/>
    <w:rsid w:val="0001439B"/>
    <w:rsid w:val="00015810"/>
    <w:rsid w:val="00016402"/>
    <w:rsid w:val="0001673C"/>
    <w:rsid w:val="00016831"/>
    <w:rsid w:val="00017F48"/>
    <w:rsid w:val="00021251"/>
    <w:rsid w:val="0002140E"/>
    <w:rsid w:val="00022750"/>
    <w:rsid w:val="000238D5"/>
    <w:rsid w:val="00023C0D"/>
    <w:rsid w:val="00023DC4"/>
    <w:rsid w:val="00023EA7"/>
    <w:rsid w:val="00024850"/>
    <w:rsid w:val="00025C5F"/>
    <w:rsid w:val="000263A2"/>
    <w:rsid w:val="00026411"/>
    <w:rsid w:val="0002789C"/>
    <w:rsid w:val="00031F6F"/>
    <w:rsid w:val="00034BEB"/>
    <w:rsid w:val="00035263"/>
    <w:rsid w:val="00036E40"/>
    <w:rsid w:val="00046372"/>
    <w:rsid w:val="000509B8"/>
    <w:rsid w:val="000573F9"/>
    <w:rsid w:val="0005763A"/>
    <w:rsid w:val="00057953"/>
    <w:rsid w:val="00062E40"/>
    <w:rsid w:val="00065D98"/>
    <w:rsid w:val="0006602F"/>
    <w:rsid w:val="00074670"/>
    <w:rsid w:val="000746C0"/>
    <w:rsid w:val="000749D0"/>
    <w:rsid w:val="000824D3"/>
    <w:rsid w:val="00084FDE"/>
    <w:rsid w:val="000872B9"/>
    <w:rsid w:val="0009024D"/>
    <w:rsid w:val="00090DCA"/>
    <w:rsid w:val="0009608A"/>
    <w:rsid w:val="0009670A"/>
    <w:rsid w:val="00096FB6"/>
    <w:rsid w:val="0009724D"/>
    <w:rsid w:val="000972D0"/>
    <w:rsid w:val="000A00FB"/>
    <w:rsid w:val="000A023A"/>
    <w:rsid w:val="000A04A6"/>
    <w:rsid w:val="000A1009"/>
    <w:rsid w:val="000A360E"/>
    <w:rsid w:val="000A3842"/>
    <w:rsid w:val="000A489F"/>
    <w:rsid w:val="000A627F"/>
    <w:rsid w:val="000A74F1"/>
    <w:rsid w:val="000B0511"/>
    <w:rsid w:val="000B3E9F"/>
    <w:rsid w:val="000B40B7"/>
    <w:rsid w:val="000B57EE"/>
    <w:rsid w:val="000B72C8"/>
    <w:rsid w:val="000C44CE"/>
    <w:rsid w:val="000C6C1B"/>
    <w:rsid w:val="000C7442"/>
    <w:rsid w:val="000D0D29"/>
    <w:rsid w:val="000D32CE"/>
    <w:rsid w:val="000D7EDD"/>
    <w:rsid w:val="000E10C7"/>
    <w:rsid w:val="000E2A5B"/>
    <w:rsid w:val="000E3066"/>
    <w:rsid w:val="000E3AC9"/>
    <w:rsid w:val="000E6E26"/>
    <w:rsid w:val="000E7FB0"/>
    <w:rsid w:val="000F063E"/>
    <w:rsid w:val="000F0977"/>
    <w:rsid w:val="000F0A83"/>
    <w:rsid w:val="000F121D"/>
    <w:rsid w:val="000F1EBE"/>
    <w:rsid w:val="000F21B7"/>
    <w:rsid w:val="000F636C"/>
    <w:rsid w:val="00103D56"/>
    <w:rsid w:val="00105337"/>
    <w:rsid w:val="00105AA3"/>
    <w:rsid w:val="00105EE9"/>
    <w:rsid w:val="00107756"/>
    <w:rsid w:val="00107B42"/>
    <w:rsid w:val="00107F92"/>
    <w:rsid w:val="00111EF0"/>
    <w:rsid w:val="00112499"/>
    <w:rsid w:val="001141F0"/>
    <w:rsid w:val="00115835"/>
    <w:rsid w:val="00115F6D"/>
    <w:rsid w:val="00116CDF"/>
    <w:rsid w:val="00122FA8"/>
    <w:rsid w:val="001230DD"/>
    <w:rsid w:val="0012324E"/>
    <w:rsid w:val="001234A5"/>
    <w:rsid w:val="00123FDF"/>
    <w:rsid w:val="00123FED"/>
    <w:rsid w:val="0012408C"/>
    <w:rsid w:val="0012534C"/>
    <w:rsid w:val="001259E4"/>
    <w:rsid w:val="00127A74"/>
    <w:rsid w:val="00127CE7"/>
    <w:rsid w:val="0013752C"/>
    <w:rsid w:val="00137A63"/>
    <w:rsid w:val="00137F8B"/>
    <w:rsid w:val="00140BF5"/>
    <w:rsid w:val="00140ED1"/>
    <w:rsid w:val="00142C82"/>
    <w:rsid w:val="00143136"/>
    <w:rsid w:val="00145FCC"/>
    <w:rsid w:val="0014683E"/>
    <w:rsid w:val="00146ECE"/>
    <w:rsid w:val="00147B51"/>
    <w:rsid w:val="0015165F"/>
    <w:rsid w:val="001526AC"/>
    <w:rsid w:val="00153878"/>
    <w:rsid w:val="001546F1"/>
    <w:rsid w:val="00155B22"/>
    <w:rsid w:val="00156332"/>
    <w:rsid w:val="00157508"/>
    <w:rsid w:val="0015782C"/>
    <w:rsid w:val="00157ADF"/>
    <w:rsid w:val="00161D12"/>
    <w:rsid w:val="001626D4"/>
    <w:rsid w:val="00163831"/>
    <w:rsid w:val="001651B6"/>
    <w:rsid w:val="0016714E"/>
    <w:rsid w:val="001711AD"/>
    <w:rsid w:val="00171BA2"/>
    <w:rsid w:val="001733BE"/>
    <w:rsid w:val="00173570"/>
    <w:rsid w:val="0017437F"/>
    <w:rsid w:val="0018073C"/>
    <w:rsid w:val="0018143E"/>
    <w:rsid w:val="001827BC"/>
    <w:rsid w:val="001831D7"/>
    <w:rsid w:val="00183FC0"/>
    <w:rsid w:val="001842A2"/>
    <w:rsid w:val="00185213"/>
    <w:rsid w:val="00190BD2"/>
    <w:rsid w:val="00191687"/>
    <w:rsid w:val="00191888"/>
    <w:rsid w:val="00192BB6"/>
    <w:rsid w:val="0019463E"/>
    <w:rsid w:val="00196198"/>
    <w:rsid w:val="00196EDB"/>
    <w:rsid w:val="00197CB8"/>
    <w:rsid w:val="00197E34"/>
    <w:rsid w:val="001A07B2"/>
    <w:rsid w:val="001A0BA1"/>
    <w:rsid w:val="001A1F72"/>
    <w:rsid w:val="001A3BED"/>
    <w:rsid w:val="001A4157"/>
    <w:rsid w:val="001A4CCA"/>
    <w:rsid w:val="001B03E4"/>
    <w:rsid w:val="001B062F"/>
    <w:rsid w:val="001B1A86"/>
    <w:rsid w:val="001B333C"/>
    <w:rsid w:val="001B523B"/>
    <w:rsid w:val="001B566F"/>
    <w:rsid w:val="001B5FC8"/>
    <w:rsid w:val="001B7D26"/>
    <w:rsid w:val="001B7F7C"/>
    <w:rsid w:val="001C056F"/>
    <w:rsid w:val="001C10DE"/>
    <w:rsid w:val="001C11AF"/>
    <w:rsid w:val="001C2CBA"/>
    <w:rsid w:val="001C2FF2"/>
    <w:rsid w:val="001C34FA"/>
    <w:rsid w:val="001C38DB"/>
    <w:rsid w:val="001C5A2A"/>
    <w:rsid w:val="001C741A"/>
    <w:rsid w:val="001D0F73"/>
    <w:rsid w:val="001D2E15"/>
    <w:rsid w:val="001D3E0E"/>
    <w:rsid w:val="001E025F"/>
    <w:rsid w:val="001E170B"/>
    <w:rsid w:val="001E2A4F"/>
    <w:rsid w:val="001E2CE1"/>
    <w:rsid w:val="001E2EF4"/>
    <w:rsid w:val="001E5710"/>
    <w:rsid w:val="001E6EF0"/>
    <w:rsid w:val="001F168D"/>
    <w:rsid w:val="001F270C"/>
    <w:rsid w:val="001F46F1"/>
    <w:rsid w:val="001F5E1F"/>
    <w:rsid w:val="001F7E27"/>
    <w:rsid w:val="00200493"/>
    <w:rsid w:val="00200A9F"/>
    <w:rsid w:val="00202B09"/>
    <w:rsid w:val="002032BD"/>
    <w:rsid w:val="00207730"/>
    <w:rsid w:val="0021047D"/>
    <w:rsid w:val="002216DE"/>
    <w:rsid w:val="0022334B"/>
    <w:rsid w:val="00224BA8"/>
    <w:rsid w:val="00225332"/>
    <w:rsid w:val="00226EBB"/>
    <w:rsid w:val="0022786B"/>
    <w:rsid w:val="00230549"/>
    <w:rsid w:val="00231ACD"/>
    <w:rsid w:val="002338B1"/>
    <w:rsid w:val="00233912"/>
    <w:rsid w:val="00235167"/>
    <w:rsid w:val="002365C7"/>
    <w:rsid w:val="002412F4"/>
    <w:rsid w:val="00242444"/>
    <w:rsid w:val="00242630"/>
    <w:rsid w:val="00242D38"/>
    <w:rsid w:val="00242EB2"/>
    <w:rsid w:val="002432DB"/>
    <w:rsid w:val="0024477E"/>
    <w:rsid w:val="00244E2E"/>
    <w:rsid w:val="00246F55"/>
    <w:rsid w:val="00251C5F"/>
    <w:rsid w:val="0025377F"/>
    <w:rsid w:val="00256DFC"/>
    <w:rsid w:val="0026004A"/>
    <w:rsid w:val="00264CF2"/>
    <w:rsid w:val="002658F0"/>
    <w:rsid w:val="0026666F"/>
    <w:rsid w:val="0026797E"/>
    <w:rsid w:val="00270A68"/>
    <w:rsid w:val="00272636"/>
    <w:rsid w:val="00272936"/>
    <w:rsid w:val="00272F73"/>
    <w:rsid w:val="00273E04"/>
    <w:rsid w:val="0027435F"/>
    <w:rsid w:val="002751FE"/>
    <w:rsid w:val="00281C51"/>
    <w:rsid w:val="00281E8E"/>
    <w:rsid w:val="002822A4"/>
    <w:rsid w:val="00282566"/>
    <w:rsid w:val="00282F9B"/>
    <w:rsid w:val="00283651"/>
    <w:rsid w:val="00285362"/>
    <w:rsid w:val="00290EE5"/>
    <w:rsid w:val="00291EAD"/>
    <w:rsid w:val="00292561"/>
    <w:rsid w:val="00292EDF"/>
    <w:rsid w:val="002936D9"/>
    <w:rsid w:val="002A2A38"/>
    <w:rsid w:val="002A3BDA"/>
    <w:rsid w:val="002A3F28"/>
    <w:rsid w:val="002A4294"/>
    <w:rsid w:val="002A4D73"/>
    <w:rsid w:val="002A553A"/>
    <w:rsid w:val="002A5545"/>
    <w:rsid w:val="002A6935"/>
    <w:rsid w:val="002B0C3D"/>
    <w:rsid w:val="002B1824"/>
    <w:rsid w:val="002B1946"/>
    <w:rsid w:val="002B24FD"/>
    <w:rsid w:val="002B3549"/>
    <w:rsid w:val="002B357E"/>
    <w:rsid w:val="002B626F"/>
    <w:rsid w:val="002B6358"/>
    <w:rsid w:val="002B6F60"/>
    <w:rsid w:val="002B73DB"/>
    <w:rsid w:val="002C1C1A"/>
    <w:rsid w:val="002C22C6"/>
    <w:rsid w:val="002C3FED"/>
    <w:rsid w:val="002C4E6F"/>
    <w:rsid w:val="002C52B8"/>
    <w:rsid w:val="002C7195"/>
    <w:rsid w:val="002C74EE"/>
    <w:rsid w:val="002D0204"/>
    <w:rsid w:val="002D1DD1"/>
    <w:rsid w:val="002D4C0A"/>
    <w:rsid w:val="002D69DA"/>
    <w:rsid w:val="002D7AC6"/>
    <w:rsid w:val="002E14EB"/>
    <w:rsid w:val="002E1A7F"/>
    <w:rsid w:val="002E1AC7"/>
    <w:rsid w:val="002E2F87"/>
    <w:rsid w:val="002E6751"/>
    <w:rsid w:val="002F26A9"/>
    <w:rsid w:val="002F2885"/>
    <w:rsid w:val="002F3B90"/>
    <w:rsid w:val="002F5798"/>
    <w:rsid w:val="002F57B2"/>
    <w:rsid w:val="002F6A8A"/>
    <w:rsid w:val="003005A5"/>
    <w:rsid w:val="00303437"/>
    <w:rsid w:val="00304090"/>
    <w:rsid w:val="00306420"/>
    <w:rsid w:val="003066F2"/>
    <w:rsid w:val="00307239"/>
    <w:rsid w:val="0030744B"/>
    <w:rsid w:val="0030767C"/>
    <w:rsid w:val="00310E0C"/>
    <w:rsid w:val="00312836"/>
    <w:rsid w:val="00314BBA"/>
    <w:rsid w:val="003155ED"/>
    <w:rsid w:val="003175E7"/>
    <w:rsid w:val="00317BD8"/>
    <w:rsid w:val="00320EC7"/>
    <w:rsid w:val="00321136"/>
    <w:rsid w:val="00321F15"/>
    <w:rsid w:val="003227D7"/>
    <w:rsid w:val="00322BCD"/>
    <w:rsid w:val="00322F85"/>
    <w:rsid w:val="0032313F"/>
    <w:rsid w:val="00324B09"/>
    <w:rsid w:val="00327235"/>
    <w:rsid w:val="00327E0F"/>
    <w:rsid w:val="0033086B"/>
    <w:rsid w:val="00334D23"/>
    <w:rsid w:val="00336898"/>
    <w:rsid w:val="00337DF7"/>
    <w:rsid w:val="003409BD"/>
    <w:rsid w:val="00341295"/>
    <w:rsid w:val="00341D3B"/>
    <w:rsid w:val="003420CA"/>
    <w:rsid w:val="00342BDD"/>
    <w:rsid w:val="00342D29"/>
    <w:rsid w:val="0034543E"/>
    <w:rsid w:val="003477A9"/>
    <w:rsid w:val="003514B6"/>
    <w:rsid w:val="00352DC9"/>
    <w:rsid w:val="00353827"/>
    <w:rsid w:val="00354EF1"/>
    <w:rsid w:val="00355B28"/>
    <w:rsid w:val="00357975"/>
    <w:rsid w:val="00357E9E"/>
    <w:rsid w:val="003610F9"/>
    <w:rsid w:val="003623D3"/>
    <w:rsid w:val="00364008"/>
    <w:rsid w:val="00364833"/>
    <w:rsid w:val="003651F0"/>
    <w:rsid w:val="00365D56"/>
    <w:rsid w:val="003667BE"/>
    <w:rsid w:val="003673EB"/>
    <w:rsid w:val="003676E9"/>
    <w:rsid w:val="00367C3F"/>
    <w:rsid w:val="00370D22"/>
    <w:rsid w:val="00372730"/>
    <w:rsid w:val="00374604"/>
    <w:rsid w:val="003777E4"/>
    <w:rsid w:val="00380F35"/>
    <w:rsid w:val="003811AA"/>
    <w:rsid w:val="00382C34"/>
    <w:rsid w:val="00383BCF"/>
    <w:rsid w:val="0038499D"/>
    <w:rsid w:val="00386540"/>
    <w:rsid w:val="00386644"/>
    <w:rsid w:val="00391CFC"/>
    <w:rsid w:val="00392D49"/>
    <w:rsid w:val="00393F68"/>
    <w:rsid w:val="00394F7F"/>
    <w:rsid w:val="00396EEB"/>
    <w:rsid w:val="00397536"/>
    <w:rsid w:val="003A125C"/>
    <w:rsid w:val="003A1D66"/>
    <w:rsid w:val="003A2119"/>
    <w:rsid w:val="003A2C27"/>
    <w:rsid w:val="003A3D6E"/>
    <w:rsid w:val="003A6645"/>
    <w:rsid w:val="003A70D0"/>
    <w:rsid w:val="003A7154"/>
    <w:rsid w:val="003B0C35"/>
    <w:rsid w:val="003B12D7"/>
    <w:rsid w:val="003B2ACE"/>
    <w:rsid w:val="003B3537"/>
    <w:rsid w:val="003B4658"/>
    <w:rsid w:val="003B5071"/>
    <w:rsid w:val="003B5523"/>
    <w:rsid w:val="003B568F"/>
    <w:rsid w:val="003B5793"/>
    <w:rsid w:val="003B5BE3"/>
    <w:rsid w:val="003B6DB5"/>
    <w:rsid w:val="003C37B0"/>
    <w:rsid w:val="003C4B8A"/>
    <w:rsid w:val="003C7699"/>
    <w:rsid w:val="003C7831"/>
    <w:rsid w:val="003D05DE"/>
    <w:rsid w:val="003D0802"/>
    <w:rsid w:val="003D153B"/>
    <w:rsid w:val="003D2874"/>
    <w:rsid w:val="003D4D0C"/>
    <w:rsid w:val="003D5FF2"/>
    <w:rsid w:val="003D6508"/>
    <w:rsid w:val="003E1ADB"/>
    <w:rsid w:val="003E386D"/>
    <w:rsid w:val="003E45E8"/>
    <w:rsid w:val="003E4F2C"/>
    <w:rsid w:val="003E5CAF"/>
    <w:rsid w:val="003E6635"/>
    <w:rsid w:val="003E673E"/>
    <w:rsid w:val="003F0A79"/>
    <w:rsid w:val="003F1814"/>
    <w:rsid w:val="003F4BA2"/>
    <w:rsid w:val="003F771C"/>
    <w:rsid w:val="003F7F0E"/>
    <w:rsid w:val="004008E4"/>
    <w:rsid w:val="00400DDC"/>
    <w:rsid w:val="00401F99"/>
    <w:rsid w:val="00403686"/>
    <w:rsid w:val="004054C8"/>
    <w:rsid w:val="00411186"/>
    <w:rsid w:val="0041138F"/>
    <w:rsid w:val="00414A54"/>
    <w:rsid w:val="004167CD"/>
    <w:rsid w:val="004205BE"/>
    <w:rsid w:val="004218C1"/>
    <w:rsid w:val="00421A66"/>
    <w:rsid w:val="00421F96"/>
    <w:rsid w:val="00422AD2"/>
    <w:rsid w:val="00423BDA"/>
    <w:rsid w:val="004245B3"/>
    <w:rsid w:val="00425244"/>
    <w:rsid w:val="0042756C"/>
    <w:rsid w:val="00427F93"/>
    <w:rsid w:val="004304B6"/>
    <w:rsid w:val="004309F0"/>
    <w:rsid w:val="004311C4"/>
    <w:rsid w:val="00431CEC"/>
    <w:rsid w:val="00431D14"/>
    <w:rsid w:val="00431DAD"/>
    <w:rsid w:val="004345A0"/>
    <w:rsid w:val="00437800"/>
    <w:rsid w:val="00437B9E"/>
    <w:rsid w:val="00443922"/>
    <w:rsid w:val="00443F6C"/>
    <w:rsid w:val="00445F36"/>
    <w:rsid w:val="00447993"/>
    <w:rsid w:val="00447AEC"/>
    <w:rsid w:val="00453FED"/>
    <w:rsid w:val="00456669"/>
    <w:rsid w:val="0046013A"/>
    <w:rsid w:val="004620CD"/>
    <w:rsid w:val="004622DD"/>
    <w:rsid w:val="004622E1"/>
    <w:rsid w:val="00463815"/>
    <w:rsid w:val="00464340"/>
    <w:rsid w:val="00464A3A"/>
    <w:rsid w:val="00467468"/>
    <w:rsid w:val="004678EE"/>
    <w:rsid w:val="0047019B"/>
    <w:rsid w:val="00470B7C"/>
    <w:rsid w:val="004761ED"/>
    <w:rsid w:val="0047699F"/>
    <w:rsid w:val="00477576"/>
    <w:rsid w:val="004929E3"/>
    <w:rsid w:val="004944C6"/>
    <w:rsid w:val="0049499C"/>
    <w:rsid w:val="00494FFD"/>
    <w:rsid w:val="004951FC"/>
    <w:rsid w:val="004A0754"/>
    <w:rsid w:val="004A3261"/>
    <w:rsid w:val="004A3784"/>
    <w:rsid w:val="004A3C42"/>
    <w:rsid w:val="004A3D2A"/>
    <w:rsid w:val="004A3E02"/>
    <w:rsid w:val="004A6986"/>
    <w:rsid w:val="004A770B"/>
    <w:rsid w:val="004A7B7A"/>
    <w:rsid w:val="004A7D03"/>
    <w:rsid w:val="004B2574"/>
    <w:rsid w:val="004B3555"/>
    <w:rsid w:val="004B45D4"/>
    <w:rsid w:val="004B5D3B"/>
    <w:rsid w:val="004B6A4F"/>
    <w:rsid w:val="004B7309"/>
    <w:rsid w:val="004B7840"/>
    <w:rsid w:val="004C13CA"/>
    <w:rsid w:val="004C1F9C"/>
    <w:rsid w:val="004C3559"/>
    <w:rsid w:val="004C5427"/>
    <w:rsid w:val="004C6F10"/>
    <w:rsid w:val="004C7295"/>
    <w:rsid w:val="004C746D"/>
    <w:rsid w:val="004D4D7C"/>
    <w:rsid w:val="004D58D7"/>
    <w:rsid w:val="004D5B92"/>
    <w:rsid w:val="004D6035"/>
    <w:rsid w:val="004D6A10"/>
    <w:rsid w:val="004D6AE6"/>
    <w:rsid w:val="004E039F"/>
    <w:rsid w:val="004E143E"/>
    <w:rsid w:val="004E1F95"/>
    <w:rsid w:val="004E225D"/>
    <w:rsid w:val="004E22D9"/>
    <w:rsid w:val="004E5309"/>
    <w:rsid w:val="004E60E9"/>
    <w:rsid w:val="004E6675"/>
    <w:rsid w:val="004E7EDF"/>
    <w:rsid w:val="004F127F"/>
    <w:rsid w:val="004F195A"/>
    <w:rsid w:val="004F20C7"/>
    <w:rsid w:val="004F2AB2"/>
    <w:rsid w:val="004F2BE0"/>
    <w:rsid w:val="004F369A"/>
    <w:rsid w:val="004F4544"/>
    <w:rsid w:val="004F53BC"/>
    <w:rsid w:val="004F5661"/>
    <w:rsid w:val="004F7A4E"/>
    <w:rsid w:val="005027D1"/>
    <w:rsid w:val="00504268"/>
    <w:rsid w:val="0050499F"/>
    <w:rsid w:val="0050533D"/>
    <w:rsid w:val="00506B6B"/>
    <w:rsid w:val="005105ED"/>
    <w:rsid w:val="0051095E"/>
    <w:rsid w:val="00510C59"/>
    <w:rsid w:val="00513AC6"/>
    <w:rsid w:val="00516AC1"/>
    <w:rsid w:val="00517321"/>
    <w:rsid w:val="00517370"/>
    <w:rsid w:val="0051746B"/>
    <w:rsid w:val="00517933"/>
    <w:rsid w:val="0052140D"/>
    <w:rsid w:val="005226A9"/>
    <w:rsid w:val="005231C2"/>
    <w:rsid w:val="00524F43"/>
    <w:rsid w:val="00525C37"/>
    <w:rsid w:val="00526D9A"/>
    <w:rsid w:val="00531D28"/>
    <w:rsid w:val="00534811"/>
    <w:rsid w:val="005356D9"/>
    <w:rsid w:val="005403C5"/>
    <w:rsid w:val="00541499"/>
    <w:rsid w:val="005420F7"/>
    <w:rsid w:val="005436FF"/>
    <w:rsid w:val="00543928"/>
    <w:rsid w:val="00546FDE"/>
    <w:rsid w:val="0055067B"/>
    <w:rsid w:val="005508DE"/>
    <w:rsid w:val="005512DD"/>
    <w:rsid w:val="00555DE3"/>
    <w:rsid w:val="0055606A"/>
    <w:rsid w:val="00556963"/>
    <w:rsid w:val="00557E27"/>
    <w:rsid w:val="00563360"/>
    <w:rsid w:val="005640E6"/>
    <w:rsid w:val="00565D50"/>
    <w:rsid w:val="00565EF8"/>
    <w:rsid w:val="00566BED"/>
    <w:rsid w:val="00566D89"/>
    <w:rsid w:val="00566FFC"/>
    <w:rsid w:val="005701B8"/>
    <w:rsid w:val="005704B9"/>
    <w:rsid w:val="00570DF2"/>
    <w:rsid w:val="005727BB"/>
    <w:rsid w:val="00572D27"/>
    <w:rsid w:val="00572FF2"/>
    <w:rsid w:val="00574D7C"/>
    <w:rsid w:val="00575C96"/>
    <w:rsid w:val="00576A5B"/>
    <w:rsid w:val="005803AD"/>
    <w:rsid w:val="0058131F"/>
    <w:rsid w:val="00582CC2"/>
    <w:rsid w:val="00582E3C"/>
    <w:rsid w:val="0058459D"/>
    <w:rsid w:val="005852C8"/>
    <w:rsid w:val="0058551D"/>
    <w:rsid w:val="005858CE"/>
    <w:rsid w:val="0059401F"/>
    <w:rsid w:val="005947C3"/>
    <w:rsid w:val="00597D82"/>
    <w:rsid w:val="005A0070"/>
    <w:rsid w:val="005A055E"/>
    <w:rsid w:val="005A0811"/>
    <w:rsid w:val="005A1284"/>
    <w:rsid w:val="005A1B19"/>
    <w:rsid w:val="005A1C0B"/>
    <w:rsid w:val="005A297A"/>
    <w:rsid w:val="005A3BEC"/>
    <w:rsid w:val="005A657E"/>
    <w:rsid w:val="005B056A"/>
    <w:rsid w:val="005B0BF0"/>
    <w:rsid w:val="005B2421"/>
    <w:rsid w:val="005B38F9"/>
    <w:rsid w:val="005B3FF8"/>
    <w:rsid w:val="005B64E0"/>
    <w:rsid w:val="005B6BA8"/>
    <w:rsid w:val="005B71DE"/>
    <w:rsid w:val="005B759A"/>
    <w:rsid w:val="005B79E5"/>
    <w:rsid w:val="005B7D16"/>
    <w:rsid w:val="005C1C9A"/>
    <w:rsid w:val="005C31ED"/>
    <w:rsid w:val="005C3B2F"/>
    <w:rsid w:val="005C4D9D"/>
    <w:rsid w:val="005C6E32"/>
    <w:rsid w:val="005C7B9C"/>
    <w:rsid w:val="005C7D41"/>
    <w:rsid w:val="005D0160"/>
    <w:rsid w:val="005D0C43"/>
    <w:rsid w:val="005D3D48"/>
    <w:rsid w:val="005D4062"/>
    <w:rsid w:val="005D47A4"/>
    <w:rsid w:val="005D4CA4"/>
    <w:rsid w:val="005D58BB"/>
    <w:rsid w:val="005D5C65"/>
    <w:rsid w:val="005D61A8"/>
    <w:rsid w:val="005D776E"/>
    <w:rsid w:val="005E0DB2"/>
    <w:rsid w:val="005E13C0"/>
    <w:rsid w:val="005E2FF4"/>
    <w:rsid w:val="005E5D53"/>
    <w:rsid w:val="005F1E8D"/>
    <w:rsid w:val="005F1F03"/>
    <w:rsid w:val="005F3629"/>
    <w:rsid w:val="005F3CC6"/>
    <w:rsid w:val="005F4EA5"/>
    <w:rsid w:val="005F5651"/>
    <w:rsid w:val="005F5B62"/>
    <w:rsid w:val="005F6672"/>
    <w:rsid w:val="005F6A56"/>
    <w:rsid w:val="005F7383"/>
    <w:rsid w:val="00600ABF"/>
    <w:rsid w:val="00601AC1"/>
    <w:rsid w:val="00602878"/>
    <w:rsid w:val="006053CB"/>
    <w:rsid w:val="00605852"/>
    <w:rsid w:val="00607531"/>
    <w:rsid w:val="006101C3"/>
    <w:rsid w:val="00613A1E"/>
    <w:rsid w:val="006142CF"/>
    <w:rsid w:val="00616433"/>
    <w:rsid w:val="00617476"/>
    <w:rsid w:val="0061F5A5"/>
    <w:rsid w:val="00623279"/>
    <w:rsid w:val="006246E6"/>
    <w:rsid w:val="00624B23"/>
    <w:rsid w:val="006257DF"/>
    <w:rsid w:val="00626AE2"/>
    <w:rsid w:val="00626C1A"/>
    <w:rsid w:val="00626FDC"/>
    <w:rsid w:val="00630BB3"/>
    <w:rsid w:val="00631C44"/>
    <w:rsid w:val="00635588"/>
    <w:rsid w:val="00635C82"/>
    <w:rsid w:val="00635DA6"/>
    <w:rsid w:val="006364FB"/>
    <w:rsid w:val="00636B7D"/>
    <w:rsid w:val="00636F02"/>
    <w:rsid w:val="0063702F"/>
    <w:rsid w:val="0063766F"/>
    <w:rsid w:val="00637B61"/>
    <w:rsid w:val="006415ED"/>
    <w:rsid w:val="00642030"/>
    <w:rsid w:val="006420B6"/>
    <w:rsid w:val="006438A3"/>
    <w:rsid w:val="00646B84"/>
    <w:rsid w:val="00647248"/>
    <w:rsid w:val="00647AD0"/>
    <w:rsid w:val="00651E09"/>
    <w:rsid w:val="00653B61"/>
    <w:rsid w:val="006545CF"/>
    <w:rsid w:val="00657288"/>
    <w:rsid w:val="0065745B"/>
    <w:rsid w:val="00660CE1"/>
    <w:rsid w:val="0066167C"/>
    <w:rsid w:val="00661B88"/>
    <w:rsid w:val="00661F94"/>
    <w:rsid w:val="006640BD"/>
    <w:rsid w:val="00664340"/>
    <w:rsid w:val="00670557"/>
    <w:rsid w:val="0067163B"/>
    <w:rsid w:val="00672309"/>
    <w:rsid w:val="006744FA"/>
    <w:rsid w:val="00676687"/>
    <w:rsid w:val="00676E7B"/>
    <w:rsid w:val="0067716E"/>
    <w:rsid w:val="00677757"/>
    <w:rsid w:val="006807D3"/>
    <w:rsid w:val="00680962"/>
    <w:rsid w:val="00685050"/>
    <w:rsid w:val="00687E29"/>
    <w:rsid w:val="00691038"/>
    <w:rsid w:val="00691606"/>
    <w:rsid w:val="00691A68"/>
    <w:rsid w:val="00693031"/>
    <w:rsid w:val="006936C1"/>
    <w:rsid w:val="0069413A"/>
    <w:rsid w:val="00695E91"/>
    <w:rsid w:val="006963AA"/>
    <w:rsid w:val="00697086"/>
    <w:rsid w:val="006A0CAB"/>
    <w:rsid w:val="006A1149"/>
    <w:rsid w:val="006A3306"/>
    <w:rsid w:val="006A34F3"/>
    <w:rsid w:val="006A3D13"/>
    <w:rsid w:val="006A5814"/>
    <w:rsid w:val="006A5F59"/>
    <w:rsid w:val="006A7280"/>
    <w:rsid w:val="006A72B7"/>
    <w:rsid w:val="006B0CB5"/>
    <w:rsid w:val="006B1A03"/>
    <w:rsid w:val="006B1D1A"/>
    <w:rsid w:val="006B5E9C"/>
    <w:rsid w:val="006B6D59"/>
    <w:rsid w:val="006B6EF4"/>
    <w:rsid w:val="006B7610"/>
    <w:rsid w:val="006C07BE"/>
    <w:rsid w:val="006C3B2F"/>
    <w:rsid w:val="006C682E"/>
    <w:rsid w:val="006D0B54"/>
    <w:rsid w:val="006D4800"/>
    <w:rsid w:val="006D54C4"/>
    <w:rsid w:val="006D5A4C"/>
    <w:rsid w:val="006D63C9"/>
    <w:rsid w:val="006D70B0"/>
    <w:rsid w:val="006D7B8F"/>
    <w:rsid w:val="006E0DFB"/>
    <w:rsid w:val="006E1E06"/>
    <w:rsid w:val="006E2780"/>
    <w:rsid w:val="006E32EB"/>
    <w:rsid w:val="006E536B"/>
    <w:rsid w:val="006E676A"/>
    <w:rsid w:val="006F0075"/>
    <w:rsid w:val="006F504E"/>
    <w:rsid w:val="006F56B1"/>
    <w:rsid w:val="006F6236"/>
    <w:rsid w:val="00703E95"/>
    <w:rsid w:val="007068F0"/>
    <w:rsid w:val="00711495"/>
    <w:rsid w:val="00712C81"/>
    <w:rsid w:val="00712FDF"/>
    <w:rsid w:val="007203DA"/>
    <w:rsid w:val="007203DC"/>
    <w:rsid w:val="00720E3B"/>
    <w:rsid w:val="00720F21"/>
    <w:rsid w:val="00721A28"/>
    <w:rsid w:val="007226E5"/>
    <w:rsid w:val="00725286"/>
    <w:rsid w:val="007266C3"/>
    <w:rsid w:val="00730A3D"/>
    <w:rsid w:val="00730A8B"/>
    <w:rsid w:val="00732673"/>
    <w:rsid w:val="0073542A"/>
    <w:rsid w:val="00736C39"/>
    <w:rsid w:val="00740322"/>
    <w:rsid w:val="007409FA"/>
    <w:rsid w:val="0074416B"/>
    <w:rsid w:val="00745449"/>
    <w:rsid w:val="00747644"/>
    <w:rsid w:val="00750C4A"/>
    <w:rsid w:val="00751500"/>
    <w:rsid w:val="00753F3F"/>
    <w:rsid w:val="007577D2"/>
    <w:rsid w:val="00757A02"/>
    <w:rsid w:val="0076052D"/>
    <w:rsid w:val="007605E4"/>
    <w:rsid w:val="00762213"/>
    <w:rsid w:val="007637B1"/>
    <w:rsid w:val="007654E8"/>
    <w:rsid w:val="00766489"/>
    <w:rsid w:val="007678BD"/>
    <w:rsid w:val="00770207"/>
    <w:rsid w:val="00775884"/>
    <w:rsid w:val="00776F15"/>
    <w:rsid w:val="00780D2E"/>
    <w:rsid w:val="00781A82"/>
    <w:rsid w:val="00782D15"/>
    <w:rsid w:val="0078300F"/>
    <w:rsid w:val="00783A08"/>
    <w:rsid w:val="00791272"/>
    <w:rsid w:val="00791E25"/>
    <w:rsid w:val="00792A07"/>
    <w:rsid w:val="007931D0"/>
    <w:rsid w:val="00793467"/>
    <w:rsid w:val="00794C21"/>
    <w:rsid w:val="00795230"/>
    <w:rsid w:val="00795F7A"/>
    <w:rsid w:val="00797BAF"/>
    <w:rsid w:val="007A0C88"/>
    <w:rsid w:val="007A1DB3"/>
    <w:rsid w:val="007A1E9B"/>
    <w:rsid w:val="007A58B6"/>
    <w:rsid w:val="007A6626"/>
    <w:rsid w:val="007A736B"/>
    <w:rsid w:val="007B1B3C"/>
    <w:rsid w:val="007B340E"/>
    <w:rsid w:val="007B44FC"/>
    <w:rsid w:val="007B5429"/>
    <w:rsid w:val="007B6506"/>
    <w:rsid w:val="007C0CCB"/>
    <w:rsid w:val="007C0E33"/>
    <w:rsid w:val="007C1F75"/>
    <w:rsid w:val="007C3F85"/>
    <w:rsid w:val="007C4286"/>
    <w:rsid w:val="007C474C"/>
    <w:rsid w:val="007C7601"/>
    <w:rsid w:val="007D0203"/>
    <w:rsid w:val="007D15BA"/>
    <w:rsid w:val="007D1701"/>
    <w:rsid w:val="007D1AC2"/>
    <w:rsid w:val="007D1ECE"/>
    <w:rsid w:val="007D2E73"/>
    <w:rsid w:val="007D301C"/>
    <w:rsid w:val="007D381E"/>
    <w:rsid w:val="007D3F60"/>
    <w:rsid w:val="007D4BED"/>
    <w:rsid w:val="007E07E5"/>
    <w:rsid w:val="007E083B"/>
    <w:rsid w:val="007E0F26"/>
    <w:rsid w:val="007E3F45"/>
    <w:rsid w:val="007E570F"/>
    <w:rsid w:val="007E7A3B"/>
    <w:rsid w:val="007F1595"/>
    <w:rsid w:val="007F19B8"/>
    <w:rsid w:val="007F3DBD"/>
    <w:rsid w:val="007F57E7"/>
    <w:rsid w:val="007F6FDA"/>
    <w:rsid w:val="007F7606"/>
    <w:rsid w:val="008014BF"/>
    <w:rsid w:val="00802E92"/>
    <w:rsid w:val="008035E7"/>
    <w:rsid w:val="008047EC"/>
    <w:rsid w:val="00804B63"/>
    <w:rsid w:val="00805481"/>
    <w:rsid w:val="00805DC8"/>
    <w:rsid w:val="00805E11"/>
    <w:rsid w:val="00805EB4"/>
    <w:rsid w:val="00810571"/>
    <w:rsid w:val="008117BC"/>
    <w:rsid w:val="00813893"/>
    <w:rsid w:val="00814A4F"/>
    <w:rsid w:val="0081532F"/>
    <w:rsid w:val="00815CA8"/>
    <w:rsid w:val="0081685D"/>
    <w:rsid w:val="00816CD5"/>
    <w:rsid w:val="00820892"/>
    <w:rsid w:val="00821579"/>
    <w:rsid w:val="00821AE4"/>
    <w:rsid w:val="00827AE1"/>
    <w:rsid w:val="008313E9"/>
    <w:rsid w:val="00833524"/>
    <w:rsid w:val="00833EFD"/>
    <w:rsid w:val="008340EC"/>
    <w:rsid w:val="00834E89"/>
    <w:rsid w:val="008369B5"/>
    <w:rsid w:val="00837038"/>
    <w:rsid w:val="00840A5E"/>
    <w:rsid w:val="008410E7"/>
    <w:rsid w:val="0084248A"/>
    <w:rsid w:val="00842BEE"/>
    <w:rsid w:val="00842EA2"/>
    <w:rsid w:val="00845920"/>
    <w:rsid w:val="00850B55"/>
    <w:rsid w:val="00852A48"/>
    <w:rsid w:val="008563A3"/>
    <w:rsid w:val="00857870"/>
    <w:rsid w:val="00860A63"/>
    <w:rsid w:val="00861DA7"/>
    <w:rsid w:val="00862C6C"/>
    <w:rsid w:val="008638B3"/>
    <w:rsid w:val="00866D15"/>
    <w:rsid w:val="00867625"/>
    <w:rsid w:val="008679A7"/>
    <w:rsid w:val="00870188"/>
    <w:rsid w:val="00871E6F"/>
    <w:rsid w:val="00872173"/>
    <w:rsid w:val="0087309B"/>
    <w:rsid w:val="008733CA"/>
    <w:rsid w:val="0087743F"/>
    <w:rsid w:val="00877F97"/>
    <w:rsid w:val="008807B5"/>
    <w:rsid w:val="00881F36"/>
    <w:rsid w:val="0088383F"/>
    <w:rsid w:val="00884F54"/>
    <w:rsid w:val="00886533"/>
    <w:rsid w:val="00887B75"/>
    <w:rsid w:val="008922F0"/>
    <w:rsid w:val="00892AC1"/>
    <w:rsid w:val="0089322A"/>
    <w:rsid w:val="0089643E"/>
    <w:rsid w:val="0089771E"/>
    <w:rsid w:val="00897B5C"/>
    <w:rsid w:val="008A2231"/>
    <w:rsid w:val="008A2978"/>
    <w:rsid w:val="008A3CBA"/>
    <w:rsid w:val="008A70ED"/>
    <w:rsid w:val="008A7BE2"/>
    <w:rsid w:val="008B1EBD"/>
    <w:rsid w:val="008B254C"/>
    <w:rsid w:val="008B61EE"/>
    <w:rsid w:val="008B693E"/>
    <w:rsid w:val="008B70EE"/>
    <w:rsid w:val="008B7C9C"/>
    <w:rsid w:val="008C0FFF"/>
    <w:rsid w:val="008C238D"/>
    <w:rsid w:val="008C7F04"/>
    <w:rsid w:val="008D2B19"/>
    <w:rsid w:val="008D42CB"/>
    <w:rsid w:val="008D6767"/>
    <w:rsid w:val="008D7A3E"/>
    <w:rsid w:val="008E1358"/>
    <w:rsid w:val="008E1612"/>
    <w:rsid w:val="008E2036"/>
    <w:rsid w:val="008E2BD6"/>
    <w:rsid w:val="008E2CF4"/>
    <w:rsid w:val="008E5DC4"/>
    <w:rsid w:val="008E7847"/>
    <w:rsid w:val="008F0E85"/>
    <w:rsid w:val="008F0FE2"/>
    <w:rsid w:val="008F3CD1"/>
    <w:rsid w:val="008F432F"/>
    <w:rsid w:val="008F4F3C"/>
    <w:rsid w:val="008F6946"/>
    <w:rsid w:val="008F7E67"/>
    <w:rsid w:val="00901C10"/>
    <w:rsid w:val="009057B3"/>
    <w:rsid w:val="009057B5"/>
    <w:rsid w:val="00905D90"/>
    <w:rsid w:val="0091228B"/>
    <w:rsid w:val="009134DF"/>
    <w:rsid w:val="00913FB9"/>
    <w:rsid w:val="00914A1F"/>
    <w:rsid w:val="00914C1C"/>
    <w:rsid w:val="009159D6"/>
    <w:rsid w:val="00922397"/>
    <w:rsid w:val="00923049"/>
    <w:rsid w:val="00923A0A"/>
    <w:rsid w:val="009249D6"/>
    <w:rsid w:val="00924A99"/>
    <w:rsid w:val="00925ED5"/>
    <w:rsid w:val="00926D04"/>
    <w:rsid w:val="0092749E"/>
    <w:rsid w:val="0093023B"/>
    <w:rsid w:val="00930EBB"/>
    <w:rsid w:val="009314CC"/>
    <w:rsid w:val="00931812"/>
    <w:rsid w:val="0093471C"/>
    <w:rsid w:val="009359A3"/>
    <w:rsid w:val="00936268"/>
    <w:rsid w:val="00936A3F"/>
    <w:rsid w:val="00946D2A"/>
    <w:rsid w:val="00946FAF"/>
    <w:rsid w:val="00947173"/>
    <w:rsid w:val="00947CD6"/>
    <w:rsid w:val="00951AF3"/>
    <w:rsid w:val="009534A9"/>
    <w:rsid w:val="00955277"/>
    <w:rsid w:val="009564FB"/>
    <w:rsid w:val="0095653D"/>
    <w:rsid w:val="00956E58"/>
    <w:rsid w:val="00957F1C"/>
    <w:rsid w:val="00967824"/>
    <w:rsid w:val="00972C86"/>
    <w:rsid w:val="00974465"/>
    <w:rsid w:val="0097466C"/>
    <w:rsid w:val="0097564E"/>
    <w:rsid w:val="009759C0"/>
    <w:rsid w:val="00976B7D"/>
    <w:rsid w:val="00977DFD"/>
    <w:rsid w:val="0098263A"/>
    <w:rsid w:val="00982779"/>
    <w:rsid w:val="00983466"/>
    <w:rsid w:val="00984761"/>
    <w:rsid w:val="009922AF"/>
    <w:rsid w:val="009934C7"/>
    <w:rsid w:val="00995F42"/>
    <w:rsid w:val="00996002"/>
    <w:rsid w:val="009A17C1"/>
    <w:rsid w:val="009A2240"/>
    <w:rsid w:val="009A2905"/>
    <w:rsid w:val="009A39E8"/>
    <w:rsid w:val="009A3BE2"/>
    <w:rsid w:val="009A4A48"/>
    <w:rsid w:val="009B0226"/>
    <w:rsid w:val="009B114E"/>
    <w:rsid w:val="009B11E4"/>
    <w:rsid w:val="009B25ED"/>
    <w:rsid w:val="009B3BAA"/>
    <w:rsid w:val="009B5429"/>
    <w:rsid w:val="009B5F1E"/>
    <w:rsid w:val="009B7DB8"/>
    <w:rsid w:val="009C0A87"/>
    <w:rsid w:val="009C1644"/>
    <w:rsid w:val="009C1913"/>
    <w:rsid w:val="009C2709"/>
    <w:rsid w:val="009C397E"/>
    <w:rsid w:val="009C3FD1"/>
    <w:rsid w:val="009C4D1B"/>
    <w:rsid w:val="009C558B"/>
    <w:rsid w:val="009C6134"/>
    <w:rsid w:val="009C72C6"/>
    <w:rsid w:val="009D3DEE"/>
    <w:rsid w:val="009D43EC"/>
    <w:rsid w:val="009D4F03"/>
    <w:rsid w:val="009D5702"/>
    <w:rsid w:val="009D5E6D"/>
    <w:rsid w:val="009D611C"/>
    <w:rsid w:val="009D6DC8"/>
    <w:rsid w:val="009E021E"/>
    <w:rsid w:val="009E0D34"/>
    <w:rsid w:val="009E1F77"/>
    <w:rsid w:val="009E2986"/>
    <w:rsid w:val="009E3B6B"/>
    <w:rsid w:val="009E64CC"/>
    <w:rsid w:val="009E6C9A"/>
    <w:rsid w:val="009E7E5B"/>
    <w:rsid w:val="009F36FD"/>
    <w:rsid w:val="009F3C9C"/>
    <w:rsid w:val="009F41ED"/>
    <w:rsid w:val="009F4445"/>
    <w:rsid w:val="009F465B"/>
    <w:rsid w:val="009F60D2"/>
    <w:rsid w:val="009F66DA"/>
    <w:rsid w:val="00A00A05"/>
    <w:rsid w:val="00A02471"/>
    <w:rsid w:val="00A025C6"/>
    <w:rsid w:val="00A0411E"/>
    <w:rsid w:val="00A047C7"/>
    <w:rsid w:val="00A0736F"/>
    <w:rsid w:val="00A078AA"/>
    <w:rsid w:val="00A10C55"/>
    <w:rsid w:val="00A13F97"/>
    <w:rsid w:val="00A146E7"/>
    <w:rsid w:val="00A15BD5"/>
    <w:rsid w:val="00A16410"/>
    <w:rsid w:val="00A2241A"/>
    <w:rsid w:val="00A22C7E"/>
    <w:rsid w:val="00A27DD9"/>
    <w:rsid w:val="00A324C6"/>
    <w:rsid w:val="00A336D4"/>
    <w:rsid w:val="00A33E36"/>
    <w:rsid w:val="00A34F78"/>
    <w:rsid w:val="00A35C7C"/>
    <w:rsid w:val="00A35FBD"/>
    <w:rsid w:val="00A3641F"/>
    <w:rsid w:val="00A36A3A"/>
    <w:rsid w:val="00A372B8"/>
    <w:rsid w:val="00A37C72"/>
    <w:rsid w:val="00A4056C"/>
    <w:rsid w:val="00A4068E"/>
    <w:rsid w:val="00A43AE2"/>
    <w:rsid w:val="00A447C9"/>
    <w:rsid w:val="00A4718F"/>
    <w:rsid w:val="00A47C15"/>
    <w:rsid w:val="00A5006C"/>
    <w:rsid w:val="00A51FF3"/>
    <w:rsid w:val="00A552FD"/>
    <w:rsid w:val="00A5756B"/>
    <w:rsid w:val="00A60148"/>
    <w:rsid w:val="00A61624"/>
    <w:rsid w:val="00A628B3"/>
    <w:rsid w:val="00A64C07"/>
    <w:rsid w:val="00A65325"/>
    <w:rsid w:val="00A66643"/>
    <w:rsid w:val="00A667CA"/>
    <w:rsid w:val="00A6723F"/>
    <w:rsid w:val="00A7008B"/>
    <w:rsid w:val="00A70521"/>
    <w:rsid w:val="00A71546"/>
    <w:rsid w:val="00A72226"/>
    <w:rsid w:val="00A72376"/>
    <w:rsid w:val="00A7470F"/>
    <w:rsid w:val="00A74E91"/>
    <w:rsid w:val="00A77321"/>
    <w:rsid w:val="00A80366"/>
    <w:rsid w:val="00A8075F"/>
    <w:rsid w:val="00A81B24"/>
    <w:rsid w:val="00A8228D"/>
    <w:rsid w:val="00A83CC7"/>
    <w:rsid w:val="00A845D3"/>
    <w:rsid w:val="00A84784"/>
    <w:rsid w:val="00A85083"/>
    <w:rsid w:val="00A859A3"/>
    <w:rsid w:val="00A871AD"/>
    <w:rsid w:val="00A9108F"/>
    <w:rsid w:val="00A93D93"/>
    <w:rsid w:val="00A943FC"/>
    <w:rsid w:val="00A95AF4"/>
    <w:rsid w:val="00A95F18"/>
    <w:rsid w:val="00A96249"/>
    <w:rsid w:val="00A96F5C"/>
    <w:rsid w:val="00AA3D4F"/>
    <w:rsid w:val="00AA3FFA"/>
    <w:rsid w:val="00AA468E"/>
    <w:rsid w:val="00AA64A4"/>
    <w:rsid w:val="00AA6726"/>
    <w:rsid w:val="00AA6F2E"/>
    <w:rsid w:val="00AA7548"/>
    <w:rsid w:val="00AA7655"/>
    <w:rsid w:val="00AA76BD"/>
    <w:rsid w:val="00AB05E2"/>
    <w:rsid w:val="00AB12D7"/>
    <w:rsid w:val="00AB18E8"/>
    <w:rsid w:val="00AB3C38"/>
    <w:rsid w:val="00AB5AA0"/>
    <w:rsid w:val="00AB6E22"/>
    <w:rsid w:val="00AB7EB3"/>
    <w:rsid w:val="00AC09B9"/>
    <w:rsid w:val="00AC2B5C"/>
    <w:rsid w:val="00AC783B"/>
    <w:rsid w:val="00AC7DB5"/>
    <w:rsid w:val="00AD0409"/>
    <w:rsid w:val="00AD081F"/>
    <w:rsid w:val="00AD0C2E"/>
    <w:rsid w:val="00AD3169"/>
    <w:rsid w:val="00AD3222"/>
    <w:rsid w:val="00AD4CF5"/>
    <w:rsid w:val="00AD5E4F"/>
    <w:rsid w:val="00AD679A"/>
    <w:rsid w:val="00AD78B1"/>
    <w:rsid w:val="00AE2F71"/>
    <w:rsid w:val="00AE34A4"/>
    <w:rsid w:val="00AE38B8"/>
    <w:rsid w:val="00AE4B7E"/>
    <w:rsid w:val="00AE4D5E"/>
    <w:rsid w:val="00AE550D"/>
    <w:rsid w:val="00AF18AF"/>
    <w:rsid w:val="00AF19C6"/>
    <w:rsid w:val="00AF3609"/>
    <w:rsid w:val="00AF3B8C"/>
    <w:rsid w:val="00AF50A2"/>
    <w:rsid w:val="00AF61CA"/>
    <w:rsid w:val="00AF665B"/>
    <w:rsid w:val="00AF7191"/>
    <w:rsid w:val="00B00345"/>
    <w:rsid w:val="00B049A4"/>
    <w:rsid w:val="00B057B5"/>
    <w:rsid w:val="00B06384"/>
    <w:rsid w:val="00B074F0"/>
    <w:rsid w:val="00B103C8"/>
    <w:rsid w:val="00B10E2E"/>
    <w:rsid w:val="00B11786"/>
    <w:rsid w:val="00B146D5"/>
    <w:rsid w:val="00B157AA"/>
    <w:rsid w:val="00B15ED1"/>
    <w:rsid w:val="00B16D86"/>
    <w:rsid w:val="00B173B9"/>
    <w:rsid w:val="00B20102"/>
    <w:rsid w:val="00B21082"/>
    <w:rsid w:val="00B21965"/>
    <w:rsid w:val="00B225DC"/>
    <w:rsid w:val="00B22D1D"/>
    <w:rsid w:val="00B26C11"/>
    <w:rsid w:val="00B32102"/>
    <w:rsid w:val="00B33033"/>
    <w:rsid w:val="00B332C5"/>
    <w:rsid w:val="00B33917"/>
    <w:rsid w:val="00B3516E"/>
    <w:rsid w:val="00B379AD"/>
    <w:rsid w:val="00B37C2B"/>
    <w:rsid w:val="00B41C82"/>
    <w:rsid w:val="00B44150"/>
    <w:rsid w:val="00B45011"/>
    <w:rsid w:val="00B467BF"/>
    <w:rsid w:val="00B47419"/>
    <w:rsid w:val="00B53D97"/>
    <w:rsid w:val="00B53EB3"/>
    <w:rsid w:val="00B547E9"/>
    <w:rsid w:val="00B55444"/>
    <w:rsid w:val="00B55C15"/>
    <w:rsid w:val="00B61051"/>
    <w:rsid w:val="00B627DA"/>
    <w:rsid w:val="00B6368B"/>
    <w:rsid w:val="00B655B2"/>
    <w:rsid w:val="00B66038"/>
    <w:rsid w:val="00B71FA0"/>
    <w:rsid w:val="00B728F3"/>
    <w:rsid w:val="00B72A4B"/>
    <w:rsid w:val="00B733CE"/>
    <w:rsid w:val="00B73746"/>
    <w:rsid w:val="00B737E8"/>
    <w:rsid w:val="00B75233"/>
    <w:rsid w:val="00B758A1"/>
    <w:rsid w:val="00B809B3"/>
    <w:rsid w:val="00B817BB"/>
    <w:rsid w:val="00B8194C"/>
    <w:rsid w:val="00B819ED"/>
    <w:rsid w:val="00B82EA3"/>
    <w:rsid w:val="00B85836"/>
    <w:rsid w:val="00B85921"/>
    <w:rsid w:val="00B86E5C"/>
    <w:rsid w:val="00B90941"/>
    <w:rsid w:val="00B91DA7"/>
    <w:rsid w:val="00B9331A"/>
    <w:rsid w:val="00B933D7"/>
    <w:rsid w:val="00B94541"/>
    <w:rsid w:val="00B964D5"/>
    <w:rsid w:val="00BA01B9"/>
    <w:rsid w:val="00BA155D"/>
    <w:rsid w:val="00BA3404"/>
    <w:rsid w:val="00BA3623"/>
    <w:rsid w:val="00BA49B3"/>
    <w:rsid w:val="00BA7066"/>
    <w:rsid w:val="00BA7685"/>
    <w:rsid w:val="00BB01EC"/>
    <w:rsid w:val="00BB1470"/>
    <w:rsid w:val="00BB2609"/>
    <w:rsid w:val="00BB30C6"/>
    <w:rsid w:val="00BB592E"/>
    <w:rsid w:val="00BB73B4"/>
    <w:rsid w:val="00BC07A1"/>
    <w:rsid w:val="00BC134B"/>
    <w:rsid w:val="00BC29DC"/>
    <w:rsid w:val="00BC3CF9"/>
    <w:rsid w:val="00BC4424"/>
    <w:rsid w:val="00BC50D9"/>
    <w:rsid w:val="00BC512C"/>
    <w:rsid w:val="00BC6289"/>
    <w:rsid w:val="00BC660A"/>
    <w:rsid w:val="00BC6D2F"/>
    <w:rsid w:val="00BD08F3"/>
    <w:rsid w:val="00BD2040"/>
    <w:rsid w:val="00BD2E0D"/>
    <w:rsid w:val="00BD34B4"/>
    <w:rsid w:val="00BD36B0"/>
    <w:rsid w:val="00BD3AD0"/>
    <w:rsid w:val="00BD5BDB"/>
    <w:rsid w:val="00BD6D63"/>
    <w:rsid w:val="00BE1677"/>
    <w:rsid w:val="00BE269C"/>
    <w:rsid w:val="00BF37E1"/>
    <w:rsid w:val="00BF44D2"/>
    <w:rsid w:val="00BF54F5"/>
    <w:rsid w:val="00BF7162"/>
    <w:rsid w:val="00BF7220"/>
    <w:rsid w:val="00C0191C"/>
    <w:rsid w:val="00C022EA"/>
    <w:rsid w:val="00C03068"/>
    <w:rsid w:val="00C07E8F"/>
    <w:rsid w:val="00C07F7B"/>
    <w:rsid w:val="00C10AFB"/>
    <w:rsid w:val="00C12397"/>
    <w:rsid w:val="00C12EDF"/>
    <w:rsid w:val="00C15FBE"/>
    <w:rsid w:val="00C17A13"/>
    <w:rsid w:val="00C2114B"/>
    <w:rsid w:val="00C211A5"/>
    <w:rsid w:val="00C21B12"/>
    <w:rsid w:val="00C236E6"/>
    <w:rsid w:val="00C2545C"/>
    <w:rsid w:val="00C25809"/>
    <w:rsid w:val="00C26B3C"/>
    <w:rsid w:val="00C31DE4"/>
    <w:rsid w:val="00C3265E"/>
    <w:rsid w:val="00C32E9A"/>
    <w:rsid w:val="00C33077"/>
    <w:rsid w:val="00C335EE"/>
    <w:rsid w:val="00C3365D"/>
    <w:rsid w:val="00C34152"/>
    <w:rsid w:val="00C349FF"/>
    <w:rsid w:val="00C35292"/>
    <w:rsid w:val="00C36438"/>
    <w:rsid w:val="00C36DCA"/>
    <w:rsid w:val="00C37CB6"/>
    <w:rsid w:val="00C412B8"/>
    <w:rsid w:val="00C42B5E"/>
    <w:rsid w:val="00C469BB"/>
    <w:rsid w:val="00C46ABE"/>
    <w:rsid w:val="00C476D4"/>
    <w:rsid w:val="00C47FCD"/>
    <w:rsid w:val="00C50E06"/>
    <w:rsid w:val="00C524B6"/>
    <w:rsid w:val="00C533A5"/>
    <w:rsid w:val="00C53969"/>
    <w:rsid w:val="00C571CE"/>
    <w:rsid w:val="00C62BF7"/>
    <w:rsid w:val="00C62DCC"/>
    <w:rsid w:val="00C64B62"/>
    <w:rsid w:val="00C65132"/>
    <w:rsid w:val="00C65F59"/>
    <w:rsid w:val="00C67A42"/>
    <w:rsid w:val="00C67C28"/>
    <w:rsid w:val="00C700EB"/>
    <w:rsid w:val="00C714DB"/>
    <w:rsid w:val="00C7370D"/>
    <w:rsid w:val="00C75AF2"/>
    <w:rsid w:val="00C81C29"/>
    <w:rsid w:val="00C83771"/>
    <w:rsid w:val="00C84D31"/>
    <w:rsid w:val="00C90968"/>
    <w:rsid w:val="00C94448"/>
    <w:rsid w:val="00CA3DC3"/>
    <w:rsid w:val="00CA4BEA"/>
    <w:rsid w:val="00CB142F"/>
    <w:rsid w:val="00CB394C"/>
    <w:rsid w:val="00CB5754"/>
    <w:rsid w:val="00CB5CA4"/>
    <w:rsid w:val="00CC0B0A"/>
    <w:rsid w:val="00CC0C05"/>
    <w:rsid w:val="00CC2B31"/>
    <w:rsid w:val="00CC3A85"/>
    <w:rsid w:val="00CC62D5"/>
    <w:rsid w:val="00CC7A90"/>
    <w:rsid w:val="00CD2A77"/>
    <w:rsid w:val="00CD329B"/>
    <w:rsid w:val="00CD5B78"/>
    <w:rsid w:val="00CD6070"/>
    <w:rsid w:val="00CE075E"/>
    <w:rsid w:val="00CE1D64"/>
    <w:rsid w:val="00CE2DAB"/>
    <w:rsid w:val="00CE444F"/>
    <w:rsid w:val="00CF1D53"/>
    <w:rsid w:val="00CF2F72"/>
    <w:rsid w:val="00CF4733"/>
    <w:rsid w:val="00CF71EF"/>
    <w:rsid w:val="00D003A1"/>
    <w:rsid w:val="00D00F47"/>
    <w:rsid w:val="00D011B2"/>
    <w:rsid w:val="00D013D4"/>
    <w:rsid w:val="00D01997"/>
    <w:rsid w:val="00D01E16"/>
    <w:rsid w:val="00D02768"/>
    <w:rsid w:val="00D02B28"/>
    <w:rsid w:val="00D02C6C"/>
    <w:rsid w:val="00D03075"/>
    <w:rsid w:val="00D03CFC"/>
    <w:rsid w:val="00D04E88"/>
    <w:rsid w:val="00D07739"/>
    <w:rsid w:val="00D07B5C"/>
    <w:rsid w:val="00D10E79"/>
    <w:rsid w:val="00D11066"/>
    <w:rsid w:val="00D13CDB"/>
    <w:rsid w:val="00D1404E"/>
    <w:rsid w:val="00D141B2"/>
    <w:rsid w:val="00D157B3"/>
    <w:rsid w:val="00D17A81"/>
    <w:rsid w:val="00D17CC3"/>
    <w:rsid w:val="00D213EC"/>
    <w:rsid w:val="00D22547"/>
    <w:rsid w:val="00D2618D"/>
    <w:rsid w:val="00D3026B"/>
    <w:rsid w:val="00D33AD0"/>
    <w:rsid w:val="00D37F3F"/>
    <w:rsid w:val="00D400EA"/>
    <w:rsid w:val="00D416F3"/>
    <w:rsid w:val="00D41DDD"/>
    <w:rsid w:val="00D421B2"/>
    <w:rsid w:val="00D42913"/>
    <w:rsid w:val="00D43A76"/>
    <w:rsid w:val="00D43ECA"/>
    <w:rsid w:val="00D45031"/>
    <w:rsid w:val="00D5013A"/>
    <w:rsid w:val="00D5182F"/>
    <w:rsid w:val="00D51F25"/>
    <w:rsid w:val="00D52526"/>
    <w:rsid w:val="00D52B15"/>
    <w:rsid w:val="00D52BDE"/>
    <w:rsid w:val="00D53E9D"/>
    <w:rsid w:val="00D554B7"/>
    <w:rsid w:val="00D56C9A"/>
    <w:rsid w:val="00D5776C"/>
    <w:rsid w:val="00D600FB"/>
    <w:rsid w:val="00D64F1B"/>
    <w:rsid w:val="00D65BB1"/>
    <w:rsid w:val="00D66CA6"/>
    <w:rsid w:val="00D70C0E"/>
    <w:rsid w:val="00D716D2"/>
    <w:rsid w:val="00D7262C"/>
    <w:rsid w:val="00D7361D"/>
    <w:rsid w:val="00D73BB2"/>
    <w:rsid w:val="00D75560"/>
    <w:rsid w:val="00D80451"/>
    <w:rsid w:val="00D82621"/>
    <w:rsid w:val="00D8377E"/>
    <w:rsid w:val="00D83E39"/>
    <w:rsid w:val="00D849CC"/>
    <w:rsid w:val="00D86E17"/>
    <w:rsid w:val="00D87C9B"/>
    <w:rsid w:val="00D90A4D"/>
    <w:rsid w:val="00D93EC8"/>
    <w:rsid w:val="00D97F8A"/>
    <w:rsid w:val="00DA00F4"/>
    <w:rsid w:val="00DA0F22"/>
    <w:rsid w:val="00DA1C75"/>
    <w:rsid w:val="00DA1EA9"/>
    <w:rsid w:val="00DA2ED7"/>
    <w:rsid w:val="00DA710A"/>
    <w:rsid w:val="00DAE615"/>
    <w:rsid w:val="00DB0E78"/>
    <w:rsid w:val="00DB1A64"/>
    <w:rsid w:val="00DB3A60"/>
    <w:rsid w:val="00DB54C2"/>
    <w:rsid w:val="00DB683C"/>
    <w:rsid w:val="00DB6AE2"/>
    <w:rsid w:val="00DB6EC5"/>
    <w:rsid w:val="00DC0A42"/>
    <w:rsid w:val="00DC1E3B"/>
    <w:rsid w:val="00DC2611"/>
    <w:rsid w:val="00DC38D4"/>
    <w:rsid w:val="00DC4087"/>
    <w:rsid w:val="00DC5E90"/>
    <w:rsid w:val="00DC6FD0"/>
    <w:rsid w:val="00DD1FBD"/>
    <w:rsid w:val="00DD5ADB"/>
    <w:rsid w:val="00DD6644"/>
    <w:rsid w:val="00DD6722"/>
    <w:rsid w:val="00DE008A"/>
    <w:rsid w:val="00DE0608"/>
    <w:rsid w:val="00DE0B65"/>
    <w:rsid w:val="00DE212F"/>
    <w:rsid w:val="00DF1937"/>
    <w:rsid w:val="00DF42AB"/>
    <w:rsid w:val="00DF4645"/>
    <w:rsid w:val="00DF74CD"/>
    <w:rsid w:val="00E015E8"/>
    <w:rsid w:val="00E01EF4"/>
    <w:rsid w:val="00E0233E"/>
    <w:rsid w:val="00E04F93"/>
    <w:rsid w:val="00E0588C"/>
    <w:rsid w:val="00E05F6F"/>
    <w:rsid w:val="00E06A90"/>
    <w:rsid w:val="00E06FDC"/>
    <w:rsid w:val="00E072D2"/>
    <w:rsid w:val="00E10675"/>
    <w:rsid w:val="00E10F21"/>
    <w:rsid w:val="00E11113"/>
    <w:rsid w:val="00E14AF6"/>
    <w:rsid w:val="00E14CDF"/>
    <w:rsid w:val="00E154BF"/>
    <w:rsid w:val="00E15E23"/>
    <w:rsid w:val="00E15E31"/>
    <w:rsid w:val="00E1705D"/>
    <w:rsid w:val="00E208BB"/>
    <w:rsid w:val="00E25A45"/>
    <w:rsid w:val="00E26EA0"/>
    <w:rsid w:val="00E27589"/>
    <w:rsid w:val="00E27E63"/>
    <w:rsid w:val="00E31E4A"/>
    <w:rsid w:val="00E33ABA"/>
    <w:rsid w:val="00E35DE1"/>
    <w:rsid w:val="00E36781"/>
    <w:rsid w:val="00E3752A"/>
    <w:rsid w:val="00E37FEF"/>
    <w:rsid w:val="00E414F7"/>
    <w:rsid w:val="00E41923"/>
    <w:rsid w:val="00E422FD"/>
    <w:rsid w:val="00E4261A"/>
    <w:rsid w:val="00E45A92"/>
    <w:rsid w:val="00E45BD8"/>
    <w:rsid w:val="00E4619C"/>
    <w:rsid w:val="00E463F8"/>
    <w:rsid w:val="00E46BD0"/>
    <w:rsid w:val="00E507DF"/>
    <w:rsid w:val="00E51B51"/>
    <w:rsid w:val="00E52C3B"/>
    <w:rsid w:val="00E530F1"/>
    <w:rsid w:val="00E548A5"/>
    <w:rsid w:val="00E552B0"/>
    <w:rsid w:val="00E55AFC"/>
    <w:rsid w:val="00E57A43"/>
    <w:rsid w:val="00E617BB"/>
    <w:rsid w:val="00E61D0A"/>
    <w:rsid w:val="00E642FA"/>
    <w:rsid w:val="00E64ACE"/>
    <w:rsid w:val="00E64F40"/>
    <w:rsid w:val="00E66C24"/>
    <w:rsid w:val="00E67632"/>
    <w:rsid w:val="00E702D3"/>
    <w:rsid w:val="00E710B1"/>
    <w:rsid w:val="00E7503D"/>
    <w:rsid w:val="00E7511A"/>
    <w:rsid w:val="00E76CA1"/>
    <w:rsid w:val="00E80856"/>
    <w:rsid w:val="00E80ECE"/>
    <w:rsid w:val="00E81DDC"/>
    <w:rsid w:val="00E84A54"/>
    <w:rsid w:val="00E84FF2"/>
    <w:rsid w:val="00E8586D"/>
    <w:rsid w:val="00E8747C"/>
    <w:rsid w:val="00E90176"/>
    <w:rsid w:val="00E90BDA"/>
    <w:rsid w:val="00E91661"/>
    <w:rsid w:val="00E91FA6"/>
    <w:rsid w:val="00E9234C"/>
    <w:rsid w:val="00E94807"/>
    <w:rsid w:val="00E95020"/>
    <w:rsid w:val="00E952CA"/>
    <w:rsid w:val="00E95C53"/>
    <w:rsid w:val="00E96635"/>
    <w:rsid w:val="00E96CDB"/>
    <w:rsid w:val="00EA2DDA"/>
    <w:rsid w:val="00EA30B0"/>
    <w:rsid w:val="00EA59B7"/>
    <w:rsid w:val="00EA61E1"/>
    <w:rsid w:val="00EB038E"/>
    <w:rsid w:val="00EB1503"/>
    <w:rsid w:val="00EB1F6B"/>
    <w:rsid w:val="00EB25CB"/>
    <w:rsid w:val="00EB3161"/>
    <w:rsid w:val="00EB413A"/>
    <w:rsid w:val="00EC106D"/>
    <w:rsid w:val="00EC136D"/>
    <w:rsid w:val="00EC5019"/>
    <w:rsid w:val="00EC536F"/>
    <w:rsid w:val="00ED00AA"/>
    <w:rsid w:val="00ED049C"/>
    <w:rsid w:val="00ED12AB"/>
    <w:rsid w:val="00ED2C69"/>
    <w:rsid w:val="00ED3D6A"/>
    <w:rsid w:val="00ED4183"/>
    <w:rsid w:val="00ED6688"/>
    <w:rsid w:val="00ED6E3F"/>
    <w:rsid w:val="00ED7382"/>
    <w:rsid w:val="00EE0B21"/>
    <w:rsid w:val="00EE2B54"/>
    <w:rsid w:val="00EE3FA8"/>
    <w:rsid w:val="00EE4BB2"/>
    <w:rsid w:val="00EE4F05"/>
    <w:rsid w:val="00EE537D"/>
    <w:rsid w:val="00EF1AED"/>
    <w:rsid w:val="00EF25F3"/>
    <w:rsid w:val="00EF2EE7"/>
    <w:rsid w:val="00EF4B42"/>
    <w:rsid w:val="00EF526F"/>
    <w:rsid w:val="00EF57C8"/>
    <w:rsid w:val="00EF65B8"/>
    <w:rsid w:val="00EF6B8E"/>
    <w:rsid w:val="00EF6CBE"/>
    <w:rsid w:val="00F00D72"/>
    <w:rsid w:val="00F01B34"/>
    <w:rsid w:val="00F02094"/>
    <w:rsid w:val="00F03AC9"/>
    <w:rsid w:val="00F03C9E"/>
    <w:rsid w:val="00F06876"/>
    <w:rsid w:val="00F072E4"/>
    <w:rsid w:val="00F07B8B"/>
    <w:rsid w:val="00F10569"/>
    <w:rsid w:val="00F10D0D"/>
    <w:rsid w:val="00F11185"/>
    <w:rsid w:val="00F1126D"/>
    <w:rsid w:val="00F14E36"/>
    <w:rsid w:val="00F176C4"/>
    <w:rsid w:val="00F20DAF"/>
    <w:rsid w:val="00F23190"/>
    <w:rsid w:val="00F25D74"/>
    <w:rsid w:val="00F30B5C"/>
    <w:rsid w:val="00F30B9D"/>
    <w:rsid w:val="00F311F8"/>
    <w:rsid w:val="00F31444"/>
    <w:rsid w:val="00F31DBA"/>
    <w:rsid w:val="00F32A86"/>
    <w:rsid w:val="00F32F69"/>
    <w:rsid w:val="00F33CD5"/>
    <w:rsid w:val="00F35318"/>
    <w:rsid w:val="00F35D62"/>
    <w:rsid w:val="00F36E1B"/>
    <w:rsid w:val="00F40606"/>
    <w:rsid w:val="00F41D2F"/>
    <w:rsid w:val="00F428FA"/>
    <w:rsid w:val="00F42B2B"/>
    <w:rsid w:val="00F43CCE"/>
    <w:rsid w:val="00F445C5"/>
    <w:rsid w:val="00F46574"/>
    <w:rsid w:val="00F475C7"/>
    <w:rsid w:val="00F50936"/>
    <w:rsid w:val="00F51BE6"/>
    <w:rsid w:val="00F522D3"/>
    <w:rsid w:val="00F5238D"/>
    <w:rsid w:val="00F527DF"/>
    <w:rsid w:val="00F61DFD"/>
    <w:rsid w:val="00F632FB"/>
    <w:rsid w:val="00F63332"/>
    <w:rsid w:val="00F64890"/>
    <w:rsid w:val="00F64AE3"/>
    <w:rsid w:val="00F65E1D"/>
    <w:rsid w:val="00F67F98"/>
    <w:rsid w:val="00F71D2A"/>
    <w:rsid w:val="00F72CFD"/>
    <w:rsid w:val="00F7319E"/>
    <w:rsid w:val="00F73830"/>
    <w:rsid w:val="00F76701"/>
    <w:rsid w:val="00F80DE7"/>
    <w:rsid w:val="00F81E49"/>
    <w:rsid w:val="00F833D2"/>
    <w:rsid w:val="00F83D3D"/>
    <w:rsid w:val="00F84566"/>
    <w:rsid w:val="00F85751"/>
    <w:rsid w:val="00F86494"/>
    <w:rsid w:val="00F86900"/>
    <w:rsid w:val="00F86DB2"/>
    <w:rsid w:val="00F86FE3"/>
    <w:rsid w:val="00F8732B"/>
    <w:rsid w:val="00F90B5A"/>
    <w:rsid w:val="00F9265F"/>
    <w:rsid w:val="00F93132"/>
    <w:rsid w:val="00F9353C"/>
    <w:rsid w:val="00F93829"/>
    <w:rsid w:val="00F93EEC"/>
    <w:rsid w:val="00F953CC"/>
    <w:rsid w:val="00F96F1F"/>
    <w:rsid w:val="00FA0E43"/>
    <w:rsid w:val="00FA1F33"/>
    <w:rsid w:val="00FA4BAC"/>
    <w:rsid w:val="00FA4FDE"/>
    <w:rsid w:val="00FA5C21"/>
    <w:rsid w:val="00FB01C1"/>
    <w:rsid w:val="00FB0B4A"/>
    <w:rsid w:val="00FB1521"/>
    <w:rsid w:val="00FB1864"/>
    <w:rsid w:val="00FB3205"/>
    <w:rsid w:val="00FB37C3"/>
    <w:rsid w:val="00FB569B"/>
    <w:rsid w:val="00FB789E"/>
    <w:rsid w:val="00FC0351"/>
    <w:rsid w:val="00FC04BF"/>
    <w:rsid w:val="00FC0950"/>
    <w:rsid w:val="00FC3BD3"/>
    <w:rsid w:val="00FC5FEE"/>
    <w:rsid w:val="00FCEDE1"/>
    <w:rsid w:val="00FD126E"/>
    <w:rsid w:val="00FD2146"/>
    <w:rsid w:val="00FD4A5B"/>
    <w:rsid w:val="00FD6BCD"/>
    <w:rsid w:val="00FE0DF3"/>
    <w:rsid w:val="00FE2A06"/>
    <w:rsid w:val="00FE46B8"/>
    <w:rsid w:val="00FE57F2"/>
    <w:rsid w:val="00FE7850"/>
    <w:rsid w:val="00FF1016"/>
    <w:rsid w:val="00FF1C50"/>
    <w:rsid w:val="00FF301C"/>
    <w:rsid w:val="00FF6B1D"/>
    <w:rsid w:val="01FB4837"/>
    <w:rsid w:val="01FE21C7"/>
    <w:rsid w:val="021FE793"/>
    <w:rsid w:val="02208CC7"/>
    <w:rsid w:val="022C22EE"/>
    <w:rsid w:val="02474BC3"/>
    <w:rsid w:val="024D23FB"/>
    <w:rsid w:val="027F01FA"/>
    <w:rsid w:val="0296615B"/>
    <w:rsid w:val="02B96B4C"/>
    <w:rsid w:val="02EF1157"/>
    <w:rsid w:val="0311AC5A"/>
    <w:rsid w:val="032CF2CB"/>
    <w:rsid w:val="036A6922"/>
    <w:rsid w:val="037112DA"/>
    <w:rsid w:val="03E0DBE8"/>
    <w:rsid w:val="03F51703"/>
    <w:rsid w:val="043B336A"/>
    <w:rsid w:val="04804CAB"/>
    <w:rsid w:val="048AE1B8"/>
    <w:rsid w:val="04BCC9EC"/>
    <w:rsid w:val="04D83D3C"/>
    <w:rsid w:val="0524EE9D"/>
    <w:rsid w:val="05828986"/>
    <w:rsid w:val="0591E8B8"/>
    <w:rsid w:val="061C1D0C"/>
    <w:rsid w:val="063456B3"/>
    <w:rsid w:val="0648A231"/>
    <w:rsid w:val="06919277"/>
    <w:rsid w:val="069DC6E2"/>
    <w:rsid w:val="06C0BEFE"/>
    <w:rsid w:val="06D07757"/>
    <w:rsid w:val="070791B3"/>
    <w:rsid w:val="0737A38F"/>
    <w:rsid w:val="076651D4"/>
    <w:rsid w:val="07995D60"/>
    <w:rsid w:val="07D883D9"/>
    <w:rsid w:val="08003E18"/>
    <w:rsid w:val="0871953F"/>
    <w:rsid w:val="0878C59D"/>
    <w:rsid w:val="087A3FAD"/>
    <w:rsid w:val="08AA3F91"/>
    <w:rsid w:val="08B2B14B"/>
    <w:rsid w:val="08B2F445"/>
    <w:rsid w:val="08B56CE2"/>
    <w:rsid w:val="08C23A3B"/>
    <w:rsid w:val="08D5A238"/>
    <w:rsid w:val="08DED5B6"/>
    <w:rsid w:val="08F15633"/>
    <w:rsid w:val="08FC8FA6"/>
    <w:rsid w:val="09000943"/>
    <w:rsid w:val="090045F7"/>
    <w:rsid w:val="091323EB"/>
    <w:rsid w:val="091DFE9D"/>
    <w:rsid w:val="09267F39"/>
    <w:rsid w:val="093AD953"/>
    <w:rsid w:val="09581E41"/>
    <w:rsid w:val="09AE661C"/>
    <w:rsid w:val="09C4D2C8"/>
    <w:rsid w:val="0A3EA550"/>
    <w:rsid w:val="0A47A794"/>
    <w:rsid w:val="0AE705CC"/>
    <w:rsid w:val="0AE9B6D3"/>
    <w:rsid w:val="0AFF2C96"/>
    <w:rsid w:val="0B3355C9"/>
    <w:rsid w:val="0B732E67"/>
    <w:rsid w:val="0B80029B"/>
    <w:rsid w:val="0BA13212"/>
    <w:rsid w:val="0C4CC5F0"/>
    <w:rsid w:val="0C95D822"/>
    <w:rsid w:val="0CB778EF"/>
    <w:rsid w:val="0CB94D13"/>
    <w:rsid w:val="0CC69E2C"/>
    <w:rsid w:val="0CD791B8"/>
    <w:rsid w:val="0D13B27A"/>
    <w:rsid w:val="0D35313F"/>
    <w:rsid w:val="0D41AFB2"/>
    <w:rsid w:val="0D764612"/>
    <w:rsid w:val="0D77D6C5"/>
    <w:rsid w:val="0DA7A087"/>
    <w:rsid w:val="0DD829C7"/>
    <w:rsid w:val="0DEF6AF9"/>
    <w:rsid w:val="0E061703"/>
    <w:rsid w:val="0E33CAF9"/>
    <w:rsid w:val="0E3D6896"/>
    <w:rsid w:val="0E65C9AC"/>
    <w:rsid w:val="0E9B29D4"/>
    <w:rsid w:val="0EAE0525"/>
    <w:rsid w:val="0F121673"/>
    <w:rsid w:val="0F1AF28F"/>
    <w:rsid w:val="0F308C5C"/>
    <w:rsid w:val="0F5639B1"/>
    <w:rsid w:val="0F9AE6FD"/>
    <w:rsid w:val="0FA154C4"/>
    <w:rsid w:val="0FBCE17D"/>
    <w:rsid w:val="0FC32EDF"/>
    <w:rsid w:val="0FC358F9"/>
    <w:rsid w:val="0FCF9B5A"/>
    <w:rsid w:val="100F327A"/>
    <w:rsid w:val="1043AA34"/>
    <w:rsid w:val="106B1E8B"/>
    <w:rsid w:val="10AFC29C"/>
    <w:rsid w:val="10B4CABD"/>
    <w:rsid w:val="10D7AC36"/>
    <w:rsid w:val="10E8134F"/>
    <w:rsid w:val="10EAC298"/>
    <w:rsid w:val="110FE825"/>
    <w:rsid w:val="11286B0B"/>
    <w:rsid w:val="114A94A9"/>
    <w:rsid w:val="11B8A60F"/>
    <w:rsid w:val="11FB181B"/>
    <w:rsid w:val="1279295C"/>
    <w:rsid w:val="1295BA14"/>
    <w:rsid w:val="12ABB886"/>
    <w:rsid w:val="12AC3ED5"/>
    <w:rsid w:val="12AD7C7E"/>
    <w:rsid w:val="12BD1A3C"/>
    <w:rsid w:val="12C02C4C"/>
    <w:rsid w:val="12D9B402"/>
    <w:rsid w:val="12E44A5D"/>
    <w:rsid w:val="12E5E2C7"/>
    <w:rsid w:val="131791AF"/>
    <w:rsid w:val="1356DDD8"/>
    <w:rsid w:val="136E0E47"/>
    <w:rsid w:val="1396E87C"/>
    <w:rsid w:val="13F3906E"/>
    <w:rsid w:val="14118F87"/>
    <w:rsid w:val="14391580"/>
    <w:rsid w:val="14657D09"/>
    <w:rsid w:val="146D4119"/>
    <w:rsid w:val="14B60CCE"/>
    <w:rsid w:val="151857F3"/>
    <w:rsid w:val="15864521"/>
    <w:rsid w:val="159055A9"/>
    <w:rsid w:val="159087FC"/>
    <w:rsid w:val="15936EF7"/>
    <w:rsid w:val="1597A1C1"/>
    <w:rsid w:val="15B0DD93"/>
    <w:rsid w:val="1639F3A5"/>
    <w:rsid w:val="1654F59E"/>
    <w:rsid w:val="166045C7"/>
    <w:rsid w:val="167783BB"/>
    <w:rsid w:val="16AC563B"/>
    <w:rsid w:val="17129DA0"/>
    <w:rsid w:val="173AE94A"/>
    <w:rsid w:val="17C1B0F1"/>
    <w:rsid w:val="17D02D9F"/>
    <w:rsid w:val="17F51C18"/>
    <w:rsid w:val="180F1847"/>
    <w:rsid w:val="1816FEF3"/>
    <w:rsid w:val="18667F7E"/>
    <w:rsid w:val="18B1F1A6"/>
    <w:rsid w:val="18F439CD"/>
    <w:rsid w:val="1905543E"/>
    <w:rsid w:val="1951B963"/>
    <w:rsid w:val="1987836E"/>
    <w:rsid w:val="19B1272A"/>
    <w:rsid w:val="19B73ED2"/>
    <w:rsid w:val="19E8BC73"/>
    <w:rsid w:val="19EECB8E"/>
    <w:rsid w:val="19F5446A"/>
    <w:rsid w:val="1A586FCC"/>
    <w:rsid w:val="1A6134DC"/>
    <w:rsid w:val="1AB94179"/>
    <w:rsid w:val="1ABF4A56"/>
    <w:rsid w:val="1AE28E81"/>
    <w:rsid w:val="1B18AF71"/>
    <w:rsid w:val="1B1F30DF"/>
    <w:rsid w:val="1B4CF78B"/>
    <w:rsid w:val="1B64B1F6"/>
    <w:rsid w:val="1B6897DB"/>
    <w:rsid w:val="1B80C0EB"/>
    <w:rsid w:val="1BA0E73D"/>
    <w:rsid w:val="1BD7711E"/>
    <w:rsid w:val="1BD9B9E2"/>
    <w:rsid w:val="1BE47E10"/>
    <w:rsid w:val="1BEF844D"/>
    <w:rsid w:val="1BF964D2"/>
    <w:rsid w:val="1BFBDBC5"/>
    <w:rsid w:val="1C2FDA0F"/>
    <w:rsid w:val="1C40C272"/>
    <w:rsid w:val="1C5494E5"/>
    <w:rsid w:val="1C61241A"/>
    <w:rsid w:val="1CCB433B"/>
    <w:rsid w:val="1CD62C4F"/>
    <w:rsid w:val="1CE8C7EC"/>
    <w:rsid w:val="1CFF87D1"/>
    <w:rsid w:val="1D064BC6"/>
    <w:rsid w:val="1D2193D6"/>
    <w:rsid w:val="1D26CCFC"/>
    <w:rsid w:val="1D3846AF"/>
    <w:rsid w:val="1D4FB6E6"/>
    <w:rsid w:val="1D8AA65E"/>
    <w:rsid w:val="1D9DF04B"/>
    <w:rsid w:val="1DB6D423"/>
    <w:rsid w:val="1DE3EA4C"/>
    <w:rsid w:val="1E28BD6E"/>
    <w:rsid w:val="1E3318CF"/>
    <w:rsid w:val="1E50A7D0"/>
    <w:rsid w:val="1E71FCB0"/>
    <w:rsid w:val="1E8E9767"/>
    <w:rsid w:val="1E9B5832"/>
    <w:rsid w:val="1E9DF9EA"/>
    <w:rsid w:val="1EA82608"/>
    <w:rsid w:val="1EFE520B"/>
    <w:rsid w:val="1F271FF7"/>
    <w:rsid w:val="1F5EB7FD"/>
    <w:rsid w:val="1F62824A"/>
    <w:rsid w:val="1F81C632"/>
    <w:rsid w:val="1F9F3521"/>
    <w:rsid w:val="1FA076BF"/>
    <w:rsid w:val="1FAFF089"/>
    <w:rsid w:val="1FCDAA79"/>
    <w:rsid w:val="1FE65219"/>
    <w:rsid w:val="200E3C50"/>
    <w:rsid w:val="2019E9DB"/>
    <w:rsid w:val="204FF5E6"/>
    <w:rsid w:val="207659C4"/>
    <w:rsid w:val="20829D99"/>
    <w:rsid w:val="208757A8"/>
    <w:rsid w:val="20CDD3EC"/>
    <w:rsid w:val="211D9693"/>
    <w:rsid w:val="215C0A93"/>
    <w:rsid w:val="216AB991"/>
    <w:rsid w:val="21751265"/>
    <w:rsid w:val="217E96E5"/>
    <w:rsid w:val="21D2F8F4"/>
    <w:rsid w:val="21D7C922"/>
    <w:rsid w:val="21E890F4"/>
    <w:rsid w:val="21F043A3"/>
    <w:rsid w:val="22104C78"/>
    <w:rsid w:val="22174CB2"/>
    <w:rsid w:val="2274535F"/>
    <w:rsid w:val="22B1CB73"/>
    <w:rsid w:val="22B8C5BE"/>
    <w:rsid w:val="22C9C9D6"/>
    <w:rsid w:val="22DAFD0D"/>
    <w:rsid w:val="22DD2C55"/>
    <w:rsid w:val="2308C4D8"/>
    <w:rsid w:val="232A6D70"/>
    <w:rsid w:val="23AC058F"/>
    <w:rsid w:val="23B4A324"/>
    <w:rsid w:val="23B4F9CC"/>
    <w:rsid w:val="23C1C5A5"/>
    <w:rsid w:val="24458DE1"/>
    <w:rsid w:val="244630FA"/>
    <w:rsid w:val="244F3461"/>
    <w:rsid w:val="2475D6D4"/>
    <w:rsid w:val="248288D5"/>
    <w:rsid w:val="24A73727"/>
    <w:rsid w:val="24B41069"/>
    <w:rsid w:val="24E575FB"/>
    <w:rsid w:val="24FE9E58"/>
    <w:rsid w:val="250F544B"/>
    <w:rsid w:val="252A3037"/>
    <w:rsid w:val="2537A1D0"/>
    <w:rsid w:val="2547DE1A"/>
    <w:rsid w:val="2550CA2D"/>
    <w:rsid w:val="25561D8B"/>
    <w:rsid w:val="255E3003"/>
    <w:rsid w:val="25F7066B"/>
    <w:rsid w:val="2602A6C9"/>
    <w:rsid w:val="2606D3F9"/>
    <w:rsid w:val="261899BC"/>
    <w:rsid w:val="2625EFA8"/>
    <w:rsid w:val="2659D205"/>
    <w:rsid w:val="26797A94"/>
    <w:rsid w:val="268C7E18"/>
    <w:rsid w:val="26D31B89"/>
    <w:rsid w:val="270F990D"/>
    <w:rsid w:val="2723ED13"/>
    <w:rsid w:val="273A09BD"/>
    <w:rsid w:val="27AE78CB"/>
    <w:rsid w:val="27C1D8B0"/>
    <w:rsid w:val="28428873"/>
    <w:rsid w:val="2846F50D"/>
    <w:rsid w:val="288EF774"/>
    <w:rsid w:val="289007CF"/>
    <w:rsid w:val="28CA0FCA"/>
    <w:rsid w:val="28EAE9F6"/>
    <w:rsid w:val="28FB9C4F"/>
    <w:rsid w:val="290CF6F3"/>
    <w:rsid w:val="291257A6"/>
    <w:rsid w:val="2919F4F2"/>
    <w:rsid w:val="295CBF4A"/>
    <w:rsid w:val="296DE4E3"/>
    <w:rsid w:val="29B8E71E"/>
    <w:rsid w:val="29DC4F23"/>
    <w:rsid w:val="2A1078FD"/>
    <w:rsid w:val="2A54DAD2"/>
    <w:rsid w:val="2A67504A"/>
    <w:rsid w:val="2A7782EE"/>
    <w:rsid w:val="2A78D694"/>
    <w:rsid w:val="2AA1A7F1"/>
    <w:rsid w:val="2AB5727E"/>
    <w:rsid w:val="2ADBFFD8"/>
    <w:rsid w:val="2AEAF4D2"/>
    <w:rsid w:val="2B54B77F"/>
    <w:rsid w:val="2BBAEFAC"/>
    <w:rsid w:val="2BEB911A"/>
    <w:rsid w:val="2BF0576F"/>
    <w:rsid w:val="2C00E9EB"/>
    <w:rsid w:val="2C08F2EC"/>
    <w:rsid w:val="2C192521"/>
    <w:rsid w:val="2C276640"/>
    <w:rsid w:val="2C312AFC"/>
    <w:rsid w:val="2C46A731"/>
    <w:rsid w:val="2C46DF9E"/>
    <w:rsid w:val="2C5281A9"/>
    <w:rsid w:val="2C77D039"/>
    <w:rsid w:val="2CF4229F"/>
    <w:rsid w:val="2D03FD51"/>
    <w:rsid w:val="2D344FDF"/>
    <w:rsid w:val="2D37AE3E"/>
    <w:rsid w:val="2D425D0D"/>
    <w:rsid w:val="2D43868C"/>
    <w:rsid w:val="2D4F4461"/>
    <w:rsid w:val="2D60340A"/>
    <w:rsid w:val="2D76FCAD"/>
    <w:rsid w:val="2DAB3550"/>
    <w:rsid w:val="2DE1B4A2"/>
    <w:rsid w:val="2E6A9767"/>
    <w:rsid w:val="2E865A35"/>
    <w:rsid w:val="2E8D93CE"/>
    <w:rsid w:val="2F51B576"/>
    <w:rsid w:val="2F5EA18E"/>
    <w:rsid w:val="2F88E3A1"/>
    <w:rsid w:val="2F954BD1"/>
    <w:rsid w:val="2FB98AB0"/>
    <w:rsid w:val="2FBA818F"/>
    <w:rsid w:val="2FE35AA2"/>
    <w:rsid w:val="30212311"/>
    <w:rsid w:val="30383B7C"/>
    <w:rsid w:val="30436B93"/>
    <w:rsid w:val="3043A769"/>
    <w:rsid w:val="30480FBC"/>
    <w:rsid w:val="3084213F"/>
    <w:rsid w:val="30C67600"/>
    <w:rsid w:val="30F5089E"/>
    <w:rsid w:val="31140DB6"/>
    <w:rsid w:val="311B4E3B"/>
    <w:rsid w:val="31555B11"/>
    <w:rsid w:val="316AC38F"/>
    <w:rsid w:val="318FF5A0"/>
    <w:rsid w:val="319FB7DC"/>
    <w:rsid w:val="31F1621F"/>
    <w:rsid w:val="3202109B"/>
    <w:rsid w:val="327D0F64"/>
    <w:rsid w:val="3334B0E1"/>
    <w:rsid w:val="33A19D42"/>
    <w:rsid w:val="33AB9219"/>
    <w:rsid w:val="33BF5A70"/>
    <w:rsid w:val="33CAF658"/>
    <w:rsid w:val="33D183D8"/>
    <w:rsid w:val="3427F593"/>
    <w:rsid w:val="344A3803"/>
    <w:rsid w:val="3472A76F"/>
    <w:rsid w:val="34970FEC"/>
    <w:rsid w:val="34AB2E93"/>
    <w:rsid w:val="34F28442"/>
    <w:rsid w:val="3507DA23"/>
    <w:rsid w:val="35CB5790"/>
    <w:rsid w:val="35E67265"/>
    <w:rsid w:val="35EB0619"/>
    <w:rsid w:val="363CFBBB"/>
    <w:rsid w:val="36422E04"/>
    <w:rsid w:val="366F11C4"/>
    <w:rsid w:val="36777E86"/>
    <w:rsid w:val="3687B975"/>
    <w:rsid w:val="369B8F24"/>
    <w:rsid w:val="369C5792"/>
    <w:rsid w:val="36E3064A"/>
    <w:rsid w:val="371F0CB8"/>
    <w:rsid w:val="3737CA42"/>
    <w:rsid w:val="373B47F5"/>
    <w:rsid w:val="3741C461"/>
    <w:rsid w:val="378983B0"/>
    <w:rsid w:val="379664D5"/>
    <w:rsid w:val="37A22644"/>
    <w:rsid w:val="37D0A972"/>
    <w:rsid w:val="3829C83A"/>
    <w:rsid w:val="3843F07A"/>
    <w:rsid w:val="387DBB06"/>
    <w:rsid w:val="389E677B"/>
    <w:rsid w:val="38A042FF"/>
    <w:rsid w:val="38A19A12"/>
    <w:rsid w:val="38DD94C2"/>
    <w:rsid w:val="38E660C6"/>
    <w:rsid w:val="38F89E50"/>
    <w:rsid w:val="3902F852"/>
    <w:rsid w:val="3932F8D8"/>
    <w:rsid w:val="39383908"/>
    <w:rsid w:val="39424903"/>
    <w:rsid w:val="395414A1"/>
    <w:rsid w:val="39541B5F"/>
    <w:rsid w:val="397C7E79"/>
    <w:rsid w:val="398C5DBC"/>
    <w:rsid w:val="39FCFFE9"/>
    <w:rsid w:val="3A0273E6"/>
    <w:rsid w:val="3A421281"/>
    <w:rsid w:val="3A4A9DD2"/>
    <w:rsid w:val="3A861FA1"/>
    <w:rsid w:val="3A8B592E"/>
    <w:rsid w:val="3A94CAC2"/>
    <w:rsid w:val="3A999366"/>
    <w:rsid w:val="3ABA6E06"/>
    <w:rsid w:val="3AFC9F10"/>
    <w:rsid w:val="3AFCD1D0"/>
    <w:rsid w:val="3B042ADD"/>
    <w:rsid w:val="3B0EC243"/>
    <w:rsid w:val="3B5DF59C"/>
    <w:rsid w:val="3B9E340A"/>
    <w:rsid w:val="3BCCBE46"/>
    <w:rsid w:val="3C01BD0F"/>
    <w:rsid w:val="3C025A37"/>
    <w:rsid w:val="3C1E0188"/>
    <w:rsid w:val="3C43C598"/>
    <w:rsid w:val="3C6F542F"/>
    <w:rsid w:val="3C820DE9"/>
    <w:rsid w:val="3CB1A259"/>
    <w:rsid w:val="3D04B964"/>
    <w:rsid w:val="3D0E9930"/>
    <w:rsid w:val="3D606E5D"/>
    <w:rsid w:val="3D994353"/>
    <w:rsid w:val="3D9E2A98"/>
    <w:rsid w:val="3DA4F908"/>
    <w:rsid w:val="3DD277A4"/>
    <w:rsid w:val="3E03CE82"/>
    <w:rsid w:val="3E1F5856"/>
    <w:rsid w:val="3E353C00"/>
    <w:rsid w:val="3E5D4AE9"/>
    <w:rsid w:val="3E6BF8CC"/>
    <w:rsid w:val="3EC7552F"/>
    <w:rsid w:val="3ECD1D5E"/>
    <w:rsid w:val="3EEE3190"/>
    <w:rsid w:val="3F168643"/>
    <w:rsid w:val="3F231577"/>
    <w:rsid w:val="3F40C969"/>
    <w:rsid w:val="3F65DF00"/>
    <w:rsid w:val="3F9545E7"/>
    <w:rsid w:val="3FA48576"/>
    <w:rsid w:val="3FAE3C8E"/>
    <w:rsid w:val="3FCFC0C4"/>
    <w:rsid w:val="4007E6D8"/>
    <w:rsid w:val="400E58B5"/>
    <w:rsid w:val="40132EBB"/>
    <w:rsid w:val="4022CD3B"/>
    <w:rsid w:val="402F89A7"/>
    <w:rsid w:val="4034BE79"/>
    <w:rsid w:val="403F70C3"/>
    <w:rsid w:val="406F8B92"/>
    <w:rsid w:val="4080D4CF"/>
    <w:rsid w:val="408101D8"/>
    <w:rsid w:val="408D6050"/>
    <w:rsid w:val="40A3B971"/>
    <w:rsid w:val="40B2123C"/>
    <w:rsid w:val="40F172AB"/>
    <w:rsid w:val="4111A46E"/>
    <w:rsid w:val="4123E72B"/>
    <w:rsid w:val="41A78C27"/>
    <w:rsid w:val="41A8194D"/>
    <w:rsid w:val="41A98E76"/>
    <w:rsid w:val="41BA8FC2"/>
    <w:rsid w:val="41C53221"/>
    <w:rsid w:val="41D3C94E"/>
    <w:rsid w:val="42373586"/>
    <w:rsid w:val="427FFF77"/>
    <w:rsid w:val="4305DDB7"/>
    <w:rsid w:val="4336EC3D"/>
    <w:rsid w:val="4340091D"/>
    <w:rsid w:val="43519E9D"/>
    <w:rsid w:val="43758E98"/>
    <w:rsid w:val="43A2A365"/>
    <w:rsid w:val="43CD9AFD"/>
    <w:rsid w:val="43E1457D"/>
    <w:rsid w:val="440466D6"/>
    <w:rsid w:val="440ACBA4"/>
    <w:rsid w:val="4410CA8E"/>
    <w:rsid w:val="44196B11"/>
    <w:rsid w:val="44384A8F"/>
    <w:rsid w:val="447FFFC8"/>
    <w:rsid w:val="44A85FB5"/>
    <w:rsid w:val="44B6296F"/>
    <w:rsid w:val="44D447F2"/>
    <w:rsid w:val="45396DEC"/>
    <w:rsid w:val="457830B5"/>
    <w:rsid w:val="4578B09E"/>
    <w:rsid w:val="4590A0D0"/>
    <w:rsid w:val="45D36F3E"/>
    <w:rsid w:val="45D630D8"/>
    <w:rsid w:val="4609CBC9"/>
    <w:rsid w:val="46B71DC2"/>
    <w:rsid w:val="46C2237C"/>
    <w:rsid w:val="46CB7C60"/>
    <w:rsid w:val="46CFA0AE"/>
    <w:rsid w:val="46DECD16"/>
    <w:rsid w:val="46FE3AC1"/>
    <w:rsid w:val="47015D68"/>
    <w:rsid w:val="47519A0C"/>
    <w:rsid w:val="476645A5"/>
    <w:rsid w:val="476BDAA6"/>
    <w:rsid w:val="4772988C"/>
    <w:rsid w:val="4774B2D4"/>
    <w:rsid w:val="483BC4C7"/>
    <w:rsid w:val="483C63F3"/>
    <w:rsid w:val="4852EE23"/>
    <w:rsid w:val="48547722"/>
    <w:rsid w:val="48A32104"/>
    <w:rsid w:val="48AFE8B6"/>
    <w:rsid w:val="49027F7A"/>
    <w:rsid w:val="49AA943E"/>
    <w:rsid w:val="49E9178C"/>
    <w:rsid w:val="49F3B6B2"/>
    <w:rsid w:val="4A25740D"/>
    <w:rsid w:val="4A51B74E"/>
    <w:rsid w:val="4A9D2F7B"/>
    <w:rsid w:val="4AD3294F"/>
    <w:rsid w:val="4AD5FB70"/>
    <w:rsid w:val="4AE6962C"/>
    <w:rsid w:val="4B251055"/>
    <w:rsid w:val="4B469C2B"/>
    <w:rsid w:val="4B82018B"/>
    <w:rsid w:val="4B859350"/>
    <w:rsid w:val="4B948948"/>
    <w:rsid w:val="4C240CD8"/>
    <w:rsid w:val="4C3BEEC6"/>
    <w:rsid w:val="4C97774B"/>
    <w:rsid w:val="4CD5EFF7"/>
    <w:rsid w:val="4CE24DC7"/>
    <w:rsid w:val="4CF56F9C"/>
    <w:rsid w:val="4D131509"/>
    <w:rsid w:val="4D3A3DB8"/>
    <w:rsid w:val="4D451842"/>
    <w:rsid w:val="4D6F9EBE"/>
    <w:rsid w:val="4D8FB989"/>
    <w:rsid w:val="4DA79749"/>
    <w:rsid w:val="4DDB5268"/>
    <w:rsid w:val="4DF7922D"/>
    <w:rsid w:val="4E2DE22E"/>
    <w:rsid w:val="4E5DFC46"/>
    <w:rsid w:val="4E6296FE"/>
    <w:rsid w:val="4E83F847"/>
    <w:rsid w:val="4E8EE8F8"/>
    <w:rsid w:val="4E9F33B7"/>
    <w:rsid w:val="4EE1330B"/>
    <w:rsid w:val="4EFA364A"/>
    <w:rsid w:val="4F2831C6"/>
    <w:rsid w:val="4F3BF743"/>
    <w:rsid w:val="4F5A3F0E"/>
    <w:rsid w:val="4FC04423"/>
    <w:rsid w:val="4FF1D154"/>
    <w:rsid w:val="4FF843A8"/>
    <w:rsid w:val="4FFFFFBE"/>
    <w:rsid w:val="502165FA"/>
    <w:rsid w:val="50345868"/>
    <w:rsid w:val="50351D16"/>
    <w:rsid w:val="504660AA"/>
    <w:rsid w:val="5076A1F2"/>
    <w:rsid w:val="50CEB078"/>
    <w:rsid w:val="50FA6781"/>
    <w:rsid w:val="51137275"/>
    <w:rsid w:val="51346221"/>
    <w:rsid w:val="5184F15C"/>
    <w:rsid w:val="51FEEC98"/>
    <w:rsid w:val="520F8326"/>
    <w:rsid w:val="521A81A3"/>
    <w:rsid w:val="52A0E5C7"/>
    <w:rsid w:val="52B1B481"/>
    <w:rsid w:val="52F28B8A"/>
    <w:rsid w:val="5342400E"/>
    <w:rsid w:val="535C3A78"/>
    <w:rsid w:val="53611B64"/>
    <w:rsid w:val="5369288B"/>
    <w:rsid w:val="536CBDD8"/>
    <w:rsid w:val="5380CC89"/>
    <w:rsid w:val="539402E8"/>
    <w:rsid w:val="53AF9469"/>
    <w:rsid w:val="53CF5413"/>
    <w:rsid w:val="53F73DEC"/>
    <w:rsid w:val="5415D1EE"/>
    <w:rsid w:val="542DFC60"/>
    <w:rsid w:val="54824179"/>
    <w:rsid w:val="54B35350"/>
    <w:rsid w:val="556FD756"/>
    <w:rsid w:val="55887243"/>
    <w:rsid w:val="55A719AA"/>
    <w:rsid w:val="55ACE6B9"/>
    <w:rsid w:val="55AF12C1"/>
    <w:rsid w:val="55C04CE2"/>
    <w:rsid w:val="55D88689"/>
    <w:rsid w:val="55E5DE06"/>
    <w:rsid w:val="55F9666C"/>
    <w:rsid w:val="55FF049D"/>
    <w:rsid w:val="563B5E66"/>
    <w:rsid w:val="563E24FA"/>
    <w:rsid w:val="567D1E74"/>
    <w:rsid w:val="56AD090E"/>
    <w:rsid w:val="56CCE312"/>
    <w:rsid w:val="56E88087"/>
    <w:rsid w:val="57737F38"/>
    <w:rsid w:val="57A30911"/>
    <w:rsid w:val="58012A04"/>
    <w:rsid w:val="5827CF0C"/>
    <w:rsid w:val="5833C85E"/>
    <w:rsid w:val="584C5323"/>
    <w:rsid w:val="5876CCF2"/>
    <w:rsid w:val="58923766"/>
    <w:rsid w:val="58FBAD44"/>
    <w:rsid w:val="592265C5"/>
    <w:rsid w:val="595E5DDF"/>
    <w:rsid w:val="599D5C1F"/>
    <w:rsid w:val="59AD8293"/>
    <w:rsid w:val="59AEC689"/>
    <w:rsid w:val="59BC03E2"/>
    <w:rsid w:val="59D9C7F9"/>
    <w:rsid w:val="59FCE12A"/>
    <w:rsid w:val="5A342718"/>
    <w:rsid w:val="5A411B81"/>
    <w:rsid w:val="5A4F84AA"/>
    <w:rsid w:val="5A68AD07"/>
    <w:rsid w:val="5A6F3CA6"/>
    <w:rsid w:val="5A7ABD56"/>
    <w:rsid w:val="5AD58E7C"/>
    <w:rsid w:val="5AD6B774"/>
    <w:rsid w:val="5AD8FCF7"/>
    <w:rsid w:val="5ADDDA98"/>
    <w:rsid w:val="5B072C38"/>
    <w:rsid w:val="5B113F65"/>
    <w:rsid w:val="5B17B665"/>
    <w:rsid w:val="5B45DB22"/>
    <w:rsid w:val="5B59CCDC"/>
    <w:rsid w:val="5B5B1213"/>
    <w:rsid w:val="5B7080BF"/>
    <w:rsid w:val="5B80814F"/>
    <w:rsid w:val="5B8A0D04"/>
    <w:rsid w:val="5B921605"/>
    <w:rsid w:val="5C22ED30"/>
    <w:rsid w:val="5C2F1D0A"/>
    <w:rsid w:val="5C77B6D8"/>
    <w:rsid w:val="5C783254"/>
    <w:rsid w:val="5CA0A4CE"/>
    <w:rsid w:val="5CA4BB5E"/>
    <w:rsid w:val="5CCDA29F"/>
    <w:rsid w:val="5CEF7E08"/>
    <w:rsid w:val="5CF6E274"/>
    <w:rsid w:val="5D086B8F"/>
    <w:rsid w:val="5D2E55D5"/>
    <w:rsid w:val="5D38C46A"/>
    <w:rsid w:val="5D58CF34"/>
    <w:rsid w:val="5DE177F7"/>
    <w:rsid w:val="5E0D2F3E"/>
    <w:rsid w:val="5E33C30D"/>
    <w:rsid w:val="5E59BD15"/>
    <w:rsid w:val="5E958374"/>
    <w:rsid w:val="5EA86DE0"/>
    <w:rsid w:val="5F2BF21A"/>
    <w:rsid w:val="5F3535E4"/>
    <w:rsid w:val="5F5C5C66"/>
    <w:rsid w:val="5F5F9D7F"/>
    <w:rsid w:val="5F6E6CAE"/>
    <w:rsid w:val="5F98CFB5"/>
    <w:rsid w:val="5FAB2EEC"/>
    <w:rsid w:val="5FF164C4"/>
    <w:rsid w:val="5FFCA067"/>
    <w:rsid w:val="600320E8"/>
    <w:rsid w:val="602A9ECE"/>
    <w:rsid w:val="6042D34E"/>
    <w:rsid w:val="60446E7D"/>
    <w:rsid w:val="6054351D"/>
    <w:rsid w:val="6068CE2D"/>
    <w:rsid w:val="607CAE53"/>
    <w:rsid w:val="607E9665"/>
    <w:rsid w:val="60C550D0"/>
    <w:rsid w:val="60CFF85A"/>
    <w:rsid w:val="60DE7E2A"/>
    <w:rsid w:val="6107513D"/>
    <w:rsid w:val="61425B45"/>
    <w:rsid w:val="617383F7"/>
    <w:rsid w:val="6190C611"/>
    <w:rsid w:val="61C2F326"/>
    <w:rsid w:val="62570C79"/>
    <w:rsid w:val="62E1A933"/>
    <w:rsid w:val="62E9C819"/>
    <w:rsid w:val="6304ACCF"/>
    <w:rsid w:val="639C12BC"/>
    <w:rsid w:val="63A5D0D0"/>
    <w:rsid w:val="63F02975"/>
    <w:rsid w:val="64CE7798"/>
    <w:rsid w:val="650A100A"/>
    <w:rsid w:val="65579211"/>
    <w:rsid w:val="65CA54FE"/>
    <w:rsid w:val="65CE00D0"/>
    <w:rsid w:val="65D4AA44"/>
    <w:rsid w:val="65E83FBB"/>
    <w:rsid w:val="65FBE30A"/>
    <w:rsid w:val="6620B562"/>
    <w:rsid w:val="6630C73B"/>
    <w:rsid w:val="666D9D0F"/>
    <w:rsid w:val="6683E37A"/>
    <w:rsid w:val="6694606F"/>
    <w:rsid w:val="669F22A1"/>
    <w:rsid w:val="66A508EB"/>
    <w:rsid w:val="66E487EC"/>
    <w:rsid w:val="66FECE0E"/>
    <w:rsid w:val="67293B0D"/>
    <w:rsid w:val="674DBFAE"/>
    <w:rsid w:val="6794053E"/>
    <w:rsid w:val="67964A0F"/>
    <w:rsid w:val="67BB0932"/>
    <w:rsid w:val="67CABF11"/>
    <w:rsid w:val="67E21E96"/>
    <w:rsid w:val="6809A255"/>
    <w:rsid w:val="686AEF4D"/>
    <w:rsid w:val="686E9DB9"/>
    <w:rsid w:val="687B30D3"/>
    <w:rsid w:val="688CB3DC"/>
    <w:rsid w:val="6890AF09"/>
    <w:rsid w:val="68A2CC56"/>
    <w:rsid w:val="68CA369B"/>
    <w:rsid w:val="68E8CD63"/>
    <w:rsid w:val="68F411EB"/>
    <w:rsid w:val="69550DD4"/>
    <w:rsid w:val="6964CB6F"/>
    <w:rsid w:val="699145A2"/>
    <w:rsid w:val="6A17A006"/>
    <w:rsid w:val="6A452D80"/>
    <w:rsid w:val="6A48A786"/>
    <w:rsid w:val="6A566353"/>
    <w:rsid w:val="6A6CB0E3"/>
    <w:rsid w:val="6A9AF0AF"/>
    <w:rsid w:val="6A9CBD30"/>
    <w:rsid w:val="6ACD450F"/>
    <w:rsid w:val="6B013DE0"/>
    <w:rsid w:val="6B4C1378"/>
    <w:rsid w:val="6B65EC58"/>
    <w:rsid w:val="6B70C219"/>
    <w:rsid w:val="6BA13B32"/>
    <w:rsid w:val="6BB28D2E"/>
    <w:rsid w:val="6BB68DD3"/>
    <w:rsid w:val="6BB7E940"/>
    <w:rsid w:val="6C206E25"/>
    <w:rsid w:val="6C25D91D"/>
    <w:rsid w:val="6C26C4AD"/>
    <w:rsid w:val="6C3311D3"/>
    <w:rsid w:val="6C7AB383"/>
    <w:rsid w:val="6C985B1F"/>
    <w:rsid w:val="6CD55A69"/>
    <w:rsid w:val="6CD9897D"/>
    <w:rsid w:val="6D01F89C"/>
    <w:rsid w:val="6D177155"/>
    <w:rsid w:val="6D422021"/>
    <w:rsid w:val="6D84504A"/>
    <w:rsid w:val="6DA536BC"/>
    <w:rsid w:val="6DCF9210"/>
    <w:rsid w:val="6E2F94B8"/>
    <w:rsid w:val="6E383C92"/>
    <w:rsid w:val="6E40CFAB"/>
    <w:rsid w:val="6E47350F"/>
    <w:rsid w:val="6E8B4F1E"/>
    <w:rsid w:val="6EAA5F2F"/>
    <w:rsid w:val="6EB921DA"/>
    <w:rsid w:val="6EC4B633"/>
    <w:rsid w:val="6ED5341D"/>
    <w:rsid w:val="6F002007"/>
    <w:rsid w:val="6F7C4926"/>
    <w:rsid w:val="6F860E4B"/>
    <w:rsid w:val="6FA8E071"/>
    <w:rsid w:val="6FB39E7D"/>
    <w:rsid w:val="6FF27399"/>
    <w:rsid w:val="7009453E"/>
    <w:rsid w:val="703D3530"/>
    <w:rsid w:val="7073AAF1"/>
    <w:rsid w:val="70B8FB30"/>
    <w:rsid w:val="70E80436"/>
    <w:rsid w:val="7144B0D2"/>
    <w:rsid w:val="7194F170"/>
    <w:rsid w:val="71B0EC81"/>
    <w:rsid w:val="71C67F54"/>
    <w:rsid w:val="71D08D1D"/>
    <w:rsid w:val="72327EC3"/>
    <w:rsid w:val="7248A6E4"/>
    <w:rsid w:val="72643FA1"/>
    <w:rsid w:val="72BDE296"/>
    <w:rsid w:val="72E5FABF"/>
    <w:rsid w:val="72E790CB"/>
    <w:rsid w:val="72EFF0DC"/>
    <w:rsid w:val="7368C876"/>
    <w:rsid w:val="739A208F"/>
    <w:rsid w:val="73BD8099"/>
    <w:rsid w:val="73E7EF7F"/>
    <w:rsid w:val="73EEDD4F"/>
    <w:rsid w:val="73F96DB4"/>
    <w:rsid w:val="7431E58A"/>
    <w:rsid w:val="7456030B"/>
    <w:rsid w:val="7456E63A"/>
    <w:rsid w:val="74C05CB6"/>
    <w:rsid w:val="74C55E96"/>
    <w:rsid w:val="74DF2CDE"/>
    <w:rsid w:val="75048847"/>
    <w:rsid w:val="752C3070"/>
    <w:rsid w:val="755DB33F"/>
    <w:rsid w:val="75858E18"/>
    <w:rsid w:val="75A86170"/>
    <w:rsid w:val="75C7BB3C"/>
    <w:rsid w:val="7608854D"/>
    <w:rsid w:val="761821F5"/>
    <w:rsid w:val="7670F4D7"/>
    <w:rsid w:val="76878293"/>
    <w:rsid w:val="76B24899"/>
    <w:rsid w:val="76F0577A"/>
    <w:rsid w:val="771BFC1A"/>
    <w:rsid w:val="773A9D3F"/>
    <w:rsid w:val="774E0540"/>
    <w:rsid w:val="77B81E58"/>
    <w:rsid w:val="77FA416A"/>
    <w:rsid w:val="78086CF1"/>
    <w:rsid w:val="7816B26E"/>
    <w:rsid w:val="7816FE3D"/>
    <w:rsid w:val="7824CCA5"/>
    <w:rsid w:val="78323CFA"/>
    <w:rsid w:val="7837EE6F"/>
    <w:rsid w:val="78682ECC"/>
    <w:rsid w:val="7875356F"/>
    <w:rsid w:val="7892E510"/>
    <w:rsid w:val="78C430F5"/>
    <w:rsid w:val="78C9631F"/>
    <w:rsid w:val="79086930"/>
    <w:rsid w:val="794FC2B7"/>
    <w:rsid w:val="79A93AAB"/>
    <w:rsid w:val="79B6575F"/>
    <w:rsid w:val="79BC8FAC"/>
    <w:rsid w:val="7A1BF3AA"/>
    <w:rsid w:val="7A3E28FC"/>
    <w:rsid w:val="7A46F840"/>
    <w:rsid w:val="7A6A8BCA"/>
    <w:rsid w:val="7AD68732"/>
    <w:rsid w:val="7AF72611"/>
    <w:rsid w:val="7B00011A"/>
    <w:rsid w:val="7B192977"/>
    <w:rsid w:val="7BE2C8A1"/>
    <w:rsid w:val="7C3C1579"/>
    <w:rsid w:val="7C6B6184"/>
    <w:rsid w:val="7C75966C"/>
    <w:rsid w:val="7C77C6D1"/>
    <w:rsid w:val="7CCC107A"/>
    <w:rsid w:val="7CD34063"/>
    <w:rsid w:val="7CD8E1D4"/>
    <w:rsid w:val="7CF79ACD"/>
    <w:rsid w:val="7D2660FE"/>
    <w:rsid w:val="7D4A5BD9"/>
    <w:rsid w:val="7D7E9902"/>
    <w:rsid w:val="7D9CED57"/>
    <w:rsid w:val="7DC1BD1F"/>
    <w:rsid w:val="7DDD3B81"/>
    <w:rsid w:val="7DE28E72"/>
    <w:rsid w:val="7E071A7D"/>
    <w:rsid w:val="7E162A4F"/>
    <w:rsid w:val="7E28E241"/>
    <w:rsid w:val="7E5D1020"/>
    <w:rsid w:val="7E835963"/>
    <w:rsid w:val="7EC1934D"/>
    <w:rsid w:val="7EE4E8D7"/>
    <w:rsid w:val="7EF5E22B"/>
    <w:rsid w:val="7EFB9137"/>
    <w:rsid w:val="7F42234F"/>
    <w:rsid w:val="7F63D776"/>
    <w:rsid w:val="7F6ED5BC"/>
    <w:rsid w:val="7F762037"/>
    <w:rsid w:val="7F7DDDE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454CE"/>
  <w15:docId w15:val="{B72B55EC-FDB6-455F-88BD-59D28843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DC8"/>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5DC8"/>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05DC8"/>
    <w:rPr>
      <w:color w:val="0000FF"/>
      <w:u w:val="single"/>
    </w:rPr>
  </w:style>
  <w:style w:type="paragraph" w:styleId="Header">
    <w:name w:val="header"/>
    <w:basedOn w:val="Normal"/>
    <w:link w:val="HeaderChar"/>
    <w:uiPriority w:val="99"/>
    <w:unhideWhenUsed/>
    <w:rsid w:val="00805DC8"/>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05DC8"/>
    <w:rPr>
      <w:rFonts w:ascii="Calibri" w:eastAsia="Calibri" w:hAnsi="Calibri" w:cs="Times New Roman"/>
      <w:lang w:val="fr-FR"/>
    </w:rPr>
  </w:style>
  <w:style w:type="paragraph" w:styleId="Footer">
    <w:name w:val="footer"/>
    <w:basedOn w:val="Normal"/>
    <w:link w:val="FooterChar"/>
    <w:uiPriority w:val="99"/>
    <w:unhideWhenUsed/>
    <w:rsid w:val="00805DC8"/>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05DC8"/>
    <w:rPr>
      <w:rFonts w:ascii="Calibri" w:eastAsia="Calibri" w:hAnsi="Calibri" w:cs="Times New Roman"/>
      <w:lang w:val="fr-FR"/>
    </w:rPr>
  </w:style>
  <w:style w:type="table" w:customStyle="1" w:styleId="TableGrid1">
    <w:name w:val="Table Grid1"/>
    <w:basedOn w:val="TableNormal"/>
    <w:next w:val="TableGrid"/>
    <w:uiPriority w:val="59"/>
    <w:rsid w:val="00805DC8"/>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05DC8"/>
    <w:pPr>
      <w:ind w:left="720"/>
      <w:contextualSpacing/>
    </w:pPr>
  </w:style>
  <w:style w:type="paragraph" w:styleId="BalloonText">
    <w:name w:val="Balloon Text"/>
    <w:basedOn w:val="Normal"/>
    <w:link w:val="BalloonTextChar"/>
    <w:uiPriority w:val="99"/>
    <w:semiHidden/>
    <w:unhideWhenUsed/>
    <w:rsid w:val="00F93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EEC"/>
    <w:rPr>
      <w:rFonts w:ascii="Tahoma" w:hAnsi="Tahoma" w:cs="Tahoma"/>
      <w:sz w:val="16"/>
      <w:szCs w:val="16"/>
      <w:lang w:val="fr-FR"/>
    </w:rPr>
  </w:style>
  <w:style w:type="paragraph" w:styleId="FootnoteText">
    <w:name w:val="footnote text"/>
    <w:basedOn w:val="Normal"/>
    <w:link w:val="FootnoteTextChar"/>
    <w:uiPriority w:val="99"/>
    <w:rsid w:val="007203DC"/>
    <w:pPr>
      <w:spacing w:after="0" w:line="180" w:lineRule="atLeast"/>
      <w:ind w:firstLine="202"/>
      <w:jc w:val="both"/>
    </w:pPr>
    <w:rPr>
      <w:rFonts w:ascii="New Caledonia LT Std" w:eastAsia="Calisto MT" w:hAnsi="New Caledonia LT Std" w:cs="Times New Roman"/>
      <w:sz w:val="16"/>
      <w:szCs w:val="24"/>
      <w:lang w:val="en-US"/>
    </w:rPr>
  </w:style>
  <w:style w:type="character" w:customStyle="1" w:styleId="FootnoteTextChar">
    <w:name w:val="Footnote Text Char"/>
    <w:basedOn w:val="DefaultParagraphFont"/>
    <w:link w:val="FootnoteText"/>
    <w:uiPriority w:val="99"/>
    <w:rsid w:val="007203DC"/>
    <w:rPr>
      <w:rFonts w:ascii="New Caledonia LT Std" w:eastAsia="Calisto MT" w:hAnsi="New Caledonia LT Std" w:cs="Times New Roman"/>
      <w:sz w:val="16"/>
      <w:szCs w:val="24"/>
      <w:lang w:val="en-US"/>
    </w:rPr>
  </w:style>
  <w:style w:type="character" w:styleId="FootnoteReference">
    <w:name w:val="footnote reference"/>
    <w:basedOn w:val="DefaultParagraphFont"/>
    <w:uiPriority w:val="99"/>
    <w:rsid w:val="007203DC"/>
    <w:rPr>
      <w:rFonts w:ascii="Times New Roman" w:hAnsi="Times New Roman"/>
      <w:sz w:val="24"/>
      <w:bdr w:val="none" w:sz="0" w:space="0" w:color="auto"/>
      <w:vertAlign w:val="superscript"/>
    </w:rPr>
  </w:style>
  <w:style w:type="paragraph" w:styleId="Caption">
    <w:name w:val="caption"/>
    <w:basedOn w:val="Normal"/>
    <w:next w:val="Normal"/>
    <w:uiPriority w:val="35"/>
    <w:unhideWhenUsed/>
    <w:qFormat/>
    <w:rsid w:val="0050499F"/>
    <w:pPr>
      <w:spacing w:line="240" w:lineRule="auto"/>
    </w:pPr>
    <w:rPr>
      <w:b/>
      <w:bCs/>
      <w:color w:val="4F81BD" w:themeColor="accent1"/>
      <w:sz w:val="18"/>
      <w:szCs w:val="18"/>
    </w:rPr>
  </w:style>
  <w:style w:type="character" w:styleId="PlaceholderText">
    <w:name w:val="Placeholder Text"/>
    <w:basedOn w:val="DefaultParagraphFont"/>
    <w:uiPriority w:val="99"/>
    <w:semiHidden/>
    <w:rsid w:val="005F6672"/>
    <w:rPr>
      <w:color w:val="808080"/>
    </w:rPr>
  </w:style>
  <w:style w:type="paragraph" w:styleId="Bibliography">
    <w:name w:val="Bibliography"/>
    <w:basedOn w:val="Normal"/>
    <w:next w:val="Normal"/>
    <w:uiPriority w:val="37"/>
    <w:semiHidden/>
    <w:unhideWhenUsed/>
    <w:rsid w:val="001D2E15"/>
  </w:style>
  <w:style w:type="character" w:styleId="CommentReference">
    <w:name w:val="annotation reference"/>
    <w:basedOn w:val="DefaultParagraphFont"/>
    <w:uiPriority w:val="99"/>
    <w:semiHidden/>
    <w:unhideWhenUsed/>
    <w:rsid w:val="00A80366"/>
    <w:rPr>
      <w:sz w:val="16"/>
      <w:szCs w:val="16"/>
    </w:rPr>
  </w:style>
  <w:style w:type="paragraph" w:styleId="CommentText">
    <w:name w:val="annotation text"/>
    <w:basedOn w:val="Normal"/>
    <w:link w:val="CommentTextChar"/>
    <w:uiPriority w:val="99"/>
    <w:semiHidden/>
    <w:unhideWhenUsed/>
    <w:rsid w:val="00A80366"/>
    <w:pPr>
      <w:spacing w:line="240" w:lineRule="auto"/>
    </w:pPr>
    <w:rPr>
      <w:sz w:val="20"/>
      <w:szCs w:val="20"/>
    </w:rPr>
  </w:style>
  <w:style w:type="character" w:customStyle="1" w:styleId="CommentTextChar">
    <w:name w:val="Comment Text Char"/>
    <w:basedOn w:val="DefaultParagraphFont"/>
    <w:link w:val="CommentText"/>
    <w:uiPriority w:val="99"/>
    <w:semiHidden/>
    <w:rsid w:val="00A80366"/>
    <w:rPr>
      <w:sz w:val="20"/>
      <w:szCs w:val="20"/>
      <w:lang w:val="fr-FR"/>
    </w:rPr>
  </w:style>
  <w:style w:type="paragraph" w:styleId="CommentSubject">
    <w:name w:val="annotation subject"/>
    <w:basedOn w:val="CommentText"/>
    <w:next w:val="CommentText"/>
    <w:link w:val="CommentSubjectChar"/>
    <w:uiPriority w:val="99"/>
    <w:semiHidden/>
    <w:unhideWhenUsed/>
    <w:rsid w:val="00A80366"/>
    <w:rPr>
      <w:b/>
      <w:bCs/>
    </w:rPr>
  </w:style>
  <w:style w:type="character" w:customStyle="1" w:styleId="CommentSubjectChar">
    <w:name w:val="Comment Subject Char"/>
    <w:basedOn w:val="CommentTextChar"/>
    <w:link w:val="CommentSubject"/>
    <w:uiPriority w:val="99"/>
    <w:semiHidden/>
    <w:rsid w:val="00A80366"/>
    <w:rPr>
      <w:b/>
      <w:bCs/>
      <w:sz w:val="20"/>
      <w:szCs w:val="20"/>
      <w:lang w:val="fr-FR"/>
    </w:rPr>
  </w:style>
  <w:style w:type="paragraph" w:styleId="Revision">
    <w:name w:val="Revision"/>
    <w:hidden/>
    <w:uiPriority w:val="99"/>
    <w:semiHidden/>
    <w:rsid w:val="00196198"/>
    <w:pPr>
      <w:spacing w:after="0" w:line="240" w:lineRule="auto"/>
    </w:pPr>
    <w:rPr>
      <w:lang w:val="fr-FR"/>
    </w:rPr>
  </w:style>
  <w:style w:type="character" w:styleId="Emphasis">
    <w:name w:val="Emphasis"/>
    <w:basedOn w:val="DefaultParagraphFont"/>
    <w:uiPriority w:val="20"/>
    <w:qFormat/>
    <w:rsid w:val="00157508"/>
    <w:rPr>
      <w:i/>
      <w:iCs/>
    </w:rPr>
  </w:style>
  <w:style w:type="character" w:customStyle="1" w:styleId="normaltextrun">
    <w:name w:val="normaltextrun"/>
    <w:basedOn w:val="DefaultParagraphFont"/>
    <w:rsid w:val="00EA2DDA"/>
  </w:style>
  <w:style w:type="character" w:customStyle="1" w:styleId="hlfld-contribauthor">
    <w:name w:val="hlfld-contribauthor"/>
    <w:basedOn w:val="DefaultParagraphFont"/>
    <w:rsid w:val="00F31DBA"/>
  </w:style>
  <w:style w:type="character" w:customStyle="1" w:styleId="separator">
    <w:name w:val="separator"/>
    <w:basedOn w:val="DefaultParagraphFont"/>
    <w:rsid w:val="00F31DBA"/>
  </w:style>
  <w:style w:type="character" w:customStyle="1" w:styleId="nlmsource">
    <w:name w:val="nlm_source"/>
    <w:basedOn w:val="DefaultParagraphFont"/>
    <w:rsid w:val="00F31DBA"/>
  </w:style>
  <w:style w:type="character" w:customStyle="1" w:styleId="nlmgiven-names">
    <w:name w:val="nlm_given-names"/>
    <w:basedOn w:val="DefaultParagraphFont"/>
    <w:rsid w:val="00CF1D53"/>
  </w:style>
  <w:style w:type="character" w:customStyle="1" w:styleId="nlmyear">
    <w:name w:val="nlm_year"/>
    <w:basedOn w:val="DefaultParagraphFont"/>
    <w:rsid w:val="00CF1D53"/>
  </w:style>
  <w:style w:type="character" w:customStyle="1" w:styleId="nlmarticle-title">
    <w:name w:val="nlm_article-title"/>
    <w:basedOn w:val="DefaultParagraphFont"/>
    <w:rsid w:val="00CF1D53"/>
  </w:style>
  <w:style w:type="character" w:customStyle="1" w:styleId="nlmfpage">
    <w:name w:val="nlm_fpage"/>
    <w:basedOn w:val="DefaultParagraphFont"/>
    <w:rsid w:val="00CF1D53"/>
  </w:style>
  <w:style w:type="character" w:customStyle="1" w:styleId="nlmlpage">
    <w:name w:val="nlm_lpage"/>
    <w:basedOn w:val="DefaultParagraphFont"/>
    <w:rsid w:val="00CF1D53"/>
  </w:style>
  <w:style w:type="character" w:customStyle="1" w:styleId="superscript">
    <w:name w:val="superscript"/>
    <w:basedOn w:val="DefaultParagraphFont"/>
    <w:rsid w:val="00DA2ED7"/>
  </w:style>
  <w:style w:type="character" w:customStyle="1" w:styleId="eop">
    <w:name w:val="eop"/>
    <w:basedOn w:val="DefaultParagraphFont"/>
    <w:rsid w:val="00DA2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892587">
      <w:bodyDiv w:val="1"/>
      <w:marLeft w:val="0"/>
      <w:marRight w:val="0"/>
      <w:marTop w:val="0"/>
      <w:marBottom w:val="0"/>
      <w:divBdr>
        <w:top w:val="none" w:sz="0" w:space="0" w:color="auto"/>
        <w:left w:val="none" w:sz="0" w:space="0" w:color="auto"/>
        <w:bottom w:val="none" w:sz="0" w:space="0" w:color="auto"/>
        <w:right w:val="none" w:sz="0" w:space="0" w:color="auto"/>
      </w:divBdr>
    </w:div>
    <w:div w:id="630090564">
      <w:bodyDiv w:val="1"/>
      <w:marLeft w:val="0"/>
      <w:marRight w:val="0"/>
      <w:marTop w:val="0"/>
      <w:marBottom w:val="0"/>
      <w:divBdr>
        <w:top w:val="none" w:sz="0" w:space="0" w:color="auto"/>
        <w:left w:val="none" w:sz="0" w:space="0" w:color="auto"/>
        <w:bottom w:val="none" w:sz="0" w:space="0" w:color="auto"/>
        <w:right w:val="none" w:sz="0" w:space="0" w:color="auto"/>
      </w:divBdr>
    </w:div>
    <w:div w:id="689457244">
      <w:bodyDiv w:val="1"/>
      <w:marLeft w:val="0"/>
      <w:marRight w:val="0"/>
      <w:marTop w:val="0"/>
      <w:marBottom w:val="0"/>
      <w:divBdr>
        <w:top w:val="none" w:sz="0" w:space="0" w:color="auto"/>
        <w:left w:val="none" w:sz="0" w:space="0" w:color="auto"/>
        <w:bottom w:val="none" w:sz="0" w:space="0" w:color="auto"/>
        <w:right w:val="none" w:sz="0" w:space="0" w:color="auto"/>
      </w:divBdr>
    </w:div>
    <w:div w:id="746418471">
      <w:bodyDiv w:val="1"/>
      <w:marLeft w:val="0"/>
      <w:marRight w:val="0"/>
      <w:marTop w:val="0"/>
      <w:marBottom w:val="0"/>
      <w:divBdr>
        <w:top w:val="none" w:sz="0" w:space="0" w:color="auto"/>
        <w:left w:val="none" w:sz="0" w:space="0" w:color="auto"/>
        <w:bottom w:val="none" w:sz="0" w:space="0" w:color="auto"/>
        <w:right w:val="none" w:sz="0" w:space="0" w:color="auto"/>
      </w:divBdr>
    </w:div>
    <w:div w:id="934705882">
      <w:bodyDiv w:val="1"/>
      <w:marLeft w:val="0"/>
      <w:marRight w:val="0"/>
      <w:marTop w:val="0"/>
      <w:marBottom w:val="0"/>
      <w:divBdr>
        <w:top w:val="none" w:sz="0" w:space="0" w:color="auto"/>
        <w:left w:val="none" w:sz="0" w:space="0" w:color="auto"/>
        <w:bottom w:val="none" w:sz="0" w:space="0" w:color="auto"/>
        <w:right w:val="none" w:sz="0" w:space="0" w:color="auto"/>
      </w:divBdr>
    </w:div>
    <w:div w:id="1081560714">
      <w:bodyDiv w:val="1"/>
      <w:marLeft w:val="0"/>
      <w:marRight w:val="0"/>
      <w:marTop w:val="0"/>
      <w:marBottom w:val="0"/>
      <w:divBdr>
        <w:top w:val="none" w:sz="0" w:space="0" w:color="auto"/>
        <w:left w:val="none" w:sz="0" w:space="0" w:color="auto"/>
        <w:bottom w:val="none" w:sz="0" w:space="0" w:color="auto"/>
        <w:right w:val="none" w:sz="0" w:space="0" w:color="auto"/>
      </w:divBdr>
    </w:div>
    <w:div w:id="1297107787">
      <w:bodyDiv w:val="1"/>
      <w:marLeft w:val="0"/>
      <w:marRight w:val="0"/>
      <w:marTop w:val="0"/>
      <w:marBottom w:val="0"/>
      <w:divBdr>
        <w:top w:val="none" w:sz="0" w:space="0" w:color="auto"/>
        <w:left w:val="none" w:sz="0" w:space="0" w:color="auto"/>
        <w:bottom w:val="none" w:sz="0" w:space="0" w:color="auto"/>
        <w:right w:val="none" w:sz="0" w:space="0" w:color="auto"/>
      </w:divBdr>
    </w:div>
    <w:div w:id="1372343427">
      <w:bodyDiv w:val="1"/>
      <w:marLeft w:val="0"/>
      <w:marRight w:val="0"/>
      <w:marTop w:val="0"/>
      <w:marBottom w:val="0"/>
      <w:divBdr>
        <w:top w:val="none" w:sz="0" w:space="0" w:color="auto"/>
        <w:left w:val="none" w:sz="0" w:space="0" w:color="auto"/>
        <w:bottom w:val="none" w:sz="0" w:space="0" w:color="auto"/>
        <w:right w:val="none" w:sz="0" w:space="0" w:color="auto"/>
      </w:divBdr>
    </w:div>
    <w:div w:id="1638216751">
      <w:bodyDiv w:val="1"/>
      <w:marLeft w:val="0"/>
      <w:marRight w:val="0"/>
      <w:marTop w:val="0"/>
      <w:marBottom w:val="0"/>
      <w:divBdr>
        <w:top w:val="none" w:sz="0" w:space="0" w:color="auto"/>
        <w:left w:val="none" w:sz="0" w:space="0" w:color="auto"/>
        <w:bottom w:val="none" w:sz="0" w:space="0" w:color="auto"/>
        <w:right w:val="none" w:sz="0" w:space="0" w:color="auto"/>
      </w:divBdr>
      <w:divsChild>
        <w:div w:id="1357151270">
          <w:marLeft w:val="0"/>
          <w:marRight w:val="0"/>
          <w:marTop w:val="280"/>
          <w:marBottom w:val="280"/>
          <w:divBdr>
            <w:top w:val="none" w:sz="0" w:space="0" w:color="auto"/>
            <w:left w:val="none" w:sz="0" w:space="0" w:color="auto"/>
            <w:bottom w:val="none" w:sz="0" w:space="0" w:color="auto"/>
            <w:right w:val="none" w:sz="0" w:space="0" w:color="auto"/>
          </w:divBdr>
        </w:div>
      </w:divsChild>
    </w:div>
    <w:div w:id="1823082382">
      <w:bodyDiv w:val="1"/>
      <w:marLeft w:val="0"/>
      <w:marRight w:val="0"/>
      <w:marTop w:val="0"/>
      <w:marBottom w:val="0"/>
      <w:divBdr>
        <w:top w:val="none" w:sz="0" w:space="0" w:color="auto"/>
        <w:left w:val="none" w:sz="0" w:space="0" w:color="auto"/>
        <w:bottom w:val="none" w:sz="0" w:space="0" w:color="auto"/>
        <w:right w:val="none" w:sz="0" w:space="0" w:color="auto"/>
      </w:divBdr>
      <w:divsChild>
        <w:div w:id="236286359">
          <w:marLeft w:val="0"/>
          <w:marRight w:val="0"/>
          <w:marTop w:val="0"/>
          <w:marBottom w:val="0"/>
          <w:divBdr>
            <w:top w:val="none" w:sz="0" w:space="0" w:color="auto"/>
            <w:left w:val="none" w:sz="0" w:space="0" w:color="auto"/>
            <w:bottom w:val="none" w:sz="0" w:space="0" w:color="auto"/>
            <w:right w:val="none" w:sz="0" w:space="0" w:color="auto"/>
          </w:divBdr>
          <w:divsChild>
            <w:div w:id="1685593190">
              <w:marLeft w:val="0"/>
              <w:marRight w:val="0"/>
              <w:marTop w:val="0"/>
              <w:marBottom w:val="0"/>
              <w:divBdr>
                <w:top w:val="none" w:sz="0" w:space="0" w:color="auto"/>
                <w:left w:val="none" w:sz="0" w:space="0" w:color="auto"/>
                <w:bottom w:val="none" w:sz="0" w:space="0" w:color="auto"/>
                <w:right w:val="none" w:sz="0" w:space="0" w:color="auto"/>
              </w:divBdr>
              <w:divsChild>
                <w:div w:id="1621954010">
                  <w:marLeft w:val="0"/>
                  <w:marRight w:val="0"/>
                  <w:marTop w:val="0"/>
                  <w:marBottom w:val="0"/>
                  <w:divBdr>
                    <w:top w:val="none" w:sz="0" w:space="0" w:color="auto"/>
                    <w:left w:val="none" w:sz="0" w:space="0" w:color="auto"/>
                    <w:bottom w:val="none" w:sz="0" w:space="0" w:color="auto"/>
                    <w:right w:val="none" w:sz="0" w:space="0" w:color="auto"/>
                  </w:divBdr>
                  <w:divsChild>
                    <w:div w:id="810027028">
                      <w:marLeft w:val="0"/>
                      <w:marRight w:val="0"/>
                      <w:marTop w:val="0"/>
                      <w:marBottom w:val="0"/>
                      <w:divBdr>
                        <w:top w:val="none" w:sz="0" w:space="0" w:color="auto"/>
                        <w:left w:val="none" w:sz="0" w:space="0" w:color="auto"/>
                        <w:bottom w:val="none" w:sz="0" w:space="0" w:color="auto"/>
                        <w:right w:val="none" w:sz="0" w:space="0" w:color="auto"/>
                      </w:divBdr>
                      <w:divsChild>
                        <w:div w:id="768309175">
                          <w:marLeft w:val="0"/>
                          <w:marRight w:val="0"/>
                          <w:marTop w:val="0"/>
                          <w:marBottom w:val="0"/>
                          <w:divBdr>
                            <w:top w:val="none" w:sz="0" w:space="0" w:color="auto"/>
                            <w:left w:val="none" w:sz="0" w:space="0" w:color="auto"/>
                            <w:bottom w:val="none" w:sz="0" w:space="0" w:color="auto"/>
                            <w:right w:val="none" w:sz="0" w:space="0" w:color="auto"/>
                          </w:divBdr>
                        </w:div>
                        <w:div w:id="1488933584">
                          <w:marLeft w:val="0"/>
                          <w:marRight w:val="0"/>
                          <w:marTop w:val="0"/>
                          <w:marBottom w:val="0"/>
                          <w:divBdr>
                            <w:top w:val="none" w:sz="0" w:space="0" w:color="auto"/>
                            <w:left w:val="none" w:sz="0" w:space="0" w:color="auto"/>
                            <w:bottom w:val="none" w:sz="0" w:space="0" w:color="auto"/>
                            <w:right w:val="none" w:sz="0" w:space="0" w:color="auto"/>
                          </w:divBdr>
                        </w:div>
                        <w:div w:id="6304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35342">
          <w:marLeft w:val="0"/>
          <w:marRight w:val="0"/>
          <w:marTop w:val="0"/>
          <w:marBottom w:val="0"/>
          <w:divBdr>
            <w:top w:val="none" w:sz="0" w:space="0" w:color="auto"/>
            <w:left w:val="none" w:sz="0" w:space="0" w:color="auto"/>
            <w:bottom w:val="none" w:sz="0" w:space="0" w:color="auto"/>
            <w:right w:val="none" w:sz="0" w:space="0" w:color="auto"/>
          </w:divBdr>
          <w:divsChild>
            <w:div w:id="1266230100">
              <w:marLeft w:val="0"/>
              <w:marRight w:val="0"/>
              <w:marTop w:val="0"/>
              <w:marBottom w:val="0"/>
              <w:divBdr>
                <w:top w:val="none" w:sz="0" w:space="0" w:color="auto"/>
                <w:left w:val="none" w:sz="0" w:space="0" w:color="auto"/>
                <w:bottom w:val="none" w:sz="0" w:space="0" w:color="auto"/>
                <w:right w:val="none" w:sz="0" w:space="0" w:color="auto"/>
              </w:divBdr>
              <w:divsChild>
                <w:div w:id="675232681">
                  <w:marLeft w:val="0"/>
                  <w:marRight w:val="0"/>
                  <w:marTop w:val="0"/>
                  <w:marBottom w:val="0"/>
                  <w:divBdr>
                    <w:top w:val="none" w:sz="0" w:space="0" w:color="auto"/>
                    <w:left w:val="none" w:sz="0" w:space="0" w:color="auto"/>
                    <w:bottom w:val="none" w:sz="0" w:space="0" w:color="auto"/>
                    <w:right w:val="none" w:sz="0" w:space="0" w:color="auto"/>
                  </w:divBdr>
                  <w:divsChild>
                    <w:div w:id="508762175">
                      <w:marLeft w:val="0"/>
                      <w:marRight w:val="0"/>
                      <w:marTop w:val="0"/>
                      <w:marBottom w:val="0"/>
                      <w:divBdr>
                        <w:top w:val="none" w:sz="0" w:space="0" w:color="auto"/>
                        <w:left w:val="none" w:sz="0" w:space="0" w:color="auto"/>
                        <w:bottom w:val="none" w:sz="0" w:space="0" w:color="auto"/>
                        <w:right w:val="none" w:sz="0" w:space="0" w:color="auto"/>
                      </w:divBdr>
                      <w:divsChild>
                        <w:div w:id="237063421">
                          <w:marLeft w:val="0"/>
                          <w:marRight w:val="0"/>
                          <w:marTop w:val="0"/>
                          <w:marBottom w:val="0"/>
                          <w:divBdr>
                            <w:top w:val="none" w:sz="0" w:space="0" w:color="auto"/>
                            <w:left w:val="none" w:sz="0" w:space="0" w:color="auto"/>
                            <w:bottom w:val="none" w:sz="0" w:space="0" w:color="auto"/>
                            <w:right w:val="none" w:sz="0" w:space="0" w:color="auto"/>
                          </w:divBdr>
                          <w:divsChild>
                            <w:div w:id="488061209">
                              <w:marLeft w:val="0"/>
                              <w:marRight w:val="0"/>
                              <w:marTop w:val="0"/>
                              <w:marBottom w:val="0"/>
                              <w:divBdr>
                                <w:top w:val="none" w:sz="0" w:space="0" w:color="auto"/>
                                <w:left w:val="none" w:sz="0" w:space="0" w:color="auto"/>
                                <w:bottom w:val="none" w:sz="0" w:space="0" w:color="auto"/>
                                <w:right w:val="none" w:sz="0" w:space="0" w:color="auto"/>
                              </w:divBdr>
                              <w:divsChild>
                                <w:div w:id="1040400863">
                                  <w:marLeft w:val="0"/>
                                  <w:marRight w:val="0"/>
                                  <w:marTop w:val="0"/>
                                  <w:marBottom w:val="0"/>
                                  <w:divBdr>
                                    <w:top w:val="none" w:sz="0" w:space="0" w:color="auto"/>
                                    <w:left w:val="none" w:sz="0" w:space="0" w:color="auto"/>
                                    <w:bottom w:val="none" w:sz="0" w:space="0" w:color="auto"/>
                                    <w:right w:val="none" w:sz="0" w:space="0" w:color="auto"/>
                                  </w:divBdr>
                                  <w:divsChild>
                                    <w:div w:id="1906799886">
                                      <w:marLeft w:val="0"/>
                                      <w:marRight w:val="0"/>
                                      <w:marTop w:val="0"/>
                                      <w:marBottom w:val="0"/>
                                      <w:divBdr>
                                        <w:top w:val="none" w:sz="0" w:space="0" w:color="auto"/>
                                        <w:left w:val="none" w:sz="0" w:space="0" w:color="auto"/>
                                        <w:bottom w:val="none" w:sz="0" w:space="0" w:color="auto"/>
                                        <w:right w:val="none" w:sz="0" w:space="0" w:color="auto"/>
                                      </w:divBdr>
                                      <w:divsChild>
                                        <w:div w:id="128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317946">
      <w:bodyDiv w:val="1"/>
      <w:marLeft w:val="0"/>
      <w:marRight w:val="0"/>
      <w:marTop w:val="0"/>
      <w:marBottom w:val="0"/>
      <w:divBdr>
        <w:top w:val="none" w:sz="0" w:space="0" w:color="auto"/>
        <w:left w:val="none" w:sz="0" w:space="0" w:color="auto"/>
        <w:bottom w:val="none" w:sz="0" w:space="0" w:color="auto"/>
        <w:right w:val="none" w:sz="0" w:space="0" w:color="auto"/>
      </w:divBdr>
    </w:div>
    <w:div w:id="1904947698">
      <w:bodyDiv w:val="1"/>
      <w:marLeft w:val="0"/>
      <w:marRight w:val="0"/>
      <w:marTop w:val="0"/>
      <w:marBottom w:val="0"/>
      <w:divBdr>
        <w:top w:val="none" w:sz="0" w:space="0" w:color="auto"/>
        <w:left w:val="none" w:sz="0" w:space="0" w:color="auto"/>
        <w:bottom w:val="none" w:sz="0" w:space="0" w:color="auto"/>
        <w:right w:val="none" w:sz="0" w:space="0" w:color="auto"/>
      </w:divBdr>
    </w:div>
    <w:div w:id="2093817508">
      <w:bodyDiv w:val="1"/>
      <w:marLeft w:val="0"/>
      <w:marRight w:val="0"/>
      <w:marTop w:val="0"/>
      <w:marBottom w:val="0"/>
      <w:divBdr>
        <w:top w:val="none" w:sz="0" w:space="0" w:color="auto"/>
        <w:left w:val="none" w:sz="0" w:space="0" w:color="auto"/>
        <w:bottom w:val="none" w:sz="0" w:space="0" w:color="auto"/>
        <w:right w:val="none" w:sz="0" w:space="0" w:color="auto"/>
      </w:divBdr>
      <w:divsChild>
        <w:div w:id="1548254823">
          <w:marLeft w:val="0"/>
          <w:marRight w:val="0"/>
          <w:marTop w:val="0"/>
          <w:marBottom w:val="0"/>
          <w:divBdr>
            <w:top w:val="none" w:sz="0" w:space="0" w:color="auto"/>
            <w:left w:val="none" w:sz="0" w:space="0" w:color="auto"/>
            <w:bottom w:val="none" w:sz="0" w:space="0" w:color="auto"/>
            <w:right w:val="none" w:sz="0" w:space="0" w:color="auto"/>
          </w:divBdr>
        </w:div>
        <w:div w:id="1618878463">
          <w:marLeft w:val="0"/>
          <w:marRight w:val="0"/>
          <w:marTop w:val="0"/>
          <w:marBottom w:val="0"/>
          <w:divBdr>
            <w:top w:val="none" w:sz="0" w:space="0" w:color="auto"/>
            <w:left w:val="none" w:sz="0" w:space="0" w:color="auto"/>
            <w:bottom w:val="none" w:sz="0" w:space="0" w:color="auto"/>
            <w:right w:val="none" w:sz="0" w:space="0" w:color="auto"/>
          </w:divBdr>
        </w:div>
        <w:div w:id="2049336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63f043e996834f35" Type="http://schemas.microsoft.com/office/2019/09/relationships/intelligence" Target="intelligence.xml"/><Relationship Id="R58fac938e6e746a3"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3ac6689289af451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1F64D484714B347A6B6854860AD0B1D" ma:contentTypeVersion="8" ma:contentTypeDescription="Skapa ett nytt dokument." ma:contentTypeScope="" ma:versionID="c7213bf493938a141e4446528a1d0410">
  <xsd:schema xmlns:xsd="http://www.w3.org/2001/XMLSchema" xmlns:xs="http://www.w3.org/2001/XMLSchema" xmlns:p="http://schemas.microsoft.com/office/2006/metadata/properties" xmlns:ns2="07cf67fc-0655-4137-948c-5ea1dd59091b" targetNamespace="http://schemas.microsoft.com/office/2006/metadata/properties" ma:root="true" ma:fieldsID="7631a67d7073b86c47d8c3c0d6b0f431" ns2:_="">
    <xsd:import namespace="07cf67fc-0655-4137-948c-5ea1dd590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f67fc-0655-4137-948c-5ea1dd590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FED7-DB27-4AA8-90FB-6AAED6BB13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5F01CD-98EA-4515-8566-A7FF4FD23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f67fc-0655-4137-948c-5ea1dd590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18395-3544-4D56-9C3E-91A183F3658A}">
  <ds:schemaRefs>
    <ds:schemaRef ds:uri="http://schemas.microsoft.com/sharepoint/v3/contenttype/forms"/>
  </ds:schemaRefs>
</ds:datastoreItem>
</file>

<file path=customXml/itemProps4.xml><?xml version="1.0" encoding="utf-8"?>
<ds:datastoreItem xmlns:ds="http://schemas.openxmlformats.org/officeDocument/2006/customXml" ds:itemID="{8AACCE11-35E4-4F71-AE52-91EED31E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3151</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LU</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Faustine Perrin</dc:creator>
  <cp:keywords/>
  <dc:description/>
  <cp:lastModifiedBy>Faustine Perrin</cp:lastModifiedBy>
  <cp:revision>15</cp:revision>
  <cp:lastPrinted>2020-12-01T10:34:00Z</cp:lastPrinted>
  <dcterms:created xsi:type="dcterms:W3CDTF">2021-12-19T18:22:00Z</dcterms:created>
  <dcterms:modified xsi:type="dcterms:W3CDTF">2022-06-27T08:37:00Z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0x010100D1F64D484714B347A6B6854860AD0B1D</vt:lpwstr>
  </property>
</Properties>
</file>