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FD32" w14:textId="31BC7C67" w:rsidR="00057899" w:rsidRPr="008A4ACB" w:rsidRDefault="0031461A" w:rsidP="0005789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Online </w:t>
      </w:r>
      <w:bookmarkStart w:id="0" w:name="_GoBack"/>
      <w:bookmarkEnd w:id="0"/>
      <w:r w:rsidR="00057899" w:rsidRPr="008A4ACB">
        <w:rPr>
          <w:rFonts w:ascii="Times New Roman" w:hAnsi="Times New Roman" w:cs="Times New Roman"/>
          <w:b/>
          <w:bCs/>
          <w:sz w:val="24"/>
          <w:szCs w:val="24"/>
        </w:rPr>
        <w:t>Data Appendix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5670"/>
        <w:gridCol w:w="4422"/>
      </w:tblGrid>
      <w:tr w:rsidR="00057899" w:rsidRPr="008A4ACB" w14:paraId="2406F34D" w14:textId="77777777" w:rsidTr="009110A0">
        <w:trPr>
          <w:trHeight w:val="192"/>
        </w:trPr>
        <w:tc>
          <w:tcPr>
            <w:tcW w:w="5000" w:type="pct"/>
            <w:gridSpan w:val="3"/>
          </w:tcPr>
          <w:p w14:paraId="11812F79" w14:textId="77777777" w:rsidR="00057899" w:rsidRPr="008A4ACB" w:rsidRDefault="00057899" w:rsidP="009110A0">
            <w:pPr>
              <w:spacing w:after="60"/>
              <w:jc w:val="center"/>
              <w:rPr>
                <w:rFonts w:ascii="Times New Roman" w:hAnsi="Times New Roman" w:cs="Times New Roman"/>
                <w:sz w:val="20"/>
                <w:szCs w:val="20"/>
              </w:rPr>
            </w:pPr>
            <w:r w:rsidRPr="008A4ACB">
              <w:rPr>
                <w:rFonts w:ascii="Times New Roman" w:hAnsi="Times New Roman" w:cs="Times New Roman"/>
                <w:sz w:val="20"/>
                <w:szCs w:val="20"/>
              </w:rPr>
              <w:t>Table DA1: Variable definitions and sources</w:t>
            </w:r>
          </w:p>
        </w:tc>
      </w:tr>
      <w:tr w:rsidR="00057899" w:rsidRPr="008A4ACB" w14:paraId="3FF6B6D3" w14:textId="77777777" w:rsidTr="009110A0">
        <w:trPr>
          <w:trHeight w:val="192"/>
        </w:trPr>
        <w:tc>
          <w:tcPr>
            <w:tcW w:w="1385" w:type="pct"/>
            <w:tcBorders>
              <w:bottom w:val="single" w:sz="4" w:space="0" w:color="auto"/>
            </w:tcBorders>
          </w:tcPr>
          <w:p w14:paraId="39B0893F" w14:textId="77777777" w:rsidR="00057899" w:rsidRPr="008A4ACB" w:rsidRDefault="00057899" w:rsidP="009110A0">
            <w:pPr>
              <w:spacing w:after="60"/>
              <w:jc w:val="both"/>
              <w:rPr>
                <w:rFonts w:ascii="Times New Roman" w:hAnsi="Times New Roman" w:cs="Times New Roman"/>
                <w:b/>
                <w:bCs/>
                <w:sz w:val="24"/>
                <w:szCs w:val="24"/>
              </w:rPr>
            </w:pPr>
            <w:r w:rsidRPr="008A4ACB">
              <w:rPr>
                <w:rFonts w:ascii="Times New Roman" w:hAnsi="Times New Roman" w:cs="Times New Roman"/>
                <w:b/>
                <w:bCs/>
                <w:sz w:val="24"/>
                <w:szCs w:val="24"/>
              </w:rPr>
              <w:t>Variable</w:t>
            </w:r>
          </w:p>
        </w:tc>
        <w:tc>
          <w:tcPr>
            <w:tcW w:w="2031" w:type="pct"/>
            <w:tcBorders>
              <w:bottom w:val="single" w:sz="4" w:space="0" w:color="auto"/>
            </w:tcBorders>
          </w:tcPr>
          <w:p w14:paraId="448DF92C" w14:textId="77777777" w:rsidR="00057899" w:rsidRPr="008A4ACB" w:rsidRDefault="00057899" w:rsidP="009110A0">
            <w:pPr>
              <w:spacing w:after="60"/>
              <w:jc w:val="both"/>
              <w:rPr>
                <w:rFonts w:ascii="Times New Roman" w:hAnsi="Times New Roman" w:cs="Times New Roman"/>
                <w:b/>
                <w:bCs/>
                <w:sz w:val="24"/>
                <w:szCs w:val="24"/>
              </w:rPr>
            </w:pPr>
            <w:r w:rsidRPr="008A4ACB">
              <w:rPr>
                <w:rFonts w:ascii="Times New Roman" w:hAnsi="Times New Roman" w:cs="Times New Roman"/>
                <w:b/>
                <w:bCs/>
                <w:sz w:val="24"/>
                <w:szCs w:val="24"/>
              </w:rPr>
              <w:t>Description</w:t>
            </w:r>
          </w:p>
        </w:tc>
        <w:tc>
          <w:tcPr>
            <w:tcW w:w="1584" w:type="pct"/>
            <w:tcBorders>
              <w:bottom w:val="single" w:sz="4" w:space="0" w:color="auto"/>
            </w:tcBorders>
          </w:tcPr>
          <w:p w14:paraId="159CEB2C" w14:textId="77777777" w:rsidR="00057899" w:rsidRPr="008A4ACB" w:rsidRDefault="00057899" w:rsidP="009110A0">
            <w:pPr>
              <w:spacing w:after="60"/>
              <w:jc w:val="both"/>
              <w:rPr>
                <w:rFonts w:ascii="Times New Roman" w:hAnsi="Times New Roman" w:cs="Times New Roman"/>
                <w:b/>
                <w:bCs/>
                <w:sz w:val="24"/>
                <w:szCs w:val="24"/>
              </w:rPr>
            </w:pPr>
            <w:r w:rsidRPr="008A4ACB">
              <w:rPr>
                <w:rFonts w:ascii="Times New Roman" w:hAnsi="Times New Roman" w:cs="Times New Roman"/>
                <w:b/>
                <w:bCs/>
                <w:sz w:val="24"/>
                <w:szCs w:val="24"/>
              </w:rPr>
              <w:t>Main source</w:t>
            </w:r>
          </w:p>
        </w:tc>
      </w:tr>
      <w:tr w:rsidR="00057899" w:rsidRPr="008A4ACB" w14:paraId="76BB82A8"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76D08D32"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Literacy Rate 15-19</w:t>
            </w:r>
          </w:p>
        </w:tc>
        <w:tc>
          <w:tcPr>
            <w:tcW w:w="2031" w:type="pct"/>
            <w:tcBorders>
              <w:top w:val="single" w:sz="4" w:space="0" w:color="auto"/>
              <w:left w:val="single" w:sz="4" w:space="0" w:color="auto"/>
              <w:bottom w:val="single" w:sz="4" w:space="0" w:color="auto"/>
              <w:right w:val="single" w:sz="4" w:space="0" w:color="auto"/>
            </w:tcBorders>
          </w:tcPr>
          <w:p w14:paraId="39C5C17B"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Youngsters aged 15-19 able to read (at least) over total youngsters of the same age. For 1891 figures are linear interpolations from 1881 and 1901.</w:t>
            </w:r>
          </w:p>
        </w:tc>
        <w:tc>
          <w:tcPr>
            <w:tcW w:w="1584" w:type="pct"/>
            <w:tcBorders>
              <w:top w:val="single" w:sz="4" w:space="0" w:color="auto"/>
              <w:left w:val="single" w:sz="4" w:space="0" w:color="auto"/>
              <w:bottom w:val="single" w:sz="4" w:space="0" w:color="auto"/>
              <w:right w:val="single" w:sz="4" w:space="0" w:color="auto"/>
            </w:tcBorders>
          </w:tcPr>
          <w:p w14:paraId="729C7182"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National censuses (various years).</w:t>
            </w:r>
          </w:p>
        </w:tc>
      </w:tr>
      <w:tr w:rsidR="00057899" w:rsidRPr="008A4ACB" w14:paraId="0E913564"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12905FBE"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Gross Enrolment Rate, or Rate (GER)</w:t>
            </w:r>
          </w:p>
        </w:tc>
        <w:tc>
          <w:tcPr>
            <w:tcW w:w="2031" w:type="pct"/>
            <w:tcBorders>
              <w:top w:val="single" w:sz="4" w:space="0" w:color="auto"/>
              <w:left w:val="single" w:sz="4" w:space="0" w:color="auto"/>
              <w:bottom w:val="single" w:sz="4" w:space="0" w:color="auto"/>
              <w:right w:val="single" w:sz="4" w:space="0" w:color="auto"/>
            </w:tcBorders>
          </w:tcPr>
          <w:p w14:paraId="47B5C77A"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All pupils enrolled in primary schools regardless of age and including repeaters, as a share of primary-school-age children (6–10). Computed for public and private education, female and male.</w:t>
            </w:r>
          </w:p>
        </w:tc>
        <w:tc>
          <w:tcPr>
            <w:tcW w:w="1584" w:type="pct"/>
            <w:tcBorders>
              <w:top w:val="single" w:sz="4" w:space="0" w:color="auto"/>
              <w:left w:val="single" w:sz="4" w:space="0" w:color="auto"/>
              <w:bottom w:val="single" w:sz="4" w:space="0" w:color="auto"/>
              <w:right w:val="single" w:sz="4" w:space="0" w:color="auto"/>
            </w:tcBorders>
          </w:tcPr>
          <w:p w14:paraId="23B269CA"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Inquiries on primary education for pupils enrolled, and national censuses for school-age children (various years). </w:t>
            </w:r>
          </w:p>
        </w:tc>
      </w:tr>
      <w:tr w:rsidR="00057899" w:rsidRPr="008A4ACB" w14:paraId="529C3D0B"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73B9E9FC"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School efficacy (GER-LIT Gap)</w:t>
            </w:r>
          </w:p>
        </w:tc>
        <w:tc>
          <w:tcPr>
            <w:tcW w:w="2031" w:type="pct"/>
            <w:tcBorders>
              <w:top w:val="single" w:sz="4" w:space="0" w:color="auto"/>
              <w:left w:val="single" w:sz="4" w:space="0" w:color="auto"/>
              <w:bottom w:val="single" w:sz="4" w:space="0" w:color="auto"/>
              <w:right w:val="single" w:sz="4" w:space="0" w:color="auto"/>
            </w:tcBorders>
          </w:tcPr>
          <w:p w14:paraId="3E524C47"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The difference between the GER and literacy for the same cohort, measured in percentage points. Literacy refers to the year </w:t>
            </w:r>
            <m:oMath>
              <m:r>
                <w:rPr>
                  <w:rFonts w:ascii="Cambria Math" w:hAnsi="Cambria Math" w:cs="Times New Roman"/>
                  <w:sz w:val="20"/>
                  <w:szCs w:val="20"/>
                </w:rPr>
                <m:t>t</m:t>
              </m:r>
            </m:oMath>
            <w:r w:rsidRPr="008A4ACB">
              <w:rPr>
                <w:rFonts w:ascii="Times New Roman" w:hAnsi="Times New Roman" w:cs="Times New Roman"/>
                <w:sz w:val="20"/>
                <w:szCs w:val="20"/>
              </w:rPr>
              <w:t xml:space="preserve">, while the GER concerns </w:t>
            </w:r>
            <m:oMath>
              <m:r>
                <w:rPr>
                  <w:rFonts w:ascii="Cambria Math" w:hAnsi="Cambria Math" w:cs="Times New Roman"/>
                  <w:sz w:val="20"/>
                  <w:szCs w:val="20"/>
                </w:rPr>
                <m:t>t-1</m:t>
              </m:r>
            </m:oMath>
            <w:r w:rsidRPr="008A4ACB">
              <w:rPr>
                <w:rFonts w:ascii="Times New Roman" w:hAnsi="Times New Roman" w:cs="Times New Roman"/>
                <w:sz w:val="20"/>
                <w:szCs w:val="20"/>
              </w:rPr>
              <w:t xml:space="preserve"> (the same cohort). </w:t>
            </w:r>
          </w:p>
        </w:tc>
        <w:tc>
          <w:tcPr>
            <w:tcW w:w="1584" w:type="pct"/>
            <w:tcBorders>
              <w:top w:val="single" w:sz="4" w:space="0" w:color="auto"/>
              <w:left w:val="single" w:sz="4" w:space="0" w:color="auto"/>
              <w:bottom w:val="single" w:sz="4" w:space="0" w:color="auto"/>
              <w:right w:val="single" w:sz="4" w:space="0" w:color="auto"/>
            </w:tcBorders>
          </w:tcPr>
          <w:p w14:paraId="764510A3"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See above. </w:t>
            </w:r>
          </w:p>
        </w:tc>
      </w:tr>
      <w:tr w:rsidR="00057899" w:rsidRPr="008A4ACB" w14:paraId="2217C545"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4EDEA457"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Class size</w:t>
            </w:r>
          </w:p>
        </w:tc>
        <w:tc>
          <w:tcPr>
            <w:tcW w:w="2031" w:type="pct"/>
            <w:tcBorders>
              <w:top w:val="single" w:sz="4" w:space="0" w:color="auto"/>
              <w:left w:val="single" w:sz="4" w:space="0" w:color="auto"/>
              <w:bottom w:val="single" w:sz="4" w:space="0" w:color="auto"/>
              <w:right w:val="single" w:sz="4" w:space="0" w:color="auto"/>
            </w:tcBorders>
          </w:tcPr>
          <w:p w14:paraId="4E53732C"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Number of children (males and females) in primary school age divided by the total number of primary-school teachers. Computed for public and private education, female and male.</w:t>
            </w:r>
          </w:p>
        </w:tc>
        <w:tc>
          <w:tcPr>
            <w:tcW w:w="1584" w:type="pct"/>
            <w:tcBorders>
              <w:top w:val="single" w:sz="4" w:space="0" w:color="auto"/>
              <w:left w:val="single" w:sz="4" w:space="0" w:color="auto"/>
              <w:bottom w:val="single" w:sz="4" w:space="0" w:color="auto"/>
              <w:right w:val="single" w:sz="4" w:space="0" w:color="auto"/>
            </w:tcBorders>
          </w:tcPr>
          <w:p w14:paraId="72764974"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Inquiries on primary education for teachers, and national censuses for school-age children (various years). </w:t>
            </w:r>
            <w:r w:rsidRPr="008A4ACB">
              <w:rPr>
                <w:rFonts w:ascii="Times New Roman" w:hAnsi="Times New Roman" w:cs="Times New Roman"/>
                <w:sz w:val="20"/>
                <w:szCs w:val="20"/>
                <w:lang w:val="it-IT"/>
              </w:rPr>
              <w:t xml:space="preserve">The inquiries are Ministero della Pubblica Istruzione (1865), Ministero della Pubblica Istruzione (1872), Ministero di Agricoltura, Industria e Commercio – Direzione della Statistica Generale del Regno (1881), and Ministero della Pubblica Istruzione (1910). </w:t>
            </w:r>
            <w:r w:rsidRPr="008A4ACB">
              <w:rPr>
                <w:rFonts w:ascii="Times New Roman" w:hAnsi="Times New Roman" w:cs="Times New Roman"/>
                <w:sz w:val="20"/>
                <w:szCs w:val="20"/>
              </w:rPr>
              <w:t xml:space="preserve">When inquiries were not available, we relied on year-specific statistics regularly published on primary schooling, e.g. for 1891 and 1901. </w:t>
            </w:r>
          </w:p>
          <w:p w14:paraId="3EECEB9D" w14:textId="77777777" w:rsidR="00057899" w:rsidRPr="008A4ACB" w:rsidRDefault="00057899" w:rsidP="009110A0">
            <w:pPr>
              <w:spacing w:after="60"/>
              <w:jc w:val="both"/>
              <w:rPr>
                <w:rFonts w:ascii="Times New Roman" w:hAnsi="Times New Roman" w:cs="Times New Roman"/>
                <w:sz w:val="20"/>
                <w:szCs w:val="20"/>
              </w:rPr>
            </w:pPr>
          </w:p>
        </w:tc>
      </w:tr>
      <w:tr w:rsidR="00057899" w:rsidRPr="008A4ACB" w14:paraId="4D27A724"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04F7BCBD"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School expenditure per pupil </w:t>
            </w:r>
          </w:p>
        </w:tc>
        <w:tc>
          <w:tcPr>
            <w:tcW w:w="2031" w:type="pct"/>
            <w:tcBorders>
              <w:top w:val="single" w:sz="4" w:space="0" w:color="auto"/>
              <w:left w:val="single" w:sz="4" w:space="0" w:color="auto"/>
              <w:bottom w:val="single" w:sz="4" w:space="0" w:color="auto"/>
              <w:right w:val="single" w:sz="4" w:space="0" w:color="auto"/>
            </w:tcBorders>
          </w:tcPr>
          <w:p w14:paraId="2F105BE1"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Total municipal expenditure for education per pupil enrolled. Total expenditure includes teachers’ salaries, maintenance, the construction of new buildings and other, minor items. Figures are in Lire, at constant (1911) prices. Figures were only available concerning public education.</w:t>
            </w:r>
          </w:p>
        </w:tc>
        <w:tc>
          <w:tcPr>
            <w:tcW w:w="1584" w:type="pct"/>
            <w:tcBorders>
              <w:top w:val="single" w:sz="4" w:space="0" w:color="auto"/>
              <w:left w:val="single" w:sz="4" w:space="0" w:color="auto"/>
              <w:bottom w:val="single" w:sz="4" w:space="0" w:color="auto"/>
              <w:right w:val="single" w:sz="4" w:space="0" w:color="auto"/>
            </w:tcBorders>
          </w:tcPr>
          <w:p w14:paraId="21A18994"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Municipal budgets (various years) and inquiries on primary education. </w:t>
            </w:r>
          </w:p>
        </w:tc>
      </w:tr>
      <w:tr w:rsidR="00057899" w:rsidRPr="008A4ACB" w14:paraId="17E011BF"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0543E8A6"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Primary-school density </w:t>
            </w:r>
          </w:p>
        </w:tc>
        <w:tc>
          <w:tcPr>
            <w:tcW w:w="2031" w:type="pct"/>
            <w:tcBorders>
              <w:top w:val="single" w:sz="4" w:space="0" w:color="auto"/>
              <w:left w:val="single" w:sz="4" w:space="0" w:color="auto"/>
              <w:bottom w:val="single" w:sz="4" w:space="0" w:color="auto"/>
              <w:right w:val="single" w:sz="4" w:space="0" w:color="auto"/>
            </w:tcBorders>
          </w:tcPr>
          <w:p w14:paraId="1940D03F"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Number of municipal primary schools divided by the territory of each province (squared kilometres). Computed for public and private education, female, and male (plus mixed schools once introduced).</w:t>
            </w:r>
          </w:p>
        </w:tc>
        <w:tc>
          <w:tcPr>
            <w:tcW w:w="1584" w:type="pct"/>
            <w:tcBorders>
              <w:top w:val="single" w:sz="4" w:space="0" w:color="auto"/>
              <w:left w:val="single" w:sz="4" w:space="0" w:color="auto"/>
              <w:bottom w:val="single" w:sz="4" w:space="0" w:color="auto"/>
              <w:right w:val="single" w:sz="4" w:space="0" w:color="auto"/>
            </w:tcBorders>
          </w:tcPr>
          <w:p w14:paraId="6681AD3E"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Inquiries on primary education and national censuses. </w:t>
            </w:r>
          </w:p>
        </w:tc>
      </w:tr>
      <w:tr w:rsidR="00057899" w:rsidRPr="008A4ACB" w14:paraId="5A2766FD"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0A158749"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Density Evening and Sunday schools</w:t>
            </w:r>
          </w:p>
        </w:tc>
        <w:tc>
          <w:tcPr>
            <w:tcW w:w="2031" w:type="pct"/>
            <w:tcBorders>
              <w:top w:val="single" w:sz="4" w:space="0" w:color="auto"/>
              <w:left w:val="single" w:sz="4" w:space="0" w:color="auto"/>
              <w:bottom w:val="single" w:sz="4" w:space="0" w:color="auto"/>
              <w:right w:val="single" w:sz="4" w:space="0" w:color="auto"/>
            </w:tcBorders>
          </w:tcPr>
          <w:p w14:paraId="76F3A627"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Number of evening and Sunday schools divided by the territory of each province (squared kilometres).</w:t>
            </w:r>
          </w:p>
        </w:tc>
        <w:tc>
          <w:tcPr>
            <w:tcW w:w="1584" w:type="pct"/>
            <w:tcBorders>
              <w:top w:val="single" w:sz="4" w:space="0" w:color="auto"/>
              <w:left w:val="single" w:sz="4" w:space="0" w:color="auto"/>
              <w:bottom w:val="single" w:sz="4" w:space="0" w:color="auto"/>
              <w:right w:val="single" w:sz="4" w:space="0" w:color="auto"/>
            </w:tcBorders>
          </w:tcPr>
          <w:p w14:paraId="7C3A0D91"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Inquiries on primary education and national censuses. </w:t>
            </w:r>
          </w:p>
        </w:tc>
      </w:tr>
      <w:tr w:rsidR="00057899" w:rsidRPr="008A4ACB" w14:paraId="2E050D21" w14:textId="77777777" w:rsidTr="009110A0">
        <w:trPr>
          <w:trHeight w:val="334"/>
        </w:trPr>
        <w:tc>
          <w:tcPr>
            <w:tcW w:w="1385" w:type="pct"/>
            <w:tcBorders>
              <w:top w:val="single" w:sz="4" w:space="0" w:color="auto"/>
              <w:left w:val="single" w:sz="4" w:space="0" w:color="auto"/>
              <w:bottom w:val="single" w:sz="4" w:space="0" w:color="auto"/>
              <w:right w:val="single" w:sz="4" w:space="0" w:color="auto"/>
            </w:tcBorders>
          </w:tcPr>
          <w:p w14:paraId="34A6E6BB"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lastRenderedPageBreak/>
              <w:t>Latitude</w:t>
            </w:r>
          </w:p>
        </w:tc>
        <w:tc>
          <w:tcPr>
            <w:tcW w:w="2031" w:type="pct"/>
            <w:tcBorders>
              <w:top w:val="single" w:sz="4" w:space="0" w:color="auto"/>
              <w:left w:val="single" w:sz="4" w:space="0" w:color="auto"/>
              <w:bottom w:val="single" w:sz="4" w:space="0" w:color="auto"/>
              <w:right w:val="single" w:sz="4" w:space="0" w:color="auto"/>
            </w:tcBorders>
          </w:tcPr>
          <w:p w14:paraId="01EE6037"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Latitude of the main city of the province in decimal degrees</w:t>
            </w:r>
          </w:p>
        </w:tc>
        <w:tc>
          <w:tcPr>
            <w:tcW w:w="1584" w:type="pct"/>
            <w:tcBorders>
              <w:top w:val="single" w:sz="4" w:space="0" w:color="auto"/>
              <w:left w:val="single" w:sz="4" w:space="0" w:color="auto"/>
              <w:bottom w:val="single" w:sz="4" w:space="0" w:color="auto"/>
              <w:right w:val="single" w:sz="4" w:space="0" w:color="auto"/>
            </w:tcBorders>
          </w:tcPr>
          <w:p w14:paraId="30EDCE03"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i/>
                <w:sz w:val="20"/>
                <w:szCs w:val="20"/>
              </w:rPr>
              <w:t>Passim</w:t>
            </w:r>
            <w:r w:rsidRPr="008A4ACB">
              <w:rPr>
                <w:rFonts w:ascii="Times New Roman" w:hAnsi="Times New Roman" w:cs="Times New Roman"/>
                <w:sz w:val="20"/>
                <w:szCs w:val="20"/>
              </w:rPr>
              <w:t>.</w:t>
            </w:r>
          </w:p>
        </w:tc>
      </w:tr>
      <w:tr w:rsidR="00057899" w:rsidRPr="008A4ACB" w14:paraId="5402F2E0" w14:textId="77777777" w:rsidTr="009110A0">
        <w:trPr>
          <w:trHeight w:val="323"/>
        </w:trPr>
        <w:tc>
          <w:tcPr>
            <w:tcW w:w="1385" w:type="pct"/>
            <w:tcBorders>
              <w:top w:val="single" w:sz="4" w:space="0" w:color="auto"/>
              <w:left w:val="single" w:sz="4" w:space="0" w:color="auto"/>
              <w:bottom w:val="single" w:sz="4" w:space="0" w:color="auto"/>
              <w:right w:val="single" w:sz="4" w:space="0" w:color="auto"/>
            </w:tcBorders>
          </w:tcPr>
          <w:p w14:paraId="12D572C6"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Longitude</w:t>
            </w:r>
          </w:p>
        </w:tc>
        <w:tc>
          <w:tcPr>
            <w:tcW w:w="2031" w:type="pct"/>
            <w:tcBorders>
              <w:top w:val="single" w:sz="4" w:space="0" w:color="auto"/>
              <w:left w:val="single" w:sz="4" w:space="0" w:color="auto"/>
              <w:bottom w:val="single" w:sz="4" w:space="0" w:color="auto"/>
              <w:right w:val="single" w:sz="4" w:space="0" w:color="auto"/>
            </w:tcBorders>
          </w:tcPr>
          <w:p w14:paraId="21A0C9DB"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Longitude of the main city of the province in decimal degrees.</w:t>
            </w:r>
          </w:p>
        </w:tc>
        <w:tc>
          <w:tcPr>
            <w:tcW w:w="1584" w:type="pct"/>
            <w:tcBorders>
              <w:top w:val="single" w:sz="4" w:space="0" w:color="auto"/>
              <w:left w:val="single" w:sz="4" w:space="0" w:color="auto"/>
              <w:bottom w:val="single" w:sz="4" w:space="0" w:color="auto"/>
              <w:right w:val="single" w:sz="4" w:space="0" w:color="auto"/>
            </w:tcBorders>
          </w:tcPr>
          <w:p w14:paraId="306CABAE"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i/>
                <w:sz w:val="20"/>
                <w:szCs w:val="20"/>
              </w:rPr>
              <w:t>Passim</w:t>
            </w:r>
            <w:r w:rsidRPr="008A4ACB">
              <w:rPr>
                <w:rFonts w:ascii="Times New Roman" w:hAnsi="Times New Roman" w:cs="Times New Roman"/>
                <w:sz w:val="20"/>
                <w:szCs w:val="20"/>
              </w:rPr>
              <w:t>.</w:t>
            </w:r>
          </w:p>
        </w:tc>
      </w:tr>
      <w:tr w:rsidR="00057899" w:rsidRPr="008A4ACB" w14:paraId="7DAFB453"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102C4BDA"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Temperature</w:t>
            </w:r>
          </w:p>
        </w:tc>
        <w:tc>
          <w:tcPr>
            <w:tcW w:w="2031" w:type="pct"/>
            <w:tcBorders>
              <w:top w:val="single" w:sz="4" w:space="0" w:color="auto"/>
              <w:left w:val="single" w:sz="4" w:space="0" w:color="auto"/>
              <w:bottom w:val="single" w:sz="4" w:space="0" w:color="auto"/>
              <w:right w:val="single" w:sz="4" w:space="0" w:color="auto"/>
            </w:tcBorders>
          </w:tcPr>
          <w:p w14:paraId="0E66A0D2"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Provincial averages obtained from yearly data concerning the period 2000-2009, in Celsius degrees.</w:t>
            </w:r>
          </w:p>
        </w:tc>
        <w:tc>
          <w:tcPr>
            <w:tcW w:w="1584" w:type="pct"/>
            <w:tcBorders>
              <w:top w:val="single" w:sz="4" w:space="0" w:color="auto"/>
              <w:left w:val="single" w:sz="4" w:space="0" w:color="auto"/>
              <w:bottom w:val="single" w:sz="4" w:space="0" w:color="auto"/>
              <w:right w:val="single" w:sz="4" w:space="0" w:color="auto"/>
            </w:tcBorders>
          </w:tcPr>
          <w:p w14:paraId="12345BBA"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i/>
                <w:sz w:val="20"/>
                <w:szCs w:val="20"/>
              </w:rPr>
              <w:t>Passim</w:t>
            </w:r>
            <w:r w:rsidRPr="008A4ACB">
              <w:rPr>
                <w:rFonts w:ascii="Times New Roman" w:hAnsi="Times New Roman" w:cs="Times New Roman"/>
                <w:sz w:val="20"/>
                <w:szCs w:val="20"/>
              </w:rPr>
              <w:t>.</w:t>
            </w:r>
          </w:p>
        </w:tc>
      </w:tr>
      <w:tr w:rsidR="00057899" w:rsidRPr="008A4ACB" w14:paraId="7C448875"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58A5D879"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Rainfall</w:t>
            </w:r>
          </w:p>
        </w:tc>
        <w:tc>
          <w:tcPr>
            <w:tcW w:w="2031" w:type="pct"/>
            <w:tcBorders>
              <w:top w:val="single" w:sz="4" w:space="0" w:color="auto"/>
              <w:left w:val="single" w:sz="4" w:space="0" w:color="auto"/>
              <w:bottom w:val="single" w:sz="4" w:space="0" w:color="auto"/>
              <w:right w:val="single" w:sz="4" w:space="0" w:color="auto"/>
            </w:tcBorders>
          </w:tcPr>
          <w:p w14:paraId="6D6E91C4"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Provincial averages obtained from yearly data concerning the period 2000-2009, in mm.</w:t>
            </w:r>
          </w:p>
        </w:tc>
        <w:tc>
          <w:tcPr>
            <w:tcW w:w="1584" w:type="pct"/>
            <w:tcBorders>
              <w:top w:val="single" w:sz="4" w:space="0" w:color="auto"/>
              <w:left w:val="single" w:sz="4" w:space="0" w:color="auto"/>
              <w:bottom w:val="single" w:sz="4" w:space="0" w:color="auto"/>
              <w:right w:val="single" w:sz="4" w:space="0" w:color="auto"/>
            </w:tcBorders>
          </w:tcPr>
          <w:p w14:paraId="45DAF70D"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i/>
                <w:sz w:val="20"/>
                <w:szCs w:val="20"/>
              </w:rPr>
              <w:t>Passim</w:t>
            </w:r>
            <w:r w:rsidRPr="008A4ACB">
              <w:rPr>
                <w:rFonts w:ascii="Times New Roman" w:hAnsi="Times New Roman" w:cs="Times New Roman"/>
                <w:sz w:val="20"/>
                <w:szCs w:val="20"/>
              </w:rPr>
              <w:t>.</w:t>
            </w:r>
          </w:p>
        </w:tc>
      </w:tr>
      <w:tr w:rsidR="00057899" w:rsidRPr="008A4ACB" w14:paraId="0CEBB758"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6C33EF6E"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Urbanization rate</w:t>
            </w:r>
          </w:p>
        </w:tc>
        <w:tc>
          <w:tcPr>
            <w:tcW w:w="2031" w:type="pct"/>
            <w:tcBorders>
              <w:top w:val="single" w:sz="4" w:space="0" w:color="auto"/>
              <w:left w:val="single" w:sz="4" w:space="0" w:color="auto"/>
              <w:bottom w:val="single" w:sz="4" w:space="0" w:color="auto"/>
              <w:right w:val="single" w:sz="4" w:space="0" w:color="auto"/>
            </w:tcBorders>
          </w:tcPr>
          <w:p w14:paraId="1F7543C7"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Population living in cities with more than 30,000 inhabitants as a share of total residents</w:t>
            </w:r>
          </w:p>
        </w:tc>
        <w:tc>
          <w:tcPr>
            <w:tcW w:w="1584" w:type="pct"/>
            <w:tcBorders>
              <w:top w:val="single" w:sz="4" w:space="0" w:color="auto"/>
              <w:left w:val="single" w:sz="4" w:space="0" w:color="auto"/>
              <w:bottom w:val="single" w:sz="4" w:space="0" w:color="auto"/>
              <w:right w:val="single" w:sz="4" w:space="0" w:color="auto"/>
            </w:tcBorders>
          </w:tcPr>
          <w:p w14:paraId="70B5E3A9" w14:textId="77777777" w:rsidR="00057899" w:rsidRPr="008A4ACB" w:rsidRDefault="00057899" w:rsidP="009110A0">
            <w:pPr>
              <w:spacing w:after="60"/>
              <w:jc w:val="both"/>
              <w:rPr>
                <w:rFonts w:ascii="Times New Roman" w:hAnsi="Times New Roman" w:cs="Times New Roman"/>
                <w:iCs/>
                <w:sz w:val="20"/>
                <w:szCs w:val="20"/>
              </w:rPr>
            </w:pPr>
            <w:r w:rsidRPr="008A4ACB">
              <w:rPr>
                <w:rFonts w:ascii="Times New Roman" w:hAnsi="Times New Roman" w:cs="Times New Roman"/>
                <w:iCs/>
                <w:sz w:val="20"/>
                <w:szCs w:val="20"/>
              </w:rPr>
              <w:t xml:space="preserve">Nuvolari and Vasta (2017).  </w:t>
            </w:r>
          </w:p>
        </w:tc>
      </w:tr>
      <w:tr w:rsidR="00057899" w:rsidRPr="008A4ACB" w14:paraId="6218AF2E"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49E562A4" w14:textId="77777777" w:rsidR="00057899" w:rsidRPr="008A4ACB" w:rsidRDefault="00057899" w:rsidP="009110A0">
            <w:pPr>
              <w:autoSpaceDE w:val="0"/>
              <w:autoSpaceDN w:val="0"/>
              <w:adjustRightInd w:val="0"/>
              <w:spacing w:after="60"/>
              <w:jc w:val="both"/>
              <w:rPr>
                <w:rFonts w:ascii="Times New Roman" w:hAnsi="Times New Roman" w:cs="Times New Roman"/>
                <w:color w:val="000000"/>
                <w:sz w:val="20"/>
                <w:szCs w:val="20"/>
              </w:rPr>
            </w:pPr>
            <w:r w:rsidRPr="008A4ACB">
              <w:rPr>
                <w:rFonts w:ascii="Times New Roman" w:hAnsi="Times New Roman" w:cs="Times New Roman"/>
                <w:sz w:val="20"/>
                <w:szCs w:val="20"/>
              </w:rPr>
              <w:t xml:space="preserve">Population density </w:t>
            </w:r>
          </w:p>
        </w:tc>
        <w:tc>
          <w:tcPr>
            <w:tcW w:w="2031" w:type="pct"/>
            <w:tcBorders>
              <w:top w:val="single" w:sz="4" w:space="0" w:color="auto"/>
              <w:left w:val="single" w:sz="4" w:space="0" w:color="auto"/>
              <w:bottom w:val="single" w:sz="4" w:space="0" w:color="auto"/>
              <w:right w:val="single" w:sz="4" w:space="0" w:color="auto"/>
            </w:tcBorders>
          </w:tcPr>
          <w:p w14:paraId="000605D9"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Number of residents divided by the territory of each province (squared kilometres). </w:t>
            </w:r>
          </w:p>
        </w:tc>
        <w:tc>
          <w:tcPr>
            <w:tcW w:w="1584" w:type="pct"/>
            <w:tcBorders>
              <w:top w:val="single" w:sz="4" w:space="0" w:color="auto"/>
              <w:left w:val="single" w:sz="4" w:space="0" w:color="auto"/>
              <w:bottom w:val="single" w:sz="4" w:space="0" w:color="auto"/>
              <w:right w:val="single" w:sz="4" w:space="0" w:color="auto"/>
            </w:tcBorders>
          </w:tcPr>
          <w:p w14:paraId="021B0843"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National censuses.</w:t>
            </w:r>
          </w:p>
        </w:tc>
      </w:tr>
      <w:tr w:rsidR="00057899" w:rsidRPr="008A4ACB" w14:paraId="75D66CEE"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shd w:val="clear" w:color="auto" w:fill="auto"/>
          </w:tcPr>
          <w:p w14:paraId="68057216"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Dependency ratio</w:t>
            </w:r>
          </w:p>
        </w:tc>
        <w:tc>
          <w:tcPr>
            <w:tcW w:w="2031" w:type="pct"/>
            <w:tcBorders>
              <w:top w:val="single" w:sz="4" w:space="0" w:color="auto"/>
              <w:left w:val="single" w:sz="4" w:space="0" w:color="auto"/>
              <w:bottom w:val="single" w:sz="4" w:space="0" w:color="auto"/>
              <w:right w:val="single" w:sz="4" w:space="0" w:color="auto"/>
            </w:tcBorders>
            <w:shd w:val="clear" w:color="auto" w:fill="auto"/>
          </w:tcPr>
          <w:p w14:paraId="33F69FB8"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Children (0–10) plus people 65+ divided by the total number of residents. </w:t>
            </w:r>
          </w:p>
        </w:tc>
        <w:tc>
          <w:tcPr>
            <w:tcW w:w="1584" w:type="pct"/>
            <w:tcBorders>
              <w:top w:val="single" w:sz="4" w:space="0" w:color="auto"/>
              <w:left w:val="single" w:sz="4" w:space="0" w:color="auto"/>
              <w:bottom w:val="single" w:sz="4" w:space="0" w:color="auto"/>
              <w:right w:val="single" w:sz="4" w:space="0" w:color="auto"/>
            </w:tcBorders>
          </w:tcPr>
          <w:p w14:paraId="175A14A3"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National censuses.</w:t>
            </w:r>
          </w:p>
        </w:tc>
      </w:tr>
      <w:tr w:rsidR="00057899" w:rsidRPr="008A4ACB" w14:paraId="769C44CA"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3E1DDDBF"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Infant mortality rate</w:t>
            </w:r>
          </w:p>
        </w:tc>
        <w:tc>
          <w:tcPr>
            <w:tcW w:w="2031" w:type="pct"/>
            <w:tcBorders>
              <w:top w:val="single" w:sz="4" w:space="0" w:color="auto"/>
              <w:left w:val="single" w:sz="4" w:space="0" w:color="auto"/>
              <w:bottom w:val="single" w:sz="4" w:space="0" w:color="auto"/>
              <w:right w:val="single" w:sz="4" w:space="0" w:color="auto"/>
            </w:tcBorders>
          </w:tcPr>
          <w:p w14:paraId="1AD0C8D2"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The number of dead children aged 0-5 over the total number of live births in the same year. Data for 1891 refer to 1890. Data for 1901 and 1911 are estimated by interpolation with data on 1921, from regional figures.</w:t>
            </w:r>
          </w:p>
        </w:tc>
        <w:tc>
          <w:tcPr>
            <w:tcW w:w="1584" w:type="pct"/>
            <w:tcBorders>
              <w:top w:val="single" w:sz="4" w:space="0" w:color="auto"/>
              <w:left w:val="single" w:sz="4" w:space="0" w:color="auto"/>
              <w:bottom w:val="single" w:sz="4" w:space="0" w:color="auto"/>
              <w:right w:val="single" w:sz="4" w:space="0" w:color="auto"/>
            </w:tcBorders>
          </w:tcPr>
          <w:p w14:paraId="56B4F15C"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National censuses and annual issues of vital statistics.</w:t>
            </w:r>
          </w:p>
        </w:tc>
      </w:tr>
      <w:tr w:rsidR="00057899" w:rsidRPr="008A4ACB" w14:paraId="57492D80"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6407E893"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Height</w:t>
            </w:r>
          </w:p>
        </w:tc>
        <w:tc>
          <w:tcPr>
            <w:tcW w:w="2031" w:type="pct"/>
            <w:tcBorders>
              <w:top w:val="single" w:sz="4" w:space="0" w:color="auto"/>
              <w:left w:val="single" w:sz="4" w:space="0" w:color="auto"/>
              <w:bottom w:val="single" w:sz="4" w:space="0" w:color="auto"/>
              <w:right w:val="single" w:sz="4" w:space="0" w:color="auto"/>
            </w:tcBorders>
          </w:tcPr>
          <w:p w14:paraId="1E723E86"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Average height at age 20 of military conscripts.</w:t>
            </w:r>
          </w:p>
        </w:tc>
        <w:tc>
          <w:tcPr>
            <w:tcW w:w="1584" w:type="pct"/>
            <w:tcBorders>
              <w:top w:val="single" w:sz="4" w:space="0" w:color="auto"/>
              <w:left w:val="single" w:sz="4" w:space="0" w:color="auto"/>
              <w:bottom w:val="single" w:sz="4" w:space="0" w:color="auto"/>
              <w:right w:val="single" w:sz="4" w:space="0" w:color="auto"/>
            </w:tcBorders>
          </w:tcPr>
          <w:p w14:paraId="1FD55C78"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A’Hearn and Vecchi (2017).</w:t>
            </w:r>
          </w:p>
        </w:tc>
      </w:tr>
      <w:tr w:rsidR="00057899" w:rsidRPr="008A4ACB" w14:paraId="46B69B2A"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2D637366"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color w:val="000000"/>
                <w:sz w:val="20"/>
                <w:szCs w:val="20"/>
              </w:rPr>
              <w:t xml:space="preserve">Share of labour force in agriculture </w:t>
            </w:r>
          </w:p>
        </w:tc>
        <w:tc>
          <w:tcPr>
            <w:tcW w:w="2031" w:type="pct"/>
            <w:tcBorders>
              <w:top w:val="single" w:sz="4" w:space="0" w:color="auto"/>
              <w:left w:val="single" w:sz="4" w:space="0" w:color="auto"/>
              <w:bottom w:val="single" w:sz="4" w:space="0" w:color="auto"/>
              <w:right w:val="single" w:sz="4" w:space="0" w:color="auto"/>
            </w:tcBorders>
          </w:tcPr>
          <w:p w14:paraId="5B4ED91C"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color w:val="000000"/>
                <w:sz w:val="20"/>
                <w:szCs w:val="20"/>
              </w:rPr>
              <w:t xml:space="preserve">Number of people employed in agriculture divided by total labour force. </w:t>
            </w:r>
          </w:p>
        </w:tc>
        <w:tc>
          <w:tcPr>
            <w:tcW w:w="1584" w:type="pct"/>
            <w:tcBorders>
              <w:top w:val="single" w:sz="4" w:space="0" w:color="auto"/>
              <w:left w:val="single" w:sz="4" w:space="0" w:color="auto"/>
              <w:bottom w:val="single" w:sz="4" w:space="0" w:color="auto"/>
              <w:right w:val="single" w:sz="4" w:space="0" w:color="auto"/>
            </w:tcBorders>
          </w:tcPr>
          <w:p w14:paraId="7AEBE4D4"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Missiaia (2014).</w:t>
            </w:r>
          </w:p>
        </w:tc>
      </w:tr>
      <w:tr w:rsidR="00057899" w:rsidRPr="00504C00" w14:paraId="05AF1D38"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666B87BA"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Rate of outward migration </w:t>
            </w:r>
          </w:p>
        </w:tc>
        <w:tc>
          <w:tcPr>
            <w:tcW w:w="2031" w:type="pct"/>
            <w:tcBorders>
              <w:top w:val="single" w:sz="4" w:space="0" w:color="auto"/>
              <w:left w:val="single" w:sz="4" w:space="0" w:color="auto"/>
              <w:bottom w:val="single" w:sz="4" w:space="0" w:color="auto"/>
              <w:right w:val="single" w:sz="4" w:space="0" w:color="auto"/>
            </w:tcBorders>
          </w:tcPr>
          <w:p w14:paraId="4642D2DF"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Emigrants as a share of total population (residents).</w:t>
            </w:r>
          </w:p>
        </w:tc>
        <w:tc>
          <w:tcPr>
            <w:tcW w:w="1584" w:type="pct"/>
            <w:tcBorders>
              <w:top w:val="single" w:sz="4" w:space="0" w:color="auto"/>
              <w:left w:val="single" w:sz="4" w:space="0" w:color="auto"/>
              <w:bottom w:val="single" w:sz="4" w:space="0" w:color="auto"/>
              <w:right w:val="single" w:sz="4" w:space="0" w:color="auto"/>
            </w:tcBorders>
          </w:tcPr>
          <w:p w14:paraId="0CA088DC" w14:textId="77777777" w:rsidR="00057899" w:rsidRPr="008A4ACB" w:rsidRDefault="00057899" w:rsidP="009110A0">
            <w:pPr>
              <w:spacing w:after="60"/>
              <w:jc w:val="both"/>
              <w:rPr>
                <w:rFonts w:ascii="Times New Roman" w:hAnsi="Times New Roman" w:cs="Times New Roman"/>
                <w:sz w:val="20"/>
                <w:szCs w:val="20"/>
                <w:lang w:val="it-IT"/>
              </w:rPr>
            </w:pPr>
            <w:r w:rsidRPr="008A4ACB">
              <w:rPr>
                <w:rFonts w:ascii="Times New Roman" w:hAnsi="Times New Roman" w:cs="Times New Roman"/>
                <w:sz w:val="20"/>
                <w:szCs w:val="20"/>
                <w:lang w:val="it-IT"/>
              </w:rPr>
              <w:t xml:space="preserve">Yearbook on Italian Migration, </w:t>
            </w:r>
            <w:r w:rsidRPr="008A4ACB">
              <w:rPr>
                <w:rFonts w:ascii="Times New Roman" w:hAnsi="Times New Roman" w:cs="Times New Roman"/>
                <w:i/>
                <w:iCs/>
                <w:sz w:val="20"/>
                <w:szCs w:val="20"/>
                <w:lang w:val="it-IT"/>
              </w:rPr>
              <w:t xml:space="preserve">Annuario della emigrazione italiana dal 1876 al 1925 </w:t>
            </w:r>
            <w:r w:rsidRPr="008A4ACB">
              <w:rPr>
                <w:rFonts w:ascii="Times New Roman" w:hAnsi="Times New Roman" w:cs="Times New Roman"/>
                <w:sz w:val="20"/>
                <w:szCs w:val="20"/>
                <w:lang w:val="it-IT"/>
              </w:rPr>
              <w:t>(</w:t>
            </w:r>
            <w:r w:rsidRPr="008A4ACB">
              <w:rPr>
                <w:rFonts w:ascii="Times New Roman" w:hAnsi="Times New Roman" w:cs="Times New Roman"/>
                <w:sz w:val="20"/>
                <w:szCs w:val="18"/>
                <w:lang w:val="it-IT"/>
              </w:rPr>
              <w:t>Commissariato Generale dell’Emigrazione 1926),</w:t>
            </w:r>
            <w:r w:rsidRPr="008A4ACB">
              <w:rPr>
                <w:rFonts w:ascii="Times New Roman" w:hAnsi="Times New Roman" w:cs="Times New Roman"/>
                <w:sz w:val="20"/>
                <w:szCs w:val="20"/>
                <w:lang w:val="it-IT"/>
              </w:rPr>
              <w:t xml:space="preserve"> and Carpi (1874) for the 1871 figures.</w:t>
            </w:r>
          </w:p>
        </w:tc>
      </w:tr>
      <w:tr w:rsidR="00057899" w:rsidRPr="008A4ACB" w14:paraId="491F6462"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2A0090C9" w14:textId="77777777" w:rsidR="00057899" w:rsidRPr="008A4ACB" w:rsidRDefault="00057899" w:rsidP="009110A0">
            <w:pPr>
              <w:spacing w:after="60"/>
              <w:jc w:val="both"/>
              <w:rPr>
                <w:rFonts w:ascii="Times New Roman" w:eastAsia="Times New Roman" w:hAnsi="Times New Roman" w:cs="Times New Roman"/>
                <w:sz w:val="20"/>
                <w:szCs w:val="20"/>
              </w:rPr>
            </w:pPr>
            <w:r w:rsidRPr="008A4ACB">
              <w:rPr>
                <w:rFonts w:ascii="Times New Roman" w:eastAsia="Times New Roman" w:hAnsi="Times New Roman" w:cs="Times New Roman"/>
                <w:sz w:val="20"/>
                <w:szCs w:val="20"/>
              </w:rPr>
              <w:t>Migration index (cohort)</w:t>
            </w:r>
          </w:p>
        </w:tc>
        <w:tc>
          <w:tcPr>
            <w:tcW w:w="2031" w:type="pct"/>
            <w:tcBorders>
              <w:top w:val="single" w:sz="4" w:space="0" w:color="auto"/>
              <w:left w:val="single" w:sz="4" w:space="0" w:color="auto"/>
              <w:bottom w:val="single" w:sz="4" w:space="0" w:color="auto"/>
              <w:right w:val="single" w:sz="4" w:space="0" w:color="auto"/>
            </w:tcBorders>
          </w:tcPr>
          <w:p w14:paraId="72BF45A2"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The ratio between the number of youngsters (aged 15-19) and the number of children (aged 5-9) ten years before (same cohort).</w:t>
            </w:r>
          </w:p>
        </w:tc>
        <w:tc>
          <w:tcPr>
            <w:tcW w:w="1584" w:type="pct"/>
            <w:tcBorders>
              <w:top w:val="single" w:sz="4" w:space="0" w:color="auto"/>
              <w:left w:val="single" w:sz="4" w:space="0" w:color="auto"/>
              <w:bottom w:val="single" w:sz="4" w:space="0" w:color="auto"/>
              <w:right w:val="single" w:sz="4" w:space="0" w:color="auto"/>
            </w:tcBorders>
          </w:tcPr>
          <w:p w14:paraId="2EDF5728"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National censuses (various years).</w:t>
            </w:r>
          </w:p>
        </w:tc>
      </w:tr>
      <w:tr w:rsidR="00057899" w:rsidRPr="008A4ACB" w14:paraId="50247675"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545AEF0C"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eastAsia="Times New Roman" w:hAnsi="Times New Roman" w:cs="Times New Roman"/>
                <w:sz w:val="20"/>
                <w:szCs w:val="20"/>
              </w:rPr>
              <w:t>Industrial VA per capita</w:t>
            </w:r>
          </w:p>
        </w:tc>
        <w:tc>
          <w:tcPr>
            <w:tcW w:w="2031" w:type="pct"/>
            <w:tcBorders>
              <w:top w:val="single" w:sz="4" w:space="0" w:color="auto"/>
              <w:left w:val="single" w:sz="4" w:space="0" w:color="auto"/>
              <w:bottom w:val="single" w:sz="4" w:space="0" w:color="auto"/>
              <w:right w:val="single" w:sz="4" w:space="0" w:color="auto"/>
            </w:tcBorders>
          </w:tcPr>
          <w:p w14:paraId="3F918B55"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Industrial value added (constant prices 1911) divided by the total population (residents).</w:t>
            </w:r>
          </w:p>
        </w:tc>
        <w:tc>
          <w:tcPr>
            <w:tcW w:w="1584" w:type="pct"/>
            <w:tcBorders>
              <w:top w:val="single" w:sz="4" w:space="0" w:color="auto"/>
              <w:left w:val="single" w:sz="4" w:space="0" w:color="auto"/>
              <w:bottom w:val="single" w:sz="4" w:space="0" w:color="auto"/>
              <w:right w:val="single" w:sz="4" w:space="0" w:color="auto"/>
            </w:tcBorders>
          </w:tcPr>
          <w:p w14:paraId="4D9B0BE7"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Own elaboration on Ciccarelli and Fenoaltea (2013).</w:t>
            </w:r>
          </w:p>
        </w:tc>
      </w:tr>
      <w:tr w:rsidR="00057899" w:rsidRPr="008A4ACB" w14:paraId="2E9752FB"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21E142AB"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Electoral franchise  </w:t>
            </w:r>
          </w:p>
          <w:p w14:paraId="59C75DA1" w14:textId="77777777" w:rsidR="00057899" w:rsidRPr="008A4ACB" w:rsidRDefault="00057899" w:rsidP="009110A0">
            <w:pPr>
              <w:spacing w:after="60"/>
              <w:jc w:val="both"/>
              <w:rPr>
                <w:rFonts w:ascii="Times New Roman" w:hAnsi="Times New Roman" w:cs="Times New Roman"/>
                <w:sz w:val="20"/>
                <w:szCs w:val="20"/>
              </w:rPr>
            </w:pPr>
          </w:p>
        </w:tc>
        <w:tc>
          <w:tcPr>
            <w:tcW w:w="2031" w:type="pct"/>
            <w:tcBorders>
              <w:top w:val="single" w:sz="4" w:space="0" w:color="auto"/>
              <w:left w:val="single" w:sz="4" w:space="0" w:color="auto"/>
              <w:bottom w:val="single" w:sz="4" w:space="0" w:color="auto"/>
              <w:right w:val="single" w:sz="4" w:space="0" w:color="auto"/>
            </w:tcBorders>
          </w:tcPr>
          <w:p w14:paraId="505FDC94"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Ratio between the number of local electors and total males older than 21. Local electors are those entitled to vote in provincial and municipal elections.</w:t>
            </w:r>
          </w:p>
        </w:tc>
        <w:tc>
          <w:tcPr>
            <w:tcW w:w="1584" w:type="pct"/>
            <w:tcBorders>
              <w:top w:val="single" w:sz="4" w:space="0" w:color="auto"/>
              <w:left w:val="single" w:sz="4" w:space="0" w:color="auto"/>
              <w:bottom w:val="single" w:sz="4" w:space="0" w:color="auto"/>
              <w:right w:val="single" w:sz="4" w:space="0" w:color="auto"/>
            </w:tcBorders>
          </w:tcPr>
          <w:p w14:paraId="089DF39C"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Cappelli (2016), elaborated from electoral statistics (various years).</w:t>
            </w:r>
          </w:p>
        </w:tc>
      </w:tr>
      <w:tr w:rsidR="00057899" w:rsidRPr="008A4ACB" w14:paraId="44D64F93"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7E574092"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Parental literacy rate</w:t>
            </w:r>
          </w:p>
        </w:tc>
        <w:tc>
          <w:tcPr>
            <w:tcW w:w="2031" w:type="pct"/>
            <w:tcBorders>
              <w:top w:val="single" w:sz="4" w:space="0" w:color="auto"/>
              <w:left w:val="single" w:sz="4" w:space="0" w:color="auto"/>
              <w:bottom w:val="single" w:sz="4" w:space="0" w:color="auto"/>
              <w:right w:val="single" w:sz="4" w:space="0" w:color="auto"/>
            </w:tcBorders>
          </w:tcPr>
          <w:p w14:paraId="745515A0"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Share of spouses who were able to sign wedding acts, smoothed on three years and centred at the years of the censuses to avoid potential short-run measurement distortions. Computed for grooms and brides separately. The age of spouses averaged 25 – 30 years old. </w:t>
            </w:r>
          </w:p>
        </w:tc>
        <w:tc>
          <w:tcPr>
            <w:tcW w:w="1584" w:type="pct"/>
            <w:tcBorders>
              <w:top w:val="single" w:sz="4" w:space="0" w:color="auto"/>
              <w:left w:val="single" w:sz="4" w:space="0" w:color="auto"/>
              <w:bottom w:val="single" w:sz="4" w:space="0" w:color="auto"/>
              <w:right w:val="single" w:sz="4" w:space="0" w:color="auto"/>
            </w:tcBorders>
          </w:tcPr>
          <w:p w14:paraId="7F2B8D3D"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Marriage registries reported in vital statistics (various years). </w:t>
            </w:r>
          </w:p>
        </w:tc>
      </w:tr>
      <w:tr w:rsidR="00057899" w:rsidRPr="008A4ACB" w:rsidDel="007F6405" w14:paraId="64BE36AC"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6CB7A253" w14:textId="77777777" w:rsidR="00057899" w:rsidRPr="008A4ACB" w:rsidRDefault="00057899" w:rsidP="009110A0">
            <w:pPr>
              <w:autoSpaceDE w:val="0"/>
              <w:autoSpaceDN w:val="0"/>
              <w:adjustRightInd w:val="0"/>
              <w:spacing w:after="60"/>
              <w:jc w:val="both"/>
              <w:rPr>
                <w:rFonts w:ascii="Times New Roman" w:eastAsia="Times New Roman" w:hAnsi="Times New Roman" w:cs="Times New Roman"/>
                <w:sz w:val="20"/>
                <w:szCs w:val="20"/>
              </w:rPr>
            </w:pPr>
            <w:r w:rsidRPr="008A4ACB">
              <w:rPr>
                <w:rFonts w:ascii="Times New Roman" w:eastAsia="Times New Roman" w:hAnsi="Times New Roman" w:cs="Times New Roman"/>
                <w:sz w:val="20"/>
                <w:szCs w:val="20"/>
              </w:rPr>
              <w:lastRenderedPageBreak/>
              <w:t>Real wages</w:t>
            </w:r>
          </w:p>
        </w:tc>
        <w:tc>
          <w:tcPr>
            <w:tcW w:w="2031" w:type="pct"/>
            <w:tcBorders>
              <w:top w:val="single" w:sz="4" w:space="0" w:color="auto"/>
              <w:left w:val="single" w:sz="4" w:space="0" w:color="auto"/>
              <w:bottom w:val="single" w:sz="4" w:space="0" w:color="auto"/>
              <w:right w:val="single" w:sz="4" w:space="0" w:color="auto"/>
            </w:tcBorders>
          </w:tcPr>
          <w:p w14:paraId="5BDB47E1" w14:textId="77777777" w:rsidR="00057899" w:rsidRPr="008A4ACB" w:rsidRDefault="00057899" w:rsidP="009110A0">
            <w:pPr>
              <w:pStyle w:val="NormalWeb"/>
              <w:spacing w:before="0" w:beforeAutospacing="0" w:after="60" w:afterAutospacing="0"/>
              <w:jc w:val="both"/>
              <w:rPr>
                <w:rFonts w:eastAsiaTheme="minorHAnsi"/>
                <w:sz w:val="20"/>
                <w:szCs w:val="20"/>
                <w:lang w:val="en-GB"/>
              </w:rPr>
            </w:pPr>
            <w:r w:rsidRPr="008A4ACB">
              <w:rPr>
                <w:rFonts w:eastAsiaTheme="minorHAnsi"/>
                <w:sz w:val="20"/>
                <w:szCs w:val="20"/>
                <w:lang w:val="en-GB"/>
              </w:rPr>
              <w:t>Real wages are computed as welfare ratios (WRs), that is, the annual earnings of an unskilled worker divided by the cost of a subsistence basket for a family.</w:t>
            </w:r>
          </w:p>
        </w:tc>
        <w:tc>
          <w:tcPr>
            <w:tcW w:w="1584" w:type="pct"/>
            <w:tcBorders>
              <w:top w:val="single" w:sz="4" w:space="0" w:color="auto"/>
              <w:left w:val="single" w:sz="4" w:space="0" w:color="auto"/>
              <w:bottom w:val="single" w:sz="4" w:space="0" w:color="auto"/>
              <w:right w:val="single" w:sz="4" w:space="0" w:color="auto"/>
            </w:tcBorders>
          </w:tcPr>
          <w:p w14:paraId="06617B27"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Federico, Nuvolari and Vasta (2019).</w:t>
            </w:r>
          </w:p>
        </w:tc>
      </w:tr>
      <w:tr w:rsidR="00057899" w:rsidRPr="008A4ACB" w:rsidDel="007F6405" w14:paraId="290DFBDA"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70444477" w14:textId="77777777" w:rsidR="00057899" w:rsidRPr="008A4ACB" w:rsidRDefault="00057899" w:rsidP="009110A0">
            <w:pPr>
              <w:autoSpaceDE w:val="0"/>
              <w:autoSpaceDN w:val="0"/>
              <w:adjustRightInd w:val="0"/>
              <w:spacing w:after="60"/>
              <w:jc w:val="both"/>
              <w:rPr>
                <w:rFonts w:ascii="Times New Roman" w:eastAsia="Times New Roman" w:hAnsi="Times New Roman" w:cs="Times New Roman"/>
                <w:sz w:val="20"/>
                <w:szCs w:val="20"/>
                <w:lang w:val="it-IT"/>
              </w:rPr>
            </w:pPr>
            <w:r w:rsidRPr="008A4ACB">
              <w:rPr>
                <w:rFonts w:ascii="Times New Roman" w:eastAsia="Times New Roman" w:hAnsi="Times New Roman" w:cs="Times New Roman"/>
                <w:sz w:val="20"/>
                <w:szCs w:val="20"/>
                <w:lang w:val="it-IT"/>
              </w:rPr>
              <w:t>High VA / low VA industries</w:t>
            </w:r>
          </w:p>
        </w:tc>
        <w:tc>
          <w:tcPr>
            <w:tcW w:w="2031" w:type="pct"/>
            <w:tcBorders>
              <w:top w:val="single" w:sz="4" w:space="0" w:color="auto"/>
              <w:left w:val="single" w:sz="4" w:space="0" w:color="auto"/>
              <w:bottom w:val="single" w:sz="4" w:space="0" w:color="auto"/>
              <w:right w:val="single" w:sz="4" w:space="0" w:color="auto"/>
            </w:tcBorders>
          </w:tcPr>
          <w:p w14:paraId="06037D39" w14:textId="77777777" w:rsidR="00057899" w:rsidRPr="008A4ACB" w:rsidRDefault="00057899" w:rsidP="009110A0">
            <w:pPr>
              <w:pStyle w:val="NormalWeb"/>
              <w:spacing w:before="0" w:beforeAutospacing="0" w:after="60" w:afterAutospacing="0"/>
              <w:jc w:val="both"/>
              <w:rPr>
                <w:rFonts w:eastAsiaTheme="minorHAnsi"/>
                <w:sz w:val="20"/>
                <w:szCs w:val="20"/>
                <w:lang w:val="en-GB"/>
              </w:rPr>
            </w:pPr>
            <w:r w:rsidRPr="008A4ACB">
              <w:rPr>
                <w:sz w:val="20"/>
                <w:szCs w:val="20"/>
                <w:lang w:val="en-GB"/>
              </w:rPr>
              <w:t>The ratio between industrial value added produced by high capital intensive (in terms of horse-power per worker - HP/L) sectors and the one produced within low capital intensive ones .</w:t>
            </w:r>
          </w:p>
        </w:tc>
        <w:tc>
          <w:tcPr>
            <w:tcW w:w="1584" w:type="pct"/>
            <w:tcBorders>
              <w:top w:val="single" w:sz="4" w:space="0" w:color="auto"/>
              <w:left w:val="single" w:sz="4" w:space="0" w:color="auto"/>
              <w:bottom w:val="single" w:sz="4" w:space="0" w:color="auto"/>
              <w:right w:val="single" w:sz="4" w:space="0" w:color="auto"/>
            </w:tcBorders>
          </w:tcPr>
          <w:p w14:paraId="4EE7AE13"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Our elaboration on Basile and Ciccarelli (2018). Data were kindly provided by the authors. </w:t>
            </w:r>
          </w:p>
        </w:tc>
      </w:tr>
      <w:tr w:rsidR="00057899" w:rsidRPr="008A4ACB" w:rsidDel="007F6405" w14:paraId="1E4A4AE9"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188391B8" w14:textId="77777777" w:rsidR="00057899" w:rsidRPr="008A4ACB" w:rsidRDefault="00057899" w:rsidP="009110A0">
            <w:pPr>
              <w:autoSpaceDE w:val="0"/>
              <w:autoSpaceDN w:val="0"/>
              <w:adjustRightInd w:val="0"/>
              <w:spacing w:after="60"/>
              <w:jc w:val="both"/>
              <w:rPr>
                <w:rFonts w:ascii="Times New Roman" w:eastAsia="Times New Roman" w:hAnsi="Times New Roman" w:cs="Times New Roman"/>
                <w:sz w:val="20"/>
                <w:szCs w:val="20"/>
              </w:rPr>
            </w:pPr>
            <w:r w:rsidRPr="008A4ACB">
              <w:rPr>
                <w:rFonts w:ascii="Times New Roman" w:eastAsia="Times New Roman" w:hAnsi="Times New Roman" w:cs="Times New Roman"/>
                <w:sz w:val="20"/>
                <w:szCs w:val="20"/>
                <w:lang w:val="en-US"/>
              </w:rPr>
              <w:t xml:space="preserve">Patents </w:t>
            </w:r>
          </w:p>
        </w:tc>
        <w:tc>
          <w:tcPr>
            <w:tcW w:w="2031" w:type="pct"/>
            <w:tcBorders>
              <w:top w:val="single" w:sz="4" w:space="0" w:color="auto"/>
              <w:left w:val="single" w:sz="4" w:space="0" w:color="auto"/>
              <w:bottom w:val="single" w:sz="4" w:space="0" w:color="auto"/>
              <w:right w:val="single" w:sz="4" w:space="0" w:color="auto"/>
            </w:tcBorders>
          </w:tcPr>
          <w:p w14:paraId="0A7A0A2D" w14:textId="77777777" w:rsidR="00057899" w:rsidRPr="008A4ACB" w:rsidRDefault="00057899" w:rsidP="009110A0">
            <w:pPr>
              <w:pStyle w:val="NormalWeb"/>
              <w:spacing w:before="0" w:beforeAutospacing="0" w:after="60" w:afterAutospacing="0"/>
              <w:jc w:val="both"/>
              <w:rPr>
                <w:rFonts w:eastAsiaTheme="minorHAnsi"/>
                <w:sz w:val="20"/>
                <w:szCs w:val="20"/>
                <w:lang w:val="en-GB"/>
              </w:rPr>
            </w:pPr>
            <w:r w:rsidRPr="008A4ACB">
              <w:rPr>
                <w:rFonts w:eastAsiaTheme="minorHAnsi"/>
                <w:sz w:val="20"/>
                <w:szCs w:val="20"/>
                <w:lang w:val="en-GB"/>
              </w:rPr>
              <w:t xml:space="preserve">Number of patents </w:t>
            </w:r>
            <w:r w:rsidRPr="008A4ACB">
              <w:rPr>
                <w:sz w:val="20"/>
                <w:szCs w:val="20"/>
              </w:rPr>
              <w:t>per million inhabitants</w:t>
            </w:r>
          </w:p>
        </w:tc>
        <w:tc>
          <w:tcPr>
            <w:tcW w:w="1584" w:type="pct"/>
            <w:tcBorders>
              <w:top w:val="single" w:sz="4" w:space="0" w:color="auto"/>
              <w:left w:val="single" w:sz="4" w:space="0" w:color="auto"/>
              <w:bottom w:val="single" w:sz="4" w:space="0" w:color="auto"/>
              <w:right w:val="single" w:sz="4" w:space="0" w:color="auto"/>
            </w:tcBorders>
          </w:tcPr>
          <w:p w14:paraId="06E51B05" w14:textId="77777777" w:rsidR="00057899" w:rsidRPr="008A4ACB"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Nuvolari and Vasta (2017).</w:t>
            </w:r>
          </w:p>
        </w:tc>
      </w:tr>
      <w:tr w:rsidR="00057899" w:rsidRPr="008A4ACB" w:rsidDel="007F6405" w14:paraId="2CC15A5D"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23289A0C" w14:textId="77777777" w:rsidR="00057899" w:rsidRPr="008A4ACB" w:rsidDel="007F6405" w:rsidRDefault="00057899" w:rsidP="009110A0">
            <w:pPr>
              <w:autoSpaceDE w:val="0"/>
              <w:autoSpaceDN w:val="0"/>
              <w:adjustRightInd w:val="0"/>
              <w:spacing w:after="60"/>
              <w:jc w:val="both"/>
              <w:rPr>
                <w:rFonts w:ascii="Times New Roman" w:eastAsia="Times New Roman" w:hAnsi="Times New Roman" w:cs="Times New Roman"/>
                <w:sz w:val="20"/>
                <w:szCs w:val="20"/>
              </w:rPr>
            </w:pPr>
            <w:r w:rsidRPr="008A4ACB">
              <w:rPr>
                <w:rFonts w:ascii="Times New Roman" w:eastAsia="Times New Roman" w:hAnsi="Times New Roman" w:cs="Times New Roman"/>
                <w:sz w:val="20"/>
                <w:szCs w:val="20"/>
              </w:rPr>
              <w:t>Index of land inequality (c. 1871)</w:t>
            </w:r>
          </w:p>
        </w:tc>
        <w:tc>
          <w:tcPr>
            <w:tcW w:w="2031" w:type="pct"/>
            <w:tcBorders>
              <w:top w:val="single" w:sz="4" w:space="0" w:color="auto"/>
              <w:left w:val="single" w:sz="4" w:space="0" w:color="auto"/>
              <w:bottom w:val="single" w:sz="4" w:space="0" w:color="auto"/>
              <w:right w:val="single" w:sz="4" w:space="0" w:color="auto"/>
            </w:tcBorders>
          </w:tcPr>
          <w:p w14:paraId="67AA8A2F" w14:textId="77777777" w:rsidR="00057899" w:rsidRPr="008A4ACB" w:rsidDel="007F6405" w:rsidRDefault="00057899" w:rsidP="009110A0">
            <w:pPr>
              <w:pStyle w:val="NormalWeb"/>
              <w:spacing w:before="0" w:beforeAutospacing="0" w:after="60" w:afterAutospacing="0"/>
              <w:jc w:val="both"/>
              <w:rPr>
                <w:sz w:val="20"/>
                <w:szCs w:val="20"/>
                <w:lang w:val="en-GB"/>
              </w:rPr>
            </w:pPr>
            <w:r w:rsidRPr="008A4ACB">
              <w:rPr>
                <w:rFonts w:eastAsiaTheme="minorHAnsi"/>
                <w:sz w:val="20"/>
                <w:szCs w:val="20"/>
                <w:lang w:val="en-GB"/>
              </w:rPr>
              <w:t>The share of large landowners on the total number of landowners.</w:t>
            </w:r>
          </w:p>
        </w:tc>
        <w:tc>
          <w:tcPr>
            <w:tcW w:w="1584" w:type="pct"/>
            <w:tcBorders>
              <w:top w:val="single" w:sz="4" w:space="0" w:color="auto"/>
              <w:left w:val="single" w:sz="4" w:space="0" w:color="auto"/>
              <w:bottom w:val="single" w:sz="4" w:space="0" w:color="auto"/>
              <w:right w:val="single" w:sz="4" w:space="0" w:color="auto"/>
            </w:tcBorders>
          </w:tcPr>
          <w:p w14:paraId="14842663" w14:textId="77777777" w:rsidR="00057899" w:rsidRPr="008A4ACB" w:rsidDel="007F6405" w:rsidRDefault="00057899" w:rsidP="009110A0">
            <w:pPr>
              <w:autoSpaceDE w:val="0"/>
              <w:autoSpaceDN w:val="0"/>
              <w:adjustRightInd w:val="0"/>
              <w:spacing w:after="60"/>
              <w:jc w:val="both"/>
              <w:rPr>
                <w:rFonts w:ascii="Times New Roman" w:hAnsi="Times New Roman" w:cs="Times New Roman"/>
                <w:sz w:val="20"/>
                <w:szCs w:val="20"/>
              </w:rPr>
            </w:pPr>
            <w:r w:rsidRPr="008A4ACB">
              <w:rPr>
                <w:rFonts w:ascii="Times New Roman" w:hAnsi="Times New Roman" w:cs="Times New Roman"/>
                <w:sz w:val="20"/>
                <w:szCs w:val="20"/>
              </w:rPr>
              <w:t>Cappelli (2017).</w:t>
            </w:r>
          </w:p>
        </w:tc>
      </w:tr>
      <w:tr w:rsidR="00057899" w:rsidRPr="008A4ACB" w14:paraId="357BF86B"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10B476AF" w14:textId="67057D64"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Literacy rate </w:t>
            </w:r>
            <w:r w:rsidR="00A3094F">
              <w:rPr>
                <w:rFonts w:ascii="Times New Roman" w:hAnsi="Times New Roman" w:cs="Times New Roman"/>
                <w:sz w:val="20"/>
                <w:szCs w:val="20"/>
              </w:rPr>
              <w:t>(</w:t>
            </w:r>
            <w:r w:rsidR="009D463B">
              <w:rPr>
                <w:rFonts w:ascii="Times New Roman" w:hAnsi="Times New Roman" w:cs="Times New Roman"/>
                <w:sz w:val="20"/>
                <w:szCs w:val="20"/>
              </w:rPr>
              <w:t>CW</w:t>
            </w:r>
            <w:r w:rsidR="00A3094F">
              <w:rPr>
                <w:rFonts w:ascii="Times New Roman" w:hAnsi="Times New Roman" w:cs="Times New Roman"/>
                <w:sz w:val="20"/>
                <w:szCs w:val="20"/>
              </w:rPr>
              <w:t>)</w:t>
            </w:r>
            <w:r w:rsidR="009D463B">
              <w:rPr>
                <w:rFonts w:ascii="Times New Roman" w:hAnsi="Times New Roman" w:cs="Times New Roman"/>
                <w:sz w:val="20"/>
                <w:szCs w:val="20"/>
              </w:rPr>
              <w:t xml:space="preserve"> </w:t>
            </w:r>
            <w:r w:rsidRPr="008A4ACB">
              <w:rPr>
                <w:rFonts w:ascii="Times New Roman" w:hAnsi="Times New Roman" w:cs="Times New Roman"/>
                <w:sz w:val="20"/>
                <w:szCs w:val="20"/>
              </w:rPr>
              <w:t>1831</w:t>
            </w:r>
          </w:p>
        </w:tc>
        <w:tc>
          <w:tcPr>
            <w:tcW w:w="2031" w:type="pct"/>
            <w:tcBorders>
              <w:top w:val="single" w:sz="4" w:space="0" w:color="auto"/>
              <w:left w:val="single" w:sz="4" w:space="0" w:color="auto"/>
              <w:bottom w:val="single" w:sz="4" w:space="0" w:color="auto"/>
              <w:right w:val="single" w:sz="4" w:space="0" w:color="auto"/>
            </w:tcBorders>
          </w:tcPr>
          <w:p w14:paraId="7639C354"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Literacy rate of adults aged 30-40 in 1831.</w:t>
            </w:r>
          </w:p>
        </w:tc>
        <w:tc>
          <w:tcPr>
            <w:tcW w:w="1584" w:type="pct"/>
            <w:tcBorders>
              <w:top w:val="single" w:sz="4" w:space="0" w:color="auto"/>
              <w:left w:val="single" w:sz="4" w:space="0" w:color="auto"/>
              <w:bottom w:val="single" w:sz="4" w:space="0" w:color="auto"/>
              <w:right w:val="single" w:sz="4" w:space="0" w:color="auto"/>
            </w:tcBorders>
          </w:tcPr>
          <w:p w14:paraId="210770B8"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Ciccarelli and Weisdorf (2019). </w:t>
            </w:r>
          </w:p>
        </w:tc>
      </w:tr>
      <w:tr w:rsidR="00057899" w:rsidRPr="008A4ACB" w14:paraId="077DD3D9" w14:textId="77777777" w:rsidTr="009110A0">
        <w:trPr>
          <w:trHeight w:val="192"/>
        </w:trPr>
        <w:tc>
          <w:tcPr>
            <w:tcW w:w="1385" w:type="pct"/>
            <w:tcBorders>
              <w:top w:val="single" w:sz="4" w:space="0" w:color="auto"/>
              <w:left w:val="single" w:sz="4" w:space="0" w:color="auto"/>
              <w:bottom w:val="single" w:sz="4" w:space="0" w:color="auto"/>
              <w:right w:val="single" w:sz="4" w:space="0" w:color="auto"/>
            </w:tcBorders>
          </w:tcPr>
          <w:p w14:paraId="6FF5F5D6"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Pre-unitary schooling measures</w:t>
            </w:r>
          </w:p>
        </w:tc>
        <w:tc>
          <w:tcPr>
            <w:tcW w:w="2031" w:type="pct"/>
            <w:tcBorders>
              <w:top w:val="single" w:sz="4" w:space="0" w:color="auto"/>
              <w:left w:val="single" w:sz="4" w:space="0" w:color="auto"/>
              <w:bottom w:val="single" w:sz="4" w:space="0" w:color="auto"/>
              <w:right w:val="single" w:sz="4" w:space="0" w:color="auto"/>
            </w:tcBorders>
          </w:tcPr>
          <w:p w14:paraId="49E51232"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 xml:space="preserve">The GER and class size.  </w:t>
            </w:r>
          </w:p>
        </w:tc>
        <w:tc>
          <w:tcPr>
            <w:tcW w:w="1584" w:type="pct"/>
            <w:tcBorders>
              <w:top w:val="single" w:sz="4" w:space="0" w:color="auto"/>
              <w:left w:val="single" w:sz="4" w:space="0" w:color="auto"/>
              <w:bottom w:val="single" w:sz="4" w:space="0" w:color="auto"/>
              <w:right w:val="single" w:sz="4" w:space="0" w:color="auto"/>
            </w:tcBorders>
          </w:tcPr>
          <w:p w14:paraId="73F7E0F4" w14:textId="77777777" w:rsidR="00057899" w:rsidRPr="008A4ACB" w:rsidRDefault="00057899" w:rsidP="009110A0">
            <w:pPr>
              <w:spacing w:after="60"/>
              <w:jc w:val="both"/>
              <w:rPr>
                <w:rFonts w:ascii="Times New Roman" w:hAnsi="Times New Roman" w:cs="Times New Roman"/>
                <w:sz w:val="20"/>
                <w:szCs w:val="20"/>
              </w:rPr>
            </w:pPr>
            <w:r w:rsidRPr="008A4ACB">
              <w:rPr>
                <w:rFonts w:ascii="Times New Roman" w:hAnsi="Times New Roman" w:cs="Times New Roman"/>
                <w:sz w:val="20"/>
                <w:szCs w:val="20"/>
              </w:rPr>
              <w:t>Vigo (1971) and Genovesi (1998).</w:t>
            </w:r>
          </w:p>
        </w:tc>
      </w:tr>
    </w:tbl>
    <w:p w14:paraId="0134F232" w14:textId="77777777" w:rsidR="00057899" w:rsidRPr="008A4ACB" w:rsidRDefault="00057899" w:rsidP="00057899">
      <w:pPr>
        <w:pStyle w:val="FootnoteText"/>
        <w:spacing w:line="276" w:lineRule="auto"/>
        <w:jc w:val="both"/>
        <w:rPr>
          <w:rFonts w:ascii="Times New Roman" w:hAnsi="Times New Roman" w:cs="Times New Roman"/>
          <w:b/>
          <w:bCs/>
        </w:rPr>
      </w:pPr>
    </w:p>
    <w:p w14:paraId="673C0AC7" w14:textId="77777777" w:rsidR="00057899" w:rsidRPr="008A4ACB" w:rsidRDefault="00057899" w:rsidP="00057899">
      <w:pPr>
        <w:pStyle w:val="FootnoteText"/>
        <w:spacing w:line="276" w:lineRule="auto"/>
        <w:jc w:val="both"/>
        <w:rPr>
          <w:rFonts w:ascii="Times New Roman" w:hAnsi="Times New Roman" w:cs="Times New Roman"/>
          <w:b/>
          <w:bCs/>
        </w:rPr>
      </w:pPr>
      <w:r w:rsidRPr="008A4ACB">
        <w:rPr>
          <w:rFonts w:ascii="Times New Roman" w:hAnsi="Times New Roman" w:cs="Times New Roman"/>
          <w:b/>
          <w:bCs/>
        </w:rPr>
        <w:t>Further methodological notes</w:t>
      </w:r>
    </w:p>
    <w:p w14:paraId="0576715A" w14:textId="77777777" w:rsidR="00057899" w:rsidRPr="008A4ACB" w:rsidRDefault="00057899" w:rsidP="00057899">
      <w:pPr>
        <w:pStyle w:val="FootnoteText"/>
        <w:spacing w:line="276" w:lineRule="auto"/>
        <w:jc w:val="both"/>
        <w:rPr>
          <w:rFonts w:ascii="Times New Roman" w:hAnsi="Times New Roman" w:cs="Times New Roman"/>
        </w:rPr>
      </w:pPr>
    </w:p>
    <w:p w14:paraId="2BE74EB5" w14:textId="77777777" w:rsidR="00057899" w:rsidRPr="008A4ACB" w:rsidRDefault="00057899" w:rsidP="00057899">
      <w:pPr>
        <w:spacing w:line="276" w:lineRule="auto"/>
        <w:jc w:val="both"/>
        <w:rPr>
          <w:rFonts w:ascii="Times New Roman" w:hAnsi="Times New Roman" w:cs="Times New Roman"/>
          <w:sz w:val="20"/>
          <w:szCs w:val="20"/>
        </w:rPr>
      </w:pPr>
      <w:r w:rsidRPr="008A4ACB">
        <w:rPr>
          <w:rFonts w:ascii="Times New Roman" w:hAnsi="Times New Roman" w:cs="Times New Roman"/>
          <w:sz w:val="20"/>
          <w:szCs w:val="20"/>
        </w:rPr>
        <w:t xml:space="preserve">Rate of outward migration: Emigration rates are smoothed by considering a ten-year average centred on the year concerned. For example, for 1911, we relied on an average pertaining to 1906-1915. For 1871, we relied on the period 1869-1873, as pre-1876 data are only available for those years. Data are from </w:t>
      </w:r>
      <w:r w:rsidRPr="008A4ACB">
        <w:rPr>
          <w:rFonts w:ascii="Times New Roman" w:hAnsi="Times New Roman" w:cs="Times New Roman"/>
          <w:sz w:val="20"/>
          <w:szCs w:val="18"/>
        </w:rPr>
        <w:t>Carpi (1874).</w:t>
      </w:r>
    </w:p>
    <w:p w14:paraId="63C33464" w14:textId="77777777" w:rsidR="00057899" w:rsidRPr="008A4ACB" w:rsidRDefault="00057899" w:rsidP="00057899">
      <w:pPr>
        <w:spacing w:line="276" w:lineRule="auto"/>
        <w:jc w:val="both"/>
        <w:rPr>
          <w:rFonts w:ascii="Times New Roman" w:hAnsi="Times New Roman" w:cs="Times New Roman"/>
          <w:sz w:val="20"/>
          <w:szCs w:val="20"/>
        </w:rPr>
      </w:pPr>
      <w:r w:rsidRPr="008A4ACB">
        <w:rPr>
          <w:rFonts w:ascii="Times New Roman" w:hAnsi="Times New Roman" w:cs="Times New Roman"/>
          <w:sz w:val="20"/>
          <w:szCs w:val="20"/>
        </w:rPr>
        <w:t xml:space="preserve">Pre-unification schooling variables: the GER and class size are available at the province level but for a reduced number of provinces, because of missing observations. Data are mainly taken from </w:t>
      </w:r>
      <w:r w:rsidRPr="008A4ACB">
        <w:rPr>
          <w:rFonts w:ascii="Times New Roman" w:hAnsi="Times New Roman" w:cs="Times New Roman"/>
          <w:sz w:val="20"/>
          <w:szCs w:val="18"/>
        </w:rPr>
        <w:t>Vigo (1971)</w:t>
      </w:r>
      <w:r w:rsidRPr="008A4ACB">
        <w:rPr>
          <w:rFonts w:ascii="Times New Roman" w:hAnsi="Times New Roman" w:cs="Times New Roman"/>
          <w:sz w:val="20"/>
          <w:szCs w:val="20"/>
        </w:rPr>
        <w:t xml:space="preserve"> and relate to various years over the pre-unification period ranging from 1824 to 1858. More specifically: 1850 for the Kingdom of Sardinia, 1830 for Lombardy, 1824 for Venetia, 1841 for the Granduchy of Tuscany, 1835-36 for the Continental Kingdom of Two Sicilies, 1858 for the Papal States, 1835 for the Duchy of Lucca, and 1833 for the Duchy of Parma.</w:t>
      </w:r>
    </w:p>
    <w:p w14:paraId="52BDDAD6" w14:textId="77777777" w:rsidR="00057899" w:rsidRPr="008A4ACB" w:rsidRDefault="00057899" w:rsidP="00057899">
      <w:pPr>
        <w:spacing w:line="276" w:lineRule="auto"/>
        <w:jc w:val="both"/>
        <w:rPr>
          <w:rFonts w:ascii="Times New Roman" w:hAnsi="Times New Roman" w:cs="Times New Roman"/>
          <w:b/>
          <w:bCs/>
          <w:sz w:val="20"/>
          <w:szCs w:val="20"/>
        </w:rPr>
      </w:pPr>
      <w:r w:rsidRPr="008A4ACB">
        <w:rPr>
          <w:rFonts w:ascii="Times New Roman" w:hAnsi="Times New Roman" w:cs="Times New Roman"/>
          <w:b/>
          <w:bCs/>
          <w:sz w:val="20"/>
          <w:szCs w:val="20"/>
        </w:rPr>
        <w:t>References</w:t>
      </w:r>
    </w:p>
    <w:p w14:paraId="58811CE8" w14:textId="77777777" w:rsidR="00057899" w:rsidRPr="008A4ACB" w:rsidRDefault="00057899" w:rsidP="00057899">
      <w:pPr>
        <w:pStyle w:val="Bibliography"/>
        <w:spacing w:line="276" w:lineRule="auto"/>
        <w:jc w:val="both"/>
        <w:rPr>
          <w:rFonts w:ascii="Times New Roman" w:hAnsi="Times New Roman" w:cs="Times New Roman"/>
          <w:sz w:val="20"/>
          <w:szCs w:val="18"/>
        </w:rPr>
      </w:pPr>
      <w:r w:rsidRPr="008A4ACB">
        <w:rPr>
          <w:rFonts w:ascii="Times New Roman" w:hAnsi="Times New Roman" w:cs="Times New Roman"/>
          <w:sz w:val="20"/>
          <w:szCs w:val="18"/>
        </w:rPr>
        <w:t xml:space="preserve">A’Hearn, Brian, and Giovanni Vecchi. 2017. “Height.” In </w:t>
      </w:r>
      <w:r w:rsidRPr="008A4ACB">
        <w:rPr>
          <w:rFonts w:ascii="Times New Roman" w:hAnsi="Times New Roman" w:cs="Times New Roman"/>
          <w:i/>
          <w:iCs/>
          <w:sz w:val="20"/>
          <w:szCs w:val="18"/>
        </w:rPr>
        <w:t>Measuring Wellbeing: A History of Italian Living Standards</w:t>
      </w:r>
      <w:r w:rsidRPr="008A4ACB">
        <w:rPr>
          <w:rFonts w:ascii="Times New Roman" w:hAnsi="Times New Roman" w:cs="Times New Roman"/>
          <w:sz w:val="20"/>
          <w:szCs w:val="18"/>
        </w:rPr>
        <w:t xml:space="preserve">, edited by Giovanni Vecchi. New York: Oxford University Press. </w:t>
      </w:r>
    </w:p>
    <w:p w14:paraId="6C3ECFF6" w14:textId="77777777" w:rsidR="00057899" w:rsidRPr="008A4ACB" w:rsidRDefault="00057899" w:rsidP="00057899">
      <w:pPr>
        <w:pStyle w:val="Bibliography"/>
        <w:spacing w:line="276" w:lineRule="auto"/>
        <w:jc w:val="both"/>
        <w:rPr>
          <w:rFonts w:ascii="Times New Roman" w:hAnsi="Times New Roman" w:cs="Times New Roman"/>
          <w:sz w:val="20"/>
          <w:szCs w:val="18"/>
        </w:rPr>
      </w:pPr>
      <w:r w:rsidRPr="008A4ACB">
        <w:rPr>
          <w:rFonts w:ascii="Times New Roman" w:hAnsi="Times New Roman" w:cs="Times New Roman"/>
          <w:sz w:val="20"/>
          <w:szCs w:val="18"/>
        </w:rPr>
        <w:t xml:space="preserve">Basile, Roberto, and Carlo Ciccarelli. 2018. “The Location of the Italian Manufacturing Industry, 1871–1911: A Sectoral Analysis.” </w:t>
      </w:r>
      <w:r w:rsidRPr="008A4ACB">
        <w:rPr>
          <w:rFonts w:ascii="Times New Roman" w:hAnsi="Times New Roman" w:cs="Times New Roman"/>
          <w:i/>
          <w:iCs/>
          <w:sz w:val="20"/>
          <w:szCs w:val="18"/>
        </w:rPr>
        <w:t>Journal of Economic Geography</w:t>
      </w:r>
      <w:r w:rsidRPr="008A4ACB">
        <w:rPr>
          <w:rFonts w:ascii="Times New Roman" w:hAnsi="Times New Roman" w:cs="Times New Roman"/>
          <w:sz w:val="20"/>
          <w:szCs w:val="18"/>
        </w:rPr>
        <w:t xml:space="preserve"> 18 (3): 627–61. </w:t>
      </w:r>
    </w:p>
    <w:p w14:paraId="40BD0ED9" w14:textId="77777777" w:rsidR="00057899" w:rsidRPr="008A4ACB" w:rsidRDefault="00057899" w:rsidP="00057899">
      <w:pPr>
        <w:pStyle w:val="Bibliography"/>
        <w:spacing w:line="276" w:lineRule="auto"/>
        <w:jc w:val="both"/>
        <w:rPr>
          <w:rFonts w:ascii="Times New Roman" w:hAnsi="Times New Roman" w:cs="Times New Roman"/>
          <w:sz w:val="20"/>
          <w:szCs w:val="18"/>
        </w:rPr>
      </w:pPr>
      <w:r w:rsidRPr="008A4ACB">
        <w:rPr>
          <w:rFonts w:ascii="Times New Roman" w:hAnsi="Times New Roman" w:cs="Times New Roman"/>
          <w:sz w:val="20"/>
          <w:szCs w:val="18"/>
        </w:rPr>
        <w:t xml:space="preserve">Cappelli, Gabriele. 2016. “One Size That Didn’t Fit All? Electoral Franchise, Fiscal Capacity and the Rise of Mass Schooling across Italy’s Provinces, 1870–1911.” </w:t>
      </w:r>
      <w:r w:rsidRPr="008A4ACB">
        <w:rPr>
          <w:rFonts w:ascii="Times New Roman" w:hAnsi="Times New Roman" w:cs="Times New Roman"/>
          <w:i/>
          <w:iCs/>
          <w:sz w:val="20"/>
          <w:szCs w:val="18"/>
        </w:rPr>
        <w:t>Cliometrica</w:t>
      </w:r>
      <w:r w:rsidRPr="008A4ACB">
        <w:rPr>
          <w:rFonts w:ascii="Times New Roman" w:hAnsi="Times New Roman" w:cs="Times New Roman"/>
          <w:sz w:val="20"/>
          <w:szCs w:val="18"/>
        </w:rPr>
        <w:t xml:space="preserve"> 10 (3): 311–43.</w:t>
      </w:r>
    </w:p>
    <w:p w14:paraId="2FEF65B0" w14:textId="77777777"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rPr>
        <w:t xml:space="preserve">Cappelli, Gabriele. 2017. “Was Putnam wrong? The determinants of social capital in Italy around 1900.” </w:t>
      </w:r>
      <w:r w:rsidRPr="008A4ACB">
        <w:rPr>
          <w:rFonts w:ascii="Times New Roman" w:hAnsi="Times New Roman" w:cs="Times New Roman"/>
          <w:i/>
          <w:iCs/>
          <w:sz w:val="20"/>
          <w:szCs w:val="18"/>
          <w:lang w:val="it-IT"/>
        </w:rPr>
        <w:t>Rivista di storia economica</w:t>
      </w:r>
      <w:r w:rsidRPr="008A4ACB">
        <w:rPr>
          <w:rFonts w:ascii="Times New Roman" w:hAnsi="Times New Roman" w:cs="Times New Roman"/>
          <w:sz w:val="20"/>
          <w:szCs w:val="18"/>
          <w:lang w:val="it-IT"/>
        </w:rPr>
        <w:t xml:space="preserve">, a. XXXIII, n. 3, dicembre 2017. </w:t>
      </w:r>
    </w:p>
    <w:p w14:paraId="0E1CD606" w14:textId="5F166AA0"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Carpi, Leone. 1874. </w:t>
      </w:r>
      <w:r w:rsidRPr="008A4ACB">
        <w:rPr>
          <w:rFonts w:ascii="Times New Roman" w:hAnsi="Times New Roman" w:cs="Times New Roman"/>
          <w:i/>
          <w:iCs/>
          <w:sz w:val="20"/>
          <w:szCs w:val="18"/>
          <w:lang w:val="it-IT"/>
        </w:rPr>
        <w:t xml:space="preserve">Delle </w:t>
      </w:r>
      <w:r w:rsidR="001859A4">
        <w:rPr>
          <w:rFonts w:ascii="Times New Roman" w:hAnsi="Times New Roman" w:cs="Times New Roman"/>
          <w:i/>
          <w:iCs/>
          <w:sz w:val="20"/>
          <w:szCs w:val="18"/>
          <w:lang w:val="it-IT"/>
        </w:rPr>
        <w:t>c</w:t>
      </w:r>
      <w:r w:rsidRPr="008A4ACB">
        <w:rPr>
          <w:rFonts w:ascii="Times New Roman" w:hAnsi="Times New Roman" w:cs="Times New Roman"/>
          <w:i/>
          <w:iCs/>
          <w:sz w:val="20"/>
          <w:szCs w:val="18"/>
          <w:lang w:val="it-IT"/>
        </w:rPr>
        <w:t xml:space="preserve">olonie e </w:t>
      </w:r>
      <w:r w:rsidR="001859A4">
        <w:rPr>
          <w:rFonts w:ascii="Times New Roman" w:hAnsi="Times New Roman" w:cs="Times New Roman"/>
          <w:i/>
          <w:iCs/>
          <w:sz w:val="20"/>
          <w:szCs w:val="18"/>
          <w:lang w:val="it-IT"/>
        </w:rPr>
        <w:t>d</w:t>
      </w:r>
      <w:r w:rsidRPr="008A4ACB">
        <w:rPr>
          <w:rFonts w:ascii="Times New Roman" w:hAnsi="Times New Roman" w:cs="Times New Roman"/>
          <w:i/>
          <w:iCs/>
          <w:sz w:val="20"/>
          <w:szCs w:val="18"/>
          <w:lang w:val="it-IT"/>
        </w:rPr>
        <w:t>ell’emigrazione d’</w:t>
      </w:r>
      <w:r w:rsidR="001859A4">
        <w:rPr>
          <w:rFonts w:ascii="Times New Roman" w:hAnsi="Times New Roman" w:cs="Times New Roman"/>
          <w:i/>
          <w:iCs/>
          <w:sz w:val="20"/>
          <w:szCs w:val="18"/>
          <w:lang w:val="it-IT"/>
        </w:rPr>
        <w:t>i</w:t>
      </w:r>
      <w:r w:rsidRPr="008A4ACB">
        <w:rPr>
          <w:rFonts w:ascii="Times New Roman" w:hAnsi="Times New Roman" w:cs="Times New Roman"/>
          <w:i/>
          <w:iCs/>
          <w:sz w:val="20"/>
          <w:szCs w:val="18"/>
          <w:lang w:val="it-IT"/>
        </w:rPr>
        <w:t xml:space="preserve">taliani </w:t>
      </w:r>
      <w:r w:rsidR="001859A4">
        <w:rPr>
          <w:rFonts w:ascii="Times New Roman" w:hAnsi="Times New Roman" w:cs="Times New Roman"/>
          <w:i/>
          <w:iCs/>
          <w:sz w:val="20"/>
          <w:szCs w:val="18"/>
          <w:lang w:val="it-IT"/>
        </w:rPr>
        <w:t>a</w:t>
      </w:r>
      <w:r w:rsidRPr="008A4ACB">
        <w:rPr>
          <w:rFonts w:ascii="Times New Roman" w:hAnsi="Times New Roman" w:cs="Times New Roman"/>
          <w:i/>
          <w:iCs/>
          <w:sz w:val="20"/>
          <w:szCs w:val="18"/>
          <w:lang w:val="it-IT"/>
        </w:rPr>
        <w:t xml:space="preserve">ll’estero </w:t>
      </w:r>
      <w:r w:rsidR="001859A4">
        <w:rPr>
          <w:rFonts w:ascii="Times New Roman" w:hAnsi="Times New Roman" w:cs="Times New Roman"/>
          <w:i/>
          <w:iCs/>
          <w:sz w:val="20"/>
          <w:szCs w:val="18"/>
          <w:lang w:val="it-IT"/>
        </w:rPr>
        <w:t>s</w:t>
      </w:r>
      <w:r w:rsidRPr="008A4ACB">
        <w:rPr>
          <w:rFonts w:ascii="Times New Roman" w:hAnsi="Times New Roman" w:cs="Times New Roman"/>
          <w:i/>
          <w:iCs/>
          <w:sz w:val="20"/>
          <w:szCs w:val="18"/>
          <w:lang w:val="it-IT"/>
        </w:rPr>
        <w:t xml:space="preserve">otto l’aspetto </w:t>
      </w:r>
      <w:r w:rsidR="001859A4">
        <w:rPr>
          <w:rFonts w:ascii="Times New Roman" w:hAnsi="Times New Roman" w:cs="Times New Roman"/>
          <w:i/>
          <w:iCs/>
          <w:sz w:val="20"/>
          <w:szCs w:val="18"/>
          <w:lang w:val="it-IT"/>
        </w:rPr>
        <w:t>d</w:t>
      </w:r>
      <w:r w:rsidRPr="008A4ACB">
        <w:rPr>
          <w:rFonts w:ascii="Times New Roman" w:hAnsi="Times New Roman" w:cs="Times New Roman"/>
          <w:i/>
          <w:iCs/>
          <w:sz w:val="20"/>
          <w:szCs w:val="18"/>
          <w:lang w:val="it-IT"/>
        </w:rPr>
        <w:t xml:space="preserve">ell’industria, </w:t>
      </w:r>
      <w:r w:rsidR="001859A4">
        <w:rPr>
          <w:rFonts w:ascii="Times New Roman" w:hAnsi="Times New Roman" w:cs="Times New Roman"/>
          <w:i/>
          <w:iCs/>
          <w:sz w:val="20"/>
          <w:szCs w:val="18"/>
          <w:lang w:val="it-IT"/>
        </w:rPr>
        <w:t>c</w:t>
      </w:r>
      <w:r w:rsidRPr="008A4ACB">
        <w:rPr>
          <w:rFonts w:ascii="Times New Roman" w:hAnsi="Times New Roman" w:cs="Times New Roman"/>
          <w:i/>
          <w:iCs/>
          <w:sz w:val="20"/>
          <w:szCs w:val="18"/>
          <w:lang w:val="it-IT"/>
        </w:rPr>
        <w:t xml:space="preserve">ommercio, </w:t>
      </w:r>
      <w:r w:rsidR="001859A4">
        <w:rPr>
          <w:rFonts w:ascii="Times New Roman" w:hAnsi="Times New Roman" w:cs="Times New Roman"/>
          <w:i/>
          <w:iCs/>
          <w:sz w:val="20"/>
          <w:szCs w:val="18"/>
          <w:lang w:val="it-IT"/>
        </w:rPr>
        <w:t>a</w:t>
      </w:r>
      <w:r w:rsidRPr="008A4ACB">
        <w:rPr>
          <w:rFonts w:ascii="Times New Roman" w:hAnsi="Times New Roman" w:cs="Times New Roman"/>
          <w:i/>
          <w:iCs/>
          <w:sz w:val="20"/>
          <w:szCs w:val="18"/>
          <w:lang w:val="it-IT"/>
        </w:rPr>
        <w:t xml:space="preserve">gricoltura, e </w:t>
      </w:r>
      <w:r w:rsidR="001859A4">
        <w:rPr>
          <w:rFonts w:ascii="Times New Roman" w:hAnsi="Times New Roman" w:cs="Times New Roman"/>
          <w:i/>
          <w:iCs/>
          <w:sz w:val="20"/>
          <w:szCs w:val="18"/>
          <w:lang w:val="it-IT"/>
        </w:rPr>
        <w:t>c</w:t>
      </w:r>
      <w:r w:rsidRPr="008A4ACB">
        <w:rPr>
          <w:rFonts w:ascii="Times New Roman" w:hAnsi="Times New Roman" w:cs="Times New Roman"/>
          <w:i/>
          <w:iCs/>
          <w:sz w:val="20"/>
          <w:szCs w:val="18"/>
          <w:lang w:val="it-IT"/>
        </w:rPr>
        <w:t xml:space="preserve">on </w:t>
      </w:r>
      <w:r w:rsidR="001859A4">
        <w:rPr>
          <w:rFonts w:ascii="Times New Roman" w:hAnsi="Times New Roman" w:cs="Times New Roman"/>
          <w:i/>
          <w:iCs/>
          <w:sz w:val="20"/>
          <w:szCs w:val="18"/>
          <w:lang w:val="it-IT"/>
        </w:rPr>
        <w:t>t</w:t>
      </w:r>
      <w:r w:rsidRPr="008A4ACB">
        <w:rPr>
          <w:rFonts w:ascii="Times New Roman" w:hAnsi="Times New Roman" w:cs="Times New Roman"/>
          <w:i/>
          <w:iCs/>
          <w:sz w:val="20"/>
          <w:szCs w:val="18"/>
          <w:lang w:val="it-IT"/>
        </w:rPr>
        <w:t xml:space="preserve">rattazione d’importanti </w:t>
      </w:r>
      <w:r w:rsidR="001859A4">
        <w:rPr>
          <w:rFonts w:ascii="Times New Roman" w:hAnsi="Times New Roman" w:cs="Times New Roman"/>
          <w:i/>
          <w:iCs/>
          <w:sz w:val="20"/>
          <w:szCs w:val="18"/>
          <w:lang w:val="it-IT"/>
        </w:rPr>
        <w:t>q</w:t>
      </w:r>
      <w:r w:rsidRPr="008A4ACB">
        <w:rPr>
          <w:rFonts w:ascii="Times New Roman" w:hAnsi="Times New Roman" w:cs="Times New Roman"/>
          <w:i/>
          <w:iCs/>
          <w:sz w:val="20"/>
          <w:szCs w:val="18"/>
          <w:lang w:val="it-IT"/>
        </w:rPr>
        <w:t xml:space="preserve">uestioni </w:t>
      </w:r>
      <w:r w:rsidR="001859A4">
        <w:rPr>
          <w:rFonts w:ascii="Times New Roman" w:hAnsi="Times New Roman" w:cs="Times New Roman"/>
          <w:i/>
          <w:iCs/>
          <w:sz w:val="20"/>
          <w:szCs w:val="18"/>
          <w:lang w:val="it-IT"/>
        </w:rPr>
        <w:t>s</w:t>
      </w:r>
      <w:r w:rsidRPr="008A4ACB">
        <w:rPr>
          <w:rFonts w:ascii="Times New Roman" w:hAnsi="Times New Roman" w:cs="Times New Roman"/>
          <w:i/>
          <w:iCs/>
          <w:sz w:val="20"/>
          <w:szCs w:val="18"/>
          <w:lang w:val="it-IT"/>
        </w:rPr>
        <w:t>ociali</w:t>
      </w:r>
      <w:r w:rsidRPr="008A4ACB">
        <w:rPr>
          <w:rFonts w:ascii="Times New Roman" w:hAnsi="Times New Roman" w:cs="Times New Roman"/>
          <w:sz w:val="20"/>
          <w:szCs w:val="18"/>
          <w:lang w:val="it-IT"/>
        </w:rPr>
        <w:t>. 4 vols. Milano: Tipografia editrice lombarda.</w:t>
      </w:r>
    </w:p>
    <w:p w14:paraId="034B69CB" w14:textId="77777777" w:rsidR="00057899" w:rsidRPr="008A4ACB" w:rsidRDefault="00057899" w:rsidP="00057899">
      <w:pPr>
        <w:pStyle w:val="Bibliography"/>
        <w:spacing w:line="276" w:lineRule="auto"/>
        <w:jc w:val="both"/>
        <w:rPr>
          <w:rFonts w:ascii="Times New Roman" w:hAnsi="Times New Roman" w:cs="Times New Roman"/>
          <w:sz w:val="20"/>
          <w:szCs w:val="18"/>
        </w:rPr>
      </w:pPr>
      <w:r w:rsidRPr="008A4ACB">
        <w:rPr>
          <w:rFonts w:ascii="Times New Roman" w:hAnsi="Times New Roman" w:cs="Times New Roman"/>
          <w:sz w:val="20"/>
          <w:szCs w:val="18"/>
          <w:lang w:val="it-IT"/>
        </w:rPr>
        <w:t xml:space="preserve">Ciccarelli, Carlo, and Stefano Fenoaltea. </w:t>
      </w:r>
      <w:r w:rsidRPr="00504C00">
        <w:rPr>
          <w:rFonts w:ascii="Times New Roman" w:hAnsi="Times New Roman" w:cs="Times New Roman"/>
          <w:sz w:val="20"/>
          <w:szCs w:val="18"/>
          <w:lang w:val="it-IT"/>
        </w:rPr>
        <w:t xml:space="preserve">2013. “Through the Magnifying Glass: Provincial Aspects of Industrial Growth in Post-Unification Italy.” </w:t>
      </w:r>
      <w:r w:rsidRPr="008A4ACB">
        <w:rPr>
          <w:rFonts w:ascii="Times New Roman" w:hAnsi="Times New Roman" w:cs="Times New Roman"/>
          <w:i/>
          <w:iCs/>
          <w:sz w:val="20"/>
          <w:szCs w:val="18"/>
        </w:rPr>
        <w:t>Economic History Review</w:t>
      </w:r>
      <w:r w:rsidRPr="008A4ACB">
        <w:rPr>
          <w:rFonts w:ascii="Times New Roman" w:hAnsi="Times New Roman" w:cs="Times New Roman"/>
          <w:sz w:val="20"/>
          <w:szCs w:val="18"/>
        </w:rPr>
        <w:t xml:space="preserve"> 66 (1): 57–85</w:t>
      </w:r>
    </w:p>
    <w:p w14:paraId="7F263A67" w14:textId="77777777"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rPr>
        <w:lastRenderedPageBreak/>
        <w:t xml:space="preserve">Ciccarelli, Carlo, and Jacob Weisdorf. 2019. “Pioneering into the Past: Regional Literacy Developments in Italy before Italy.” </w:t>
      </w:r>
      <w:r w:rsidRPr="008A4ACB">
        <w:rPr>
          <w:rFonts w:ascii="Times New Roman" w:hAnsi="Times New Roman" w:cs="Times New Roman"/>
          <w:i/>
          <w:iCs/>
          <w:sz w:val="20"/>
          <w:szCs w:val="18"/>
          <w:lang w:val="it-IT"/>
        </w:rPr>
        <w:t>European Review of Economic History</w:t>
      </w:r>
      <w:r w:rsidRPr="008A4ACB">
        <w:rPr>
          <w:rFonts w:ascii="Times New Roman" w:hAnsi="Times New Roman" w:cs="Times New Roman"/>
          <w:sz w:val="20"/>
          <w:szCs w:val="18"/>
          <w:lang w:val="it-IT"/>
        </w:rPr>
        <w:t xml:space="preserve"> 23 (3): 329–64. </w:t>
      </w:r>
    </w:p>
    <w:p w14:paraId="789B8152" w14:textId="7A0575BB"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Commissariato Generale dell’Emigrazione. 1926. </w:t>
      </w:r>
      <w:r w:rsidRPr="008A4ACB">
        <w:rPr>
          <w:rFonts w:ascii="Times New Roman" w:hAnsi="Times New Roman" w:cs="Times New Roman"/>
          <w:i/>
          <w:iCs/>
          <w:sz w:val="20"/>
          <w:szCs w:val="18"/>
          <w:lang w:val="it-IT"/>
        </w:rPr>
        <w:t>Annuario statistico della emigrazione italiana dal 1876 al 1925: con notizie sull'emigrazione negli anni 1869-1875</w:t>
      </w:r>
      <w:r w:rsidRPr="008A4ACB">
        <w:rPr>
          <w:rFonts w:ascii="Times New Roman" w:hAnsi="Times New Roman" w:cs="Times New Roman"/>
          <w:sz w:val="20"/>
          <w:szCs w:val="18"/>
          <w:lang w:val="it-IT"/>
        </w:rPr>
        <w:t xml:space="preserve">. Roma: Edizione del Commissariato Generale dell'Emigrazione. </w:t>
      </w:r>
    </w:p>
    <w:p w14:paraId="00BD19F5" w14:textId="77777777" w:rsidR="00057899" w:rsidRPr="007E30C9"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Federico, Giovanni, Alessandro Nuvolari, and Michelangelo Vasta. </w:t>
      </w:r>
      <w:r w:rsidRPr="008A4ACB">
        <w:rPr>
          <w:rFonts w:ascii="Times New Roman" w:hAnsi="Times New Roman" w:cs="Times New Roman"/>
          <w:sz w:val="20"/>
          <w:szCs w:val="18"/>
        </w:rPr>
        <w:t xml:space="preserve">2019. “The Origins of the Italian Regional Divide: Evidence from Real Wages, 1861-1913.” </w:t>
      </w:r>
      <w:r w:rsidRPr="007E30C9">
        <w:rPr>
          <w:rFonts w:ascii="Times New Roman" w:hAnsi="Times New Roman" w:cs="Times New Roman"/>
          <w:i/>
          <w:iCs/>
          <w:sz w:val="20"/>
          <w:szCs w:val="18"/>
          <w:lang w:val="it-IT"/>
        </w:rPr>
        <w:t>The Journal of Economic History</w:t>
      </w:r>
      <w:r w:rsidRPr="007E30C9">
        <w:rPr>
          <w:rFonts w:ascii="Times New Roman" w:hAnsi="Times New Roman" w:cs="Times New Roman"/>
          <w:sz w:val="20"/>
          <w:szCs w:val="18"/>
          <w:lang w:val="it-IT"/>
        </w:rPr>
        <w:t xml:space="preserve"> 79 (1): 63–98.</w:t>
      </w:r>
    </w:p>
    <w:p w14:paraId="71998685" w14:textId="77777777"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Genovesi, Giovanni. 1998. </w:t>
      </w:r>
      <w:r w:rsidRPr="008A4ACB">
        <w:rPr>
          <w:rFonts w:ascii="Times New Roman" w:hAnsi="Times New Roman" w:cs="Times New Roman"/>
          <w:i/>
          <w:iCs/>
          <w:sz w:val="20"/>
          <w:szCs w:val="18"/>
          <w:lang w:val="it-IT"/>
        </w:rPr>
        <w:t>Storia della scuola in Italia dal Settecento a oggi</w:t>
      </w:r>
      <w:r w:rsidRPr="008A4ACB">
        <w:rPr>
          <w:rFonts w:ascii="Times New Roman" w:hAnsi="Times New Roman" w:cs="Times New Roman"/>
          <w:sz w:val="20"/>
          <w:szCs w:val="18"/>
          <w:lang w:val="it-IT"/>
        </w:rPr>
        <w:t>. Bari: Laterza.</w:t>
      </w:r>
    </w:p>
    <w:p w14:paraId="29CA9734" w14:textId="7FDF2D45"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Ministero della Pubblica Istruzione. 1865. “Sulle </w:t>
      </w:r>
      <w:r w:rsidR="001859A4" w:rsidRPr="008A4ACB">
        <w:rPr>
          <w:rFonts w:ascii="Times New Roman" w:hAnsi="Times New Roman" w:cs="Times New Roman"/>
          <w:sz w:val="20"/>
          <w:szCs w:val="18"/>
          <w:lang w:val="it-IT"/>
        </w:rPr>
        <w:t xml:space="preserve">condizioni della pubblica istruzione nel </w:t>
      </w:r>
      <w:r w:rsidRPr="008A4ACB">
        <w:rPr>
          <w:rFonts w:ascii="Times New Roman" w:hAnsi="Times New Roman" w:cs="Times New Roman"/>
          <w:sz w:val="20"/>
          <w:szCs w:val="18"/>
          <w:lang w:val="it-IT"/>
        </w:rPr>
        <w:t xml:space="preserve">Regno d’Italia. Relazione </w:t>
      </w:r>
      <w:r w:rsidR="001859A4">
        <w:rPr>
          <w:rFonts w:ascii="Times New Roman" w:hAnsi="Times New Roman" w:cs="Times New Roman"/>
          <w:sz w:val="20"/>
          <w:szCs w:val="18"/>
          <w:lang w:val="it-IT"/>
        </w:rPr>
        <w:t>g</w:t>
      </w:r>
      <w:r w:rsidRPr="008A4ACB">
        <w:rPr>
          <w:rFonts w:ascii="Times New Roman" w:hAnsi="Times New Roman" w:cs="Times New Roman"/>
          <w:sz w:val="20"/>
          <w:szCs w:val="18"/>
          <w:lang w:val="it-IT"/>
        </w:rPr>
        <w:t xml:space="preserve">enerale </w:t>
      </w:r>
      <w:r w:rsidR="001859A4">
        <w:rPr>
          <w:rFonts w:ascii="Times New Roman" w:hAnsi="Times New Roman" w:cs="Times New Roman"/>
          <w:sz w:val="20"/>
          <w:szCs w:val="18"/>
          <w:lang w:val="it-IT"/>
        </w:rPr>
        <w:t>p</w:t>
      </w:r>
      <w:r w:rsidRPr="008A4ACB">
        <w:rPr>
          <w:rFonts w:ascii="Times New Roman" w:hAnsi="Times New Roman" w:cs="Times New Roman"/>
          <w:sz w:val="20"/>
          <w:szCs w:val="18"/>
          <w:lang w:val="it-IT"/>
        </w:rPr>
        <w:t xml:space="preserve">resentata al Ministro </w:t>
      </w:r>
      <w:r w:rsidR="001859A4">
        <w:rPr>
          <w:rFonts w:ascii="Times New Roman" w:hAnsi="Times New Roman" w:cs="Times New Roman"/>
          <w:sz w:val="20"/>
          <w:szCs w:val="18"/>
          <w:lang w:val="it-IT"/>
        </w:rPr>
        <w:t>d</w:t>
      </w:r>
      <w:r w:rsidRPr="008A4ACB">
        <w:rPr>
          <w:rFonts w:ascii="Times New Roman" w:hAnsi="Times New Roman" w:cs="Times New Roman"/>
          <w:sz w:val="20"/>
          <w:szCs w:val="18"/>
          <w:lang w:val="it-IT"/>
        </w:rPr>
        <w:t xml:space="preserve">al Consiglio </w:t>
      </w:r>
      <w:r w:rsidR="001859A4">
        <w:rPr>
          <w:rFonts w:ascii="Times New Roman" w:hAnsi="Times New Roman" w:cs="Times New Roman"/>
          <w:sz w:val="20"/>
          <w:szCs w:val="18"/>
          <w:lang w:val="it-IT"/>
        </w:rPr>
        <w:t>s</w:t>
      </w:r>
      <w:r w:rsidRPr="008A4ACB">
        <w:rPr>
          <w:rFonts w:ascii="Times New Roman" w:hAnsi="Times New Roman" w:cs="Times New Roman"/>
          <w:sz w:val="20"/>
          <w:szCs w:val="18"/>
          <w:lang w:val="it-IT"/>
        </w:rPr>
        <w:t xml:space="preserve">uperiore </w:t>
      </w:r>
      <w:r w:rsidR="001859A4">
        <w:rPr>
          <w:rFonts w:ascii="Times New Roman" w:hAnsi="Times New Roman" w:cs="Times New Roman"/>
          <w:sz w:val="20"/>
          <w:szCs w:val="18"/>
          <w:lang w:val="it-IT"/>
        </w:rPr>
        <w:t>d</w:t>
      </w:r>
      <w:r w:rsidRPr="008A4ACB">
        <w:rPr>
          <w:rFonts w:ascii="Times New Roman" w:hAnsi="Times New Roman" w:cs="Times New Roman"/>
          <w:sz w:val="20"/>
          <w:szCs w:val="18"/>
          <w:lang w:val="it-IT"/>
        </w:rPr>
        <w:t>i Torino.” Milano.</w:t>
      </w:r>
    </w:p>
    <w:p w14:paraId="5C1760B5" w14:textId="61788031"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 1872. </w:t>
      </w:r>
      <w:r w:rsidRPr="008A4ACB">
        <w:rPr>
          <w:rFonts w:ascii="Times New Roman" w:hAnsi="Times New Roman" w:cs="Times New Roman"/>
          <w:i/>
          <w:iCs/>
          <w:sz w:val="20"/>
          <w:szCs w:val="18"/>
          <w:lang w:val="it-IT"/>
        </w:rPr>
        <w:t xml:space="preserve">Documenti </w:t>
      </w:r>
      <w:r w:rsidR="001859A4">
        <w:rPr>
          <w:rFonts w:ascii="Times New Roman" w:hAnsi="Times New Roman" w:cs="Times New Roman"/>
          <w:i/>
          <w:iCs/>
          <w:sz w:val="20"/>
          <w:szCs w:val="18"/>
          <w:lang w:val="it-IT"/>
        </w:rPr>
        <w:t>s</w:t>
      </w:r>
      <w:r w:rsidRPr="008A4ACB">
        <w:rPr>
          <w:rFonts w:ascii="Times New Roman" w:hAnsi="Times New Roman" w:cs="Times New Roman"/>
          <w:i/>
          <w:iCs/>
          <w:sz w:val="20"/>
          <w:szCs w:val="18"/>
          <w:lang w:val="it-IT"/>
        </w:rPr>
        <w:t xml:space="preserve">ulla </w:t>
      </w:r>
      <w:r w:rsidR="001859A4" w:rsidRPr="008A4ACB">
        <w:rPr>
          <w:rFonts w:ascii="Times New Roman" w:hAnsi="Times New Roman" w:cs="Times New Roman"/>
          <w:i/>
          <w:iCs/>
          <w:sz w:val="20"/>
          <w:szCs w:val="18"/>
          <w:lang w:val="it-IT"/>
        </w:rPr>
        <w:t xml:space="preserve">istruzione elementare nel </w:t>
      </w:r>
      <w:r w:rsidRPr="008A4ACB">
        <w:rPr>
          <w:rFonts w:ascii="Times New Roman" w:hAnsi="Times New Roman" w:cs="Times New Roman"/>
          <w:i/>
          <w:iCs/>
          <w:sz w:val="20"/>
          <w:szCs w:val="18"/>
          <w:lang w:val="it-IT"/>
        </w:rPr>
        <w:t>Regno d’Italia</w:t>
      </w:r>
      <w:r w:rsidRPr="008A4ACB">
        <w:rPr>
          <w:rFonts w:ascii="Times New Roman" w:hAnsi="Times New Roman" w:cs="Times New Roman"/>
          <w:sz w:val="20"/>
          <w:szCs w:val="18"/>
          <w:lang w:val="it-IT"/>
        </w:rPr>
        <w:t>. Roma: Tipografia Eredi Botta.</w:t>
      </w:r>
    </w:p>
    <w:p w14:paraId="07E5F026" w14:textId="77777777" w:rsidR="00057899" w:rsidRPr="008A4ACB"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 1910. </w:t>
      </w:r>
      <w:r w:rsidRPr="008A4ACB">
        <w:rPr>
          <w:rFonts w:ascii="Times New Roman" w:hAnsi="Times New Roman" w:cs="Times New Roman"/>
          <w:i/>
          <w:iCs/>
          <w:sz w:val="20"/>
          <w:szCs w:val="18"/>
          <w:lang w:val="it-IT"/>
        </w:rPr>
        <w:t>L’istruzione primaria e popolare in Italia: con speciale riguardo all’anno scolastico 1907-1908</w:t>
      </w:r>
      <w:r w:rsidRPr="008A4ACB">
        <w:rPr>
          <w:rFonts w:ascii="Times New Roman" w:hAnsi="Times New Roman" w:cs="Times New Roman"/>
          <w:sz w:val="20"/>
          <w:szCs w:val="18"/>
          <w:lang w:val="it-IT"/>
        </w:rPr>
        <w:t>. Vol. 1. 4 vols. Roma: Tip. Operaia Romana Cooperativa.</w:t>
      </w:r>
    </w:p>
    <w:p w14:paraId="1B3AA6F7" w14:textId="71AF5838" w:rsidR="00057899" w:rsidRPr="008A4ACB" w:rsidRDefault="00057899" w:rsidP="00057899">
      <w:pPr>
        <w:pStyle w:val="Bibliography"/>
        <w:spacing w:line="276" w:lineRule="auto"/>
        <w:jc w:val="both"/>
        <w:rPr>
          <w:rFonts w:ascii="Times New Roman" w:hAnsi="Times New Roman" w:cs="Times New Roman"/>
          <w:sz w:val="20"/>
          <w:szCs w:val="18"/>
        </w:rPr>
      </w:pPr>
      <w:r w:rsidRPr="008A4ACB">
        <w:rPr>
          <w:rFonts w:ascii="Times New Roman" w:hAnsi="Times New Roman" w:cs="Times New Roman"/>
          <w:sz w:val="20"/>
          <w:szCs w:val="18"/>
          <w:lang w:val="it-IT"/>
        </w:rPr>
        <w:t xml:space="preserve">Ministero di Agricoltura, Industria e Commercio - Direzione della Statistica Generale del Regno. 1881. </w:t>
      </w:r>
      <w:r w:rsidRPr="008A4ACB">
        <w:rPr>
          <w:rFonts w:ascii="Times New Roman" w:hAnsi="Times New Roman" w:cs="Times New Roman"/>
          <w:i/>
          <w:iCs/>
          <w:sz w:val="20"/>
          <w:szCs w:val="18"/>
          <w:lang w:val="it-IT"/>
        </w:rPr>
        <w:t xml:space="preserve">Statistica </w:t>
      </w:r>
      <w:r w:rsidR="001859A4" w:rsidRPr="008A4ACB">
        <w:rPr>
          <w:rFonts w:ascii="Times New Roman" w:hAnsi="Times New Roman" w:cs="Times New Roman"/>
          <w:i/>
          <w:iCs/>
          <w:sz w:val="20"/>
          <w:szCs w:val="18"/>
          <w:lang w:val="it-IT"/>
        </w:rPr>
        <w:t xml:space="preserve">della istruzione elementare pubblica e privata </w:t>
      </w:r>
      <w:r w:rsidRPr="008A4ACB">
        <w:rPr>
          <w:rFonts w:ascii="Times New Roman" w:hAnsi="Times New Roman" w:cs="Times New Roman"/>
          <w:i/>
          <w:iCs/>
          <w:sz w:val="20"/>
          <w:szCs w:val="18"/>
          <w:lang w:val="it-IT"/>
        </w:rPr>
        <w:t xml:space="preserve">in Italia: </w:t>
      </w:r>
      <w:r w:rsidR="001859A4">
        <w:rPr>
          <w:rFonts w:ascii="Times New Roman" w:hAnsi="Times New Roman" w:cs="Times New Roman"/>
          <w:i/>
          <w:iCs/>
          <w:sz w:val="20"/>
          <w:szCs w:val="18"/>
          <w:lang w:val="it-IT"/>
        </w:rPr>
        <w:t>a</w:t>
      </w:r>
      <w:r w:rsidRPr="008A4ACB">
        <w:rPr>
          <w:rFonts w:ascii="Times New Roman" w:hAnsi="Times New Roman" w:cs="Times New Roman"/>
          <w:i/>
          <w:iCs/>
          <w:sz w:val="20"/>
          <w:szCs w:val="18"/>
          <w:lang w:val="it-IT"/>
        </w:rPr>
        <w:t xml:space="preserve">nni </w:t>
      </w:r>
      <w:r w:rsidR="001859A4">
        <w:rPr>
          <w:rFonts w:ascii="Times New Roman" w:hAnsi="Times New Roman" w:cs="Times New Roman"/>
          <w:i/>
          <w:iCs/>
          <w:sz w:val="20"/>
          <w:szCs w:val="18"/>
          <w:lang w:val="it-IT"/>
        </w:rPr>
        <w:t>s</w:t>
      </w:r>
      <w:r w:rsidRPr="008A4ACB">
        <w:rPr>
          <w:rFonts w:ascii="Times New Roman" w:hAnsi="Times New Roman" w:cs="Times New Roman"/>
          <w:i/>
          <w:iCs/>
          <w:sz w:val="20"/>
          <w:szCs w:val="18"/>
          <w:lang w:val="it-IT"/>
        </w:rPr>
        <w:t>colastici 1877-78 e 1878-79</w:t>
      </w:r>
      <w:r w:rsidRPr="008A4ACB">
        <w:rPr>
          <w:rFonts w:ascii="Times New Roman" w:hAnsi="Times New Roman" w:cs="Times New Roman"/>
          <w:sz w:val="20"/>
          <w:szCs w:val="18"/>
          <w:lang w:val="it-IT"/>
        </w:rPr>
        <w:t xml:space="preserve">. </w:t>
      </w:r>
      <w:r w:rsidRPr="008A4ACB">
        <w:rPr>
          <w:rFonts w:ascii="Times New Roman" w:hAnsi="Times New Roman" w:cs="Times New Roman"/>
          <w:sz w:val="20"/>
          <w:szCs w:val="18"/>
        </w:rPr>
        <w:t>Vol. 2. Rome: Tipografia Elzeviriana.</w:t>
      </w:r>
    </w:p>
    <w:p w14:paraId="34241E4F" w14:textId="77777777" w:rsidR="00057899" w:rsidRPr="008A4ACB" w:rsidRDefault="00057899" w:rsidP="00057899">
      <w:pPr>
        <w:pStyle w:val="Bibliography"/>
        <w:spacing w:line="276" w:lineRule="auto"/>
        <w:jc w:val="both"/>
        <w:rPr>
          <w:rFonts w:ascii="Times New Roman" w:hAnsi="Times New Roman" w:cs="Times New Roman"/>
          <w:sz w:val="20"/>
          <w:szCs w:val="18"/>
        </w:rPr>
      </w:pPr>
      <w:r w:rsidRPr="008A4ACB">
        <w:rPr>
          <w:rFonts w:ascii="Times New Roman" w:hAnsi="Times New Roman" w:cs="Times New Roman"/>
          <w:sz w:val="20"/>
          <w:szCs w:val="18"/>
        </w:rPr>
        <w:t xml:space="preserve">Missiaia, Anna. 2014. “Industrial Location, Market Access and Economic Development: Regional Patterns in Post-Unification Italy.” PhD, The London School of Economics and Political Science (LSE). </w:t>
      </w:r>
    </w:p>
    <w:p w14:paraId="68AB8899" w14:textId="77777777" w:rsidR="00057899" w:rsidRPr="00504C00" w:rsidRDefault="00057899" w:rsidP="00057899">
      <w:pPr>
        <w:pStyle w:val="Bibliography"/>
        <w:spacing w:line="276" w:lineRule="auto"/>
        <w:jc w:val="both"/>
        <w:rPr>
          <w:rFonts w:ascii="Times New Roman" w:hAnsi="Times New Roman" w:cs="Times New Roman"/>
          <w:sz w:val="20"/>
          <w:szCs w:val="18"/>
        </w:rPr>
      </w:pPr>
      <w:r w:rsidRPr="008A4ACB">
        <w:rPr>
          <w:rFonts w:ascii="Times New Roman" w:hAnsi="Times New Roman" w:cs="Times New Roman"/>
          <w:sz w:val="20"/>
          <w:szCs w:val="18"/>
          <w:lang w:val="it-IT"/>
        </w:rPr>
        <w:t xml:space="preserve">Nuvolari, Alessandro, and Michelangelo Vasta. </w:t>
      </w:r>
      <w:r w:rsidRPr="008A4ACB">
        <w:rPr>
          <w:rFonts w:ascii="Times New Roman" w:hAnsi="Times New Roman" w:cs="Times New Roman"/>
          <w:sz w:val="20"/>
          <w:szCs w:val="18"/>
        </w:rPr>
        <w:t xml:space="preserve">2017. “The Geography of Innovation in Italy, 1861–1913: Evidence from Patent Data.” </w:t>
      </w:r>
      <w:r w:rsidRPr="00504C00">
        <w:rPr>
          <w:rFonts w:ascii="Times New Roman" w:hAnsi="Times New Roman" w:cs="Times New Roman"/>
          <w:i/>
          <w:iCs/>
          <w:sz w:val="20"/>
          <w:szCs w:val="18"/>
        </w:rPr>
        <w:t>European Review of Economic History</w:t>
      </w:r>
      <w:r w:rsidRPr="00504C00">
        <w:rPr>
          <w:rFonts w:ascii="Times New Roman" w:hAnsi="Times New Roman" w:cs="Times New Roman"/>
          <w:sz w:val="20"/>
          <w:szCs w:val="18"/>
        </w:rPr>
        <w:t xml:space="preserve"> 21 (3): 326–56. </w:t>
      </w:r>
    </w:p>
    <w:p w14:paraId="17A455DD" w14:textId="149686F2" w:rsidR="00057899" w:rsidRPr="001859A4" w:rsidRDefault="00057899" w:rsidP="00057899">
      <w:pPr>
        <w:pStyle w:val="Bibliography"/>
        <w:spacing w:line="276" w:lineRule="auto"/>
        <w:jc w:val="both"/>
        <w:rPr>
          <w:rFonts w:ascii="Times New Roman" w:hAnsi="Times New Roman" w:cs="Times New Roman"/>
          <w:sz w:val="20"/>
          <w:szCs w:val="18"/>
          <w:lang w:val="it-IT"/>
        </w:rPr>
      </w:pPr>
      <w:r w:rsidRPr="008A4ACB">
        <w:rPr>
          <w:rFonts w:ascii="Times New Roman" w:hAnsi="Times New Roman" w:cs="Times New Roman"/>
          <w:sz w:val="20"/>
          <w:szCs w:val="18"/>
          <w:lang w:val="it-IT"/>
        </w:rPr>
        <w:t xml:space="preserve">Vigo, Giovanni. 1971. </w:t>
      </w:r>
      <w:r w:rsidRPr="008A4ACB">
        <w:rPr>
          <w:rFonts w:ascii="Times New Roman" w:hAnsi="Times New Roman" w:cs="Times New Roman"/>
          <w:i/>
          <w:iCs/>
          <w:sz w:val="20"/>
          <w:szCs w:val="18"/>
          <w:lang w:val="it-IT"/>
        </w:rPr>
        <w:t xml:space="preserve">Istruzione e </w:t>
      </w:r>
      <w:r w:rsidR="001859A4" w:rsidRPr="008A4ACB">
        <w:rPr>
          <w:rFonts w:ascii="Times New Roman" w:hAnsi="Times New Roman" w:cs="Times New Roman"/>
          <w:i/>
          <w:iCs/>
          <w:sz w:val="20"/>
          <w:szCs w:val="18"/>
          <w:lang w:val="it-IT"/>
        </w:rPr>
        <w:t xml:space="preserve">sviluppo economico </w:t>
      </w:r>
      <w:r w:rsidRPr="008A4ACB">
        <w:rPr>
          <w:rFonts w:ascii="Times New Roman" w:hAnsi="Times New Roman" w:cs="Times New Roman"/>
          <w:i/>
          <w:iCs/>
          <w:sz w:val="20"/>
          <w:szCs w:val="18"/>
          <w:lang w:val="it-IT"/>
        </w:rPr>
        <w:t xml:space="preserve">in Italia </w:t>
      </w:r>
      <w:r w:rsidR="001859A4" w:rsidRPr="008A4ACB">
        <w:rPr>
          <w:rFonts w:ascii="Times New Roman" w:hAnsi="Times New Roman" w:cs="Times New Roman"/>
          <w:i/>
          <w:iCs/>
          <w:sz w:val="20"/>
          <w:szCs w:val="18"/>
          <w:lang w:val="it-IT"/>
        </w:rPr>
        <w:t xml:space="preserve">nel </w:t>
      </w:r>
      <w:r w:rsidRPr="008A4ACB">
        <w:rPr>
          <w:rFonts w:ascii="Times New Roman" w:hAnsi="Times New Roman" w:cs="Times New Roman"/>
          <w:i/>
          <w:iCs/>
          <w:sz w:val="20"/>
          <w:szCs w:val="18"/>
          <w:lang w:val="it-IT"/>
        </w:rPr>
        <w:t>Secolo XIX</w:t>
      </w:r>
      <w:r w:rsidRPr="008A4ACB">
        <w:rPr>
          <w:rFonts w:ascii="Times New Roman" w:hAnsi="Times New Roman" w:cs="Times New Roman"/>
          <w:sz w:val="20"/>
          <w:szCs w:val="18"/>
          <w:lang w:val="it-IT"/>
        </w:rPr>
        <w:t xml:space="preserve">. </w:t>
      </w:r>
      <w:r w:rsidRPr="001859A4">
        <w:rPr>
          <w:rFonts w:ascii="Times New Roman" w:hAnsi="Times New Roman" w:cs="Times New Roman"/>
          <w:sz w:val="20"/>
          <w:szCs w:val="18"/>
          <w:lang w:val="it-IT"/>
        </w:rPr>
        <w:t>Torino: ILTE.</w:t>
      </w:r>
    </w:p>
    <w:p w14:paraId="167EB191" w14:textId="77777777" w:rsidR="00057899" w:rsidRPr="001859A4" w:rsidRDefault="00057899" w:rsidP="00057899">
      <w:pPr>
        <w:spacing w:line="276" w:lineRule="auto"/>
        <w:jc w:val="both"/>
        <w:rPr>
          <w:rFonts w:ascii="Times New Roman" w:hAnsi="Times New Roman" w:cs="Times New Roman"/>
          <w:sz w:val="20"/>
          <w:szCs w:val="20"/>
          <w:lang w:val="it-IT"/>
        </w:rPr>
        <w:sectPr w:rsidR="00057899" w:rsidRPr="001859A4" w:rsidSect="00E3198C">
          <w:footerReference w:type="default" r:id="rId8"/>
          <w:pgSz w:w="16838" w:h="11906" w:orient="landscape"/>
          <w:pgMar w:top="1440" w:right="1440" w:bottom="1440" w:left="1440" w:header="708" w:footer="708" w:gutter="0"/>
          <w:cols w:space="708"/>
          <w:docGrid w:linePitch="360"/>
        </w:sectPr>
      </w:pPr>
    </w:p>
    <w:p w14:paraId="156EB695" w14:textId="5D7CA208" w:rsidR="00057899" w:rsidRPr="008A4ACB" w:rsidRDefault="00C54CC3" w:rsidP="0005789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Online </w:t>
      </w:r>
      <w:r w:rsidR="00057899" w:rsidRPr="008A4ACB">
        <w:rPr>
          <w:rFonts w:ascii="Times New Roman" w:hAnsi="Times New Roman" w:cs="Times New Roman"/>
          <w:b/>
          <w:bCs/>
          <w:sz w:val="24"/>
          <w:szCs w:val="24"/>
        </w:rPr>
        <w:t xml:space="preserve">Appendix </w:t>
      </w:r>
    </w:p>
    <w:p w14:paraId="535F40BA" w14:textId="77777777" w:rsidR="00057899" w:rsidRPr="008A4ACB" w:rsidRDefault="00057899" w:rsidP="00057899">
      <w:pPr>
        <w:spacing w:line="276" w:lineRule="auto"/>
        <w:jc w:val="both"/>
        <w:rPr>
          <w:rFonts w:ascii="Times New Roman" w:eastAsia="Times New Roman" w:hAnsi="Times New Roman" w:cs="Times New Roman"/>
          <w:color w:val="000000"/>
          <w:lang w:val="en-US"/>
        </w:rPr>
      </w:pPr>
      <w:r w:rsidRPr="008A4ACB">
        <w:rPr>
          <w:rFonts w:ascii="Times New Roman" w:eastAsia="Times New Roman" w:hAnsi="Times New Roman" w:cs="Times New Roman"/>
          <w:color w:val="000000"/>
          <w:lang w:val="en-US"/>
        </w:rPr>
        <w:t xml:space="preserve">Table A1-a: Descriptive Statistics, 1871 – 1911. </w:t>
      </w:r>
    </w:p>
    <w:tbl>
      <w:tblPr>
        <w:tblW w:w="15046" w:type="dxa"/>
        <w:jc w:val="center"/>
        <w:tblCellMar>
          <w:left w:w="70" w:type="dxa"/>
          <w:right w:w="70" w:type="dxa"/>
        </w:tblCellMar>
        <w:tblLook w:val="04A0" w:firstRow="1" w:lastRow="0" w:firstColumn="1" w:lastColumn="0" w:noHBand="0" w:noVBand="1"/>
      </w:tblPr>
      <w:tblGrid>
        <w:gridCol w:w="3426"/>
        <w:gridCol w:w="340"/>
        <w:gridCol w:w="629"/>
        <w:gridCol w:w="590"/>
        <w:gridCol w:w="590"/>
        <w:gridCol w:w="590"/>
        <w:gridCol w:w="629"/>
        <w:gridCol w:w="590"/>
        <w:gridCol w:w="590"/>
        <w:gridCol w:w="590"/>
        <w:gridCol w:w="629"/>
        <w:gridCol w:w="590"/>
        <w:gridCol w:w="590"/>
        <w:gridCol w:w="690"/>
        <w:gridCol w:w="629"/>
        <w:gridCol w:w="590"/>
        <w:gridCol w:w="590"/>
        <w:gridCol w:w="690"/>
        <w:gridCol w:w="629"/>
        <w:gridCol w:w="590"/>
        <w:gridCol w:w="590"/>
        <w:gridCol w:w="690"/>
      </w:tblGrid>
      <w:tr w:rsidR="00057899" w:rsidRPr="008A4ACB" w14:paraId="04BB68DD" w14:textId="77777777" w:rsidTr="009110A0">
        <w:trPr>
          <w:trHeight w:val="330"/>
          <w:jc w:val="center"/>
        </w:trPr>
        <w:tc>
          <w:tcPr>
            <w:tcW w:w="3426" w:type="dxa"/>
            <w:tcBorders>
              <w:top w:val="double" w:sz="6" w:space="0" w:color="auto"/>
              <w:left w:val="nil"/>
              <w:bottom w:val="double" w:sz="6" w:space="0" w:color="auto"/>
              <w:right w:val="nil"/>
            </w:tcBorders>
            <w:shd w:val="clear" w:color="auto" w:fill="auto"/>
            <w:noWrap/>
            <w:vAlign w:val="bottom"/>
            <w:hideMark/>
          </w:tcPr>
          <w:p w14:paraId="08430E2B"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Variable</w:t>
            </w:r>
          </w:p>
        </w:tc>
        <w:tc>
          <w:tcPr>
            <w:tcW w:w="320" w:type="dxa"/>
            <w:tcBorders>
              <w:top w:val="double" w:sz="6" w:space="0" w:color="auto"/>
              <w:left w:val="nil"/>
              <w:bottom w:val="double" w:sz="6" w:space="0" w:color="auto"/>
              <w:right w:val="nil"/>
            </w:tcBorders>
            <w:shd w:val="clear" w:color="auto" w:fill="auto"/>
            <w:noWrap/>
            <w:vAlign w:val="bottom"/>
            <w:hideMark/>
          </w:tcPr>
          <w:p w14:paraId="0F833EFF"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N</w:t>
            </w:r>
          </w:p>
        </w:tc>
        <w:tc>
          <w:tcPr>
            <w:tcW w:w="600" w:type="dxa"/>
            <w:tcBorders>
              <w:top w:val="double" w:sz="6" w:space="0" w:color="auto"/>
              <w:left w:val="nil"/>
              <w:bottom w:val="double" w:sz="6" w:space="0" w:color="auto"/>
              <w:right w:val="nil"/>
            </w:tcBorders>
            <w:shd w:val="clear" w:color="auto" w:fill="auto"/>
            <w:noWrap/>
            <w:vAlign w:val="bottom"/>
            <w:hideMark/>
          </w:tcPr>
          <w:p w14:paraId="39147908"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Mean</w:t>
            </w:r>
          </w:p>
        </w:tc>
        <w:tc>
          <w:tcPr>
            <w:tcW w:w="540" w:type="dxa"/>
            <w:tcBorders>
              <w:top w:val="double" w:sz="6" w:space="0" w:color="auto"/>
              <w:left w:val="nil"/>
              <w:bottom w:val="double" w:sz="6" w:space="0" w:color="auto"/>
              <w:right w:val="nil"/>
            </w:tcBorders>
            <w:shd w:val="clear" w:color="auto" w:fill="auto"/>
            <w:noWrap/>
            <w:vAlign w:val="bottom"/>
            <w:hideMark/>
          </w:tcPr>
          <w:p w14:paraId="6173EAD1"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SD</w:t>
            </w:r>
          </w:p>
        </w:tc>
        <w:tc>
          <w:tcPr>
            <w:tcW w:w="520" w:type="dxa"/>
            <w:tcBorders>
              <w:top w:val="double" w:sz="6" w:space="0" w:color="auto"/>
              <w:left w:val="nil"/>
              <w:bottom w:val="double" w:sz="6" w:space="0" w:color="auto"/>
              <w:right w:val="nil"/>
            </w:tcBorders>
            <w:shd w:val="clear" w:color="auto" w:fill="auto"/>
            <w:noWrap/>
            <w:vAlign w:val="bottom"/>
            <w:hideMark/>
          </w:tcPr>
          <w:p w14:paraId="370435A2"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Min</w:t>
            </w:r>
          </w:p>
        </w:tc>
        <w:tc>
          <w:tcPr>
            <w:tcW w:w="540" w:type="dxa"/>
            <w:tcBorders>
              <w:top w:val="double" w:sz="6" w:space="0" w:color="auto"/>
              <w:left w:val="nil"/>
              <w:bottom w:val="double" w:sz="6" w:space="0" w:color="auto"/>
              <w:right w:val="nil"/>
            </w:tcBorders>
            <w:shd w:val="clear" w:color="auto" w:fill="auto"/>
            <w:noWrap/>
            <w:vAlign w:val="bottom"/>
            <w:hideMark/>
          </w:tcPr>
          <w:p w14:paraId="378A5C4C"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Max</w:t>
            </w:r>
          </w:p>
        </w:tc>
        <w:tc>
          <w:tcPr>
            <w:tcW w:w="600" w:type="dxa"/>
            <w:tcBorders>
              <w:top w:val="double" w:sz="6" w:space="0" w:color="auto"/>
              <w:left w:val="nil"/>
              <w:bottom w:val="double" w:sz="6" w:space="0" w:color="auto"/>
              <w:right w:val="nil"/>
            </w:tcBorders>
            <w:shd w:val="clear" w:color="000000" w:fill="DDEBF7"/>
            <w:noWrap/>
            <w:vAlign w:val="bottom"/>
            <w:hideMark/>
          </w:tcPr>
          <w:p w14:paraId="52039E49"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Mean</w:t>
            </w:r>
          </w:p>
        </w:tc>
        <w:tc>
          <w:tcPr>
            <w:tcW w:w="540" w:type="dxa"/>
            <w:tcBorders>
              <w:top w:val="double" w:sz="6" w:space="0" w:color="auto"/>
              <w:left w:val="nil"/>
              <w:bottom w:val="double" w:sz="6" w:space="0" w:color="auto"/>
              <w:right w:val="nil"/>
            </w:tcBorders>
            <w:shd w:val="clear" w:color="000000" w:fill="DDEBF7"/>
            <w:noWrap/>
            <w:vAlign w:val="bottom"/>
            <w:hideMark/>
          </w:tcPr>
          <w:p w14:paraId="6FDC25B7"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SD</w:t>
            </w:r>
          </w:p>
        </w:tc>
        <w:tc>
          <w:tcPr>
            <w:tcW w:w="520" w:type="dxa"/>
            <w:tcBorders>
              <w:top w:val="double" w:sz="6" w:space="0" w:color="auto"/>
              <w:left w:val="nil"/>
              <w:bottom w:val="double" w:sz="6" w:space="0" w:color="auto"/>
              <w:right w:val="nil"/>
            </w:tcBorders>
            <w:shd w:val="clear" w:color="000000" w:fill="DDEBF7"/>
            <w:noWrap/>
            <w:vAlign w:val="bottom"/>
            <w:hideMark/>
          </w:tcPr>
          <w:p w14:paraId="6B9FDD75"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Min</w:t>
            </w:r>
          </w:p>
        </w:tc>
        <w:tc>
          <w:tcPr>
            <w:tcW w:w="540" w:type="dxa"/>
            <w:tcBorders>
              <w:top w:val="double" w:sz="6" w:space="0" w:color="auto"/>
              <w:left w:val="nil"/>
              <w:bottom w:val="double" w:sz="6" w:space="0" w:color="auto"/>
              <w:right w:val="nil"/>
            </w:tcBorders>
            <w:shd w:val="clear" w:color="000000" w:fill="DDEBF7"/>
            <w:noWrap/>
            <w:vAlign w:val="bottom"/>
            <w:hideMark/>
          </w:tcPr>
          <w:p w14:paraId="6EFFB4A2"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Max</w:t>
            </w:r>
          </w:p>
        </w:tc>
        <w:tc>
          <w:tcPr>
            <w:tcW w:w="600" w:type="dxa"/>
            <w:tcBorders>
              <w:top w:val="double" w:sz="6" w:space="0" w:color="auto"/>
              <w:left w:val="nil"/>
              <w:bottom w:val="double" w:sz="6" w:space="0" w:color="auto"/>
              <w:right w:val="nil"/>
            </w:tcBorders>
            <w:shd w:val="clear" w:color="auto" w:fill="auto"/>
            <w:noWrap/>
            <w:vAlign w:val="bottom"/>
            <w:hideMark/>
          </w:tcPr>
          <w:p w14:paraId="62C190AD"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Mean</w:t>
            </w:r>
          </w:p>
        </w:tc>
        <w:tc>
          <w:tcPr>
            <w:tcW w:w="540" w:type="dxa"/>
            <w:tcBorders>
              <w:top w:val="double" w:sz="6" w:space="0" w:color="auto"/>
              <w:left w:val="nil"/>
              <w:bottom w:val="double" w:sz="6" w:space="0" w:color="auto"/>
              <w:right w:val="nil"/>
            </w:tcBorders>
            <w:shd w:val="clear" w:color="auto" w:fill="auto"/>
            <w:noWrap/>
            <w:vAlign w:val="bottom"/>
            <w:hideMark/>
          </w:tcPr>
          <w:p w14:paraId="36D8375B"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SD</w:t>
            </w:r>
          </w:p>
        </w:tc>
        <w:tc>
          <w:tcPr>
            <w:tcW w:w="520" w:type="dxa"/>
            <w:tcBorders>
              <w:top w:val="double" w:sz="6" w:space="0" w:color="auto"/>
              <w:left w:val="nil"/>
              <w:bottom w:val="double" w:sz="6" w:space="0" w:color="auto"/>
              <w:right w:val="nil"/>
            </w:tcBorders>
            <w:shd w:val="clear" w:color="auto" w:fill="auto"/>
            <w:noWrap/>
            <w:vAlign w:val="bottom"/>
            <w:hideMark/>
          </w:tcPr>
          <w:p w14:paraId="1FD0773A"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Min</w:t>
            </w:r>
          </w:p>
        </w:tc>
        <w:tc>
          <w:tcPr>
            <w:tcW w:w="640" w:type="dxa"/>
            <w:tcBorders>
              <w:top w:val="double" w:sz="6" w:space="0" w:color="auto"/>
              <w:left w:val="nil"/>
              <w:bottom w:val="double" w:sz="6" w:space="0" w:color="auto"/>
              <w:right w:val="nil"/>
            </w:tcBorders>
            <w:shd w:val="clear" w:color="auto" w:fill="auto"/>
            <w:noWrap/>
            <w:vAlign w:val="bottom"/>
            <w:hideMark/>
          </w:tcPr>
          <w:p w14:paraId="1B7AA565"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Max</w:t>
            </w:r>
          </w:p>
        </w:tc>
        <w:tc>
          <w:tcPr>
            <w:tcW w:w="600" w:type="dxa"/>
            <w:tcBorders>
              <w:top w:val="double" w:sz="6" w:space="0" w:color="auto"/>
              <w:left w:val="nil"/>
              <w:bottom w:val="double" w:sz="6" w:space="0" w:color="auto"/>
              <w:right w:val="nil"/>
            </w:tcBorders>
            <w:shd w:val="clear" w:color="000000" w:fill="DDEBF7"/>
            <w:noWrap/>
            <w:vAlign w:val="bottom"/>
            <w:hideMark/>
          </w:tcPr>
          <w:p w14:paraId="4B27C572"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Mean</w:t>
            </w:r>
          </w:p>
        </w:tc>
        <w:tc>
          <w:tcPr>
            <w:tcW w:w="540" w:type="dxa"/>
            <w:tcBorders>
              <w:top w:val="double" w:sz="6" w:space="0" w:color="auto"/>
              <w:left w:val="nil"/>
              <w:bottom w:val="double" w:sz="6" w:space="0" w:color="auto"/>
              <w:right w:val="nil"/>
            </w:tcBorders>
            <w:shd w:val="clear" w:color="000000" w:fill="DDEBF7"/>
            <w:noWrap/>
            <w:vAlign w:val="bottom"/>
            <w:hideMark/>
          </w:tcPr>
          <w:p w14:paraId="4FCE7144"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SD</w:t>
            </w:r>
          </w:p>
        </w:tc>
        <w:tc>
          <w:tcPr>
            <w:tcW w:w="520" w:type="dxa"/>
            <w:tcBorders>
              <w:top w:val="double" w:sz="6" w:space="0" w:color="auto"/>
              <w:left w:val="nil"/>
              <w:bottom w:val="double" w:sz="6" w:space="0" w:color="auto"/>
              <w:right w:val="nil"/>
            </w:tcBorders>
            <w:shd w:val="clear" w:color="000000" w:fill="DDEBF7"/>
            <w:noWrap/>
            <w:vAlign w:val="bottom"/>
            <w:hideMark/>
          </w:tcPr>
          <w:p w14:paraId="3DDC2927"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Min</w:t>
            </w:r>
          </w:p>
        </w:tc>
        <w:tc>
          <w:tcPr>
            <w:tcW w:w="640" w:type="dxa"/>
            <w:tcBorders>
              <w:top w:val="double" w:sz="6" w:space="0" w:color="auto"/>
              <w:left w:val="nil"/>
              <w:bottom w:val="double" w:sz="6" w:space="0" w:color="auto"/>
              <w:right w:val="nil"/>
            </w:tcBorders>
            <w:shd w:val="clear" w:color="000000" w:fill="DDEBF7"/>
            <w:noWrap/>
            <w:vAlign w:val="bottom"/>
            <w:hideMark/>
          </w:tcPr>
          <w:p w14:paraId="422382C7"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Max</w:t>
            </w:r>
          </w:p>
        </w:tc>
        <w:tc>
          <w:tcPr>
            <w:tcW w:w="600" w:type="dxa"/>
            <w:tcBorders>
              <w:top w:val="double" w:sz="6" w:space="0" w:color="auto"/>
              <w:left w:val="nil"/>
              <w:bottom w:val="double" w:sz="6" w:space="0" w:color="auto"/>
              <w:right w:val="nil"/>
            </w:tcBorders>
            <w:shd w:val="clear" w:color="auto" w:fill="auto"/>
            <w:noWrap/>
            <w:vAlign w:val="bottom"/>
            <w:hideMark/>
          </w:tcPr>
          <w:p w14:paraId="675CDC50"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Mean</w:t>
            </w:r>
          </w:p>
        </w:tc>
        <w:tc>
          <w:tcPr>
            <w:tcW w:w="540" w:type="dxa"/>
            <w:tcBorders>
              <w:top w:val="double" w:sz="6" w:space="0" w:color="auto"/>
              <w:left w:val="nil"/>
              <w:bottom w:val="double" w:sz="6" w:space="0" w:color="auto"/>
              <w:right w:val="nil"/>
            </w:tcBorders>
            <w:shd w:val="clear" w:color="auto" w:fill="auto"/>
            <w:noWrap/>
            <w:vAlign w:val="bottom"/>
            <w:hideMark/>
          </w:tcPr>
          <w:p w14:paraId="707CE8F6"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SD</w:t>
            </w:r>
          </w:p>
        </w:tc>
        <w:tc>
          <w:tcPr>
            <w:tcW w:w="520" w:type="dxa"/>
            <w:tcBorders>
              <w:top w:val="double" w:sz="6" w:space="0" w:color="auto"/>
              <w:left w:val="nil"/>
              <w:bottom w:val="double" w:sz="6" w:space="0" w:color="auto"/>
              <w:right w:val="nil"/>
            </w:tcBorders>
            <w:shd w:val="clear" w:color="auto" w:fill="auto"/>
            <w:noWrap/>
            <w:vAlign w:val="bottom"/>
            <w:hideMark/>
          </w:tcPr>
          <w:p w14:paraId="030227E5"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Min</w:t>
            </w:r>
          </w:p>
        </w:tc>
        <w:tc>
          <w:tcPr>
            <w:tcW w:w="640" w:type="dxa"/>
            <w:tcBorders>
              <w:top w:val="double" w:sz="6" w:space="0" w:color="auto"/>
              <w:left w:val="nil"/>
              <w:bottom w:val="double" w:sz="6" w:space="0" w:color="auto"/>
              <w:right w:val="nil"/>
            </w:tcBorders>
            <w:shd w:val="clear" w:color="auto" w:fill="auto"/>
            <w:noWrap/>
            <w:vAlign w:val="bottom"/>
            <w:hideMark/>
          </w:tcPr>
          <w:p w14:paraId="04C13FDB" w14:textId="77777777" w:rsidR="00057899" w:rsidRPr="008A4ACB" w:rsidRDefault="00057899" w:rsidP="009110A0">
            <w:pPr>
              <w:spacing w:after="0" w:line="240" w:lineRule="auto"/>
              <w:rPr>
                <w:rFonts w:ascii="Times New Roman" w:eastAsia="Times New Roman" w:hAnsi="Times New Roman" w:cs="Times New Roman"/>
                <w:b/>
                <w:bCs/>
                <w:color w:val="000000"/>
                <w:sz w:val="20"/>
                <w:szCs w:val="20"/>
                <w:lang w:eastAsia="it-IT"/>
              </w:rPr>
            </w:pPr>
            <w:r w:rsidRPr="008A4ACB">
              <w:rPr>
                <w:rFonts w:ascii="Times New Roman" w:eastAsia="Times New Roman" w:hAnsi="Times New Roman" w:cs="Times New Roman"/>
                <w:b/>
                <w:bCs/>
                <w:color w:val="000000"/>
                <w:sz w:val="20"/>
                <w:szCs w:val="20"/>
                <w:lang w:eastAsia="it-IT"/>
              </w:rPr>
              <w:t>Max</w:t>
            </w:r>
          </w:p>
        </w:tc>
      </w:tr>
      <w:tr w:rsidR="00057899" w:rsidRPr="008A4ACB" w14:paraId="0FE5B360" w14:textId="77777777" w:rsidTr="009110A0">
        <w:trPr>
          <w:trHeight w:val="315"/>
          <w:jc w:val="center"/>
        </w:trPr>
        <w:tc>
          <w:tcPr>
            <w:tcW w:w="3426" w:type="dxa"/>
            <w:tcBorders>
              <w:top w:val="nil"/>
              <w:left w:val="nil"/>
              <w:bottom w:val="single" w:sz="4" w:space="0" w:color="auto"/>
              <w:right w:val="nil"/>
            </w:tcBorders>
            <w:shd w:val="clear" w:color="auto" w:fill="auto"/>
            <w:noWrap/>
            <w:vAlign w:val="bottom"/>
            <w:hideMark/>
          </w:tcPr>
          <w:p w14:paraId="24B2A884" w14:textId="77777777" w:rsidR="00057899" w:rsidRPr="008A4ACB" w:rsidRDefault="00057899" w:rsidP="009110A0">
            <w:pPr>
              <w:spacing w:after="0" w:line="240" w:lineRule="auto"/>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1871 - 1911</w:t>
            </w:r>
          </w:p>
        </w:tc>
        <w:tc>
          <w:tcPr>
            <w:tcW w:w="320" w:type="dxa"/>
            <w:tcBorders>
              <w:top w:val="nil"/>
              <w:left w:val="nil"/>
              <w:bottom w:val="single" w:sz="4" w:space="0" w:color="auto"/>
              <w:right w:val="nil"/>
            </w:tcBorders>
            <w:shd w:val="clear" w:color="auto" w:fill="auto"/>
            <w:noWrap/>
            <w:vAlign w:val="bottom"/>
            <w:hideMark/>
          </w:tcPr>
          <w:p w14:paraId="74F78A0C" w14:textId="77777777" w:rsidR="00057899" w:rsidRPr="008A4ACB" w:rsidRDefault="00057899" w:rsidP="009110A0">
            <w:pPr>
              <w:spacing w:after="0" w:line="240" w:lineRule="auto"/>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 </w:t>
            </w:r>
          </w:p>
        </w:tc>
        <w:tc>
          <w:tcPr>
            <w:tcW w:w="2200" w:type="dxa"/>
            <w:gridSpan w:val="4"/>
            <w:tcBorders>
              <w:top w:val="nil"/>
              <w:left w:val="nil"/>
              <w:bottom w:val="single" w:sz="4" w:space="0" w:color="auto"/>
              <w:right w:val="nil"/>
            </w:tcBorders>
            <w:shd w:val="clear" w:color="auto" w:fill="auto"/>
            <w:noWrap/>
            <w:vAlign w:val="bottom"/>
            <w:hideMark/>
          </w:tcPr>
          <w:p w14:paraId="5777ED36"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1871</w:t>
            </w:r>
          </w:p>
        </w:tc>
        <w:tc>
          <w:tcPr>
            <w:tcW w:w="2200" w:type="dxa"/>
            <w:gridSpan w:val="4"/>
            <w:tcBorders>
              <w:top w:val="nil"/>
              <w:left w:val="nil"/>
              <w:bottom w:val="single" w:sz="4" w:space="0" w:color="auto"/>
              <w:right w:val="nil"/>
            </w:tcBorders>
            <w:shd w:val="clear" w:color="000000" w:fill="DDEBF7"/>
            <w:noWrap/>
            <w:vAlign w:val="bottom"/>
            <w:hideMark/>
          </w:tcPr>
          <w:p w14:paraId="2ED41E63"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1881</w:t>
            </w:r>
          </w:p>
        </w:tc>
        <w:tc>
          <w:tcPr>
            <w:tcW w:w="2300" w:type="dxa"/>
            <w:gridSpan w:val="4"/>
            <w:tcBorders>
              <w:top w:val="nil"/>
              <w:left w:val="nil"/>
              <w:bottom w:val="single" w:sz="4" w:space="0" w:color="auto"/>
              <w:right w:val="nil"/>
            </w:tcBorders>
            <w:shd w:val="clear" w:color="auto" w:fill="auto"/>
            <w:noWrap/>
            <w:vAlign w:val="bottom"/>
            <w:hideMark/>
          </w:tcPr>
          <w:p w14:paraId="1A9E99C7"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1891</w:t>
            </w:r>
          </w:p>
        </w:tc>
        <w:tc>
          <w:tcPr>
            <w:tcW w:w="2300" w:type="dxa"/>
            <w:gridSpan w:val="4"/>
            <w:tcBorders>
              <w:top w:val="nil"/>
              <w:left w:val="nil"/>
              <w:bottom w:val="single" w:sz="4" w:space="0" w:color="auto"/>
              <w:right w:val="nil"/>
            </w:tcBorders>
            <w:shd w:val="clear" w:color="000000" w:fill="DDEBF7"/>
            <w:noWrap/>
            <w:vAlign w:val="bottom"/>
            <w:hideMark/>
          </w:tcPr>
          <w:p w14:paraId="517E2AA7"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1901</w:t>
            </w:r>
          </w:p>
        </w:tc>
        <w:tc>
          <w:tcPr>
            <w:tcW w:w="2300" w:type="dxa"/>
            <w:gridSpan w:val="4"/>
            <w:tcBorders>
              <w:top w:val="nil"/>
              <w:left w:val="nil"/>
              <w:bottom w:val="single" w:sz="4" w:space="0" w:color="auto"/>
              <w:right w:val="nil"/>
            </w:tcBorders>
            <w:shd w:val="clear" w:color="auto" w:fill="auto"/>
            <w:noWrap/>
            <w:vAlign w:val="bottom"/>
            <w:hideMark/>
          </w:tcPr>
          <w:p w14:paraId="70372DD2"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1911</w:t>
            </w:r>
          </w:p>
        </w:tc>
      </w:tr>
      <w:tr w:rsidR="00057899" w:rsidRPr="008A4ACB" w14:paraId="6DDC7C1A" w14:textId="77777777" w:rsidTr="009110A0">
        <w:trPr>
          <w:trHeight w:val="300"/>
          <w:jc w:val="center"/>
        </w:trPr>
        <w:tc>
          <w:tcPr>
            <w:tcW w:w="3426" w:type="dxa"/>
            <w:tcBorders>
              <w:top w:val="nil"/>
              <w:left w:val="nil"/>
              <w:bottom w:val="single" w:sz="4" w:space="0" w:color="auto"/>
              <w:right w:val="nil"/>
            </w:tcBorders>
            <w:shd w:val="clear" w:color="auto" w:fill="auto"/>
            <w:noWrap/>
            <w:vAlign w:val="bottom"/>
            <w:hideMark/>
          </w:tcPr>
          <w:p w14:paraId="7A1F1482"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Literacy rate 15-19</w:t>
            </w:r>
          </w:p>
        </w:tc>
        <w:tc>
          <w:tcPr>
            <w:tcW w:w="320" w:type="dxa"/>
            <w:tcBorders>
              <w:top w:val="nil"/>
              <w:left w:val="nil"/>
              <w:bottom w:val="single" w:sz="4" w:space="0" w:color="auto"/>
              <w:right w:val="nil"/>
            </w:tcBorders>
            <w:shd w:val="clear" w:color="auto" w:fill="auto"/>
            <w:noWrap/>
            <w:vAlign w:val="bottom"/>
            <w:hideMark/>
          </w:tcPr>
          <w:p w14:paraId="1562A6A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single" w:sz="4" w:space="0" w:color="auto"/>
              <w:right w:val="nil"/>
            </w:tcBorders>
            <w:shd w:val="clear" w:color="auto" w:fill="auto"/>
            <w:noWrap/>
            <w:vAlign w:val="bottom"/>
            <w:hideMark/>
          </w:tcPr>
          <w:p w14:paraId="049F3B7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34.4</w:t>
            </w:r>
          </w:p>
        </w:tc>
        <w:tc>
          <w:tcPr>
            <w:tcW w:w="540" w:type="dxa"/>
            <w:tcBorders>
              <w:top w:val="nil"/>
              <w:left w:val="nil"/>
              <w:bottom w:val="single" w:sz="4" w:space="0" w:color="auto"/>
              <w:right w:val="nil"/>
            </w:tcBorders>
            <w:shd w:val="clear" w:color="auto" w:fill="auto"/>
            <w:noWrap/>
            <w:vAlign w:val="bottom"/>
            <w:hideMark/>
          </w:tcPr>
          <w:p w14:paraId="6BB8266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19.4</w:t>
            </w:r>
          </w:p>
        </w:tc>
        <w:tc>
          <w:tcPr>
            <w:tcW w:w="520" w:type="dxa"/>
            <w:tcBorders>
              <w:top w:val="nil"/>
              <w:left w:val="nil"/>
              <w:bottom w:val="single" w:sz="4" w:space="0" w:color="auto"/>
              <w:right w:val="nil"/>
            </w:tcBorders>
            <w:shd w:val="clear" w:color="auto" w:fill="auto"/>
            <w:noWrap/>
            <w:vAlign w:val="bottom"/>
            <w:hideMark/>
          </w:tcPr>
          <w:p w14:paraId="12A735A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9.5</w:t>
            </w:r>
          </w:p>
        </w:tc>
        <w:tc>
          <w:tcPr>
            <w:tcW w:w="540" w:type="dxa"/>
            <w:tcBorders>
              <w:top w:val="nil"/>
              <w:left w:val="nil"/>
              <w:bottom w:val="single" w:sz="4" w:space="0" w:color="auto"/>
              <w:right w:val="nil"/>
            </w:tcBorders>
            <w:shd w:val="clear" w:color="auto" w:fill="auto"/>
            <w:noWrap/>
            <w:vAlign w:val="bottom"/>
            <w:hideMark/>
          </w:tcPr>
          <w:p w14:paraId="33C1627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79.5</w:t>
            </w:r>
          </w:p>
        </w:tc>
        <w:tc>
          <w:tcPr>
            <w:tcW w:w="600" w:type="dxa"/>
            <w:tcBorders>
              <w:top w:val="nil"/>
              <w:left w:val="nil"/>
              <w:bottom w:val="single" w:sz="4" w:space="0" w:color="auto"/>
              <w:right w:val="nil"/>
            </w:tcBorders>
            <w:shd w:val="clear" w:color="000000" w:fill="DDEBF7"/>
            <w:noWrap/>
            <w:vAlign w:val="bottom"/>
            <w:hideMark/>
          </w:tcPr>
          <w:p w14:paraId="1CEA53A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42.8</w:t>
            </w:r>
          </w:p>
        </w:tc>
        <w:tc>
          <w:tcPr>
            <w:tcW w:w="540" w:type="dxa"/>
            <w:tcBorders>
              <w:top w:val="nil"/>
              <w:left w:val="nil"/>
              <w:bottom w:val="single" w:sz="4" w:space="0" w:color="auto"/>
              <w:right w:val="nil"/>
            </w:tcBorders>
            <w:shd w:val="clear" w:color="000000" w:fill="DDEBF7"/>
            <w:noWrap/>
            <w:vAlign w:val="bottom"/>
            <w:hideMark/>
          </w:tcPr>
          <w:p w14:paraId="649910C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22.2</w:t>
            </w:r>
          </w:p>
        </w:tc>
        <w:tc>
          <w:tcPr>
            <w:tcW w:w="520" w:type="dxa"/>
            <w:tcBorders>
              <w:top w:val="nil"/>
              <w:left w:val="nil"/>
              <w:bottom w:val="single" w:sz="4" w:space="0" w:color="auto"/>
              <w:right w:val="nil"/>
            </w:tcBorders>
            <w:shd w:val="clear" w:color="000000" w:fill="DDEBF7"/>
            <w:noWrap/>
            <w:vAlign w:val="bottom"/>
            <w:hideMark/>
          </w:tcPr>
          <w:p w14:paraId="5F248E1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13.8</w:t>
            </w:r>
          </w:p>
        </w:tc>
        <w:tc>
          <w:tcPr>
            <w:tcW w:w="540" w:type="dxa"/>
            <w:tcBorders>
              <w:top w:val="nil"/>
              <w:left w:val="nil"/>
              <w:bottom w:val="single" w:sz="4" w:space="0" w:color="auto"/>
              <w:right w:val="nil"/>
            </w:tcBorders>
            <w:shd w:val="clear" w:color="000000" w:fill="DDEBF7"/>
            <w:noWrap/>
            <w:vAlign w:val="bottom"/>
            <w:hideMark/>
          </w:tcPr>
          <w:p w14:paraId="186BB0E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88.9</w:t>
            </w:r>
          </w:p>
        </w:tc>
        <w:tc>
          <w:tcPr>
            <w:tcW w:w="600" w:type="dxa"/>
            <w:tcBorders>
              <w:top w:val="nil"/>
              <w:left w:val="nil"/>
              <w:bottom w:val="single" w:sz="4" w:space="0" w:color="auto"/>
              <w:right w:val="nil"/>
            </w:tcBorders>
            <w:shd w:val="clear" w:color="auto" w:fill="auto"/>
            <w:noWrap/>
            <w:vAlign w:val="bottom"/>
            <w:hideMark/>
          </w:tcPr>
          <w:p w14:paraId="766DFEE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51.5</w:t>
            </w:r>
          </w:p>
        </w:tc>
        <w:tc>
          <w:tcPr>
            <w:tcW w:w="540" w:type="dxa"/>
            <w:tcBorders>
              <w:top w:val="nil"/>
              <w:left w:val="nil"/>
              <w:bottom w:val="single" w:sz="4" w:space="0" w:color="auto"/>
              <w:right w:val="nil"/>
            </w:tcBorders>
            <w:shd w:val="clear" w:color="auto" w:fill="auto"/>
            <w:noWrap/>
            <w:vAlign w:val="bottom"/>
            <w:hideMark/>
          </w:tcPr>
          <w:p w14:paraId="74D9E41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22.5</w:t>
            </w:r>
          </w:p>
        </w:tc>
        <w:tc>
          <w:tcPr>
            <w:tcW w:w="520" w:type="dxa"/>
            <w:tcBorders>
              <w:top w:val="nil"/>
              <w:left w:val="nil"/>
              <w:bottom w:val="single" w:sz="4" w:space="0" w:color="auto"/>
              <w:right w:val="nil"/>
            </w:tcBorders>
            <w:shd w:val="clear" w:color="auto" w:fill="auto"/>
            <w:noWrap/>
            <w:vAlign w:val="bottom"/>
            <w:hideMark/>
          </w:tcPr>
          <w:p w14:paraId="660F913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19.8</w:t>
            </w:r>
          </w:p>
        </w:tc>
        <w:tc>
          <w:tcPr>
            <w:tcW w:w="640" w:type="dxa"/>
            <w:tcBorders>
              <w:top w:val="nil"/>
              <w:left w:val="nil"/>
              <w:bottom w:val="single" w:sz="4" w:space="0" w:color="auto"/>
              <w:right w:val="nil"/>
            </w:tcBorders>
            <w:shd w:val="clear" w:color="auto" w:fill="auto"/>
            <w:noWrap/>
            <w:vAlign w:val="bottom"/>
            <w:hideMark/>
          </w:tcPr>
          <w:p w14:paraId="7E4366A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92.6</w:t>
            </w:r>
          </w:p>
        </w:tc>
        <w:tc>
          <w:tcPr>
            <w:tcW w:w="600" w:type="dxa"/>
            <w:tcBorders>
              <w:top w:val="nil"/>
              <w:left w:val="nil"/>
              <w:bottom w:val="single" w:sz="4" w:space="0" w:color="auto"/>
              <w:right w:val="nil"/>
            </w:tcBorders>
            <w:shd w:val="clear" w:color="000000" w:fill="DDEBF7"/>
            <w:noWrap/>
            <w:vAlign w:val="bottom"/>
            <w:hideMark/>
          </w:tcPr>
          <w:p w14:paraId="7AC6669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60.2</w:t>
            </w:r>
          </w:p>
        </w:tc>
        <w:tc>
          <w:tcPr>
            <w:tcW w:w="540" w:type="dxa"/>
            <w:tcBorders>
              <w:top w:val="nil"/>
              <w:left w:val="nil"/>
              <w:bottom w:val="single" w:sz="4" w:space="0" w:color="auto"/>
              <w:right w:val="nil"/>
            </w:tcBorders>
            <w:shd w:val="clear" w:color="000000" w:fill="DDEBF7"/>
            <w:noWrap/>
            <w:vAlign w:val="bottom"/>
            <w:hideMark/>
          </w:tcPr>
          <w:p w14:paraId="285B93B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23.1</w:t>
            </w:r>
          </w:p>
        </w:tc>
        <w:tc>
          <w:tcPr>
            <w:tcW w:w="520" w:type="dxa"/>
            <w:tcBorders>
              <w:top w:val="nil"/>
              <w:left w:val="nil"/>
              <w:bottom w:val="single" w:sz="4" w:space="0" w:color="auto"/>
              <w:right w:val="nil"/>
            </w:tcBorders>
            <w:shd w:val="clear" w:color="000000" w:fill="DDEBF7"/>
            <w:noWrap/>
            <w:vAlign w:val="bottom"/>
            <w:hideMark/>
          </w:tcPr>
          <w:p w14:paraId="5C3F997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25.6</w:t>
            </w:r>
          </w:p>
        </w:tc>
        <w:tc>
          <w:tcPr>
            <w:tcW w:w="640" w:type="dxa"/>
            <w:tcBorders>
              <w:top w:val="nil"/>
              <w:left w:val="nil"/>
              <w:bottom w:val="single" w:sz="4" w:space="0" w:color="auto"/>
              <w:right w:val="nil"/>
            </w:tcBorders>
            <w:shd w:val="clear" w:color="000000" w:fill="DDEBF7"/>
            <w:noWrap/>
            <w:vAlign w:val="bottom"/>
            <w:hideMark/>
          </w:tcPr>
          <w:p w14:paraId="0EF05CD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96.3</w:t>
            </w:r>
          </w:p>
        </w:tc>
        <w:tc>
          <w:tcPr>
            <w:tcW w:w="600" w:type="dxa"/>
            <w:tcBorders>
              <w:top w:val="nil"/>
              <w:left w:val="nil"/>
              <w:bottom w:val="single" w:sz="4" w:space="0" w:color="auto"/>
              <w:right w:val="nil"/>
            </w:tcBorders>
            <w:shd w:val="clear" w:color="auto" w:fill="auto"/>
            <w:noWrap/>
            <w:vAlign w:val="bottom"/>
            <w:hideMark/>
          </w:tcPr>
          <w:p w14:paraId="3625F3A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72.1</w:t>
            </w:r>
          </w:p>
        </w:tc>
        <w:tc>
          <w:tcPr>
            <w:tcW w:w="540" w:type="dxa"/>
            <w:tcBorders>
              <w:top w:val="nil"/>
              <w:left w:val="nil"/>
              <w:bottom w:val="single" w:sz="4" w:space="0" w:color="auto"/>
              <w:right w:val="nil"/>
            </w:tcBorders>
            <w:shd w:val="clear" w:color="auto" w:fill="auto"/>
            <w:noWrap/>
            <w:vAlign w:val="bottom"/>
            <w:hideMark/>
          </w:tcPr>
          <w:p w14:paraId="69002D5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20.0</w:t>
            </w:r>
          </w:p>
        </w:tc>
        <w:tc>
          <w:tcPr>
            <w:tcW w:w="520" w:type="dxa"/>
            <w:tcBorders>
              <w:top w:val="nil"/>
              <w:left w:val="nil"/>
              <w:bottom w:val="single" w:sz="4" w:space="0" w:color="auto"/>
              <w:right w:val="nil"/>
            </w:tcBorders>
            <w:shd w:val="clear" w:color="auto" w:fill="auto"/>
            <w:noWrap/>
            <w:vAlign w:val="bottom"/>
            <w:hideMark/>
          </w:tcPr>
          <w:p w14:paraId="46D787B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36.4</w:t>
            </w:r>
          </w:p>
        </w:tc>
        <w:tc>
          <w:tcPr>
            <w:tcW w:w="640" w:type="dxa"/>
            <w:tcBorders>
              <w:top w:val="nil"/>
              <w:left w:val="nil"/>
              <w:bottom w:val="single" w:sz="4" w:space="0" w:color="auto"/>
              <w:right w:val="nil"/>
            </w:tcBorders>
            <w:shd w:val="clear" w:color="auto" w:fill="auto"/>
            <w:noWrap/>
            <w:vAlign w:val="bottom"/>
            <w:hideMark/>
          </w:tcPr>
          <w:p w14:paraId="557E6B0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98.7</w:t>
            </w:r>
          </w:p>
        </w:tc>
      </w:tr>
      <w:tr w:rsidR="00057899" w:rsidRPr="008A4ACB" w14:paraId="43DB5F85" w14:textId="77777777" w:rsidTr="009110A0">
        <w:trPr>
          <w:trHeight w:val="300"/>
          <w:jc w:val="center"/>
        </w:trPr>
        <w:tc>
          <w:tcPr>
            <w:tcW w:w="3426" w:type="dxa"/>
            <w:tcBorders>
              <w:top w:val="nil"/>
              <w:left w:val="nil"/>
              <w:bottom w:val="single" w:sz="4" w:space="0" w:color="auto"/>
              <w:right w:val="nil"/>
            </w:tcBorders>
            <w:shd w:val="clear" w:color="auto" w:fill="auto"/>
            <w:noWrap/>
            <w:vAlign w:val="bottom"/>
            <w:hideMark/>
          </w:tcPr>
          <w:p w14:paraId="3E91D0C1" w14:textId="77777777" w:rsidR="00057899" w:rsidRPr="008A4ACB" w:rsidRDefault="00057899" w:rsidP="009110A0">
            <w:pPr>
              <w:spacing w:after="0" w:line="240" w:lineRule="auto"/>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Lag 1: 1861-1901</w:t>
            </w:r>
          </w:p>
        </w:tc>
        <w:tc>
          <w:tcPr>
            <w:tcW w:w="320" w:type="dxa"/>
            <w:tcBorders>
              <w:top w:val="nil"/>
              <w:left w:val="nil"/>
              <w:bottom w:val="single" w:sz="4" w:space="0" w:color="auto"/>
              <w:right w:val="nil"/>
            </w:tcBorders>
            <w:shd w:val="clear" w:color="auto" w:fill="auto"/>
            <w:noWrap/>
            <w:vAlign w:val="bottom"/>
            <w:hideMark/>
          </w:tcPr>
          <w:p w14:paraId="7B0257BF" w14:textId="77777777" w:rsidR="00057899" w:rsidRPr="008A4ACB" w:rsidRDefault="00057899" w:rsidP="009110A0">
            <w:pPr>
              <w:spacing w:after="0" w:line="240" w:lineRule="auto"/>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 </w:t>
            </w:r>
          </w:p>
        </w:tc>
        <w:tc>
          <w:tcPr>
            <w:tcW w:w="2200" w:type="dxa"/>
            <w:gridSpan w:val="4"/>
            <w:tcBorders>
              <w:top w:val="single" w:sz="4" w:space="0" w:color="auto"/>
              <w:left w:val="nil"/>
              <w:bottom w:val="single" w:sz="4" w:space="0" w:color="auto"/>
              <w:right w:val="nil"/>
            </w:tcBorders>
            <w:shd w:val="clear" w:color="auto" w:fill="auto"/>
            <w:noWrap/>
            <w:vAlign w:val="bottom"/>
            <w:hideMark/>
          </w:tcPr>
          <w:p w14:paraId="23ED4036"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1861</w:t>
            </w:r>
          </w:p>
        </w:tc>
        <w:tc>
          <w:tcPr>
            <w:tcW w:w="2200" w:type="dxa"/>
            <w:gridSpan w:val="4"/>
            <w:tcBorders>
              <w:top w:val="single" w:sz="4" w:space="0" w:color="auto"/>
              <w:left w:val="nil"/>
              <w:bottom w:val="single" w:sz="4" w:space="0" w:color="auto"/>
              <w:right w:val="nil"/>
            </w:tcBorders>
            <w:shd w:val="clear" w:color="000000" w:fill="DDEBF7"/>
            <w:noWrap/>
            <w:vAlign w:val="bottom"/>
            <w:hideMark/>
          </w:tcPr>
          <w:p w14:paraId="5FC51AFA"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1871</w:t>
            </w:r>
          </w:p>
        </w:tc>
        <w:tc>
          <w:tcPr>
            <w:tcW w:w="2300" w:type="dxa"/>
            <w:gridSpan w:val="4"/>
            <w:tcBorders>
              <w:top w:val="single" w:sz="4" w:space="0" w:color="auto"/>
              <w:left w:val="nil"/>
              <w:bottom w:val="single" w:sz="4" w:space="0" w:color="auto"/>
              <w:right w:val="nil"/>
            </w:tcBorders>
            <w:shd w:val="clear" w:color="auto" w:fill="auto"/>
            <w:noWrap/>
            <w:vAlign w:val="bottom"/>
            <w:hideMark/>
          </w:tcPr>
          <w:p w14:paraId="27A8CDFA"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1881</w:t>
            </w:r>
          </w:p>
        </w:tc>
        <w:tc>
          <w:tcPr>
            <w:tcW w:w="2300" w:type="dxa"/>
            <w:gridSpan w:val="4"/>
            <w:tcBorders>
              <w:top w:val="single" w:sz="4" w:space="0" w:color="auto"/>
              <w:left w:val="nil"/>
              <w:bottom w:val="single" w:sz="4" w:space="0" w:color="auto"/>
              <w:right w:val="nil"/>
            </w:tcBorders>
            <w:shd w:val="clear" w:color="000000" w:fill="DDEBF7"/>
            <w:noWrap/>
            <w:vAlign w:val="bottom"/>
            <w:hideMark/>
          </w:tcPr>
          <w:p w14:paraId="11F2AB8B"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1891</w:t>
            </w:r>
          </w:p>
        </w:tc>
        <w:tc>
          <w:tcPr>
            <w:tcW w:w="2300" w:type="dxa"/>
            <w:gridSpan w:val="4"/>
            <w:tcBorders>
              <w:top w:val="single" w:sz="4" w:space="0" w:color="auto"/>
              <w:left w:val="nil"/>
              <w:bottom w:val="single" w:sz="4" w:space="0" w:color="auto"/>
              <w:right w:val="nil"/>
            </w:tcBorders>
            <w:shd w:val="clear" w:color="auto" w:fill="auto"/>
            <w:noWrap/>
            <w:vAlign w:val="bottom"/>
            <w:hideMark/>
          </w:tcPr>
          <w:p w14:paraId="25AB9E0F"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1901</w:t>
            </w:r>
          </w:p>
        </w:tc>
      </w:tr>
      <w:tr w:rsidR="00057899" w:rsidRPr="008A4ACB" w14:paraId="29EA874D"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51EC4263"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GER (total)</w:t>
            </w:r>
          </w:p>
        </w:tc>
        <w:tc>
          <w:tcPr>
            <w:tcW w:w="320" w:type="dxa"/>
            <w:tcBorders>
              <w:top w:val="nil"/>
              <w:left w:val="nil"/>
              <w:bottom w:val="nil"/>
              <w:right w:val="nil"/>
            </w:tcBorders>
            <w:shd w:val="clear" w:color="auto" w:fill="auto"/>
            <w:noWrap/>
            <w:vAlign w:val="bottom"/>
            <w:hideMark/>
          </w:tcPr>
          <w:p w14:paraId="6FBBBE5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1081B21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53.3</w:t>
            </w:r>
          </w:p>
        </w:tc>
        <w:tc>
          <w:tcPr>
            <w:tcW w:w="540" w:type="dxa"/>
            <w:tcBorders>
              <w:top w:val="nil"/>
              <w:left w:val="nil"/>
              <w:bottom w:val="nil"/>
              <w:right w:val="nil"/>
            </w:tcBorders>
            <w:shd w:val="clear" w:color="auto" w:fill="auto"/>
            <w:noWrap/>
            <w:vAlign w:val="bottom"/>
            <w:hideMark/>
          </w:tcPr>
          <w:p w14:paraId="5A994BA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37.5</w:t>
            </w:r>
          </w:p>
        </w:tc>
        <w:tc>
          <w:tcPr>
            <w:tcW w:w="520" w:type="dxa"/>
            <w:tcBorders>
              <w:top w:val="nil"/>
              <w:left w:val="nil"/>
              <w:bottom w:val="nil"/>
              <w:right w:val="nil"/>
            </w:tcBorders>
            <w:shd w:val="clear" w:color="auto" w:fill="auto"/>
            <w:noWrap/>
            <w:vAlign w:val="bottom"/>
            <w:hideMark/>
          </w:tcPr>
          <w:p w14:paraId="45F8542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8.1</w:t>
            </w:r>
          </w:p>
        </w:tc>
        <w:tc>
          <w:tcPr>
            <w:tcW w:w="540" w:type="dxa"/>
            <w:tcBorders>
              <w:top w:val="nil"/>
              <w:left w:val="nil"/>
              <w:bottom w:val="nil"/>
              <w:right w:val="nil"/>
            </w:tcBorders>
            <w:shd w:val="clear" w:color="auto" w:fill="auto"/>
            <w:noWrap/>
            <w:vAlign w:val="bottom"/>
            <w:hideMark/>
          </w:tcPr>
          <w:p w14:paraId="62C254F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160.7</w:t>
            </w:r>
          </w:p>
        </w:tc>
        <w:tc>
          <w:tcPr>
            <w:tcW w:w="600" w:type="dxa"/>
            <w:tcBorders>
              <w:top w:val="nil"/>
              <w:left w:val="nil"/>
              <w:bottom w:val="nil"/>
              <w:right w:val="nil"/>
            </w:tcBorders>
            <w:shd w:val="clear" w:color="000000" w:fill="DDEBF7"/>
            <w:noWrap/>
            <w:vAlign w:val="bottom"/>
            <w:hideMark/>
          </w:tcPr>
          <w:p w14:paraId="54430D1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65.4</w:t>
            </w:r>
          </w:p>
        </w:tc>
        <w:tc>
          <w:tcPr>
            <w:tcW w:w="540" w:type="dxa"/>
            <w:tcBorders>
              <w:top w:val="nil"/>
              <w:left w:val="nil"/>
              <w:bottom w:val="nil"/>
              <w:right w:val="nil"/>
            </w:tcBorders>
            <w:shd w:val="clear" w:color="000000" w:fill="DDEBF7"/>
            <w:noWrap/>
            <w:vAlign w:val="bottom"/>
            <w:hideMark/>
          </w:tcPr>
          <w:p w14:paraId="2B59A7B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36.6</w:t>
            </w:r>
          </w:p>
        </w:tc>
        <w:tc>
          <w:tcPr>
            <w:tcW w:w="520" w:type="dxa"/>
            <w:tcBorders>
              <w:top w:val="nil"/>
              <w:left w:val="nil"/>
              <w:bottom w:val="nil"/>
              <w:right w:val="nil"/>
            </w:tcBorders>
            <w:shd w:val="clear" w:color="000000" w:fill="DDEBF7"/>
            <w:noWrap/>
            <w:vAlign w:val="bottom"/>
            <w:hideMark/>
          </w:tcPr>
          <w:p w14:paraId="2982C23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21.4</w:t>
            </w:r>
          </w:p>
        </w:tc>
        <w:tc>
          <w:tcPr>
            <w:tcW w:w="540" w:type="dxa"/>
            <w:tcBorders>
              <w:top w:val="nil"/>
              <w:left w:val="nil"/>
              <w:bottom w:val="nil"/>
              <w:right w:val="nil"/>
            </w:tcBorders>
            <w:shd w:val="clear" w:color="000000" w:fill="DDEBF7"/>
            <w:noWrap/>
            <w:vAlign w:val="bottom"/>
            <w:hideMark/>
          </w:tcPr>
          <w:p w14:paraId="1862539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187.8</w:t>
            </w:r>
          </w:p>
        </w:tc>
        <w:tc>
          <w:tcPr>
            <w:tcW w:w="600" w:type="dxa"/>
            <w:tcBorders>
              <w:top w:val="nil"/>
              <w:left w:val="nil"/>
              <w:bottom w:val="nil"/>
              <w:right w:val="nil"/>
            </w:tcBorders>
            <w:shd w:val="clear" w:color="auto" w:fill="auto"/>
            <w:noWrap/>
            <w:vAlign w:val="bottom"/>
            <w:hideMark/>
          </w:tcPr>
          <w:p w14:paraId="0F2D688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87.7</w:t>
            </w:r>
          </w:p>
        </w:tc>
        <w:tc>
          <w:tcPr>
            <w:tcW w:w="540" w:type="dxa"/>
            <w:tcBorders>
              <w:top w:val="nil"/>
              <w:left w:val="nil"/>
              <w:bottom w:val="nil"/>
              <w:right w:val="nil"/>
            </w:tcBorders>
            <w:shd w:val="clear" w:color="auto" w:fill="auto"/>
            <w:noWrap/>
            <w:vAlign w:val="bottom"/>
            <w:hideMark/>
          </w:tcPr>
          <w:p w14:paraId="5C0FBE0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35.5</w:t>
            </w:r>
          </w:p>
        </w:tc>
        <w:tc>
          <w:tcPr>
            <w:tcW w:w="520" w:type="dxa"/>
            <w:tcBorders>
              <w:top w:val="nil"/>
              <w:left w:val="nil"/>
              <w:bottom w:val="nil"/>
              <w:right w:val="nil"/>
            </w:tcBorders>
            <w:shd w:val="clear" w:color="auto" w:fill="auto"/>
            <w:noWrap/>
            <w:vAlign w:val="bottom"/>
            <w:hideMark/>
          </w:tcPr>
          <w:p w14:paraId="62F9510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37.6</w:t>
            </w:r>
          </w:p>
        </w:tc>
        <w:tc>
          <w:tcPr>
            <w:tcW w:w="640" w:type="dxa"/>
            <w:tcBorders>
              <w:top w:val="nil"/>
              <w:left w:val="nil"/>
              <w:bottom w:val="nil"/>
              <w:right w:val="nil"/>
            </w:tcBorders>
            <w:shd w:val="clear" w:color="auto" w:fill="auto"/>
            <w:noWrap/>
            <w:vAlign w:val="bottom"/>
            <w:hideMark/>
          </w:tcPr>
          <w:p w14:paraId="11A7695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171.8</w:t>
            </w:r>
          </w:p>
        </w:tc>
        <w:tc>
          <w:tcPr>
            <w:tcW w:w="600" w:type="dxa"/>
            <w:tcBorders>
              <w:top w:val="nil"/>
              <w:left w:val="nil"/>
              <w:bottom w:val="nil"/>
              <w:right w:val="nil"/>
            </w:tcBorders>
            <w:shd w:val="clear" w:color="000000" w:fill="DDEBF7"/>
            <w:noWrap/>
            <w:vAlign w:val="bottom"/>
            <w:hideMark/>
          </w:tcPr>
          <w:p w14:paraId="5E82087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91.5</w:t>
            </w:r>
          </w:p>
        </w:tc>
        <w:tc>
          <w:tcPr>
            <w:tcW w:w="540" w:type="dxa"/>
            <w:tcBorders>
              <w:top w:val="nil"/>
              <w:left w:val="nil"/>
              <w:bottom w:val="nil"/>
              <w:right w:val="nil"/>
            </w:tcBorders>
            <w:shd w:val="clear" w:color="000000" w:fill="DDEBF7"/>
            <w:noWrap/>
            <w:vAlign w:val="bottom"/>
            <w:hideMark/>
          </w:tcPr>
          <w:p w14:paraId="3D8BF52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33.2</w:t>
            </w:r>
          </w:p>
        </w:tc>
        <w:tc>
          <w:tcPr>
            <w:tcW w:w="520" w:type="dxa"/>
            <w:tcBorders>
              <w:top w:val="nil"/>
              <w:left w:val="nil"/>
              <w:bottom w:val="nil"/>
              <w:right w:val="nil"/>
            </w:tcBorders>
            <w:shd w:val="clear" w:color="000000" w:fill="DDEBF7"/>
            <w:noWrap/>
            <w:vAlign w:val="bottom"/>
            <w:hideMark/>
          </w:tcPr>
          <w:p w14:paraId="3D49BCC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46.2</w:t>
            </w:r>
          </w:p>
        </w:tc>
        <w:tc>
          <w:tcPr>
            <w:tcW w:w="640" w:type="dxa"/>
            <w:tcBorders>
              <w:top w:val="nil"/>
              <w:left w:val="nil"/>
              <w:bottom w:val="nil"/>
              <w:right w:val="nil"/>
            </w:tcBorders>
            <w:shd w:val="clear" w:color="000000" w:fill="DDEBF7"/>
            <w:noWrap/>
            <w:vAlign w:val="bottom"/>
            <w:hideMark/>
          </w:tcPr>
          <w:p w14:paraId="50DBFAA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178.2</w:t>
            </w:r>
          </w:p>
        </w:tc>
        <w:tc>
          <w:tcPr>
            <w:tcW w:w="600" w:type="dxa"/>
            <w:tcBorders>
              <w:top w:val="nil"/>
              <w:left w:val="nil"/>
              <w:bottom w:val="nil"/>
              <w:right w:val="nil"/>
            </w:tcBorders>
            <w:shd w:val="clear" w:color="auto" w:fill="auto"/>
            <w:noWrap/>
            <w:vAlign w:val="bottom"/>
            <w:hideMark/>
          </w:tcPr>
          <w:p w14:paraId="222CBDA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94.8</w:t>
            </w:r>
          </w:p>
        </w:tc>
        <w:tc>
          <w:tcPr>
            <w:tcW w:w="540" w:type="dxa"/>
            <w:tcBorders>
              <w:top w:val="nil"/>
              <w:left w:val="nil"/>
              <w:bottom w:val="nil"/>
              <w:right w:val="nil"/>
            </w:tcBorders>
            <w:shd w:val="clear" w:color="auto" w:fill="auto"/>
            <w:noWrap/>
            <w:vAlign w:val="bottom"/>
            <w:hideMark/>
          </w:tcPr>
          <w:p w14:paraId="297389D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30.7</w:t>
            </w:r>
          </w:p>
        </w:tc>
        <w:tc>
          <w:tcPr>
            <w:tcW w:w="520" w:type="dxa"/>
            <w:tcBorders>
              <w:top w:val="nil"/>
              <w:left w:val="nil"/>
              <w:bottom w:val="nil"/>
              <w:right w:val="nil"/>
            </w:tcBorders>
            <w:shd w:val="clear" w:color="auto" w:fill="auto"/>
            <w:noWrap/>
            <w:vAlign w:val="bottom"/>
            <w:hideMark/>
          </w:tcPr>
          <w:p w14:paraId="507C4B2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43.2</w:t>
            </w:r>
          </w:p>
        </w:tc>
        <w:tc>
          <w:tcPr>
            <w:tcW w:w="640" w:type="dxa"/>
            <w:tcBorders>
              <w:top w:val="nil"/>
              <w:left w:val="nil"/>
              <w:bottom w:val="nil"/>
              <w:right w:val="nil"/>
            </w:tcBorders>
            <w:shd w:val="clear" w:color="auto" w:fill="auto"/>
            <w:noWrap/>
            <w:vAlign w:val="bottom"/>
            <w:hideMark/>
          </w:tcPr>
          <w:p w14:paraId="4B5C2B0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162.7</w:t>
            </w:r>
          </w:p>
        </w:tc>
      </w:tr>
      <w:tr w:rsidR="00057899" w:rsidRPr="008A4ACB" w14:paraId="719A7019"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255568D2"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Class size (total)</w:t>
            </w:r>
          </w:p>
        </w:tc>
        <w:tc>
          <w:tcPr>
            <w:tcW w:w="320" w:type="dxa"/>
            <w:tcBorders>
              <w:top w:val="nil"/>
              <w:left w:val="nil"/>
              <w:bottom w:val="nil"/>
              <w:right w:val="nil"/>
            </w:tcBorders>
            <w:shd w:val="clear" w:color="auto" w:fill="auto"/>
            <w:noWrap/>
            <w:vAlign w:val="bottom"/>
            <w:hideMark/>
          </w:tcPr>
          <w:p w14:paraId="58A2FD9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7FE706E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32.1</w:t>
            </w:r>
          </w:p>
        </w:tc>
        <w:tc>
          <w:tcPr>
            <w:tcW w:w="540" w:type="dxa"/>
            <w:tcBorders>
              <w:top w:val="nil"/>
              <w:left w:val="nil"/>
              <w:bottom w:val="nil"/>
              <w:right w:val="nil"/>
            </w:tcBorders>
            <w:shd w:val="clear" w:color="auto" w:fill="auto"/>
            <w:noWrap/>
            <w:vAlign w:val="bottom"/>
            <w:hideMark/>
          </w:tcPr>
          <w:p w14:paraId="5D01D57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7.9</w:t>
            </w:r>
          </w:p>
        </w:tc>
        <w:tc>
          <w:tcPr>
            <w:tcW w:w="520" w:type="dxa"/>
            <w:tcBorders>
              <w:top w:val="nil"/>
              <w:left w:val="nil"/>
              <w:bottom w:val="nil"/>
              <w:right w:val="nil"/>
            </w:tcBorders>
            <w:shd w:val="clear" w:color="auto" w:fill="auto"/>
            <w:noWrap/>
            <w:vAlign w:val="bottom"/>
            <w:hideMark/>
          </w:tcPr>
          <w:p w14:paraId="2A6628F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16.9</w:t>
            </w:r>
          </w:p>
        </w:tc>
        <w:tc>
          <w:tcPr>
            <w:tcW w:w="540" w:type="dxa"/>
            <w:tcBorders>
              <w:top w:val="nil"/>
              <w:left w:val="nil"/>
              <w:bottom w:val="nil"/>
              <w:right w:val="nil"/>
            </w:tcBorders>
            <w:shd w:val="clear" w:color="auto" w:fill="auto"/>
            <w:noWrap/>
            <w:vAlign w:val="bottom"/>
            <w:hideMark/>
          </w:tcPr>
          <w:p w14:paraId="2C3F630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48.9</w:t>
            </w:r>
          </w:p>
        </w:tc>
        <w:tc>
          <w:tcPr>
            <w:tcW w:w="600" w:type="dxa"/>
            <w:tcBorders>
              <w:top w:val="nil"/>
              <w:left w:val="nil"/>
              <w:bottom w:val="nil"/>
              <w:right w:val="nil"/>
            </w:tcBorders>
            <w:shd w:val="clear" w:color="000000" w:fill="DDEBF7"/>
            <w:noWrap/>
            <w:vAlign w:val="bottom"/>
            <w:hideMark/>
          </w:tcPr>
          <w:p w14:paraId="16C7CE3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36.5</w:t>
            </w:r>
          </w:p>
        </w:tc>
        <w:tc>
          <w:tcPr>
            <w:tcW w:w="540" w:type="dxa"/>
            <w:tcBorders>
              <w:top w:val="nil"/>
              <w:left w:val="nil"/>
              <w:bottom w:val="nil"/>
              <w:right w:val="nil"/>
            </w:tcBorders>
            <w:shd w:val="clear" w:color="000000" w:fill="DDEBF7"/>
            <w:noWrap/>
            <w:vAlign w:val="bottom"/>
            <w:hideMark/>
          </w:tcPr>
          <w:p w14:paraId="0A3E6AA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8.6</w:t>
            </w:r>
          </w:p>
        </w:tc>
        <w:tc>
          <w:tcPr>
            <w:tcW w:w="520" w:type="dxa"/>
            <w:tcBorders>
              <w:top w:val="nil"/>
              <w:left w:val="nil"/>
              <w:bottom w:val="nil"/>
              <w:right w:val="nil"/>
            </w:tcBorders>
            <w:shd w:val="clear" w:color="000000" w:fill="DDEBF7"/>
            <w:noWrap/>
            <w:vAlign w:val="bottom"/>
            <w:hideMark/>
          </w:tcPr>
          <w:p w14:paraId="178D256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23.4</w:t>
            </w:r>
          </w:p>
        </w:tc>
        <w:tc>
          <w:tcPr>
            <w:tcW w:w="540" w:type="dxa"/>
            <w:tcBorders>
              <w:top w:val="nil"/>
              <w:left w:val="nil"/>
              <w:bottom w:val="nil"/>
              <w:right w:val="nil"/>
            </w:tcBorders>
            <w:shd w:val="clear" w:color="000000" w:fill="DDEBF7"/>
            <w:noWrap/>
            <w:vAlign w:val="bottom"/>
            <w:hideMark/>
          </w:tcPr>
          <w:p w14:paraId="1CE10A3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61.6</w:t>
            </w:r>
          </w:p>
        </w:tc>
        <w:tc>
          <w:tcPr>
            <w:tcW w:w="600" w:type="dxa"/>
            <w:tcBorders>
              <w:top w:val="nil"/>
              <w:left w:val="nil"/>
              <w:bottom w:val="nil"/>
              <w:right w:val="nil"/>
            </w:tcBorders>
            <w:shd w:val="clear" w:color="auto" w:fill="auto"/>
            <w:noWrap/>
            <w:vAlign w:val="bottom"/>
            <w:hideMark/>
          </w:tcPr>
          <w:p w14:paraId="00515DA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39.7</w:t>
            </w:r>
          </w:p>
        </w:tc>
        <w:tc>
          <w:tcPr>
            <w:tcW w:w="540" w:type="dxa"/>
            <w:tcBorders>
              <w:top w:val="nil"/>
              <w:left w:val="nil"/>
              <w:bottom w:val="nil"/>
              <w:right w:val="nil"/>
            </w:tcBorders>
            <w:shd w:val="clear" w:color="auto" w:fill="auto"/>
            <w:noWrap/>
            <w:vAlign w:val="bottom"/>
            <w:hideMark/>
          </w:tcPr>
          <w:p w14:paraId="4C82DE0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8.8</w:t>
            </w:r>
          </w:p>
        </w:tc>
        <w:tc>
          <w:tcPr>
            <w:tcW w:w="520" w:type="dxa"/>
            <w:tcBorders>
              <w:top w:val="nil"/>
              <w:left w:val="nil"/>
              <w:bottom w:val="nil"/>
              <w:right w:val="nil"/>
            </w:tcBorders>
            <w:shd w:val="clear" w:color="auto" w:fill="auto"/>
            <w:noWrap/>
            <w:vAlign w:val="bottom"/>
            <w:hideMark/>
          </w:tcPr>
          <w:p w14:paraId="538CB73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22.1</w:t>
            </w:r>
          </w:p>
        </w:tc>
        <w:tc>
          <w:tcPr>
            <w:tcW w:w="640" w:type="dxa"/>
            <w:tcBorders>
              <w:top w:val="nil"/>
              <w:left w:val="nil"/>
              <w:bottom w:val="nil"/>
              <w:right w:val="nil"/>
            </w:tcBorders>
            <w:shd w:val="clear" w:color="auto" w:fill="auto"/>
            <w:noWrap/>
            <w:vAlign w:val="bottom"/>
            <w:hideMark/>
          </w:tcPr>
          <w:p w14:paraId="585EA1A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65.5</w:t>
            </w:r>
          </w:p>
        </w:tc>
        <w:tc>
          <w:tcPr>
            <w:tcW w:w="600" w:type="dxa"/>
            <w:tcBorders>
              <w:top w:val="nil"/>
              <w:left w:val="nil"/>
              <w:bottom w:val="nil"/>
              <w:right w:val="nil"/>
            </w:tcBorders>
            <w:shd w:val="clear" w:color="000000" w:fill="DDEBF7"/>
            <w:noWrap/>
            <w:vAlign w:val="bottom"/>
            <w:hideMark/>
          </w:tcPr>
          <w:p w14:paraId="416DA07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40.5</w:t>
            </w:r>
          </w:p>
        </w:tc>
        <w:tc>
          <w:tcPr>
            <w:tcW w:w="540" w:type="dxa"/>
            <w:tcBorders>
              <w:top w:val="nil"/>
              <w:left w:val="nil"/>
              <w:bottom w:val="nil"/>
              <w:right w:val="nil"/>
            </w:tcBorders>
            <w:shd w:val="clear" w:color="000000" w:fill="DDEBF7"/>
            <w:noWrap/>
            <w:vAlign w:val="bottom"/>
            <w:hideMark/>
          </w:tcPr>
          <w:p w14:paraId="25B1288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7.8</w:t>
            </w:r>
          </w:p>
        </w:tc>
        <w:tc>
          <w:tcPr>
            <w:tcW w:w="520" w:type="dxa"/>
            <w:tcBorders>
              <w:top w:val="nil"/>
              <w:left w:val="nil"/>
              <w:bottom w:val="nil"/>
              <w:right w:val="nil"/>
            </w:tcBorders>
            <w:shd w:val="clear" w:color="000000" w:fill="DDEBF7"/>
            <w:noWrap/>
            <w:vAlign w:val="bottom"/>
            <w:hideMark/>
          </w:tcPr>
          <w:p w14:paraId="186BB6B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27.2</w:t>
            </w:r>
          </w:p>
        </w:tc>
        <w:tc>
          <w:tcPr>
            <w:tcW w:w="640" w:type="dxa"/>
            <w:tcBorders>
              <w:top w:val="nil"/>
              <w:left w:val="nil"/>
              <w:bottom w:val="nil"/>
              <w:right w:val="nil"/>
            </w:tcBorders>
            <w:shd w:val="clear" w:color="000000" w:fill="DDEBF7"/>
            <w:noWrap/>
            <w:vAlign w:val="bottom"/>
            <w:hideMark/>
          </w:tcPr>
          <w:p w14:paraId="774CE90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63.0</w:t>
            </w:r>
          </w:p>
        </w:tc>
        <w:tc>
          <w:tcPr>
            <w:tcW w:w="600" w:type="dxa"/>
            <w:tcBorders>
              <w:top w:val="nil"/>
              <w:left w:val="nil"/>
              <w:bottom w:val="nil"/>
              <w:right w:val="nil"/>
            </w:tcBorders>
            <w:shd w:val="clear" w:color="auto" w:fill="auto"/>
            <w:noWrap/>
            <w:vAlign w:val="bottom"/>
            <w:hideMark/>
          </w:tcPr>
          <w:p w14:paraId="5C95E43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42.0</w:t>
            </w:r>
          </w:p>
        </w:tc>
        <w:tc>
          <w:tcPr>
            <w:tcW w:w="540" w:type="dxa"/>
            <w:tcBorders>
              <w:top w:val="nil"/>
              <w:left w:val="nil"/>
              <w:bottom w:val="nil"/>
              <w:right w:val="nil"/>
            </w:tcBorders>
            <w:shd w:val="clear" w:color="auto" w:fill="auto"/>
            <w:noWrap/>
            <w:vAlign w:val="bottom"/>
            <w:hideMark/>
          </w:tcPr>
          <w:p w14:paraId="7D606D3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7.4</w:t>
            </w:r>
          </w:p>
        </w:tc>
        <w:tc>
          <w:tcPr>
            <w:tcW w:w="520" w:type="dxa"/>
            <w:tcBorders>
              <w:top w:val="nil"/>
              <w:left w:val="nil"/>
              <w:bottom w:val="nil"/>
              <w:right w:val="nil"/>
            </w:tcBorders>
            <w:shd w:val="clear" w:color="auto" w:fill="auto"/>
            <w:noWrap/>
            <w:vAlign w:val="bottom"/>
            <w:hideMark/>
          </w:tcPr>
          <w:p w14:paraId="7749C38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29.9</w:t>
            </w:r>
          </w:p>
        </w:tc>
        <w:tc>
          <w:tcPr>
            <w:tcW w:w="640" w:type="dxa"/>
            <w:tcBorders>
              <w:top w:val="nil"/>
              <w:left w:val="nil"/>
              <w:bottom w:val="nil"/>
              <w:right w:val="nil"/>
            </w:tcBorders>
            <w:shd w:val="clear" w:color="auto" w:fill="auto"/>
            <w:noWrap/>
            <w:vAlign w:val="bottom"/>
            <w:hideMark/>
          </w:tcPr>
          <w:p w14:paraId="63DEB38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62.6</w:t>
            </w:r>
          </w:p>
        </w:tc>
      </w:tr>
      <w:tr w:rsidR="00057899" w:rsidRPr="008A4ACB" w14:paraId="30215C8E"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4CCB6D69"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Expenditure per pupil (public)</w:t>
            </w:r>
          </w:p>
        </w:tc>
        <w:tc>
          <w:tcPr>
            <w:tcW w:w="320" w:type="dxa"/>
            <w:tcBorders>
              <w:top w:val="nil"/>
              <w:left w:val="nil"/>
              <w:bottom w:val="nil"/>
              <w:right w:val="nil"/>
            </w:tcBorders>
            <w:shd w:val="clear" w:color="auto" w:fill="auto"/>
            <w:noWrap/>
            <w:vAlign w:val="bottom"/>
            <w:hideMark/>
          </w:tcPr>
          <w:p w14:paraId="3331389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02543AA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28.7</w:t>
            </w:r>
          </w:p>
        </w:tc>
        <w:tc>
          <w:tcPr>
            <w:tcW w:w="540" w:type="dxa"/>
            <w:tcBorders>
              <w:top w:val="nil"/>
              <w:left w:val="nil"/>
              <w:bottom w:val="nil"/>
              <w:right w:val="nil"/>
            </w:tcBorders>
            <w:shd w:val="clear" w:color="auto" w:fill="auto"/>
            <w:noWrap/>
            <w:vAlign w:val="bottom"/>
            <w:hideMark/>
          </w:tcPr>
          <w:p w14:paraId="745B6EB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16.1</w:t>
            </w:r>
          </w:p>
        </w:tc>
        <w:tc>
          <w:tcPr>
            <w:tcW w:w="520" w:type="dxa"/>
            <w:tcBorders>
              <w:top w:val="nil"/>
              <w:left w:val="nil"/>
              <w:bottom w:val="nil"/>
              <w:right w:val="nil"/>
            </w:tcBorders>
            <w:shd w:val="clear" w:color="auto" w:fill="auto"/>
            <w:noWrap/>
            <w:vAlign w:val="bottom"/>
            <w:hideMark/>
          </w:tcPr>
          <w:p w14:paraId="72B4207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6.1</w:t>
            </w:r>
          </w:p>
        </w:tc>
        <w:tc>
          <w:tcPr>
            <w:tcW w:w="540" w:type="dxa"/>
            <w:tcBorders>
              <w:top w:val="nil"/>
              <w:left w:val="nil"/>
              <w:bottom w:val="nil"/>
              <w:right w:val="nil"/>
            </w:tcBorders>
            <w:shd w:val="clear" w:color="auto" w:fill="auto"/>
            <w:noWrap/>
            <w:vAlign w:val="bottom"/>
            <w:hideMark/>
          </w:tcPr>
          <w:p w14:paraId="034ED4B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95.4</w:t>
            </w:r>
          </w:p>
        </w:tc>
        <w:tc>
          <w:tcPr>
            <w:tcW w:w="600" w:type="dxa"/>
            <w:tcBorders>
              <w:top w:val="nil"/>
              <w:left w:val="nil"/>
              <w:bottom w:val="nil"/>
              <w:right w:val="nil"/>
            </w:tcBorders>
            <w:shd w:val="clear" w:color="000000" w:fill="DDEBF7"/>
            <w:noWrap/>
            <w:vAlign w:val="bottom"/>
            <w:hideMark/>
          </w:tcPr>
          <w:p w14:paraId="0244509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29.7</w:t>
            </w:r>
          </w:p>
        </w:tc>
        <w:tc>
          <w:tcPr>
            <w:tcW w:w="540" w:type="dxa"/>
            <w:tcBorders>
              <w:top w:val="nil"/>
              <w:left w:val="nil"/>
              <w:bottom w:val="nil"/>
              <w:right w:val="nil"/>
            </w:tcBorders>
            <w:shd w:val="clear" w:color="000000" w:fill="DDEBF7"/>
            <w:noWrap/>
            <w:vAlign w:val="bottom"/>
            <w:hideMark/>
          </w:tcPr>
          <w:p w14:paraId="11D3B8D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15.3</w:t>
            </w:r>
          </w:p>
        </w:tc>
        <w:tc>
          <w:tcPr>
            <w:tcW w:w="520" w:type="dxa"/>
            <w:tcBorders>
              <w:top w:val="nil"/>
              <w:left w:val="nil"/>
              <w:bottom w:val="nil"/>
              <w:right w:val="nil"/>
            </w:tcBorders>
            <w:shd w:val="clear" w:color="000000" w:fill="DDEBF7"/>
            <w:noWrap/>
            <w:vAlign w:val="bottom"/>
            <w:hideMark/>
          </w:tcPr>
          <w:p w14:paraId="0266419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8.5</w:t>
            </w:r>
          </w:p>
        </w:tc>
        <w:tc>
          <w:tcPr>
            <w:tcW w:w="540" w:type="dxa"/>
            <w:tcBorders>
              <w:top w:val="nil"/>
              <w:left w:val="nil"/>
              <w:bottom w:val="nil"/>
              <w:right w:val="nil"/>
            </w:tcBorders>
            <w:shd w:val="clear" w:color="000000" w:fill="DDEBF7"/>
            <w:noWrap/>
            <w:vAlign w:val="bottom"/>
            <w:hideMark/>
          </w:tcPr>
          <w:p w14:paraId="27EE8F3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96.2</w:t>
            </w:r>
          </w:p>
        </w:tc>
        <w:tc>
          <w:tcPr>
            <w:tcW w:w="600" w:type="dxa"/>
            <w:tcBorders>
              <w:top w:val="nil"/>
              <w:left w:val="nil"/>
              <w:bottom w:val="nil"/>
              <w:right w:val="nil"/>
            </w:tcBorders>
            <w:shd w:val="clear" w:color="auto" w:fill="auto"/>
            <w:noWrap/>
            <w:vAlign w:val="bottom"/>
            <w:hideMark/>
          </w:tcPr>
          <w:p w14:paraId="05F83CF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22.1</w:t>
            </w:r>
          </w:p>
        </w:tc>
        <w:tc>
          <w:tcPr>
            <w:tcW w:w="540" w:type="dxa"/>
            <w:tcBorders>
              <w:top w:val="nil"/>
              <w:left w:val="nil"/>
              <w:bottom w:val="nil"/>
              <w:right w:val="nil"/>
            </w:tcBorders>
            <w:shd w:val="clear" w:color="auto" w:fill="auto"/>
            <w:noWrap/>
            <w:vAlign w:val="bottom"/>
            <w:hideMark/>
          </w:tcPr>
          <w:p w14:paraId="1F469E4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7.9</w:t>
            </w:r>
          </w:p>
        </w:tc>
        <w:tc>
          <w:tcPr>
            <w:tcW w:w="520" w:type="dxa"/>
            <w:tcBorders>
              <w:top w:val="nil"/>
              <w:left w:val="nil"/>
              <w:bottom w:val="nil"/>
              <w:right w:val="nil"/>
            </w:tcBorders>
            <w:shd w:val="clear" w:color="auto" w:fill="auto"/>
            <w:noWrap/>
            <w:vAlign w:val="bottom"/>
            <w:hideMark/>
          </w:tcPr>
          <w:p w14:paraId="7333C50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9.5</w:t>
            </w:r>
          </w:p>
        </w:tc>
        <w:tc>
          <w:tcPr>
            <w:tcW w:w="640" w:type="dxa"/>
            <w:tcBorders>
              <w:top w:val="nil"/>
              <w:left w:val="nil"/>
              <w:bottom w:val="nil"/>
              <w:right w:val="nil"/>
            </w:tcBorders>
            <w:shd w:val="clear" w:color="auto" w:fill="auto"/>
            <w:noWrap/>
            <w:vAlign w:val="bottom"/>
            <w:hideMark/>
          </w:tcPr>
          <w:p w14:paraId="241A0A8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46.4</w:t>
            </w:r>
          </w:p>
        </w:tc>
        <w:tc>
          <w:tcPr>
            <w:tcW w:w="600" w:type="dxa"/>
            <w:tcBorders>
              <w:top w:val="nil"/>
              <w:left w:val="nil"/>
              <w:bottom w:val="nil"/>
              <w:right w:val="nil"/>
            </w:tcBorders>
            <w:shd w:val="clear" w:color="000000" w:fill="DDEBF7"/>
            <w:noWrap/>
            <w:vAlign w:val="bottom"/>
            <w:hideMark/>
          </w:tcPr>
          <w:p w14:paraId="1612185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25.5</w:t>
            </w:r>
          </w:p>
        </w:tc>
        <w:tc>
          <w:tcPr>
            <w:tcW w:w="540" w:type="dxa"/>
            <w:tcBorders>
              <w:top w:val="nil"/>
              <w:left w:val="nil"/>
              <w:bottom w:val="nil"/>
              <w:right w:val="nil"/>
            </w:tcBorders>
            <w:shd w:val="clear" w:color="000000" w:fill="DDEBF7"/>
            <w:noWrap/>
            <w:vAlign w:val="bottom"/>
            <w:hideMark/>
          </w:tcPr>
          <w:p w14:paraId="4F3C5F6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8.5</w:t>
            </w:r>
          </w:p>
        </w:tc>
        <w:tc>
          <w:tcPr>
            <w:tcW w:w="520" w:type="dxa"/>
            <w:tcBorders>
              <w:top w:val="nil"/>
              <w:left w:val="nil"/>
              <w:bottom w:val="nil"/>
              <w:right w:val="nil"/>
            </w:tcBorders>
            <w:shd w:val="clear" w:color="000000" w:fill="DDEBF7"/>
            <w:noWrap/>
            <w:vAlign w:val="bottom"/>
            <w:hideMark/>
          </w:tcPr>
          <w:p w14:paraId="5A25BDA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8.4</w:t>
            </w:r>
          </w:p>
        </w:tc>
        <w:tc>
          <w:tcPr>
            <w:tcW w:w="640" w:type="dxa"/>
            <w:tcBorders>
              <w:top w:val="nil"/>
              <w:left w:val="nil"/>
              <w:bottom w:val="nil"/>
              <w:right w:val="nil"/>
            </w:tcBorders>
            <w:shd w:val="clear" w:color="000000" w:fill="DDEBF7"/>
            <w:noWrap/>
            <w:vAlign w:val="bottom"/>
            <w:hideMark/>
          </w:tcPr>
          <w:p w14:paraId="74EA70F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49.6</w:t>
            </w:r>
          </w:p>
        </w:tc>
        <w:tc>
          <w:tcPr>
            <w:tcW w:w="600" w:type="dxa"/>
            <w:tcBorders>
              <w:top w:val="nil"/>
              <w:left w:val="nil"/>
              <w:bottom w:val="nil"/>
              <w:right w:val="nil"/>
            </w:tcBorders>
            <w:shd w:val="clear" w:color="auto" w:fill="auto"/>
            <w:noWrap/>
            <w:vAlign w:val="bottom"/>
            <w:hideMark/>
          </w:tcPr>
          <w:p w14:paraId="60FC626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27.9</w:t>
            </w:r>
          </w:p>
        </w:tc>
        <w:tc>
          <w:tcPr>
            <w:tcW w:w="540" w:type="dxa"/>
            <w:tcBorders>
              <w:top w:val="nil"/>
              <w:left w:val="nil"/>
              <w:bottom w:val="nil"/>
              <w:right w:val="nil"/>
            </w:tcBorders>
            <w:shd w:val="clear" w:color="auto" w:fill="auto"/>
            <w:noWrap/>
            <w:vAlign w:val="bottom"/>
            <w:hideMark/>
          </w:tcPr>
          <w:p w14:paraId="4D58364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7.3</w:t>
            </w:r>
          </w:p>
        </w:tc>
        <w:tc>
          <w:tcPr>
            <w:tcW w:w="520" w:type="dxa"/>
            <w:tcBorders>
              <w:top w:val="nil"/>
              <w:left w:val="nil"/>
              <w:bottom w:val="nil"/>
              <w:right w:val="nil"/>
            </w:tcBorders>
            <w:shd w:val="clear" w:color="auto" w:fill="auto"/>
            <w:noWrap/>
            <w:vAlign w:val="bottom"/>
            <w:hideMark/>
          </w:tcPr>
          <w:p w14:paraId="4C271D5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14.0</w:t>
            </w:r>
          </w:p>
        </w:tc>
        <w:tc>
          <w:tcPr>
            <w:tcW w:w="640" w:type="dxa"/>
            <w:tcBorders>
              <w:top w:val="nil"/>
              <w:left w:val="nil"/>
              <w:bottom w:val="nil"/>
              <w:right w:val="nil"/>
            </w:tcBorders>
            <w:shd w:val="clear" w:color="auto" w:fill="auto"/>
            <w:noWrap/>
            <w:vAlign w:val="bottom"/>
            <w:hideMark/>
          </w:tcPr>
          <w:p w14:paraId="139E048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49.4</w:t>
            </w:r>
          </w:p>
        </w:tc>
      </w:tr>
      <w:tr w:rsidR="00057899" w:rsidRPr="008A4ACB" w14:paraId="4F7A243F"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0AE88A6E"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Primary-school density (total)</w:t>
            </w:r>
          </w:p>
        </w:tc>
        <w:tc>
          <w:tcPr>
            <w:tcW w:w="320" w:type="dxa"/>
            <w:tcBorders>
              <w:top w:val="nil"/>
              <w:left w:val="nil"/>
              <w:bottom w:val="nil"/>
              <w:right w:val="nil"/>
            </w:tcBorders>
            <w:shd w:val="clear" w:color="auto" w:fill="auto"/>
            <w:noWrap/>
            <w:vAlign w:val="bottom"/>
            <w:hideMark/>
          </w:tcPr>
          <w:p w14:paraId="1613657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012784D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148.4</w:t>
            </w:r>
          </w:p>
        </w:tc>
        <w:tc>
          <w:tcPr>
            <w:tcW w:w="540" w:type="dxa"/>
            <w:tcBorders>
              <w:top w:val="nil"/>
              <w:left w:val="nil"/>
              <w:bottom w:val="nil"/>
              <w:right w:val="nil"/>
            </w:tcBorders>
            <w:shd w:val="clear" w:color="auto" w:fill="auto"/>
            <w:noWrap/>
            <w:vAlign w:val="bottom"/>
            <w:hideMark/>
          </w:tcPr>
          <w:p w14:paraId="641F9E9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139.1</w:t>
            </w:r>
          </w:p>
        </w:tc>
        <w:tc>
          <w:tcPr>
            <w:tcW w:w="520" w:type="dxa"/>
            <w:tcBorders>
              <w:top w:val="nil"/>
              <w:left w:val="nil"/>
              <w:bottom w:val="nil"/>
              <w:right w:val="nil"/>
            </w:tcBorders>
            <w:shd w:val="clear" w:color="auto" w:fill="auto"/>
            <w:noWrap/>
            <w:vAlign w:val="bottom"/>
            <w:hideMark/>
          </w:tcPr>
          <w:p w14:paraId="2C14F8E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19.7</w:t>
            </w:r>
          </w:p>
        </w:tc>
        <w:tc>
          <w:tcPr>
            <w:tcW w:w="540" w:type="dxa"/>
            <w:tcBorders>
              <w:top w:val="nil"/>
              <w:left w:val="nil"/>
              <w:bottom w:val="nil"/>
              <w:right w:val="nil"/>
            </w:tcBorders>
            <w:shd w:val="clear" w:color="auto" w:fill="auto"/>
            <w:noWrap/>
            <w:vAlign w:val="bottom"/>
            <w:hideMark/>
          </w:tcPr>
          <w:p w14:paraId="3B9E861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727.0</w:t>
            </w:r>
          </w:p>
        </w:tc>
        <w:tc>
          <w:tcPr>
            <w:tcW w:w="600" w:type="dxa"/>
            <w:tcBorders>
              <w:top w:val="nil"/>
              <w:left w:val="nil"/>
              <w:bottom w:val="nil"/>
              <w:right w:val="nil"/>
            </w:tcBorders>
            <w:shd w:val="clear" w:color="000000" w:fill="DDEBF7"/>
            <w:noWrap/>
            <w:vAlign w:val="bottom"/>
            <w:hideMark/>
          </w:tcPr>
          <w:p w14:paraId="4B8C2DE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158.2</w:t>
            </w:r>
          </w:p>
        </w:tc>
        <w:tc>
          <w:tcPr>
            <w:tcW w:w="540" w:type="dxa"/>
            <w:tcBorders>
              <w:top w:val="nil"/>
              <w:left w:val="nil"/>
              <w:bottom w:val="nil"/>
              <w:right w:val="nil"/>
            </w:tcBorders>
            <w:shd w:val="clear" w:color="000000" w:fill="DDEBF7"/>
            <w:noWrap/>
            <w:vAlign w:val="bottom"/>
            <w:hideMark/>
          </w:tcPr>
          <w:p w14:paraId="5BCAAEB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143.6</w:t>
            </w:r>
          </w:p>
        </w:tc>
        <w:tc>
          <w:tcPr>
            <w:tcW w:w="520" w:type="dxa"/>
            <w:tcBorders>
              <w:top w:val="nil"/>
              <w:left w:val="nil"/>
              <w:bottom w:val="nil"/>
              <w:right w:val="nil"/>
            </w:tcBorders>
            <w:shd w:val="clear" w:color="000000" w:fill="DDEBF7"/>
            <w:noWrap/>
            <w:vAlign w:val="bottom"/>
            <w:hideMark/>
          </w:tcPr>
          <w:p w14:paraId="099CB51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22.2</w:t>
            </w:r>
          </w:p>
        </w:tc>
        <w:tc>
          <w:tcPr>
            <w:tcW w:w="540" w:type="dxa"/>
            <w:tcBorders>
              <w:top w:val="nil"/>
              <w:left w:val="nil"/>
              <w:bottom w:val="nil"/>
              <w:right w:val="nil"/>
            </w:tcBorders>
            <w:shd w:val="clear" w:color="000000" w:fill="DDEBF7"/>
            <w:noWrap/>
            <w:vAlign w:val="bottom"/>
            <w:hideMark/>
          </w:tcPr>
          <w:p w14:paraId="5BDBDF5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985.9</w:t>
            </w:r>
          </w:p>
        </w:tc>
        <w:tc>
          <w:tcPr>
            <w:tcW w:w="600" w:type="dxa"/>
            <w:tcBorders>
              <w:top w:val="nil"/>
              <w:left w:val="nil"/>
              <w:bottom w:val="nil"/>
              <w:right w:val="nil"/>
            </w:tcBorders>
            <w:shd w:val="clear" w:color="auto" w:fill="auto"/>
            <w:noWrap/>
            <w:vAlign w:val="bottom"/>
            <w:hideMark/>
          </w:tcPr>
          <w:p w14:paraId="1D13D7F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231.8</w:t>
            </w:r>
          </w:p>
        </w:tc>
        <w:tc>
          <w:tcPr>
            <w:tcW w:w="540" w:type="dxa"/>
            <w:tcBorders>
              <w:top w:val="nil"/>
              <w:left w:val="nil"/>
              <w:bottom w:val="nil"/>
              <w:right w:val="nil"/>
            </w:tcBorders>
            <w:shd w:val="clear" w:color="auto" w:fill="auto"/>
            <w:noWrap/>
            <w:vAlign w:val="bottom"/>
            <w:hideMark/>
          </w:tcPr>
          <w:p w14:paraId="1D51AE0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257.1</w:t>
            </w:r>
          </w:p>
        </w:tc>
        <w:tc>
          <w:tcPr>
            <w:tcW w:w="520" w:type="dxa"/>
            <w:tcBorders>
              <w:top w:val="nil"/>
              <w:left w:val="nil"/>
              <w:bottom w:val="nil"/>
              <w:right w:val="nil"/>
            </w:tcBorders>
            <w:shd w:val="clear" w:color="auto" w:fill="auto"/>
            <w:noWrap/>
            <w:vAlign w:val="bottom"/>
            <w:hideMark/>
          </w:tcPr>
          <w:p w14:paraId="618ED17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33.8</w:t>
            </w:r>
          </w:p>
        </w:tc>
        <w:tc>
          <w:tcPr>
            <w:tcW w:w="640" w:type="dxa"/>
            <w:tcBorders>
              <w:top w:val="nil"/>
              <w:left w:val="nil"/>
              <w:bottom w:val="nil"/>
              <w:right w:val="nil"/>
            </w:tcBorders>
            <w:shd w:val="clear" w:color="auto" w:fill="auto"/>
            <w:noWrap/>
            <w:vAlign w:val="bottom"/>
            <w:hideMark/>
          </w:tcPr>
          <w:p w14:paraId="3F0754B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1899.6</w:t>
            </w:r>
          </w:p>
        </w:tc>
        <w:tc>
          <w:tcPr>
            <w:tcW w:w="600" w:type="dxa"/>
            <w:tcBorders>
              <w:top w:val="nil"/>
              <w:left w:val="nil"/>
              <w:bottom w:val="nil"/>
              <w:right w:val="nil"/>
            </w:tcBorders>
            <w:shd w:val="clear" w:color="000000" w:fill="DDEBF7"/>
            <w:noWrap/>
            <w:vAlign w:val="bottom"/>
            <w:hideMark/>
          </w:tcPr>
          <w:p w14:paraId="1748F18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254.5</w:t>
            </w:r>
          </w:p>
        </w:tc>
        <w:tc>
          <w:tcPr>
            <w:tcW w:w="540" w:type="dxa"/>
            <w:tcBorders>
              <w:top w:val="nil"/>
              <w:left w:val="nil"/>
              <w:bottom w:val="nil"/>
              <w:right w:val="nil"/>
            </w:tcBorders>
            <w:shd w:val="clear" w:color="000000" w:fill="DDEBF7"/>
            <w:noWrap/>
            <w:vAlign w:val="bottom"/>
            <w:hideMark/>
          </w:tcPr>
          <w:p w14:paraId="6467939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270.9</w:t>
            </w:r>
          </w:p>
        </w:tc>
        <w:tc>
          <w:tcPr>
            <w:tcW w:w="520" w:type="dxa"/>
            <w:tcBorders>
              <w:top w:val="nil"/>
              <w:left w:val="nil"/>
              <w:bottom w:val="nil"/>
              <w:right w:val="nil"/>
            </w:tcBorders>
            <w:shd w:val="clear" w:color="000000" w:fill="DDEBF7"/>
            <w:noWrap/>
            <w:vAlign w:val="bottom"/>
            <w:hideMark/>
          </w:tcPr>
          <w:p w14:paraId="74964B9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37.9</w:t>
            </w:r>
          </w:p>
        </w:tc>
        <w:tc>
          <w:tcPr>
            <w:tcW w:w="640" w:type="dxa"/>
            <w:tcBorders>
              <w:top w:val="nil"/>
              <w:left w:val="nil"/>
              <w:bottom w:val="nil"/>
              <w:right w:val="nil"/>
            </w:tcBorders>
            <w:shd w:val="clear" w:color="000000" w:fill="DDEBF7"/>
            <w:noWrap/>
            <w:vAlign w:val="bottom"/>
            <w:hideMark/>
          </w:tcPr>
          <w:p w14:paraId="44DDE49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2093.8</w:t>
            </w:r>
          </w:p>
        </w:tc>
        <w:tc>
          <w:tcPr>
            <w:tcW w:w="600" w:type="dxa"/>
            <w:tcBorders>
              <w:top w:val="nil"/>
              <w:left w:val="nil"/>
              <w:bottom w:val="nil"/>
              <w:right w:val="nil"/>
            </w:tcBorders>
            <w:shd w:val="clear" w:color="auto" w:fill="auto"/>
            <w:noWrap/>
            <w:vAlign w:val="bottom"/>
            <w:hideMark/>
          </w:tcPr>
          <w:p w14:paraId="0F97A33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270.4</w:t>
            </w:r>
          </w:p>
        </w:tc>
        <w:tc>
          <w:tcPr>
            <w:tcW w:w="540" w:type="dxa"/>
            <w:tcBorders>
              <w:top w:val="nil"/>
              <w:left w:val="nil"/>
              <w:bottom w:val="nil"/>
              <w:right w:val="nil"/>
            </w:tcBorders>
            <w:shd w:val="clear" w:color="auto" w:fill="auto"/>
            <w:noWrap/>
            <w:vAlign w:val="bottom"/>
            <w:hideMark/>
          </w:tcPr>
          <w:p w14:paraId="475D427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271.1</w:t>
            </w:r>
          </w:p>
        </w:tc>
        <w:tc>
          <w:tcPr>
            <w:tcW w:w="520" w:type="dxa"/>
            <w:tcBorders>
              <w:top w:val="nil"/>
              <w:left w:val="nil"/>
              <w:bottom w:val="nil"/>
              <w:right w:val="nil"/>
            </w:tcBorders>
            <w:shd w:val="clear" w:color="auto" w:fill="auto"/>
            <w:noWrap/>
            <w:vAlign w:val="bottom"/>
            <w:hideMark/>
          </w:tcPr>
          <w:p w14:paraId="5FCB554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41.8</w:t>
            </w:r>
          </w:p>
        </w:tc>
        <w:tc>
          <w:tcPr>
            <w:tcW w:w="640" w:type="dxa"/>
            <w:tcBorders>
              <w:top w:val="nil"/>
              <w:left w:val="nil"/>
              <w:bottom w:val="nil"/>
              <w:right w:val="nil"/>
            </w:tcBorders>
            <w:shd w:val="clear" w:color="auto" w:fill="auto"/>
            <w:noWrap/>
            <w:vAlign w:val="bottom"/>
            <w:hideMark/>
          </w:tcPr>
          <w:p w14:paraId="169439C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2042.2</w:t>
            </w:r>
          </w:p>
        </w:tc>
      </w:tr>
      <w:tr w:rsidR="00057899" w:rsidRPr="008A4ACB" w14:paraId="6CA7C0A9"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1BCD5643"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GER (private)</w:t>
            </w:r>
          </w:p>
        </w:tc>
        <w:tc>
          <w:tcPr>
            <w:tcW w:w="320" w:type="dxa"/>
            <w:tcBorders>
              <w:top w:val="nil"/>
              <w:left w:val="nil"/>
              <w:bottom w:val="nil"/>
              <w:right w:val="nil"/>
            </w:tcBorders>
            <w:shd w:val="clear" w:color="auto" w:fill="auto"/>
            <w:noWrap/>
            <w:vAlign w:val="bottom"/>
            <w:hideMark/>
          </w:tcPr>
          <w:p w14:paraId="2F7305D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6AB4814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7.1</w:t>
            </w:r>
          </w:p>
        </w:tc>
        <w:tc>
          <w:tcPr>
            <w:tcW w:w="540" w:type="dxa"/>
            <w:tcBorders>
              <w:top w:val="nil"/>
              <w:left w:val="nil"/>
              <w:bottom w:val="nil"/>
              <w:right w:val="nil"/>
            </w:tcBorders>
            <w:shd w:val="clear" w:color="auto" w:fill="auto"/>
            <w:noWrap/>
            <w:vAlign w:val="bottom"/>
            <w:hideMark/>
          </w:tcPr>
          <w:p w14:paraId="29CFFE5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8.4</w:t>
            </w:r>
          </w:p>
        </w:tc>
        <w:tc>
          <w:tcPr>
            <w:tcW w:w="520" w:type="dxa"/>
            <w:tcBorders>
              <w:top w:val="nil"/>
              <w:left w:val="nil"/>
              <w:bottom w:val="nil"/>
              <w:right w:val="nil"/>
            </w:tcBorders>
            <w:shd w:val="clear" w:color="auto" w:fill="auto"/>
            <w:noWrap/>
            <w:vAlign w:val="bottom"/>
            <w:hideMark/>
          </w:tcPr>
          <w:p w14:paraId="2B5C69D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540" w:type="dxa"/>
            <w:tcBorders>
              <w:top w:val="nil"/>
              <w:left w:val="nil"/>
              <w:bottom w:val="nil"/>
              <w:right w:val="nil"/>
            </w:tcBorders>
            <w:shd w:val="clear" w:color="auto" w:fill="auto"/>
            <w:noWrap/>
            <w:vAlign w:val="bottom"/>
            <w:hideMark/>
          </w:tcPr>
          <w:p w14:paraId="1355B6C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56.4</w:t>
            </w:r>
          </w:p>
        </w:tc>
        <w:tc>
          <w:tcPr>
            <w:tcW w:w="600" w:type="dxa"/>
            <w:tcBorders>
              <w:top w:val="nil"/>
              <w:left w:val="nil"/>
              <w:bottom w:val="nil"/>
              <w:right w:val="nil"/>
            </w:tcBorders>
            <w:shd w:val="clear" w:color="000000" w:fill="DDEBF7"/>
            <w:noWrap/>
            <w:vAlign w:val="bottom"/>
            <w:hideMark/>
          </w:tcPr>
          <w:p w14:paraId="5A5196F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6.6</w:t>
            </w:r>
          </w:p>
        </w:tc>
        <w:tc>
          <w:tcPr>
            <w:tcW w:w="540" w:type="dxa"/>
            <w:tcBorders>
              <w:top w:val="nil"/>
              <w:left w:val="nil"/>
              <w:bottom w:val="nil"/>
              <w:right w:val="nil"/>
            </w:tcBorders>
            <w:shd w:val="clear" w:color="000000" w:fill="DDEBF7"/>
            <w:noWrap/>
            <w:vAlign w:val="bottom"/>
            <w:hideMark/>
          </w:tcPr>
          <w:p w14:paraId="0719045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5.6</w:t>
            </w:r>
          </w:p>
        </w:tc>
        <w:tc>
          <w:tcPr>
            <w:tcW w:w="520" w:type="dxa"/>
            <w:tcBorders>
              <w:top w:val="nil"/>
              <w:left w:val="nil"/>
              <w:bottom w:val="nil"/>
              <w:right w:val="nil"/>
            </w:tcBorders>
            <w:shd w:val="clear" w:color="000000" w:fill="DDEBF7"/>
            <w:noWrap/>
            <w:vAlign w:val="bottom"/>
            <w:hideMark/>
          </w:tcPr>
          <w:p w14:paraId="65C8D83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0.1</w:t>
            </w:r>
          </w:p>
        </w:tc>
        <w:tc>
          <w:tcPr>
            <w:tcW w:w="540" w:type="dxa"/>
            <w:tcBorders>
              <w:top w:val="nil"/>
              <w:left w:val="nil"/>
              <w:bottom w:val="nil"/>
              <w:right w:val="nil"/>
            </w:tcBorders>
            <w:shd w:val="clear" w:color="000000" w:fill="DDEBF7"/>
            <w:noWrap/>
            <w:vAlign w:val="bottom"/>
            <w:hideMark/>
          </w:tcPr>
          <w:p w14:paraId="651CC3C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25.9</w:t>
            </w:r>
          </w:p>
        </w:tc>
        <w:tc>
          <w:tcPr>
            <w:tcW w:w="600" w:type="dxa"/>
            <w:tcBorders>
              <w:top w:val="nil"/>
              <w:left w:val="nil"/>
              <w:bottom w:val="nil"/>
              <w:right w:val="nil"/>
            </w:tcBorders>
            <w:shd w:val="clear" w:color="auto" w:fill="auto"/>
            <w:noWrap/>
            <w:vAlign w:val="bottom"/>
            <w:hideMark/>
          </w:tcPr>
          <w:p w14:paraId="1B8F696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7.0</w:t>
            </w:r>
          </w:p>
        </w:tc>
        <w:tc>
          <w:tcPr>
            <w:tcW w:w="540" w:type="dxa"/>
            <w:tcBorders>
              <w:top w:val="nil"/>
              <w:left w:val="nil"/>
              <w:bottom w:val="nil"/>
              <w:right w:val="nil"/>
            </w:tcBorders>
            <w:shd w:val="clear" w:color="auto" w:fill="auto"/>
            <w:noWrap/>
            <w:vAlign w:val="bottom"/>
            <w:hideMark/>
          </w:tcPr>
          <w:p w14:paraId="67CC8D6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6.5</w:t>
            </w:r>
          </w:p>
        </w:tc>
        <w:tc>
          <w:tcPr>
            <w:tcW w:w="520" w:type="dxa"/>
            <w:tcBorders>
              <w:top w:val="nil"/>
              <w:left w:val="nil"/>
              <w:bottom w:val="nil"/>
              <w:right w:val="nil"/>
            </w:tcBorders>
            <w:shd w:val="clear" w:color="auto" w:fill="auto"/>
            <w:noWrap/>
            <w:vAlign w:val="bottom"/>
            <w:hideMark/>
          </w:tcPr>
          <w:p w14:paraId="2D58BC1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0.2</w:t>
            </w:r>
          </w:p>
        </w:tc>
        <w:tc>
          <w:tcPr>
            <w:tcW w:w="640" w:type="dxa"/>
            <w:tcBorders>
              <w:top w:val="nil"/>
              <w:left w:val="nil"/>
              <w:bottom w:val="nil"/>
              <w:right w:val="nil"/>
            </w:tcBorders>
            <w:shd w:val="clear" w:color="auto" w:fill="auto"/>
            <w:noWrap/>
            <w:vAlign w:val="bottom"/>
            <w:hideMark/>
          </w:tcPr>
          <w:p w14:paraId="4033E5B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36.8</w:t>
            </w:r>
          </w:p>
        </w:tc>
        <w:tc>
          <w:tcPr>
            <w:tcW w:w="600" w:type="dxa"/>
            <w:tcBorders>
              <w:top w:val="nil"/>
              <w:left w:val="nil"/>
              <w:bottom w:val="nil"/>
              <w:right w:val="nil"/>
            </w:tcBorders>
            <w:shd w:val="clear" w:color="000000" w:fill="DDEBF7"/>
            <w:noWrap/>
            <w:vAlign w:val="bottom"/>
            <w:hideMark/>
          </w:tcPr>
          <w:p w14:paraId="22007BE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6.2</w:t>
            </w:r>
          </w:p>
        </w:tc>
        <w:tc>
          <w:tcPr>
            <w:tcW w:w="540" w:type="dxa"/>
            <w:tcBorders>
              <w:top w:val="nil"/>
              <w:left w:val="nil"/>
              <w:bottom w:val="nil"/>
              <w:right w:val="nil"/>
            </w:tcBorders>
            <w:shd w:val="clear" w:color="000000" w:fill="DDEBF7"/>
            <w:noWrap/>
            <w:vAlign w:val="bottom"/>
            <w:hideMark/>
          </w:tcPr>
          <w:p w14:paraId="079DAE9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5.5</w:t>
            </w:r>
          </w:p>
        </w:tc>
        <w:tc>
          <w:tcPr>
            <w:tcW w:w="520" w:type="dxa"/>
            <w:tcBorders>
              <w:top w:val="nil"/>
              <w:left w:val="nil"/>
              <w:bottom w:val="nil"/>
              <w:right w:val="nil"/>
            </w:tcBorders>
            <w:shd w:val="clear" w:color="000000" w:fill="DDEBF7"/>
            <w:noWrap/>
            <w:vAlign w:val="bottom"/>
            <w:hideMark/>
          </w:tcPr>
          <w:p w14:paraId="473F019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0.7</w:t>
            </w:r>
          </w:p>
        </w:tc>
        <w:tc>
          <w:tcPr>
            <w:tcW w:w="640" w:type="dxa"/>
            <w:tcBorders>
              <w:top w:val="nil"/>
              <w:left w:val="nil"/>
              <w:bottom w:val="nil"/>
              <w:right w:val="nil"/>
            </w:tcBorders>
            <w:shd w:val="clear" w:color="000000" w:fill="DDEBF7"/>
            <w:noWrap/>
            <w:vAlign w:val="bottom"/>
            <w:hideMark/>
          </w:tcPr>
          <w:p w14:paraId="572CBC9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31.0</w:t>
            </w:r>
          </w:p>
        </w:tc>
        <w:tc>
          <w:tcPr>
            <w:tcW w:w="600" w:type="dxa"/>
            <w:tcBorders>
              <w:top w:val="nil"/>
              <w:left w:val="nil"/>
              <w:bottom w:val="nil"/>
              <w:right w:val="nil"/>
            </w:tcBorders>
            <w:shd w:val="clear" w:color="auto" w:fill="auto"/>
            <w:noWrap/>
            <w:vAlign w:val="bottom"/>
            <w:hideMark/>
          </w:tcPr>
          <w:p w14:paraId="6A4B082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5.6</w:t>
            </w:r>
          </w:p>
        </w:tc>
        <w:tc>
          <w:tcPr>
            <w:tcW w:w="540" w:type="dxa"/>
            <w:tcBorders>
              <w:top w:val="nil"/>
              <w:left w:val="nil"/>
              <w:bottom w:val="nil"/>
              <w:right w:val="nil"/>
            </w:tcBorders>
            <w:shd w:val="clear" w:color="auto" w:fill="auto"/>
            <w:noWrap/>
            <w:vAlign w:val="bottom"/>
            <w:hideMark/>
          </w:tcPr>
          <w:p w14:paraId="5B84953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4.4</w:t>
            </w:r>
          </w:p>
        </w:tc>
        <w:tc>
          <w:tcPr>
            <w:tcW w:w="520" w:type="dxa"/>
            <w:tcBorders>
              <w:top w:val="nil"/>
              <w:left w:val="nil"/>
              <w:bottom w:val="nil"/>
              <w:right w:val="nil"/>
            </w:tcBorders>
            <w:shd w:val="clear" w:color="auto" w:fill="auto"/>
            <w:noWrap/>
            <w:vAlign w:val="bottom"/>
            <w:hideMark/>
          </w:tcPr>
          <w:p w14:paraId="085D18A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0.9</w:t>
            </w:r>
          </w:p>
        </w:tc>
        <w:tc>
          <w:tcPr>
            <w:tcW w:w="640" w:type="dxa"/>
            <w:tcBorders>
              <w:top w:val="nil"/>
              <w:left w:val="nil"/>
              <w:bottom w:val="nil"/>
              <w:right w:val="nil"/>
            </w:tcBorders>
            <w:shd w:val="clear" w:color="auto" w:fill="auto"/>
            <w:noWrap/>
            <w:vAlign w:val="bottom"/>
            <w:hideMark/>
          </w:tcPr>
          <w:p w14:paraId="7688797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21.1</w:t>
            </w:r>
          </w:p>
        </w:tc>
      </w:tr>
      <w:tr w:rsidR="00057899" w:rsidRPr="008A4ACB" w14:paraId="1E5EB886"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7A9700B6"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Class size (private)</w:t>
            </w:r>
          </w:p>
        </w:tc>
        <w:tc>
          <w:tcPr>
            <w:tcW w:w="320" w:type="dxa"/>
            <w:tcBorders>
              <w:top w:val="nil"/>
              <w:left w:val="nil"/>
              <w:bottom w:val="nil"/>
              <w:right w:val="nil"/>
            </w:tcBorders>
            <w:shd w:val="clear" w:color="auto" w:fill="auto"/>
            <w:noWrap/>
            <w:vAlign w:val="bottom"/>
            <w:hideMark/>
          </w:tcPr>
          <w:p w14:paraId="0E0346E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65</w:t>
            </w:r>
          </w:p>
        </w:tc>
        <w:tc>
          <w:tcPr>
            <w:tcW w:w="600" w:type="dxa"/>
            <w:tcBorders>
              <w:top w:val="nil"/>
              <w:left w:val="nil"/>
              <w:bottom w:val="nil"/>
              <w:right w:val="nil"/>
            </w:tcBorders>
            <w:shd w:val="clear" w:color="auto" w:fill="auto"/>
            <w:noWrap/>
            <w:vAlign w:val="bottom"/>
            <w:hideMark/>
          </w:tcPr>
          <w:p w14:paraId="2EC4888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18.0</w:t>
            </w:r>
          </w:p>
        </w:tc>
        <w:tc>
          <w:tcPr>
            <w:tcW w:w="540" w:type="dxa"/>
            <w:tcBorders>
              <w:top w:val="nil"/>
              <w:left w:val="nil"/>
              <w:bottom w:val="nil"/>
              <w:right w:val="nil"/>
            </w:tcBorders>
            <w:shd w:val="clear" w:color="auto" w:fill="auto"/>
            <w:noWrap/>
            <w:vAlign w:val="bottom"/>
            <w:hideMark/>
          </w:tcPr>
          <w:p w14:paraId="44B57C4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6.6</w:t>
            </w:r>
          </w:p>
        </w:tc>
        <w:tc>
          <w:tcPr>
            <w:tcW w:w="520" w:type="dxa"/>
            <w:tcBorders>
              <w:top w:val="nil"/>
              <w:left w:val="nil"/>
              <w:bottom w:val="nil"/>
              <w:right w:val="nil"/>
            </w:tcBorders>
            <w:shd w:val="clear" w:color="auto" w:fill="auto"/>
            <w:noWrap/>
            <w:vAlign w:val="bottom"/>
            <w:hideMark/>
          </w:tcPr>
          <w:p w14:paraId="016C96B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9.2</w:t>
            </w:r>
          </w:p>
        </w:tc>
        <w:tc>
          <w:tcPr>
            <w:tcW w:w="540" w:type="dxa"/>
            <w:tcBorders>
              <w:top w:val="nil"/>
              <w:left w:val="nil"/>
              <w:bottom w:val="nil"/>
              <w:right w:val="nil"/>
            </w:tcBorders>
            <w:shd w:val="clear" w:color="auto" w:fill="auto"/>
            <w:noWrap/>
            <w:vAlign w:val="bottom"/>
            <w:hideMark/>
          </w:tcPr>
          <w:p w14:paraId="3DDEC0C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47.2</w:t>
            </w:r>
          </w:p>
        </w:tc>
        <w:tc>
          <w:tcPr>
            <w:tcW w:w="600" w:type="dxa"/>
            <w:tcBorders>
              <w:top w:val="nil"/>
              <w:left w:val="nil"/>
              <w:bottom w:val="nil"/>
              <w:right w:val="nil"/>
            </w:tcBorders>
            <w:shd w:val="clear" w:color="000000" w:fill="DDEBF7"/>
            <w:noWrap/>
            <w:vAlign w:val="bottom"/>
            <w:hideMark/>
          </w:tcPr>
          <w:p w14:paraId="2597358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19.4</w:t>
            </w:r>
          </w:p>
        </w:tc>
        <w:tc>
          <w:tcPr>
            <w:tcW w:w="540" w:type="dxa"/>
            <w:tcBorders>
              <w:top w:val="nil"/>
              <w:left w:val="nil"/>
              <w:bottom w:val="nil"/>
              <w:right w:val="nil"/>
            </w:tcBorders>
            <w:shd w:val="clear" w:color="000000" w:fill="DDEBF7"/>
            <w:noWrap/>
            <w:vAlign w:val="bottom"/>
            <w:hideMark/>
          </w:tcPr>
          <w:p w14:paraId="34EDD5D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6.3</w:t>
            </w:r>
          </w:p>
        </w:tc>
        <w:tc>
          <w:tcPr>
            <w:tcW w:w="520" w:type="dxa"/>
            <w:tcBorders>
              <w:top w:val="nil"/>
              <w:left w:val="nil"/>
              <w:bottom w:val="nil"/>
              <w:right w:val="nil"/>
            </w:tcBorders>
            <w:shd w:val="clear" w:color="000000" w:fill="DDEBF7"/>
            <w:noWrap/>
            <w:vAlign w:val="bottom"/>
            <w:hideMark/>
          </w:tcPr>
          <w:p w14:paraId="233233E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9.9</w:t>
            </w:r>
          </w:p>
        </w:tc>
        <w:tc>
          <w:tcPr>
            <w:tcW w:w="540" w:type="dxa"/>
            <w:tcBorders>
              <w:top w:val="nil"/>
              <w:left w:val="nil"/>
              <w:bottom w:val="nil"/>
              <w:right w:val="nil"/>
            </w:tcBorders>
            <w:shd w:val="clear" w:color="000000" w:fill="DDEBF7"/>
            <w:noWrap/>
            <w:vAlign w:val="bottom"/>
            <w:hideMark/>
          </w:tcPr>
          <w:p w14:paraId="57FD529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56.3</w:t>
            </w:r>
          </w:p>
        </w:tc>
        <w:tc>
          <w:tcPr>
            <w:tcW w:w="600" w:type="dxa"/>
            <w:tcBorders>
              <w:top w:val="nil"/>
              <w:left w:val="nil"/>
              <w:bottom w:val="nil"/>
              <w:right w:val="nil"/>
            </w:tcBorders>
            <w:shd w:val="clear" w:color="auto" w:fill="auto"/>
            <w:noWrap/>
            <w:vAlign w:val="bottom"/>
            <w:hideMark/>
          </w:tcPr>
          <w:p w14:paraId="2C55935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20.7</w:t>
            </w:r>
          </w:p>
        </w:tc>
        <w:tc>
          <w:tcPr>
            <w:tcW w:w="540" w:type="dxa"/>
            <w:tcBorders>
              <w:top w:val="nil"/>
              <w:left w:val="nil"/>
              <w:bottom w:val="nil"/>
              <w:right w:val="nil"/>
            </w:tcBorders>
            <w:shd w:val="clear" w:color="auto" w:fill="auto"/>
            <w:noWrap/>
            <w:vAlign w:val="bottom"/>
            <w:hideMark/>
          </w:tcPr>
          <w:p w14:paraId="6A02447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4.3</w:t>
            </w:r>
          </w:p>
        </w:tc>
        <w:tc>
          <w:tcPr>
            <w:tcW w:w="520" w:type="dxa"/>
            <w:tcBorders>
              <w:top w:val="nil"/>
              <w:left w:val="nil"/>
              <w:bottom w:val="nil"/>
              <w:right w:val="nil"/>
            </w:tcBorders>
            <w:shd w:val="clear" w:color="auto" w:fill="auto"/>
            <w:noWrap/>
            <w:vAlign w:val="bottom"/>
            <w:hideMark/>
          </w:tcPr>
          <w:p w14:paraId="7408D36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13.5</w:t>
            </w:r>
          </w:p>
        </w:tc>
        <w:tc>
          <w:tcPr>
            <w:tcW w:w="640" w:type="dxa"/>
            <w:tcBorders>
              <w:top w:val="nil"/>
              <w:left w:val="nil"/>
              <w:bottom w:val="nil"/>
              <w:right w:val="nil"/>
            </w:tcBorders>
            <w:shd w:val="clear" w:color="auto" w:fill="auto"/>
            <w:noWrap/>
            <w:vAlign w:val="bottom"/>
            <w:hideMark/>
          </w:tcPr>
          <w:p w14:paraId="11A4132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32.6</w:t>
            </w:r>
          </w:p>
        </w:tc>
        <w:tc>
          <w:tcPr>
            <w:tcW w:w="600" w:type="dxa"/>
            <w:tcBorders>
              <w:top w:val="nil"/>
              <w:left w:val="nil"/>
              <w:bottom w:val="nil"/>
              <w:right w:val="nil"/>
            </w:tcBorders>
            <w:shd w:val="clear" w:color="000000" w:fill="DDEBF7"/>
            <w:noWrap/>
            <w:vAlign w:val="bottom"/>
            <w:hideMark/>
          </w:tcPr>
          <w:p w14:paraId="5E7EAFA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19.6</w:t>
            </w:r>
          </w:p>
        </w:tc>
        <w:tc>
          <w:tcPr>
            <w:tcW w:w="540" w:type="dxa"/>
            <w:tcBorders>
              <w:top w:val="nil"/>
              <w:left w:val="nil"/>
              <w:bottom w:val="nil"/>
              <w:right w:val="nil"/>
            </w:tcBorders>
            <w:shd w:val="clear" w:color="000000" w:fill="DDEBF7"/>
            <w:noWrap/>
            <w:vAlign w:val="bottom"/>
            <w:hideMark/>
          </w:tcPr>
          <w:p w14:paraId="3D26861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3.5</w:t>
            </w:r>
          </w:p>
        </w:tc>
        <w:tc>
          <w:tcPr>
            <w:tcW w:w="520" w:type="dxa"/>
            <w:tcBorders>
              <w:top w:val="nil"/>
              <w:left w:val="nil"/>
              <w:bottom w:val="nil"/>
              <w:right w:val="nil"/>
            </w:tcBorders>
            <w:shd w:val="clear" w:color="000000" w:fill="DDEBF7"/>
            <w:noWrap/>
            <w:vAlign w:val="bottom"/>
            <w:hideMark/>
          </w:tcPr>
          <w:p w14:paraId="09F419E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12.7</w:t>
            </w:r>
          </w:p>
        </w:tc>
        <w:tc>
          <w:tcPr>
            <w:tcW w:w="640" w:type="dxa"/>
            <w:tcBorders>
              <w:top w:val="nil"/>
              <w:left w:val="nil"/>
              <w:bottom w:val="nil"/>
              <w:right w:val="nil"/>
            </w:tcBorders>
            <w:shd w:val="clear" w:color="000000" w:fill="DDEBF7"/>
            <w:noWrap/>
            <w:vAlign w:val="bottom"/>
            <w:hideMark/>
          </w:tcPr>
          <w:p w14:paraId="7493313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30.1</w:t>
            </w:r>
          </w:p>
        </w:tc>
        <w:tc>
          <w:tcPr>
            <w:tcW w:w="600" w:type="dxa"/>
            <w:tcBorders>
              <w:top w:val="nil"/>
              <w:left w:val="nil"/>
              <w:bottom w:val="nil"/>
              <w:right w:val="nil"/>
            </w:tcBorders>
            <w:shd w:val="clear" w:color="auto" w:fill="auto"/>
            <w:noWrap/>
            <w:vAlign w:val="bottom"/>
            <w:hideMark/>
          </w:tcPr>
          <w:p w14:paraId="4DD4444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19.0</w:t>
            </w:r>
          </w:p>
        </w:tc>
        <w:tc>
          <w:tcPr>
            <w:tcW w:w="540" w:type="dxa"/>
            <w:tcBorders>
              <w:top w:val="nil"/>
              <w:left w:val="nil"/>
              <w:bottom w:val="nil"/>
              <w:right w:val="nil"/>
            </w:tcBorders>
            <w:shd w:val="clear" w:color="auto" w:fill="auto"/>
            <w:noWrap/>
            <w:vAlign w:val="bottom"/>
            <w:hideMark/>
          </w:tcPr>
          <w:p w14:paraId="634C394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4.8</w:t>
            </w:r>
          </w:p>
        </w:tc>
        <w:tc>
          <w:tcPr>
            <w:tcW w:w="520" w:type="dxa"/>
            <w:tcBorders>
              <w:top w:val="nil"/>
              <w:left w:val="nil"/>
              <w:bottom w:val="nil"/>
              <w:right w:val="nil"/>
            </w:tcBorders>
            <w:shd w:val="clear" w:color="auto" w:fill="auto"/>
            <w:noWrap/>
            <w:vAlign w:val="bottom"/>
            <w:hideMark/>
          </w:tcPr>
          <w:p w14:paraId="7E3E185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9.6</w:t>
            </w:r>
          </w:p>
        </w:tc>
        <w:tc>
          <w:tcPr>
            <w:tcW w:w="640" w:type="dxa"/>
            <w:tcBorders>
              <w:top w:val="nil"/>
              <w:left w:val="nil"/>
              <w:bottom w:val="nil"/>
              <w:right w:val="nil"/>
            </w:tcBorders>
            <w:shd w:val="clear" w:color="auto" w:fill="auto"/>
            <w:noWrap/>
            <w:vAlign w:val="bottom"/>
            <w:hideMark/>
          </w:tcPr>
          <w:p w14:paraId="2F384FE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39.3</w:t>
            </w:r>
          </w:p>
        </w:tc>
      </w:tr>
      <w:tr w:rsidR="00057899" w:rsidRPr="008A4ACB" w14:paraId="4253E4F8" w14:textId="77777777" w:rsidTr="009110A0">
        <w:trPr>
          <w:trHeight w:val="300"/>
          <w:jc w:val="center"/>
        </w:trPr>
        <w:tc>
          <w:tcPr>
            <w:tcW w:w="3426" w:type="dxa"/>
            <w:tcBorders>
              <w:top w:val="nil"/>
              <w:left w:val="nil"/>
              <w:bottom w:val="single" w:sz="4" w:space="0" w:color="auto"/>
              <w:right w:val="nil"/>
            </w:tcBorders>
            <w:shd w:val="clear" w:color="auto" w:fill="auto"/>
            <w:noWrap/>
            <w:vAlign w:val="bottom"/>
            <w:hideMark/>
          </w:tcPr>
          <w:p w14:paraId="32D9B177"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Primary-school density (private)</w:t>
            </w:r>
          </w:p>
        </w:tc>
        <w:tc>
          <w:tcPr>
            <w:tcW w:w="320" w:type="dxa"/>
            <w:tcBorders>
              <w:top w:val="nil"/>
              <w:left w:val="nil"/>
              <w:bottom w:val="single" w:sz="4" w:space="0" w:color="auto"/>
              <w:right w:val="nil"/>
            </w:tcBorders>
            <w:shd w:val="clear" w:color="auto" w:fill="auto"/>
            <w:noWrap/>
            <w:vAlign w:val="bottom"/>
            <w:hideMark/>
          </w:tcPr>
          <w:p w14:paraId="6479F25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single" w:sz="4" w:space="0" w:color="auto"/>
              <w:right w:val="nil"/>
            </w:tcBorders>
            <w:shd w:val="clear" w:color="auto" w:fill="auto"/>
            <w:noWrap/>
            <w:vAlign w:val="bottom"/>
            <w:hideMark/>
          </w:tcPr>
          <w:p w14:paraId="3552610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41.5</w:t>
            </w:r>
          </w:p>
        </w:tc>
        <w:tc>
          <w:tcPr>
            <w:tcW w:w="540" w:type="dxa"/>
            <w:tcBorders>
              <w:top w:val="nil"/>
              <w:left w:val="nil"/>
              <w:bottom w:val="single" w:sz="4" w:space="0" w:color="auto"/>
              <w:right w:val="nil"/>
            </w:tcBorders>
            <w:shd w:val="clear" w:color="auto" w:fill="auto"/>
            <w:noWrap/>
            <w:vAlign w:val="bottom"/>
            <w:hideMark/>
          </w:tcPr>
          <w:p w14:paraId="3460FB3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85.6</w:t>
            </w:r>
          </w:p>
        </w:tc>
        <w:tc>
          <w:tcPr>
            <w:tcW w:w="520" w:type="dxa"/>
            <w:tcBorders>
              <w:top w:val="nil"/>
              <w:left w:val="nil"/>
              <w:bottom w:val="single" w:sz="4" w:space="0" w:color="auto"/>
              <w:right w:val="nil"/>
            </w:tcBorders>
            <w:shd w:val="clear" w:color="auto" w:fill="auto"/>
            <w:noWrap/>
            <w:vAlign w:val="bottom"/>
            <w:hideMark/>
          </w:tcPr>
          <w:p w14:paraId="07927D9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540" w:type="dxa"/>
            <w:tcBorders>
              <w:top w:val="nil"/>
              <w:left w:val="nil"/>
              <w:bottom w:val="single" w:sz="4" w:space="0" w:color="auto"/>
              <w:right w:val="nil"/>
            </w:tcBorders>
            <w:shd w:val="clear" w:color="auto" w:fill="auto"/>
            <w:noWrap/>
            <w:vAlign w:val="bottom"/>
            <w:hideMark/>
          </w:tcPr>
          <w:p w14:paraId="19E8F96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625.8</w:t>
            </w:r>
          </w:p>
        </w:tc>
        <w:tc>
          <w:tcPr>
            <w:tcW w:w="600" w:type="dxa"/>
            <w:tcBorders>
              <w:top w:val="nil"/>
              <w:left w:val="nil"/>
              <w:bottom w:val="single" w:sz="4" w:space="0" w:color="auto"/>
              <w:right w:val="nil"/>
            </w:tcBorders>
            <w:shd w:val="clear" w:color="000000" w:fill="DDEBF7"/>
            <w:noWrap/>
            <w:vAlign w:val="bottom"/>
            <w:hideMark/>
          </w:tcPr>
          <w:p w14:paraId="19B58FD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34.7</w:t>
            </w:r>
          </w:p>
        </w:tc>
        <w:tc>
          <w:tcPr>
            <w:tcW w:w="540" w:type="dxa"/>
            <w:tcBorders>
              <w:top w:val="nil"/>
              <w:left w:val="nil"/>
              <w:bottom w:val="single" w:sz="4" w:space="0" w:color="auto"/>
              <w:right w:val="nil"/>
            </w:tcBorders>
            <w:shd w:val="clear" w:color="000000" w:fill="DDEBF7"/>
            <w:noWrap/>
            <w:vAlign w:val="bottom"/>
            <w:hideMark/>
          </w:tcPr>
          <w:p w14:paraId="655BB1E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65.0</w:t>
            </w:r>
          </w:p>
        </w:tc>
        <w:tc>
          <w:tcPr>
            <w:tcW w:w="520" w:type="dxa"/>
            <w:tcBorders>
              <w:top w:val="nil"/>
              <w:left w:val="nil"/>
              <w:bottom w:val="single" w:sz="4" w:space="0" w:color="auto"/>
              <w:right w:val="nil"/>
            </w:tcBorders>
            <w:shd w:val="clear" w:color="000000" w:fill="DDEBF7"/>
            <w:noWrap/>
            <w:vAlign w:val="bottom"/>
            <w:hideMark/>
          </w:tcPr>
          <w:p w14:paraId="09C598E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0.2</w:t>
            </w:r>
          </w:p>
        </w:tc>
        <w:tc>
          <w:tcPr>
            <w:tcW w:w="540" w:type="dxa"/>
            <w:tcBorders>
              <w:top w:val="nil"/>
              <w:left w:val="nil"/>
              <w:bottom w:val="single" w:sz="4" w:space="0" w:color="auto"/>
              <w:right w:val="nil"/>
            </w:tcBorders>
            <w:shd w:val="clear" w:color="000000" w:fill="DDEBF7"/>
            <w:noWrap/>
            <w:vAlign w:val="bottom"/>
            <w:hideMark/>
          </w:tcPr>
          <w:p w14:paraId="7C86CA0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490.6</w:t>
            </w:r>
          </w:p>
        </w:tc>
        <w:tc>
          <w:tcPr>
            <w:tcW w:w="600" w:type="dxa"/>
            <w:tcBorders>
              <w:top w:val="nil"/>
              <w:left w:val="nil"/>
              <w:bottom w:val="single" w:sz="4" w:space="0" w:color="auto"/>
              <w:right w:val="nil"/>
            </w:tcBorders>
            <w:shd w:val="clear" w:color="auto" w:fill="auto"/>
            <w:noWrap/>
            <w:vAlign w:val="bottom"/>
            <w:hideMark/>
          </w:tcPr>
          <w:p w14:paraId="5A0143A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52.3</w:t>
            </w:r>
          </w:p>
        </w:tc>
        <w:tc>
          <w:tcPr>
            <w:tcW w:w="540" w:type="dxa"/>
            <w:tcBorders>
              <w:top w:val="nil"/>
              <w:left w:val="nil"/>
              <w:bottom w:val="single" w:sz="4" w:space="0" w:color="auto"/>
              <w:right w:val="nil"/>
            </w:tcBorders>
            <w:shd w:val="clear" w:color="auto" w:fill="auto"/>
            <w:noWrap/>
            <w:vAlign w:val="bottom"/>
            <w:hideMark/>
          </w:tcPr>
          <w:p w14:paraId="7D8D916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144.5</w:t>
            </w:r>
          </w:p>
        </w:tc>
        <w:tc>
          <w:tcPr>
            <w:tcW w:w="520" w:type="dxa"/>
            <w:tcBorders>
              <w:top w:val="nil"/>
              <w:left w:val="nil"/>
              <w:bottom w:val="single" w:sz="4" w:space="0" w:color="auto"/>
              <w:right w:val="nil"/>
            </w:tcBorders>
            <w:shd w:val="clear" w:color="auto" w:fill="auto"/>
            <w:noWrap/>
            <w:vAlign w:val="bottom"/>
            <w:hideMark/>
          </w:tcPr>
          <w:p w14:paraId="3B10ACB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w:t>
            </w:r>
          </w:p>
        </w:tc>
        <w:tc>
          <w:tcPr>
            <w:tcW w:w="640" w:type="dxa"/>
            <w:tcBorders>
              <w:top w:val="nil"/>
              <w:left w:val="nil"/>
              <w:bottom w:val="single" w:sz="4" w:space="0" w:color="auto"/>
              <w:right w:val="nil"/>
            </w:tcBorders>
            <w:shd w:val="clear" w:color="auto" w:fill="auto"/>
            <w:noWrap/>
            <w:vAlign w:val="bottom"/>
            <w:hideMark/>
          </w:tcPr>
          <w:p w14:paraId="09BE78E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1022.5</w:t>
            </w:r>
          </w:p>
        </w:tc>
        <w:tc>
          <w:tcPr>
            <w:tcW w:w="600" w:type="dxa"/>
            <w:tcBorders>
              <w:top w:val="nil"/>
              <w:left w:val="nil"/>
              <w:bottom w:val="single" w:sz="4" w:space="0" w:color="auto"/>
              <w:right w:val="nil"/>
            </w:tcBorders>
            <w:shd w:val="clear" w:color="000000" w:fill="DDEBF7"/>
            <w:noWrap/>
            <w:vAlign w:val="bottom"/>
            <w:hideMark/>
          </w:tcPr>
          <w:p w14:paraId="6B30943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48.9</w:t>
            </w:r>
          </w:p>
        </w:tc>
        <w:tc>
          <w:tcPr>
            <w:tcW w:w="540" w:type="dxa"/>
            <w:tcBorders>
              <w:top w:val="nil"/>
              <w:left w:val="nil"/>
              <w:bottom w:val="single" w:sz="4" w:space="0" w:color="auto"/>
              <w:right w:val="nil"/>
            </w:tcBorders>
            <w:shd w:val="clear" w:color="000000" w:fill="DDEBF7"/>
            <w:noWrap/>
            <w:vAlign w:val="bottom"/>
            <w:hideMark/>
          </w:tcPr>
          <w:p w14:paraId="41B24C6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136.2</w:t>
            </w:r>
          </w:p>
        </w:tc>
        <w:tc>
          <w:tcPr>
            <w:tcW w:w="520" w:type="dxa"/>
            <w:tcBorders>
              <w:top w:val="nil"/>
              <w:left w:val="nil"/>
              <w:bottom w:val="single" w:sz="4" w:space="0" w:color="auto"/>
              <w:right w:val="nil"/>
            </w:tcBorders>
            <w:shd w:val="clear" w:color="000000" w:fill="DDEBF7"/>
            <w:noWrap/>
            <w:vAlign w:val="bottom"/>
            <w:hideMark/>
          </w:tcPr>
          <w:p w14:paraId="702A109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0.8</w:t>
            </w:r>
          </w:p>
        </w:tc>
        <w:tc>
          <w:tcPr>
            <w:tcW w:w="640" w:type="dxa"/>
            <w:tcBorders>
              <w:top w:val="nil"/>
              <w:left w:val="nil"/>
              <w:bottom w:val="single" w:sz="4" w:space="0" w:color="auto"/>
              <w:right w:val="nil"/>
            </w:tcBorders>
            <w:shd w:val="clear" w:color="000000" w:fill="DDEBF7"/>
            <w:noWrap/>
            <w:vAlign w:val="bottom"/>
            <w:hideMark/>
          </w:tcPr>
          <w:p w14:paraId="18CA5BE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1082.6</w:t>
            </w:r>
          </w:p>
        </w:tc>
        <w:tc>
          <w:tcPr>
            <w:tcW w:w="600" w:type="dxa"/>
            <w:tcBorders>
              <w:top w:val="nil"/>
              <w:left w:val="nil"/>
              <w:bottom w:val="single" w:sz="4" w:space="0" w:color="auto"/>
              <w:right w:val="nil"/>
            </w:tcBorders>
            <w:shd w:val="clear" w:color="auto" w:fill="auto"/>
            <w:noWrap/>
            <w:vAlign w:val="bottom"/>
            <w:hideMark/>
          </w:tcPr>
          <w:p w14:paraId="26345C8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45.8</w:t>
            </w:r>
          </w:p>
        </w:tc>
        <w:tc>
          <w:tcPr>
            <w:tcW w:w="540" w:type="dxa"/>
            <w:tcBorders>
              <w:top w:val="nil"/>
              <w:left w:val="nil"/>
              <w:bottom w:val="single" w:sz="4" w:space="0" w:color="auto"/>
              <w:right w:val="nil"/>
            </w:tcBorders>
            <w:shd w:val="clear" w:color="auto" w:fill="auto"/>
            <w:noWrap/>
            <w:vAlign w:val="bottom"/>
            <w:hideMark/>
          </w:tcPr>
          <w:p w14:paraId="41CD5B1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108.6</w:t>
            </w:r>
          </w:p>
        </w:tc>
        <w:tc>
          <w:tcPr>
            <w:tcW w:w="520" w:type="dxa"/>
            <w:tcBorders>
              <w:top w:val="nil"/>
              <w:left w:val="nil"/>
              <w:bottom w:val="single" w:sz="4" w:space="0" w:color="auto"/>
              <w:right w:val="nil"/>
            </w:tcBorders>
            <w:shd w:val="clear" w:color="auto" w:fill="auto"/>
            <w:noWrap/>
            <w:vAlign w:val="bottom"/>
            <w:hideMark/>
          </w:tcPr>
          <w:p w14:paraId="7E2C4AD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w:t>
            </w:r>
          </w:p>
        </w:tc>
        <w:tc>
          <w:tcPr>
            <w:tcW w:w="640" w:type="dxa"/>
            <w:tcBorders>
              <w:top w:val="nil"/>
              <w:left w:val="nil"/>
              <w:bottom w:val="single" w:sz="4" w:space="0" w:color="auto"/>
              <w:right w:val="nil"/>
            </w:tcBorders>
            <w:shd w:val="clear" w:color="auto" w:fill="auto"/>
            <w:noWrap/>
            <w:vAlign w:val="bottom"/>
            <w:hideMark/>
          </w:tcPr>
          <w:p w14:paraId="0440BB0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854.6</w:t>
            </w:r>
          </w:p>
        </w:tc>
      </w:tr>
      <w:tr w:rsidR="00057899" w:rsidRPr="008A4ACB" w14:paraId="15E830CA" w14:textId="77777777" w:rsidTr="009110A0">
        <w:trPr>
          <w:trHeight w:val="300"/>
          <w:jc w:val="center"/>
        </w:trPr>
        <w:tc>
          <w:tcPr>
            <w:tcW w:w="3426" w:type="dxa"/>
            <w:tcBorders>
              <w:top w:val="nil"/>
              <w:left w:val="nil"/>
              <w:bottom w:val="single" w:sz="4" w:space="0" w:color="auto"/>
              <w:right w:val="nil"/>
            </w:tcBorders>
            <w:shd w:val="clear" w:color="auto" w:fill="auto"/>
            <w:noWrap/>
            <w:vAlign w:val="bottom"/>
            <w:hideMark/>
          </w:tcPr>
          <w:p w14:paraId="2783C760" w14:textId="77777777" w:rsidR="00057899" w:rsidRPr="008A4ACB" w:rsidRDefault="00057899" w:rsidP="009110A0">
            <w:pPr>
              <w:spacing w:after="0" w:line="240" w:lineRule="auto"/>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Controls (1871 - 1911)</w:t>
            </w:r>
          </w:p>
        </w:tc>
        <w:tc>
          <w:tcPr>
            <w:tcW w:w="320" w:type="dxa"/>
            <w:tcBorders>
              <w:top w:val="nil"/>
              <w:left w:val="nil"/>
              <w:bottom w:val="single" w:sz="4" w:space="0" w:color="auto"/>
              <w:right w:val="nil"/>
            </w:tcBorders>
            <w:shd w:val="clear" w:color="auto" w:fill="auto"/>
            <w:noWrap/>
            <w:vAlign w:val="bottom"/>
            <w:hideMark/>
          </w:tcPr>
          <w:p w14:paraId="05847A15" w14:textId="77777777" w:rsidR="00057899" w:rsidRPr="008A4ACB" w:rsidRDefault="00057899" w:rsidP="009110A0">
            <w:pPr>
              <w:spacing w:after="0" w:line="240" w:lineRule="auto"/>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 </w:t>
            </w:r>
          </w:p>
        </w:tc>
        <w:tc>
          <w:tcPr>
            <w:tcW w:w="2200" w:type="dxa"/>
            <w:gridSpan w:val="4"/>
            <w:tcBorders>
              <w:top w:val="nil"/>
              <w:left w:val="nil"/>
              <w:bottom w:val="single" w:sz="4" w:space="0" w:color="auto"/>
              <w:right w:val="nil"/>
            </w:tcBorders>
            <w:shd w:val="clear" w:color="auto" w:fill="auto"/>
            <w:noWrap/>
            <w:vAlign w:val="bottom"/>
            <w:hideMark/>
          </w:tcPr>
          <w:p w14:paraId="464C20B1"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1871</w:t>
            </w:r>
          </w:p>
        </w:tc>
        <w:tc>
          <w:tcPr>
            <w:tcW w:w="2200" w:type="dxa"/>
            <w:gridSpan w:val="4"/>
            <w:tcBorders>
              <w:top w:val="nil"/>
              <w:left w:val="nil"/>
              <w:bottom w:val="single" w:sz="4" w:space="0" w:color="auto"/>
              <w:right w:val="nil"/>
            </w:tcBorders>
            <w:shd w:val="clear" w:color="000000" w:fill="DDEBF7"/>
            <w:noWrap/>
            <w:vAlign w:val="bottom"/>
            <w:hideMark/>
          </w:tcPr>
          <w:p w14:paraId="718EEE74"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1881</w:t>
            </w:r>
          </w:p>
        </w:tc>
        <w:tc>
          <w:tcPr>
            <w:tcW w:w="2300" w:type="dxa"/>
            <w:gridSpan w:val="4"/>
            <w:tcBorders>
              <w:top w:val="nil"/>
              <w:left w:val="nil"/>
              <w:bottom w:val="single" w:sz="4" w:space="0" w:color="auto"/>
              <w:right w:val="nil"/>
            </w:tcBorders>
            <w:shd w:val="clear" w:color="auto" w:fill="auto"/>
            <w:noWrap/>
            <w:vAlign w:val="bottom"/>
            <w:hideMark/>
          </w:tcPr>
          <w:p w14:paraId="135ED546"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1891</w:t>
            </w:r>
          </w:p>
        </w:tc>
        <w:tc>
          <w:tcPr>
            <w:tcW w:w="2300" w:type="dxa"/>
            <w:gridSpan w:val="4"/>
            <w:tcBorders>
              <w:top w:val="nil"/>
              <w:left w:val="nil"/>
              <w:bottom w:val="single" w:sz="4" w:space="0" w:color="auto"/>
              <w:right w:val="nil"/>
            </w:tcBorders>
            <w:shd w:val="clear" w:color="000000" w:fill="DDEBF7"/>
            <w:noWrap/>
            <w:vAlign w:val="bottom"/>
            <w:hideMark/>
          </w:tcPr>
          <w:p w14:paraId="38289F18"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1901</w:t>
            </w:r>
          </w:p>
        </w:tc>
        <w:tc>
          <w:tcPr>
            <w:tcW w:w="2300" w:type="dxa"/>
            <w:gridSpan w:val="4"/>
            <w:tcBorders>
              <w:top w:val="nil"/>
              <w:left w:val="nil"/>
              <w:bottom w:val="single" w:sz="4" w:space="0" w:color="auto"/>
              <w:right w:val="nil"/>
            </w:tcBorders>
            <w:shd w:val="clear" w:color="auto" w:fill="auto"/>
            <w:noWrap/>
            <w:vAlign w:val="bottom"/>
            <w:hideMark/>
          </w:tcPr>
          <w:p w14:paraId="096C2C32" w14:textId="77777777" w:rsidR="00057899" w:rsidRPr="008A4ACB" w:rsidRDefault="00057899" w:rsidP="009110A0">
            <w:pPr>
              <w:spacing w:after="0" w:line="240" w:lineRule="auto"/>
              <w:jc w:val="center"/>
              <w:rPr>
                <w:rFonts w:ascii="Times New Roman" w:eastAsia="Times New Roman" w:hAnsi="Times New Roman" w:cs="Times New Roman"/>
                <w:i/>
                <w:iCs/>
                <w:color w:val="000000"/>
                <w:sz w:val="20"/>
                <w:szCs w:val="20"/>
                <w:lang w:eastAsia="it-IT"/>
              </w:rPr>
            </w:pPr>
            <w:r w:rsidRPr="008A4ACB">
              <w:rPr>
                <w:rFonts w:ascii="Times New Roman" w:eastAsia="Times New Roman" w:hAnsi="Times New Roman" w:cs="Times New Roman"/>
                <w:i/>
                <w:iCs/>
                <w:color w:val="000000"/>
                <w:sz w:val="20"/>
                <w:szCs w:val="20"/>
                <w:lang w:eastAsia="it-IT"/>
              </w:rPr>
              <w:t>1911</w:t>
            </w:r>
          </w:p>
        </w:tc>
      </w:tr>
      <w:tr w:rsidR="00057899" w:rsidRPr="008A4ACB" w14:paraId="68BEC68A"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07A478D2"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Density of Evening and Sunday schools</w:t>
            </w:r>
          </w:p>
        </w:tc>
        <w:tc>
          <w:tcPr>
            <w:tcW w:w="320" w:type="dxa"/>
            <w:tcBorders>
              <w:top w:val="nil"/>
              <w:left w:val="nil"/>
              <w:bottom w:val="nil"/>
              <w:right w:val="nil"/>
            </w:tcBorders>
            <w:shd w:val="clear" w:color="auto" w:fill="auto"/>
            <w:noWrap/>
            <w:vAlign w:val="bottom"/>
            <w:hideMark/>
          </w:tcPr>
          <w:p w14:paraId="4BBBD60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000F685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65.5</w:t>
            </w:r>
          </w:p>
        </w:tc>
        <w:tc>
          <w:tcPr>
            <w:tcW w:w="540" w:type="dxa"/>
            <w:tcBorders>
              <w:top w:val="nil"/>
              <w:left w:val="nil"/>
              <w:bottom w:val="nil"/>
              <w:right w:val="nil"/>
            </w:tcBorders>
            <w:shd w:val="clear" w:color="auto" w:fill="auto"/>
            <w:noWrap/>
            <w:vAlign w:val="bottom"/>
            <w:hideMark/>
          </w:tcPr>
          <w:p w14:paraId="6A21E31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57.8</w:t>
            </w:r>
          </w:p>
        </w:tc>
        <w:tc>
          <w:tcPr>
            <w:tcW w:w="520" w:type="dxa"/>
            <w:tcBorders>
              <w:top w:val="nil"/>
              <w:left w:val="nil"/>
              <w:bottom w:val="nil"/>
              <w:right w:val="nil"/>
            </w:tcBorders>
            <w:shd w:val="clear" w:color="auto" w:fill="auto"/>
            <w:noWrap/>
            <w:vAlign w:val="bottom"/>
            <w:hideMark/>
          </w:tcPr>
          <w:p w14:paraId="31119FE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10.7</w:t>
            </w:r>
          </w:p>
        </w:tc>
        <w:tc>
          <w:tcPr>
            <w:tcW w:w="540" w:type="dxa"/>
            <w:tcBorders>
              <w:top w:val="nil"/>
              <w:left w:val="nil"/>
              <w:bottom w:val="nil"/>
              <w:right w:val="nil"/>
            </w:tcBorders>
            <w:shd w:val="clear" w:color="auto" w:fill="auto"/>
            <w:noWrap/>
            <w:vAlign w:val="bottom"/>
            <w:hideMark/>
          </w:tcPr>
          <w:p w14:paraId="0C30516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293.5</w:t>
            </w:r>
          </w:p>
        </w:tc>
        <w:tc>
          <w:tcPr>
            <w:tcW w:w="600" w:type="dxa"/>
            <w:tcBorders>
              <w:top w:val="nil"/>
              <w:left w:val="nil"/>
              <w:bottom w:val="nil"/>
              <w:right w:val="nil"/>
            </w:tcBorders>
            <w:shd w:val="clear" w:color="000000" w:fill="DDEBF7"/>
            <w:noWrap/>
            <w:vAlign w:val="bottom"/>
            <w:hideMark/>
          </w:tcPr>
          <w:p w14:paraId="34AF0F1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73.9</w:t>
            </w:r>
          </w:p>
        </w:tc>
        <w:tc>
          <w:tcPr>
            <w:tcW w:w="540" w:type="dxa"/>
            <w:tcBorders>
              <w:top w:val="nil"/>
              <w:left w:val="nil"/>
              <w:bottom w:val="nil"/>
              <w:right w:val="nil"/>
            </w:tcBorders>
            <w:shd w:val="clear" w:color="000000" w:fill="DDEBF7"/>
            <w:noWrap/>
            <w:vAlign w:val="bottom"/>
            <w:hideMark/>
          </w:tcPr>
          <w:p w14:paraId="3AE2D42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66.1</w:t>
            </w:r>
          </w:p>
        </w:tc>
        <w:tc>
          <w:tcPr>
            <w:tcW w:w="520" w:type="dxa"/>
            <w:tcBorders>
              <w:top w:val="nil"/>
              <w:left w:val="nil"/>
              <w:bottom w:val="nil"/>
              <w:right w:val="nil"/>
            </w:tcBorders>
            <w:shd w:val="clear" w:color="000000" w:fill="DDEBF7"/>
            <w:noWrap/>
            <w:vAlign w:val="bottom"/>
            <w:hideMark/>
          </w:tcPr>
          <w:p w14:paraId="2AF28EA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13.4</w:t>
            </w:r>
          </w:p>
        </w:tc>
        <w:tc>
          <w:tcPr>
            <w:tcW w:w="540" w:type="dxa"/>
            <w:tcBorders>
              <w:top w:val="nil"/>
              <w:left w:val="nil"/>
              <w:bottom w:val="nil"/>
              <w:right w:val="nil"/>
            </w:tcBorders>
            <w:shd w:val="clear" w:color="000000" w:fill="DDEBF7"/>
            <w:noWrap/>
            <w:vAlign w:val="bottom"/>
            <w:hideMark/>
          </w:tcPr>
          <w:p w14:paraId="3656668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391.2</w:t>
            </w:r>
          </w:p>
        </w:tc>
        <w:tc>
          <w:tcPr>
            <w:tcW w:w="600" w:type="dxa"/>
            <w:tcBorders>
              <w:top w:val="nil"/>
              <w:left w:val="nil"/>
              <w:bottom w:val="nil"/>
              <w:right w:val="nil"/>
            </w:tcBorders>
            <w:shd w:val="clear" w:color="auto" w:fill="auto"/>
            <w:noWrap/>
            <w:vAlign w:val="bottom"/>
            <w:hideMark/>
          </w:tcPr>
          <w:p w14:paraId="2BA7C05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28.8</w:t>
            </w:r>
          </w:p>
        </w:tc>
        <w:tc>
          <w:tcPr>
            <w:tcW w:w="540" w:type="dxa"/>
            <w:tcBorders>
              <w:top w:val="nil"/>
              <w:left w:val="nil"/>
              <w:bottom w:val="nil"/>
              <w:right w:val="nil"/>
            </w:tcBorders>
            <w:shd w:val="clear" w:color="auto" w:fill="auto"/>
            <w:noWrap/>
            <w:vAlign w:val="bottom"/>
            <w:hideMark/>
          </w:tcPr>
          <w:p w14:paraId="5D8B13D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27.4</w:t>
            </w:r>
          </w:p>
        </w:tc>
        <w:tc>
          <w:tcPr>
            <w:tcW w:w="520" w:type="dxa"/>
            <w:tcBorders>
              <w:top w:val="nil"/>
              <w:left w:val="nil"/>
              <w:bottom w:val="nil"/>
              <w:right w:val="nil"/>
            </w:tcBorders>
            <w:shd w:val="clear" w:color="auto" w:fill="auto"/>
            <w:noWrap/>
            <w:vAlign w:val="bottom"/>
            <w:hideMark/>
          </w:tcPr>
          <w:p w14:paraId="3B84DC1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w:t>
            </w:r>
          </w:p>
        </w:tc>
        <w:tc>
          <w:tcPr>
            <w:tcW w:w="640" w:type="dxa"/>
            <w:tcBorders>
              <w:top w:val="nil"/>
              <w:left w:val="nil"/>
              <w:bottom w:val="nil"/>
              <w:right w:val="nil"/>
            </w:tcBorders>
            <w:shd w:val="clear" w:color="auto" w:fill="auto"/>
            <w:noWrap/>
            <w:vAlign w:val="bottom"/>
            <w:hideMark/>
          </w:tcPr>
          <w:p w14:paraId="72FC7F6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151.1</w:t>
            </w:r>
          </w:p>
        </w:tc>
        <w:tc>
          <w:tcPr>
            <w:tcW w:w="600" w:type="dxa"/>
            <w:tcBorders>
              <w:top w:val="nil"/>
              <w:left w:val="nil"/>
              <w:bottom w:val="nil"/>
              <w:right w:val="nil"/>
            </w:tcBorders>
            <w:shd w:val="clear" w:color="000000" w:fill="DDEBF7"/>
            <w:noWrap/>
            <w:vAlign w:val="bottom"/>
            <w:hideMark/>
          </w:tcPr>
          <w:p w14:paraId="5BAF6CF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22.3</w:t>
            </w:r>
          </w:p>
        </w:tc>
        <w:tc>
          <w:tcPr>
            <w:tcW w:w="540" w:type="dxa"/>
            <w:tcBorders>
              <w:top w:val="nil"/>
              <w:left w:val="nil"/>
              <w:bottom w:val="nil"/>
              <w:right w:val="nil"/>
            </w:tcBorders>
            <w:shd w:val="clear" w:color="000000" w:fill="DDEBF7"/>
            <w:noWrap/>
            <w:vAlign w:val="bottom"/>
            <w:hideMark/>
          </w:tcPr>
          <w:p w14:paraId="73F48A4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24.4</w:t>
            </w:r>
          </w:p>
        </w:tc>
        <w:tc>
          <w:tcPr>
            <w:tcW w:w="520" w:type="dxa"/>
            <w:tcBorders>
              <w:top w:val="nil"/>
              <w:left w:val="nil"/>
              <w:bottom w:val="nil"/>
              <w:right w:val="nil"/>
            </w:tcBorders>
            <w:shd w:val="clear" w:color="000000" w:fill="DDEBF7"/>
            <w:noWrap/>
            <w:vAlign w:val="bottom"/>
            <w:hideMark/>
          </w:tcPr>
          <w:p w14:paraId="0769053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w:t>
            </w:r>
          </w:p>
        </w:tc>
        <w:tc>
          <w:tcPr>
            <w:tcW w:w="640" w:type="dxa"/>
            <w:tcBorders>
              <w:top w:val="nil"/>
              <w:left w:val="nil"/>
              <w:bottom w:val="nil"/>
              <w:right w:val="nil"/>
            </w:tcBorders>
            <w:shd w:val="clear" w:color="000000" w:fill="DDEBF7"/>
            <w:noWrap/>
            <w:vAlign w:val="bottom"/>
            <w:hideMark/>
          </w:tcPr>
          <w:p w14:paraId="62F9863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103.2</w:t>
            </w:r>
          </w:p>
        </w:tc>
        <w:tc>
          <w:tcPr>
            <w:tcW w:w="600" w:type="dxa"/>
            <w:tcBorders>
              <w:top w:val="nil"/>
              <w:left w:val="nil"/>
              <w:bottom w:val="nil"/>
              <w:right w:val="nil"/>
            </w:tcBorders>
            <w:shd w:val="clear" w:color="auto" w:fill="auto"/>
            <w:noWrap/>
            <w:vAlign w:val="bottom"/>
            <w:hideMark/>
          </w:tcPr>
          <w:p w14:paraId="199EBC2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49.0</w:t>
            </w:r>
          </w:p>
        </w:tc>
        <w:tc>
          <w:tcPr>
            <w:tcW w:w="540" w:type="dxa"/>
            <w:tcBorders>
              <w:top w:val="nil"/>
              <w:left w:val="nil"/>
              <w:bottom w:val="nil"/>
              <w:right w:val="nil"/>
            </w:tcBorders>
            <w:shd w:val="clear" w:color="auto" w:fill="auto"/>
            <w:noWrap/>
            <w:vAlign w:val="bottom"/>
            <w:hideMark/>
          </w:tcPr>
          <w:p w14:paraId="79A50BA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53.0</w:t>
            </w:r>
          </w:p>
        </w:tc>
        <w:tc>
          <w:tcPr>
            <w:tcW w:w="520" w:type="dxa"/>
            <w:tcBorders>
              <w:top w:val="nil"/>
              <w:left w:val="nil"/>
              <w:bottom w:val="nil"/>
              <w:right w:val="nil"/>
            </w:tcBorders>
            <w:shd w:val="clear" w:color="auto" w:fill="auto"/>
            <w:noWrap/>
            <w:vAlign w:val="bottom"/>
            <w:hideMark/>
          </w:tcPr>
          <w:p w14:paraId="4BBC8CD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w:t>
            </w:r>
          </w:p>
        </w:tc>
        <w:tc>
          <w:tcPr>
            <w:tcW w:w="640" w:type="dxa"/>
            <w:tcBorders>
              <w:top w:val="nil"/>
              <w:left w:val="nil"/>
              <w:bottom w:val="nil"/>
              <w:right w:val="nil"/>
            </w:tcBorders>
            <w:shd w:val="clear" w:color="auto" w:fill="auto"/>
            <w:noWrap/>
            <w:vAlign w:val="bottom"/>
            <w:hideMark/>
          </w:tcPr>
          <w:p w14:paraId="1B74BE8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258.5</w:t>
            </w:r>
          </w:p>
        </w:tc>
      </w:tr>
      <w:tr w:rsidR="00057899" w:rsidRPr="008A4ACB" w14:paraId="4B5EAE22"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79D3997C"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Population density</w:t>
            </w:r>
          </w:p>
        </w:tc>
        <w:tc>
          <w:tcPr>
            <w:tcW w:w="320" w:type="dxa"/>
            <w:tcBorders>
              <w:top w:val="nil"/>
              <w:left w:val="nil"/>
              <w:bottom w:val="nil"/>
              <w:right w:val="nil"/>
            </w:tcBorders>
            <w:shd w:val="clear" w:color="auto" w:fill="auto"/>
            <w:noWrap/>
            <w:vAlign w:val="bottom"/>
            <w:hideMark/>
          </w:tcPr>
          <w:p w14:paraId="45B425D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2B1C128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118.4</w:t>
            </w:r>
          </w:p>
        </w:tc>
        <w:tc>
          <w:tcPr>
            <w:tcW w:w="540" w:type="dxa"/>
            <w:tcBorders>
              <w:top w:val="nil"/>
              <w:left w:val="nil"/>
              <w:bottom w:val="nil"/>
              <w:right w:val="nil"/>
            </w:tcBorders>
            <w:shd w:val="clear" w:color="auto" w:fill="auto"/>
            <w:noWrap/>
            <w:vAlign w:val="bottom"/>
            <w:hideMark/>
          </w:tcPr>
          <w:p w14:paraId="6F00919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107.0</w:t>
            </w:r>
          </w:p>
        </w:tc>
        <w:tc>
          <w:tcPr>
            <w:tcW w:w="520" w:type="dxa"/>
            <w:tcBorders>
              <w:top w:val="nil"/>
              <w:left w:val="nil"/>
              <w:bottom w:val="nil"/>
              <w:right w:val="nil"/>
            </w:tcBorders>
            <w:shd w:val="clear" w:color="auto" w:fill="auto"/>
            <w:noWrap/>
            <w:vAlign w:val="bottom"/>
            <w:hideMark/>
          </w:tcPr>
          <w:p w14:paraId="03DD92E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22.0</w:t>
            </w:r>
          </w:p>
        </w:tc>
        <w:tc>
          <w:tcPr>
            <w:tcW w:w="540" w:type="dxa"/>
            <w:tcBorders>
              <w:top w:val="nil"/>
              <w:left w:val="nil"/>
              <w:bottom w:val="nil"/>
              <w:right w:val="nil"/>
            </w:tcBorders>
            <w:shd w:val="clear" w:color="auto" w:fill="auto"/>
            <w:noWrap/>
            <w:vAlign w:val="bottom"/>
            <w:hideMark/>
          </w:tcPr>
          <w:p w14:paraId="6658EA4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853.0</w:t>
            </w:r>
          </w:p>
        </w:tc>
        <w:tc>
          <w:tcPr>
            <w:tcW w:w="600" w:type="dxa"/>
            <w:tcBorders>
              <w:top w:val="nil"/>
              <w:left w:val="nil"/>
              <w:bottom w:val="nil"/>
              <w:right w:val="nil"/>
            </w:tcBorders>
            <w:shd w:val="clear" w:color="000000" w:fill="DDEBF7"/>
            <w:noWrap/>
            <w:vAlign w:val="bottom"/>
            <w:hideMark/>
          </w:tcPr>
          <w:p w14:paraId="7C1F86A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126.7</w:t>
            </w:r>
          </w:p>
        </w:tc>
        <w:tc>
          <w:tcPr>
            <w:tcW w:w="540" w:type="dxa"/>
            <w:tcBorders>
              <w:top w:val="nil"/>
              <w:left w:val="nil"/>
              <w:bottom w:val="nil"/>
              <w:right w:val="nil"/>
            </w:tcBorders>
            <w:shd w:val="clear" w:color="000000" w:fill="DDEBF7"/>
            <w:noWrap/>
            <w:vAlign w:val="bottom"/>
            <w:hideMark/>
          </w:tcPr>
          <w:p w14:paraId="607D494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115.7</w:t>
            </w:r>
          </w:p>
        </w:tc>
        <w:tc>
          <w:tcPr>
            <w:tcW w:w="520" w:type="dxa"/>
            <w:tcBorders>
              <w:top w:val="nil"/>
              <w:left w:val="nil"/>
              <w:bottom w:val="nil"/>
              <w:right w:val="nil"/>
            </w:tcBorders>
            <w:shd w:val="clear" w:color="000000" w:fill="DDEBF7"/>
            <w:noWrap/>
            <w:vAlign w:val="bottom"/>
            <w:hideMark/>
          </w:tcPr>
          <w:p w14:paraId="4170DA7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24.0</w:t>
            </w:r>
          </w:p>
        </w:tc>
        <w:tc>
          <w:tcPr>
            <w:tcW w:w="540" w:type="dxa"/>
            <w:tcBorders>
              <w:top w:val="nil"/>
              <w:left w:val="nil"/>
              <w:bottom w:val="nil"/>
              <w:right w:val="nil"/>
            </w:tcBorders>
            <w:shd w:val="clear" w:color="000000" w:fill="DDEBF7"/>
            <w:noWrap/>
            <w:vAlign w:val="bottom"/>
            <w:hideMark/>
          </w:tcPr>
          <w:p w14:paraId="217A17D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931.0</w:t>
            </w:r>
          </w:p>
        </w:tc>
        <w:tc>
          <w:tcPr>
            <w:tcW w:w="600" w:type="dxa"/>
            <w:tcBorders>
              <w:top w:val="nil"/>
              <w:left w:val="nil"/>
              <w:bottom w:val="nil"/>
              <w:right w:val="nil"/>
            </w:tcBorders>
            <w:shd w:val="clear" w:color="auto" w:fill="auto"/>
            <w:noWrap/>
            <w:vAlign w:val="bottom"/>
            <w:hideMark/>
          </w:tcPr>
          <w:p w14:paraId="63F182A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134.9</w:t>
            </w:r>
          </w:p>
        </w:tc>
        <w:tc>
          <w:tcPr>
            <w:tcW w:w="540" w:type="dxa"/>
            <w:tcBorders>
              <w:top w:val="nil"/>
              <w:left w:val="nil"/>
              <w:bottom w:val="nil"/>
              <w:right w:val="nil"/>
            </w:tcBorders>
            <w:shd w:val="clear" w:color="auto" w:fill="auto"/>
            <w:noWrap/>
            <w:vAlign w:val="bottom"/>
            <w:hideMark/>
          </w:tcPr>
          <w:p w14:paraId="432EEC1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124.4</w:t>
            </w:r>
          </w:p>
        </w:tc>
        <w:tc>
          <w:tcPr>
            <w:tcW w:w="520" w:type="dxa"/>
            <w:tcBorders>
              <w:top w:val="nil"/>
              <w:left w:val="nil"/>
              <w:bottom w:val="nil"/>
              <w:right w:val="nil"/>
            </w:tcBorders>
            <w:shd w:val="clear" w:color="auto" w:fill="auto"/>
            <w:noWrap/>
            <w:vAlign w:val="bottom"/>
            <w:hideMark/>
          </w:tcPr>
          <w:p w14:paraId="7A23B52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27.0</w:t>
            </w:r>
          </w:p>
        </w:tc>
        <w:tc>
          <w:tcPr>
            <w:tcW w:w="640" w:type="dxa"/>
            <w:tcBorders>
              <w:top w:val="nil"/>
              <w:left w:val="nil"/>
              <w:bottom w:val="nil"/>
              <w:right w:val="nil"/>
            </w:tcBorders>
            <w:shd w:val="clear" w:color="auto" w:fill="auto"/>
            <w:noWrap/>
            <w:vAlign w:val="bottom"/>
            <w:hideMark/>
          </w:tcPr>
          <w:p w14:paraId="46EA472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1001.0</w:t>
            </w:r>
          </w:p>
        </w:tc>
        <w:tc>
          <w:tcPr>
            <w:tcW w:w="600" w:type="dxa"/>
            <w:tcBorders>
              <w:top w:val="nil"/>
              <w:left w:val="nil"/>
              <w:bottom w:val="nil"/>
              <w:right w:val="nil"/>
            </w:tcBorders>
            <w:shd w:val="clear" w:color="000000" w:fill="DDEBF7"/>
            <w:noWrap/>
            <w:vAlign w:val="bottom"/>
            <w:hideMark/>
          </w:tcPr>
          <w:p w14:paraId="24B7976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143.0</w:t>
            </w:r>
          </w:p>
        </w:tc>
        <w:tc>
          <w:tcPr>
            <w:tcW w:w="540" w:type="dxa"/>
            <w:tcBorders>
              <w:top w:val="nil"/>
              <w:left w:val="nil"/>
              <w:bottom w:val="nil"/>
              <w:right w:val="nil"/>
            </w:tcBorders>
            <w:shd w:val="clear" w:color="000000" w:fill="DDEBF7"/>
            <w:noWrap/>
            <w:vAlign w:val="bottom"/>
            <w:hideMark/>
          </w:tcPr>
          <w:p w14:paraId="323913A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133.3</w:t>
            </w:r>
          </w:p>
        </w:tc>
        <w:tc>
          <w:tcPr>
            <w:tcW w:w="520" w:type="dxa"/>
            <w:tcBorders>
              <w:top w:val="nil"/>
              <w:left w:val="nil"/>
              <w:bottom w:val="nil"/>
              <w:right w:val="nil"/>
            </w:tcBorders>
            <w:shd w:val="clear" w:color="000000" w:fill="DDEBF7"/>
            <w:noWrap/>
            <w:vAlign w:val="bottom"/>
            <w:hideMark/>
          </w:tcPr>
          <w:p w14:paraId="52B3CC7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29.0</w:t>
            </w:r>
          </w:p>
        </w:tc>
        <w:tc>
          <w:tcPr>
            <w:tcW w:w="640" w:type="dxa"/>
            <w:tcBorders>
              <w:top w:val="nil"/>
              <w:left w:val="nil"/>
              <w:bottom w:val="nil"/>
              <w:right w:val="nil"/>
            </w:tcBorders>
            <w:shd w:val="clear" w:color="000000" w:fill="DDEBF7"/>
            <w:noWrap/>
            <w:vAlign w:val="bottom"/>
            <w:hideMark/>
          </w:tcPr>
          <w:p w14:paraId="56B74F5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1071.0</w:t>
            </w:r>
          </w:p>
        </w:tc>
        <w:tc>
          <w:tcPr>
            <w:tcW w:w="600" w:type="dxa"/>
            <w:tcBorders>
              <w:top w:val="nil"/>
              <w:left w:val="nil"/>
              <w:bottom w:val="nil"/>
              <w:right w:val="nil"/>
            </w:tcBorders>
            <w:shd w:val="clear" w:color="auto" w:fill="auto"/>
            <w:noWrap/>
            <w:vAlign w:val="bottom"/>
            <w:hideMark/>
          </w:tcPr>
          <w:p w14:paraId="516C78B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157.1</w:t>
            </w:r>
          </w:p>
        </w:tc>
        <w:tc>
          <w:tcPr>
            <w:tcW w:w="540" w:type="dxa"/>
            <w:tcBorders>
              <w:top w:val="nil"/>
              <w:left w:val="nil"/>
              <w:bottom w:val="nil"/>
              <w:right w:val="nil"/>
            </w:tcBorders>
            <w:shd w:val="clear" w:color="auto" w:fill="auto"/>
            <w:noWrap/>
            <w:vAlign w:val="bottom"/>
            <w:hideMark/>
          </w:tcPr>
          <w:p w14:paraId="49605E8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154.3</w:t>
            </w:r>
          </w:p>
        </w:tc>
        <w:tc>
          <w:tcPr>
            <w:tcW w:w="520" w:type="dxa"/>
            <w:tcBorders>
              <w:top w:val="nil"/>
              <w:left w:val="nil"/>
              <w:bottom w:val="nil"/>
              <w:right w:val="nil"/>
            </w:tcBorders>
            <w:shd w:val="clear" w:color="auto" w:fill="auto"/>
            <w:noWrap/>
            <w:vAlign w:val="bottom"/>
            <w:hideMark/>
          </w:tcPr>
          <w:p w14:paraId="1117043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32.0</w:t>
            </w:r>
          </w:p>
        </w:tc>
        <w:tc>
          <w:tcPr>
            <w:tcW w:w="640" w:type="dxa"/>
            <w:tcBorders>
              <w:top w:val="nil"/>
              <w:left w:val="nil"/>
              <w:bottom w:val="nil"/>
              <w:right w:val="nil"/>
            </w:tcBorders>
            <w:shd w:val="clear" w:color="auto" w:fill="auto"/>
            <w:noWrap/>
            <w:vAlign w:val="bottom"/>
            <w:hideMark/>
          </w:tcPr>
          <w:p w14:paraId="3B08602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1228.0</w:t>
            </w:r>
          </w:p>
        </w:tc>
      </w:tr>
      <w:tr w:rsidR="00057899" w:rsidRPr="008A4ACB" w14:paraId="76BE2638"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0A4B3E00"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Urbanization rate (30,000+)</w:t>
            </w:r>
          </w:p>
        </w:tc>
        <w:tc>
          <w:tcPr>
            <w:tcW w:w="320" w:type="dxa"/>
            <w:tcBorders>
              <w:top w:val="nil"/>
              <w:left w:val="nil"/>
              <w:bottom w:val="nil"/>
              <w:right w:val="nil"/>
            </w:tcBorders>
            <w:shd w:val="clear" w:color="auto" w:fill="auto"/>
            <w:noWrap/>
            <w:vAlign w:val="bottom"/>
            <w:hideMark/>
          </w:tcPr>
          <w:p w14:paraId="03962BD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331CA68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13.7</w:t>
            </w:r>
          </w:p>
        </w:tc>
        <w:tc>
          <w:tcPr>
            <w:tcW w:w="540" w:type="dxa"/>
            <w:tcBorders>
              <w:top w:val="nil"/>
              <w:left w:val="nil"/>
              <w:bottom w:val="nil"/>
              <w:right w:val="nil"/>
            </w:tcBorders>
            <w:shd w:val="clear" w:color="auto" w:fill="auto"/>
            <w:noWrap/>
            <w:vAlign w:val="bottom"/>
            <w:hideMark/>
          </w:tcPr>
          <w:p w14:paraId="6D2D778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16.0</w:t>
            </w:r>
          </w:p>
        </w:tc>
        <w:tc>
          <w:tcPr>
            <w:tcW w:w="520" w:type="dxa"/>
            <w:tcBorders>
              <w:top w:val="nil"/>
              <w:left w:val="nil"/>
              <w:bottom w:val="nil"/>
              <w:right w:val="nil"/>
            </w:tcBorders>
            <w:shd w:val="clear" w:color="auto" w:fill="auto"/>
            <w:noWrap/>
            <w:vAlign w:val="bottom"/>
            <w:hideMark/>
          </w:tcPr>
          <w:p w14:paraId="0450A61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540" w:type="dxa"/>
            <w:tcBorders>
              <w:top w:val="nil"/>
              <w:left w:val="nil"/>
              <w:bottom w:val="nil"/>
              <w:right w:val="nil"/>
            </w:tcBorders>
            <w:shd w:val="clear" w:color="auto" w:fill="auto"/>
            <w:noWrap/>
            <w:vAlign w:val="bottom"/>
            <w:hideMark/>
          </w:tcPr>
          <w:p w14:paraId="2500344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81.9</w:t>
            </w:r>
          </w:p>
        </w:tc>
        <w:tc>
          <w:tcPr>
            <w:tcW w:w="600" w:type="dxa"/>
            <w:tcBorders>
              <w:top w:val="nil"/>
              <w:left w:val="nil"/>
              <w:bottom w:val="nil"/>
              <w:right w:val="nil"/>
            </w:tcBorders>
            <w:shd w:val="clear" w:color="000000" w:fill="DDEBF7"/>
            <w:noWrap/>
            <w:vAlign w:val="bottom"/>
            <w:hideMark/>
          </w:tcPr>
          <w:p w14:paraId="13E2F1B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14.4</w:t>
            </w:r>
          </w:p>
        </w:tc>
        <w:tc>
          <w:tcPr>
            <w:tcW w:w="540" w:type="dxa"/>
            <w:tcBorders>
              <w:top w:val="nil"/>
              <w:left w:val="nil"/>
              <w:bottom w:val="nil"/>
              <w:right w:val="nil"/>
            </w:tcBorders>
            <w:shd w:val="clear" w:color="000000" w:fill="DDEBF7"/>
            <w:noWrap/>
            <w:vAlign w:val="bottom"/>
            <w:hideMark/>
          </w:tcPr>
          <w:p w14:paraId="045FFCD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16.2</w:t>
            </w:r>
          </w:p>
        </w:tc>
        <w:tc>
          <w:tcPr>
            <w:tcW w:w="520" w:type="dxa"/>
            <w:tcBorders>
              <w:top w:val="nil"/>
              <w:left w:val="nil"/>
              <w:bottom w:val="nil"/>
              <w:right w:val="nil"/>
            </w:tcBorders>
            <w:shd w:val="clear" w:color="000000" w:fill="DDEBF7"/>
            <w:noWrap/>
            <w:vAlign w:val="bottom"/>
            <w:hideMark/>
          </w:tcPr>
          <w:p w14:paraId="71733AD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540" w:type="dxa"/>
            <w:tcBorders>
              <w:top w:val="nil"/>
              <w:left w:val="nil"/>
              <w:bottom w:val="nil"/>
              <w:right w:val="nil"/>
            </w:tcBorders>
            <w:shd w:val="clear" w:color="000000" w:fill="DDEBF7"/>
            <w:noWrap/>
            <w:vAlign w:val="bottom"/>
            <w:hideMark/>
          </w:tcPr>
          <w:p w14:paraId="6CA429A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80.7</w:t>
            </w:r>
          </w:p>
        </w:tc>
        <w:tc>
          <w:tcPr>
            <w:tcW w:w="600" w:type="dxa"/>
            <w:tcBorders>
              <w:top w:val="nil"/>
              <w:left w:val="nil"/>
              <w:bottom w:val="nil"/>
              <w:right w:val="nil"/>
            </w:tcBorders>
            <w:shd w:val="clear" w:color="auto" w:fill="auto"/>
            <w:noWrap/>
            <w:vAlign w:val="bottom"/>
            <w:hideMark/>
          </w:tcPr>
          <w:p w14:paraId="70DFFC9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15.5</w:t>
            </w:r>
          </w:p>
        </w:tc>
        <w:tc>
          <w:tcPr>
            <w:tcW w:w="540" w:type="dxa"/>
            <w:tcBorders>
              <w:top w:val="nil"/>
              <w:left w:val="nil"/>
              <w:bottom w:val="nil"/>
              <w:right w:val="nil"/>
            </w:tcBorders>
            <w:shd w:val="clear" w:color="auto" w:fill="auto"/>
            <w:noWrap/>
            <w:vAlign w:val="bottom"/>
            <w:hideMark/>
          </w:tcPr>
          <w:p w14:paraId="5BEAC50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16.5</w:t>
            </w:r>
          </w:p>
        </w:tc>
        <w:tc>
          <w:tcPr>
            <w:tcW w:w="520" w:type="dxa"/>
            <w:tcBorders>
              <w:top w:val="nil"/>
              <w:left w:val="nil"/>
              <w:bottom w:val="nil"/>
              <w:right w:val="nil"/>
            </w:tcBorders>
            <w:shd w:val="clear" w:color="auto" w:fill="auto"/>
            <w:noWrap/>
            <w:vAlign w:val="bottom"/>
            <w:hideMark/>
          </w:tcPr>
          <w:p w14:paraId="5894E3E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640" w:type="dxa"/>
            <w:tcBorders>
              <w:top w:val="nil"/>
              <w:left w:val="nil"/>
              <w:bottom w:val="nil"/>
              <w:right w:val="nil"/>
            </w:tcBorders>
            <w:shd w:val="clear" w:color="auto" w:fill="auto"/>
            <w:noWrap/>
            <w:vAlign w:val="bottom"/>
            <w:hideMark/>
          </w:tcPr>
          <w:p w14:paraId="62F8BAC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79.9</w:t>
            </w:r>
          </w:p>
        </w:tc>
        <w:tc>
          <w:tcPr>
            <w:tcW w:w="600" w:type="dxa"/>
            <w:tcBorders>
              <w:top w:val="nil"/>
              <w:left w:val="nil"/>
              <w:bottom w:val="nil"/>
              <w:right w:val="nil"/>
            </w:tcBorders>
            <w:shd w:val="clear" w:color="000000" w:fill="DDEBF7"/>
            <w:noWrap/>
            <w:vAlign w:val="bottom"/>
            <w:hideMark/>
          </w:tcPr>
          <w:p w14:paraId="7B2299F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17.2</w:t>
            </w:r>
          </w:p>
        </w:tc>
        <w:tc>
          <w:tcPr>
            <w:tcW w:w="540" w:type="dxa"/>
            <w:tcBorders>
              <w:top w:val="nil"/>
              <w:left w:val="nil"/>
              <w:bottom w:val="nil"/>
              <w:right w:val="nil"/>
            </w:tcBorders>
            <w:shd w:val="clear" w:color="000000" w:fill="DDEBF7"/>
            <w:noWrap/>
            <w:vAlign w:val="bottom"/>
            <w:hideMark/>
          </w:tcPr>
          <w:p w14:paraId="797A917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17.1</w:t>
            </w:r>
          </w:p>
        </w:tc>
        <w:tc>
          <w:tcPr>
            <w:tcW w:w="520" w:type="dxa"/>
            <w:tcBorders>
              <w:top w:val="nil"/>
              <w:left w:val="nil"/>
              <w:bottom w:val="nil"/>
              <w:right w:val="nil"/>
            </w:tcBorders>
            <w:shd w:val="clear" w:color="000000" w:fill="DDEBF7"/>
            <w:noWrap/>
            <w:vAlign w:val="bottom"/>
            <w:hideMark/>
          </w:tcPr>
          <w:p w14:paraId="6E2B8D8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640" w:type="dxa"/>
            <w:tcBorders>
              <w:top w:val="nil"/>
              <w:left w:val="nil"/>
              <w:bottom w:val="nil"/>
              <w:right w:val="nil"/>
            </w:tcBorders>
            <w:shd w:val="clear" w:color="000000" w:fill="DDEBF7"/>
            <w:noWrap/>
            <w:vAlign w:val="bottom"/>
            <w:hideMark/>
          </w:tcPr>
          <w:p w14:paraId="17E11AE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79.7</w:t>
            </w:r>
          </w:p>
        </w:tc>
        <w:tc>
          <w:tcPr>
            <w:tcW w:w="600" w:type="dxa"/>
            <w:tcBorders>
              <w:top w:val="nil"/>
              <w:left w:val="nil"/>
              <w:bottom w:val="nil"/>
              <w:right w:val="nil"/>
            </w:tcBorders>
            <w:shd w:val="clear" w:color="auto" w:fill="auto"/>
            <w:noWrap/>
            <w:vAlign w:val="bottom"/>
            <w:hideMark/>
          </w:tcPr>
          <w:p w14:paraId="31D300C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17.9</w:t>
            </w:r>
          </w:p>
        </w:tc>
        <w:tc>
          <w:tcPr>
            <w:tcW w:w="540" w:type="dxa"/>
            <w:tcBorders>
              <w:top w:val="nil"/>
              <w:left w:val="nil"/>
              <w:bottom w:val="nil"/>
              <w:right w:val="nil"/>
            </w:tcBorders>
            <w:shd w:val="clear" w:color="auto" w:fill="auto"/>
            <w:noWrap/>
            <w:vAlign w:val="bottom"/>
            <w:hideMark/>
          </w:tcPr>
          <w:p w14:paraId="06D2278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17.1</w:t>
            </w:r>
          </w:p>
        </w:tc>
        <w:tc>
          <w:tcPr>
            <w:tcW w:w="520" w:type="dxa"/>
            <w:tcBorders>
              <w:top w:val="nil"/>
              <w:left w:val="nil"/>
              <w:bottom w:val="nil"/>
              <w:right w:val="nil"/>
            </w:tcBorders>
            <w:shd w:val="clear" w:color="auto" w:fill="auto"/>
            <w:noWrap/>
            <w:vAlign w:val="bottom"/>
            <w:hideMark/>
          </w:tcPr>
          <w:p w14:paraId="4743B10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640" w:type="dxa"/>
            <w:tcBorders>
              <w:top w:val="nil"/>
              <w:left w:val="nil"/>
              <w:bottom w:val="nil"/>
              <w:right w:val="nil"/>
            </w:tcBorders>
            <w:shd w:val="clear" w:color="auto" w:fill="auto"/>
            <w:noWrap/>
            <w:vAlign w:val="bottom"/>
            <w:hideMark/>
          </w:tcPr>
          <w:p w14:paraId="0AEB0F7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78.6</w:t>
            </w:r>
          </w:p>
        </w:tc>
      </w:tr>
      <w:tr w:rsidR="00057899" w:rsidRPr="008A4ACB" w14:paraId="5DE04EA5"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77CD1D30"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Dependency ratio</w:t>
            </w:r>
          </w:p>
        </w:tc>
        <w:tc>
          <w:tcPr>
            <w:tcW w:w="320" w:type="dxa"/>
            <w:tcBorders>
              <w:top w:val="nil"/>
              <w:left w:val="nil"/>
              <w:bottom w:val="nil"/>
              <w:right w:val="nil"/>
            </w:tcBorders>
            <w:shd w:val="clear" w:color="auto" w:fill="auto"/>
            <w:noWrap/>
            <w:vAlign w:val="bottom"/>
            <w:hideMark/>
          </w:tcPr>
          <w:p w14:paraId="12E5BB8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125875C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29.4</w:t>
            </w:r>
          </w:p>
        </w:tc>
        <w:tc>
          <w:tcPr>
            <w:tcW w:w="540" w:type="dxa"/>
            <w:tcBorders>
              <w:top w:val="nil"/>
              <w:left w:val="nil"/>
              <w:bottom w:val="nil"/>
              <w:right w:val="nil"/>
            </w:tcBorders>
            <w:shd w:val="clear" w:color="auto" w:fill="auto"/>
            <w:noWrap/>
            <w:vAlign w:val="bottom"/>
            <w:hideMark/>
          </w:tcPr>
          <w:p w14:paraId="66AB023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w:t>
            </w:r>
          </w:p>
        </w:tc>
        <w:tc>
          <w:tcPr>
            <w:tcW w:w="520" w:type="dxa"/>
            <w:tcBorders>
              <w:top w:val="nil"/>
              <w:left w:val="nil"/>
              <w:bottom w:val="nil"/>
              <w:right w:val="nil"/>
            </w:tcBorders>
            <w:shd w:val="clear" w:color="auto" w:fill="auto"/>
            <w:noWrap/>
            <w:vAlign w:val="bottom"/>
            <w:hideMark/>
          </w:tcPr>
          <w:p w14:paraId="49802D2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27.0</w:t>
            </w:r>
          </w:p>
        </w:tc>
        <w:tc>
          <w:tcPr>
            <w:tcW w:w="540" w:type="dxa"/>
            <w:tcBorders>
              <w:top w:val="nil"/>
              <w:left w:val="nil"/>
              <w:bottom w:val="nil"/>
              <w:right w:val="nil"/>
            </w:tcBorders>
            <w:shd w:val="clear" w:color="auto" w:fill="auto"/>
            <w:noWrap/>
            <w:vAlign w:val="bottom"/>
            <w:hideMark/>
          </w:tcPr>
          <w:p w14:paraId="5550133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33.0</w:t>
            </w:r>
          </w:p>
        </w:tc>
        <w:tc>
          <w:tcPr>
            <w:tcW w:w="600" w:type="dxa"/>
            <w:tcBorders>
              <w:top w:val="nil"/>
              <w:left w:val="nil"/>
              <w:bottom w:val="nil"/>
              <w:right w:val="nil"/>
            </w:tcBorders>
            <w:shd w:val="clear" w:color="000000" w:fill="DDEBF7"/>
            <w:noWrap/>
            <w:vAlign w:val="bottom"/>
            <w:hideMark/>
          </w:tcPr>
          <w:p w14:paraId="7BFE291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27.3</w:t>
            </w:r>
          </w:p>
        </w:tc>
        <w:tc>
          <w:tcPr>
            <w:tcW w:w="540" w:type="dxa"/>
            <w:tcBorders>
              <w:top w:val="nil"/>
              <w:left w:val="nil"/>
              <w:bottom w:val="nil"/>
              <w:right w:val="nil"/>
            </w:tcBorders>
            <w:shd w:val="clear" w:color="000000" w:fill="DDEBF7"/>
            <w:noWrap/>
            <w:vAlign w:val="bottom"/>
            <w:hideMark/>
          </w:tcPr>
          <w:p w14:paraId="607AC70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w:t>
            </w:r>
          </w:p>
        </w:tc>
        <w:tc>
          <w:tcPr>
            <w:tcW w:w="520" w:type="dxa"/>
            <w:tcBorders>
              <w:top w:val="nil"/>
              <w:left w:val="nil"/>
              <w:bottom w:val="nil"/>
              <w:right w:val="nil"/>
            </w:tcBorders>
            <w:shd w:val="clear" w:color="000000" w:fill="DDEBF7"/>
            <w:noWrap/>
            <w:vAlign w:val="bottom"/>
            <w:hideMark/>
          </w:tcPr>
          <w:p w14:paraId="6131F43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24.0</w:t>
            </w:r>
          </w:p>
        </w:tc>
        <w:tc>
          <w:tcPr>
            <w:tcW w:w="540" w:type="dxa"/>
            <w:tcBorders>
              <w:top w:val="nil"/>
              <w:left w:val="nil"/>
              <w:bottom w:val="nil"/>
              <w:right w:val="nil"/>
            </w:tcBorders>
            <w:shd w:val="clear" w:color="000000" w:fill="DDEBF7"/>
            <w:noWrap/>
            <w:vAlign w:val="bottom"/>
            <w:hideMark/>
          </w:tcPr>
          <w:p w14:paraId="5473B7C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31.0</w:t>
            </w:r>
          </w:p>
        </w:tc>
        <w:tc>
          <w:tcPr>
            <w:tcW w:w="600" w:type="dxa"/>
            <w:tcBorders>
              <w:top w:val="nil"/>
              <w:left w:val="nil"/>
              <w:bottom w:val="nil"/>
              <w:right w:val="nil"/>
            </w:tcBorders>
            <w:shd w:val="clear" w:color="auto" w:fill="auto"/>
            <w:noWrap/>
            <w:vAlign w:val="bottom"/>
            <w:hideMark/>
          </w:tcPr>
          <w:p w14:paraId="765F260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28.7</w:t>
            </w:r>
          </w:p>
        </w:tc>
        <w:tc>
          <w:tcPr>
            <w:tcW w:w="540" w:type="dxa"/>
            <w:tcBorders>
              <w:top w:val="nil"/>
              <w:left w:val="nil"/>
              <w:bottom w:val="nil"/>
              <w:right w:val="nil"/>
            </w:tcBorders>
            <w:shd w:val="clear" w:color="auto" w:fill="auto"/>
            <w:noWrap/>
            <w:vAlign w:val="bottom"/>
            <w:hideMark/>
          </w:tcPr>
          <w:p w14:paraId="3B431D0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w:t>
            </w:r>
          </w:p>
        </w:tc>
        <w:tc>
          <w:tcPr>
            <w:tcW w:w="520" w:type="dxa"/>
            <w:tcBorders>
              <w:top w:val="nil"/>
              <w:left w:val="nil"/>
              <w:bottom w:val="nil"/>
              <w:right w:val="nil"/>
            </w:tcBorders>
            <w:shd w:val="clear" w:color="auto" w:fill="auto"/>
            <w:noWrap/>
            <w:vAlign w:val="bottom"/>
            <w:hideMark/>
          </w:tcPr>
          <w:p w14:paraId="18BE909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25.0</w:t>
            </w:r>
          </w:p>
        </w:tc>
        <w:tc>
          <w:tcPr>
            <w:tcW w:w="640" w:type="dxa"/>
            <w:tcBorders>
              <w:top w:val="nil"/>
              <w:left w:val="nil"/>
              <w:bottom w:val="nil"/>
              <w:right w:val="nil"/>
            </w:tcBorders>
            <w:shd w:val="clear" w:color="auto" w:fill="auto"/>
            <w:noWrap/>
            <w:vAlign w:val="bottom"/>
            <w:hideMark/>
          </w:tcPr>
          <w:p w14:paraId="61BE611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32.0</w:t>
            </w:r>
          </w:p>
        </w:tc>
        <w:tc>
          <w:tcPr>
            <w:tcW w:w="600" w:type="dxa"/>
            <w:tcBorders>
              <w:top w:val="nil"/>
              <w:left w:val="nil"/>
              <w:bottom w:val="nil"/>
              <w:right w:val="nil"/>
            </w:tcBorders>
            <w:shd w:val="clear" w:color="000000" w:fill="DDEBF7"/>
            <w:noWrap/>
            <w:vAlign w:val="bottom"/>
            <w:hideMark/>
          </w:tcPr>
          <w:p w14:paraId="5F9EFCC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29.8</w:t>
            </w:r>
          </w:p>
        </w:tc>
        <w:tc>
          <w:tcPr>
            <w:tcW w:w="540" w:type="dxa"/>
            <w:tcBorders>
              <w:top w:val="nil"/>
              <w:left w:val="nil"/>
              <w:bottom w:val="nil"/>
              <w:right w:val="nil"/>
            </w:tcBorders>
            <w:shd w:val="clear" w:color="000000" w:fill="DDEBF7"/>
            <w:noWrap/>
            <w:vAlign w:val="bottom"/>
            <w:hideMark/>
          </w:tcPr>
          <w:p w14:paraId="7154473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w:t>
            </w:r>
          </w:p>
        </w:tc>
        <w:tc>
          <w:tcPr>
            <w:tcW w:w="520" w:type="dxa"/>
            <w:tcBorders>
              <w:top w:val="nil"/>
              <w:left w:val="nil"/>
              <w:bottom w:val="nil"/>
              <w:right w:val="nil"/>
            </w:tcBorders>
            <w:shd w:val="clear" w:color="000000" w:fill="DDEBF7"/>
            <w:noWrap/>
            <w:vAlign w:val="bottom"/>
            <w:hideMark/>
          </w:tcPr>
          <w:p w14:paraId="493C080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27.0</w:t>
            </w:r>
          </w:p>
        </w:tc>
        <w:tc>
          <w:tcPr>
            <w:tcW w:w="640" w:type="dxa"/>
            <w:tcBorders>
              <w:top w:val="nil"/>
              <w:left w:val="nil"/>
              <w:bottom w:val="nil"/>
              <w:right w:val="nil"/>
            </w:tcBorders>
            <w:shd w:val="clear" w:color="000000" w:fill="DDEBF7"/>
            <w:noWrap/>
            <w:vAlign w:val="bottom"/>
            <w:hideMark/>
          </w:tcPr>
          <w:p w14:paraId="1F0CDDA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34.0</w:t>
            </w:r>
          </w:p>
        </w:tc>
        <w:tc>
          <w:tcPr>
            <w:tcW w:w="600" w:type="dxa"/>
            <w:tcBorders>
              <w:top w:val="nil"/>
              <w:left w:val="nil"/>
              <w:bottom w:val="nil"/>
              <w:right w:val="nil"/>
            </w:tcBorders>
            <w:shd w:val="clear" w:color="auto" w:fill="auto"/>
            <w:noWrap/>
            <w:vAlign w:val="bottom"/>
            <w:hideMark/>
          </w:tcPr>
          <w:p w14:paraId="4BA0BCE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29.2</w:t>
            </w:r>
          </w:p>
        </w:tc>
        <w:tc>
          <w:tcPr>
            <w:tcW w:w="540" w:type="dxa"/>
            <w:tcBorders>
              <w:top w:val="nil"/>
              <w:left w:val="nil"/>
              <w:bottom w:val="nil"/>
              <w:right w:val="nil"/>
            </w:tcBorders>
            <w:shd w:val="clear" w:color="auto" w:fill="auto"/>
            <w:noWrap/>
            <w:vAlign w:val="bottom"/>
            <w:hideMark/>
          </w:tcPr>
          <w:p w14:paraId="707B538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1.8</w:t>
            </w:r>
          </w:p>
        </w:tc>
        <w:tc>
          <w:tcPr>
            <w:tcW w:w="520" w:type="dxa"/>
            <w:tcBorders>
              <w:top w:val="nil"/>
              <w:left w:val="nil"/>
              <w:bottom w:val="nil"/>
              <w:right w:val="nil"/>
            </w:tcBorders>
            <w:shd w:val="clear" w:color="auto" w:fill="auto"/>
            <w:noWrap/>
            <w:vAlign w:val="bottom"/>
            <w:hideMark/>
          </w:tcPr>
          <w:p w14:paraId="463FBCE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25.0</w:t>
            </w:r>
          </w:p>
        </w:tc>
        <w:tc>
          <w:tcPr>
            <w:tcW w:w="640" w:type="dxa"/>
            <w:tcBorders>
              <w:top w:val="nil"/>
              <w:left w:val="nil"/>
              <w:bottom w:val="nil"/>
              <w:right w:val="nil"/>
            </w:tcBorders>
            <w:shd w:val="clear" w:color="auto" w:fill="auto"/>
            <w:noWrap/>
            <w:vAlign w:val="bottom"/>
            <w:hideMark/>
          </w:tcPr>
          <w:p w14:paraId="163DD9F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34.0</w:t>
            </w:r>
          </w:p>
        </w:tc>
      </w:tr>
      <w:tr w:rsidR="00057899" w:rsidRPr="008A4ACB" w14:paraId="3C9AF9D9"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0135EF54"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Infant mortality rate</w:t>
            </w:r>
          </w:p>
        </w:tc>
        <w:tc>
          <w:tcPr>
            <w:tcW w:w="320" w:type="dxa"/>
            <w:tcBorders>
              <w:top w:val="nil"/>
              <w:left w:val="nil"/>
              <w:bottom w:val="nil"/>
              <w:right w:val="nil"/>
            </w:tcBorders>
            <w:shd w:val="clear" w:color="auto" w:fill="auto"/>
            <w:noWrap/>
            <w:vAlign w:val="bottom"/>
            <w:hideMark/>
          </w:tcPr>
          <w:p w14:paraId="0D2B25C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4B545ED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41.8</w:t>
            </w:r>
          </w:p>
        </w:tc>
        <w:tc>
          <w:tcPr>
            <w:tcW w:w="540" w:type="dxa"/>
            <w:tcBorders>
              <w:top w:val="nil"/>
              <w:left w:val="nil"/>
              <w:bottom w:val="nil"/>
              <w:right w:val="nil"/>
            </w:tcBorders>
            <w:shd w:val="clear" w:color="auto" w:fill="auto"/>
            <w:noWrap/>
            <w:vAlign w:val="bottom"/>
            <w:hideMark/>
          </w:tcPr>
          <w:p w14:paraId="7EC6470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6.0</w:t>
            </w:r>
          </w:p>
        </w:tc>
        <w:tc>
          <w:tcPr>
            <w:tcW w:w="520" w:type="dxa"/>
            <w:tcBorders>
              <w:top w:val="nil"/>
              <w:left w:val="nil"/>
              <w:bottom w:val="nil"/>
              <w:right w:val="nil"/>
            </w:tcBorders>
            <w:shd w:val="clear" w:color="auto" w:fill="auto"/>
            <w:noWrap/>
            <w:vAlign w:val="bottom"/>
            <w:hideMark/>
          </w:tcPr>
          <w:p w14:paraId="179F206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34.6</w:t>
            </w:r>
          </w:p>
        </w:tc>
        <w:tc>
          <w:tcPr>
            <w:tcW w:w="540" w:type="dxa"/>
            <w:tcBorders>
              <w:top w:val="nil"/>
              <w:left w:val="nil"/>
              <w:bottom w:val="nil"/>
              <w:right w:val="nil"/>
            </w:tcBorders>
            <w:shd w:val="clear" w:color="auto" w:fill="auto"/>
            <w:noWrap/>
            <w:vAlign w:val="bottom"/>
            <w:hideMark/>
          </w:tcPr>
          <w:p w14:paraId="4EAAA88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64.3</w:t>
            </w:r>
          </w:p>
        </w:tc>
        <w:tc>
          <w:tcPr>
            <w:tcW w:w="600" w:type="dxa"/>
            <w:tcBorders>
              <w:top w:val="nil"/>
              <w:left w:val="nil"/>
              <w:bottom w:val="nil"/>
              <w:right w:val="nil"/>
            </w:tcBorders>
            <w:shd w:val="clear" w:color="000000" w:fill="DDEBF7"/>
            <w:noWrap/>
            <w:vAlign w:val="bottom"/>
            <w:hideMark/>
          </w:tcPr>
          <w:p w14:paraId="040FCA6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38.5</w:t>
            </w:r>
          </w:p>
        </w:tc>
        <w:tc>
          <w:tcPr>
            <w:tcW w:w="540" w:type="dxa"/>
            <w:tcBorders>
              <w:top w:val="nil"/>
              <w:left w:val="nil"/>
              <w:bottom w:val="nil"/>
              <w:right w:val="nil"/>
            </w:tcBorders>
            <w:shd w:val="clear" w:color="000000" w:fill="DDEBF7"/>
            <w:noWrap/>
            <w:vAlign w:val="bottom"/>
            <w:hideMark/>
          </w:tcPr>
          <w:p w14:paraId="6CD40A2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6.0</w:t>
            </w:r>
          </w:p>
        </w:tc>
        <w:tc>
          <w:tcPr>
            <w:tcW w:w="520" w:type="dxa"/>
            <w:tcBorders>
              <w:top w:val="nil"/>
              <w:left w:val="nil"/>
              <w:bottom w:val="nil"/>
              <w:right w:val="nil"/>
            </w:tcBorders>
            <w:shd w:val="clear" w:color="000000" w:fill="DDEBF7"/>
            <w:noWrap/>
            <w:vAlign w:val="bottom"/>
            <w:hideMark/>
          </w:tcPr>
          <w:p w14:paraId="1D96AAB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27.9</w:t>
            </w:r>
          </w:p>
        </w:tc>
        <w:tc>
          <w:tcPr>
            <w:tcW w:w="540" w:type="dxa"/>
            <w:tcBorders>
              <w:top w:val="nil"/>
              <w:left w:val="nil"/>
              <w:bottom w:val="nil"/>
              <w:right w:val="nil"/>
            </w:tcBorders>
            <w:shd w:val="clear" w:color="000000" w:fill="DDEBF7"/>
            <w:noWrap/>
            <w:vAlign w:val="bottom"/>
            <w:hideMark/>
          </w:tcPr>
          <w:p w14:paraId="381F6CC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55.8</w:t>
            </w:r>
          </w:p>
        </w:tc>
        <w:tc>
          <w:tcPr>
            <w:tcW w:w="600" w:type="dxa"/>
            <w:tcBorders>
              <w:top w:val="nil"/>
              <w:left w:val="nil"/>
              <w:bottom w:val="nil"/>
              <w:right w:val="nil"/>
            </w:tcBorders>
            <w:shd w:val="clear" w:color="auto" w:fill="auto"/>
            <w:noWrap/>
            <w:vAlign w:val="bottom"/>
            <w:hideMark/>
          </w:tcPr>
          <w:p w14:paraId="289C8FF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34.6</w:t>
            </w:r>
          </w:p>
        </w:tc>
        <w:tc>
          <w:tcPr>
            <w:tcW w:w="540" w:type="dxa"/>
            <w:tcBorders>
              <w:top w:val="nil"/>
              <w:left w:val="nil"/>
              <w:bottom w:val="nil"/>
              <w:right w:val="nil"/>
            </w:tcBorders>
            <w:shd w:val="clear" w:color="auto" w:fill="auto"/>
            <w:noWrap/>
            <w:vAlign w:val="bottom"/>
            <w:hideMark/>
          </w:tcPr>
          <w:p w14:paraId="194AEA3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5.3</w:t>
            </w:r>
          </w:p>
        </w:tc>
        <w:tc>
          <w:tcPr>
            <w:tcW w:w="520" w:type="dxa"/>
            <w:tcBorders>
              <w:top w:val="nil"/>
              <w:left w:val="nil"/>
              <w:bottom w:val="nil"/>
              <w:right w:val="nil"/>
            </w:tcBorders>
            <w:shd w:val="clear" w:color="auto" w:fill="auto"/>
            <w:noWrap/>
            <w:vAlign w:val="bottom"/>
            <w:hideMark/>
          </w:tcPr>
          <w:p w14:paraId="6A09104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24.6</w:t>
            </w:r>
          </w:p>
        </w:tc>
        <w:tc>
          <w:tcPr>
            <w:tcW w:w="640" w:type="dxa"/>
            <w:tcBorders>
              <w:top w:val="nil"/>
              <w:left w:val="nil"/>
              <w:bottom w:val="nil"/>
              <w:right w:val="nil"/>
            </w:tcBorders>
            <w:shd w:val="clear" w:color="auto" w:fill="auto"/>
            <w:noWrap/>
            <w:vAlign w:val="bottom"/>
            <w:hideMark/>
          </w:tcPr>
          <w:p w14:paraId="78C1959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48.5</w:t>
            </w:r>
          </w:p>
        </w:tc>
        <w:tc>
          <w:tcPr>
            <w:tcW w:w="600" w:type="dxa"/>
            <w:tcBorders>
              <w:top w:val="nil"/>
              <w:left w:val="nil"/>
              <w:bottom w:val="nil"/>
              <w:right w:val="nil"/>
            </w:tcBorders>
            <w:shd w:val="clear" w:color="000000" w:fill="DDEBF7"/>
            <w:noWrap/>
            <w:vAlign w:val="bottom"/>
            <w:hideMark/>
          </w:tcPr>
          <w:p w14:paraId="35954F2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30.0</w:t>
            </w:r>
          </w:p>
        </w:tc>
        <w:tc>
          <w:tcPr>
            <w:tcW w:w="540" w:type="dxa"/>
            <w:tcBorders>
              <w:top w:val="nil"/>
              <w:left w:val="nil"/>
              <w:bottom w:val="nil"/>
              <w:right w:val="nil"/>
            </w:tcBorders>
            <w:shd w:val="clear" w:color="000000" w:fill="DDEBF7"/>
            <w:noWrap/>
            <w:vAlign w:val="bottom"/>
            <w:hideMark/>
          </w:tcPr>
          <w:p w14:paraId="3C0A37C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4.6</w:t>
            </w:r>
          </w:p>
        </w:tc>
        <w:tc>
          <w:tcPr>
            <w:tcW w:w="520" w:type="dxa"/>
            <w:tcBorders>
              <w:top w:val="nil"/>
              <w:left w:val="nil"/>
              <w:bottom w:val="nil"/>
              <w:right w:val="nil"/>
            </w:tcBorders>
            <w:shd w:val="clear" w:color="000000" w:fill="DDEBF7"/>
            <w:noWrap/>
            <w:vAlign w:val="bottom"/>
            <w:hideMark/>
          </w:tcPr>
          <w:p w14:paraId="6F099D8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22.4</w:t>
            </w:r>
          </w:p>
        </w:tc>
        <w:tc>
          <w:tcPr>
            <w:tcW w:w="640" w:type="dxa"/>
            <w:tcBorders>
              <w:top w:val="nil"/>
              <w:left w:val="nil"/>
              <w:bottom w:val="nil"/>
              <w:right w:val="nil"/>
            </w:tcBorders>
            <w:shd w:val="clear" w:color="000000" w:fill="DDEBF7"/>
            <w:noWrap/>
            <w:vAlign w:val="bottom"/>
            <w:hideMark/>
          </w:tcPr>
          <w:p w14:paraId="5EEC7F7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41.2</w:t>
            </w:r>
          </w:p>
        </w:tc>
        <w:tc>
          <w:tcPr>
            <w:tcW w:w="600" w:type="dxa"/>
            <w:tcBorders>
              <w:top w:val="nil"/>
              <w:left w:val="nil"/>
              <w:bottom w:val="nil"/>
              <w:right w:val="nil"/>
            </w:tcBorders>
            <w:shd w:val="clear" w:color="auto" w:fill="auto"/>
            <w:noWrap/>
            <w:vAlign w:val="bottom"/>
            <w:hideMark/>
          </w:tcPr>
          <w:p w14:paraId="31E38A3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25.7</w:t>
            </w:r>
          </w:p>
        </w:tc>
        <w:tc>
          <w:tcPr>
            <w:tcW w:w="540" w:type="dxa"/>
            <w:tcBorders>
              <w:top w:val="nil"/>
              <w:left w:val="nil"/>
              <w:bottom w:val="nil"/>
              <w:right w:val="nil"/>
            </w:tcBorders>
            <w:shd w:val="clear" w:color="auto" w:fill="auto"/>
            <w:noWrap/>
            <w:vAlign w:val="bottom"/>
            <w:hideMark/>
          </w:tcPr>
          <w:p w14:paraId="013B505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5.0</w:t>
            </w:r>
          </w:p>
        </w:tc>
        <w:tc>
          <w:tcPr>
            <w:tcW w:w="520" w:type="dxa"/>
            <w:tcBorders>
              <w:top w:val="nil"/>
              <w:left w:val="nil"/>
              <w:bottom w:val="nil"/>
              <w:right w:val="nil"/>
            </w:tcBorders>
            <w:shd w:val="clear" w:color="auto" w:fill="auto"/>
            <w:noWrap/>
            <w:vAlign w:val="bottom"/>
            <w:hideMark/>
          </w:tcPr>
          <w:p w14:paraId="5B857E4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16.8</w:t>
            </w:r>
          </w:p>
        </w:tc>
        <w:tc>
          <w:tcPr>
            <w:tcW w:w="640" w:type="dxa"/>
            <w:tcBorders>
              <w:top w:val="nil"/>
              <w:left w:val="nil"/>
              <w:bottom w:val="nil"/>
              <w:right w:val="nil"/>
            </w:tcBorders>
            <w:shd w:val="clear" w:color="auto" w:fill="auto"/>
            <w:noWrap/>
            <w:vAlign w:val="bottom"/>
            <w:hideMark/>
          </w:tcPr>
          <w:p w14:paraId="2B49785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36.9</w:t>
            </w:r>
          </w:p>
        </w:tc>
      </w:tr>
      <w:tr w:rsidR="00057899" w:rsidRPr="008A4ACB" w14:paraId="43C78B7B"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206FDBEA"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Height</w:t>
            </w:r>
          </w:p>
        </w:tc>
        <w:tc>
          <w:tcPr>
            <w:tcW w:w="320" w:type="dxa"/>
            <w:tcBorders>
              <w:top w:val="nil"/>
              <w:left w:val="nil"/>
              <w:bottom w:val="nil"/>
              <w:right w:val="nil"/>
            </w:tcBorders>
            <w:shd w:val="clear" w:color="auto" w:fill="auto"/>
            <w:noWrap/>
            <w:vAlign w:val="bottom"/>
            <w:hideMark/>
          </w:tcPr>
          <w:p w14:paraId="7E5470E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087D3AE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162.8</w:t>
            </w:r>
          </w:p>
        </w:tc>
        <w:tc>
          <w:tcPr>
            <w:tcW w:w="540" w:type="dxa"/>
            <w:tcBorders>
              <w:top w:val="nil"/>
              <w:left w:val="nil"/>
              <w:bottom w:val="nil"/>
              <w:right w:val="nil"/>
            </w:tcBorders>
            <w:shd w:val="clear" w:color="auto" w:fill="auto"/>
            <w:noWrap/>
            <w:vAlign w:val="bottom"/>
            <w:hideMark/>
          </w:tcPr>
          <w:p w14:paraId="4749345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w:t>
            </w:r>
          </w:p>
        </w:tc>
        <w:tc>
          <w:tcPr>
            <w:tcW w:w="520" w:type="dxa"/>
            <w:tcBorders>
              <w:top w:val="nil"/>
              <w:left w:val="nil"/>
              <w:bottom w:val="nil"/>
              <w:right w:val="nil"/>
            </w:tcBorders>
            <w:shd w:val="clear" w:color="auto" w:fill="auto"/>
            <w:noWrap/>
            <w:vAlign w:val="bottom"/>
            <w:hideMark/>
          </w:tcPr>
          <w:p w14:paraId="5E69BC9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159.0</w:t>
            </w:r>
          </w:p>
        </w:tc>
        <w:tc>
          <w:tcPr>
            <w:tcW w:w="540" w:type="dxa"/>
            <w:tcBorders>
              <w:top w:val="nil"/>
              <w:left w:val="nil"/>
              <w:bottom w:val="nil"/>
              <w:right w:val="nil"/>
            </w:tcBorders>
            <w:shd w:val="clear" w:color="auto" w:fill="auto"/>
            <w:noWrap/>
            <w:vAlign w:val="bottom"/>
            <w:hideMark/>
          </w:tcPr>
          <w:p w14:paraId="197464D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166.0</w:t>
            </w:r>
          </w:p>
        </w:tc>
        <w:tc>
          <w:tcPr>
            <w:tcW w:w="600" w:type="dxa"/>
            <w:tcBorders>
              <w:top w:val="nil"/>
              <w:left w:val="nil"/>
              <w:bottom w:val="nil"/>
              <w:right w:val="nil"/>
            </w:tcBorders>
            <w:shd w:val="clear" w:color="000000" w:fill="DDEBF7"/>
            <w:noWrap/>
            <w:vAlign w:val="bottom"/>
            <w:hideMark/>
          </w:tcPr>
          <w:p w14:paraId="214D553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163.5</w:t>
            </w:r>
          </w:p>
        </w:tc>
        <w:tc>
          <w:tcPr>
            <w:tcW w:w="540" w:type="dxa"/>
            <w:tcBorders>
              <w:top w:val="nil"/>
              <w:left w:val="nil"/>
              <w:bottom w:val="nil"/>
              <w:right w:val="nil"/>
            </w:tcBorders>
            <w:shd w:val="clear" w:color="000000" w:fill="DDEBF7"/>
            <w:noWrap/>
            <w:vAlign w:val="bottom"/>
            <w:hideMark/>
          </w:tcPr>
          <w:p w14:paraId="2ECBC36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w:t>
            </w:r>
          </w:p>
        </w:tc>
        <w:tc>
          <w:tcPr>
            <w:tcW w:w="520" w:type="dxa"/>
            <w:tcBorders>
              <w:top w:val="nil"/>
              <w:left w:val="nil"/>
              <w:bottom w:val="nil"/>
              <w:right w:val="nil"/>
            </w:tcBorders>
            <w:shd w:val="clear" w:color="000000" w:fill="DDEBF7"/>
            <w:noWrap/>
            <w:vAlign w:val="bottom"/>
            <w:hideMark/>
          </w:tcPr>
          <w:p w14:paraId="5A15044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160.0</w:t>
            </w:r>
          </w:p>
        </w:tc>
        <w:tc>
          <w:tcPr>
            <w:tcW w:w="540" w:type="dxa"/>
            <w:tcBorders>
              <w:top w:val="nil"/>
              <w:left w:val="nil"/>
              <w:bottom w:val="nil"/>
              <w:right w:val="nil"/>
            </w:tcBorders>
            <w:shd w:val="clear" w:color="000000" w:fill="DDEBF7"/>
            <w:noWrap/>
            <w:vAlign w:val="bottom"/>
            <w:hideMark/>
          </w:tcPr>
          <w:p w14:paraId="73516C1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167.0</w:t>
            </w:r>
          </w:p>
        </w:tc>
        <w:tc>
          <w:tcPr>
            <w:tcW w:w="600" w:type="dxa"/>
            <w:tcBorders>
              <w:top w:val="nil"/>
              <w:left w:val="nil"/>
              <w:bottom w:val="nil"/>
              <w:right w:val="nil"/>
            </w:tcBorders>
            <w:shd w:val="clear" w:color="auto" w:fill="auto"/>
            <w:noWrap/>
            <w:vAlign w:val="bottom"/>
            <w:hideMark/>
          </w:tcPr>
          <w:p w14:paraId="15AD4BF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163.7</w:t>
            </w:r>
          </w:p>
        </w:tc>
        <w:tc>
          <w:tcPr>
            <w:tcW w:w="540" w:type="dxa"/>
            <w:tcBorders>
              <w:top w:val="nil"/>
              <w:left w:val="nil"/>
              <w:bottom w:val="nil"/>
              <w:right w:val="nil"/>
            </w:tcBorders>
            <w:shd w:val="clear" w:color="auto" w:fill="auto"/>
            <w:noWrap/>
            <w:vAlign w:val="bottom"/>
            <w:hideMark/>
          </w:tcPr>
          <w:p w14:paraId="3448C5E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w:t>
            </w:r>
          </w:p>
        </w:tc>
        <w:tc>
          <w:tcPr>
            <w:tcW w:w="520" w:type="dxa"/>
            <w:tcBorders>
              <w:top w:val="nil"/>
              <w:left w:val="nil"/>
              <w:bottom w:val="nil"/>
              <w:right w:val="nil"/>
            </w:tcBorders>
            <w:shd w:val="clear" w:color="auto" w:fill="auto"/>
            <w:noWrap/>
            <w:vAlign w:val="bottom"/>
            <w:hideMark/>
          </w:tcPr>
          <w:p w14:paraId="66DD3A6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160.0</w:t>
            </w:r>
          </w:p>
        </w:tc>
        <w:tc>
          <w:tcPr>
            <w:tcW w:w="640" w:type="dxa"/>
            <w:tcBorders>
              <w:top w:val="nil"/>
              <w:left w:val="nil"/>
              <w:bottom w:val="nil"/>
              <w:right w:val="nil"/>
            </w:tcBorders>
            <w:shd w:val="clear" w:color="auto" w:fill="auto"/>
            <w:noWrap/>
            <w:vAlign w:val="bottom"/>
            <w:hideMark/>
          </w:tcPr>
          <w:p w14:paraId="5017966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168.0</w:t>
            </w:r>
          </w:p>
        </w:tc>
        <w:tc>
          <w:tcPr>
            <w:tcW w:w="600" w:type="dxa"/>
            <w:tcBorders>
              <w:top w:val="nil"/>
              <w:left w:val="nil"/>
              <w:bottom w:val="nil"/>
              <w:right w:val="nil"/>
            </w:tcBorders>
            <w:shd w:val="clear" w:color="000000" w:fill="DDEBF7"/>
            <w:noWrap/>
            <w:vAlign w:val="bottom"/>
            <w:hideMark/>
          </w:tcPr>
          <w:p w14:paraId="33F1E4B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164.0</w:t>
            </w:r>
          </w:p>
        </w:tc>
        <w:tc>
          <w:tcPr>
            <w:tcW w:w="540" w:type="dxa"/>
            <w:tcBorders>
              <w:top w:val="nil"/>
              <w:left w:val="nil"/>
              <w:bottom w:val="nil"/>
              <w:right w:val="nil"/>
            </w:tcBorders>
            <w:shd w:val="clear" w:color="000000" w:fill="DDEBF7"/>
            <w:noWrap/>
            <w:vAlign w:val="bottom"/>
            <w:hideMark/>
          </w:tcPr>
          <w:p w14:paraId="61DFADD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w:t>
            </w:r>
          </w:p>
        </w:tc>
        <w:tc>
          <w:tcPr>
            <w:tcW w:w="520" w:type="dxa"/>
            <w:tcBorders>
              <w:top w:val="nil"/>
              <w:left w:val="nil"/>
              <w:bottom w:val="nil"/>
              <w:right w:val="nil"/>
            </w:tcBorders>
            <w:shd w:val="clear" w:color="000000" w:fill="DDEBF7"/>
            <w:noWrap/>
            <w:vAlign w:val="bottom"/>
            <w:hideMark/>
          </w:tcPr>
          <w:p w14:paraId="5D1C48B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160.0</w:t>
            </w:r>
          </w:p>
        </w:tc>
        <w:tc>
          <w:tcPr>
            <w:tcW w:w="640" w:type="dxa"/>
            <w:tcBorders>
              <w:top w:val="nil"/>
              <w:left w:val="nil"/>
              <w:bottom w:val="nil"/>
              <w:right w:val="nil"/>
            </w:tcBorders>
            <w:shd w:val="clear" w:color="000000" w:fill="DDEBF7"/>
            <w:noWrap/>
            <w:vAlign w:val="bottom"/>
            <w:hideMark/>
          </w:tcPr>
          <w:p w14:paraId="211ECF9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167.0</w:t>
            </w:r>
          </w:p>
        </w:tc>
        <w:tc>
          <w:tcPr>
            <w:tcW w:w="600" w:type="dxa"/>
            <w:tcBorders>
              <w:top w:val="nil"/>
              <w:left w:val="nil"/>
              <w:bottom w:val="nil"/>
              <w:right w:val="nil"/>
            </w:tcBorders>
            <w:shd w:val="clear" w:color="auto" w:fill="auto"/>
            <w:noWrap/>
            <w:vAlign w:val="bottom"/>
            <w:hideMark/>
          </w:tcPr>
          <w:p w14:paraId="360E299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165.1</w:t>
            </w:r>
          </w:p>
        </w:tc>
        <w:tc>
          <w:tcPr>
            <w:tcW w:w="540" w:type="dxa"/>
            <w:tcBorders>
              <w:top w:val="nil"/>
              <w:left w:val="nil"/>
              <w:bottom w:val="nil"/>
              <w:right w:val="nil"/>
            </w:tcBorders>
            <w:shd w:val="clear" w:color="auto" w:fill="auto"/>
            <w:noWrap/>
            <w:vAlign w:val="bottom"/>
            <w:hideMark/>
          </w:tcPr>
          <w:p w14:paraId="585E9B5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2.0</w:t>
            </w:r>
          </w:p>
        </w:tc>
        <w:tc>
          <w:tcPr>
            <w:tcW w:w="520" w:type="dxa"/>
            <w:tcBorders>
              <w:top w:val="nil"/>
              <w:left w:val="nil"/>
              <w:bottom w:val="nil"/>
              <w:right w:val="nil"/>
            </w:tcBorders>
            <w:shd w:val="clear" w:color="auto" w:fill="auto"/>
            <w:noWrap/>
            <w:vAlign w:val="bottom"/>
            <w:hideMark/>
          </w:tcPr>
          <w:p w14:paraId="407A1A6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161.0</w:t>
            </w:r>
          </w:p>
        </w:tc>
        <w:tc>
          <w:tcPr>
            <w:tcW w:w="640" w:type="dxa"/>
            <w:tcBorders>
              <w:top w:val="nil"/>
              <w:left w:val="nil"/>
              <w:bottom w:val="nil"/>
              <w:right w:val="nil"/>
            </w:tcBorders>
            <w:shd w:val="clear" w:color="auto" w:fill="auto"/>
            <w:noWrap/>
            <w:vAlign w:val="bottom"/>
            <w:hideMark/>
          </w:tcPr>
          <w:p w14:paraId="27535A9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168.0</w:t>
            </w:r>
          </w:p>
        </w:tc>
      </w:tr>
      <w:tr w:rsidR="00057899" w:rsidRPr="008A4ACB" w14:paraId="76B4A88E"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593EB6BD"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Share of LF in agriculture</w:t>
            </w:r>
          </w:p>
        </w:tc>
        <w:tc>
          <w:tcPr>
            <w:tcW w:w="320" w:type="dxa"/>
            <w:tcBorders>
              <w:top w:val="nil"/>
              <w:left w:val="nil"/>
              <w:bottom w:val="nil"/>
              <w:right w:val="nil"/>
            </w:tcBorders>
            <w:shd w:val="clear" w:color="auto" w:fill="auto"/>
            <w:noWrap/>
            <w:vAlign w:val="bottom"/>
            <w:hideMark/>
          </w:tcPr>
          <w:p w14:paraId="55F54E5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3ECA7B9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54.9</w:t>
            </w:r>
          </w:p>
        </w:tc>
        <w:tc>
          <w:tcPr>
            <w:tcW w:w="540" w:type="dxa"/>
            <w:tcBorders>
              <w:top w:val="nil"/>
              <w:left w:val="nil"/>
              <w:bottom w:val="nil"/>
              <w:right w:val="nil"/>
            </w:tcBorders>
            <w:shd w:val="clear" w:color="auto" w:fill="auto"/>
            <w:noWrap/>
            <w:vAlign w:val="bottom"/>
            <w:hideMark/>
          </w:tcPr>
          <w:p w14:paraId="78F3A3C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12.6</w:t>
            </w:r>
          </w:p>
        </w:tc>
        <w:tc>
          <w:tcPr>
            <w:tcW w:w="520" w:type="dxa"/>
            <w:tcBorders>
              <w:top w:val="nil"/>
              <w:left w:val="nil"/>
              <w:bottom w:val="nil"/>
              <w:right w:val="nil"/>
            </w:tcBorders>
            <w:shd w:val="clear" w:color="auto" w:fill="auto"/>
            <w:noWrap/>
            <w:vAlign w:val="bottom"/>
            <w:hideMark/>
          </w:tcPr>
          <w:p w14:paraId="35DFAA7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11.2</w:t>
            </w:r>
          </w:p>
        </w:tc>
        <w:tc>
          <w:tcPr>
            <w:tcW w:w="540" w:type="dxa"/>
            <w:tcBorders>
              <w:top w:val="nil"/>
              <w:left w:val="nil"/>
              <w:bottom w:val="nil"/>
              <w:right w:val="nil"/>
            </w:tcBorders>
            <w:shd w:val="clear" w:color="auto" w:fill="auto"/>
            <w:noWrap/>
            <w:vAlign w:val="bottom"/>
            <w:hideMark/>
          </w:tcPr>
          <w:p w14:paraId="609A891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83.5</w:t>
            </w:r>
          </w:p>
        </w:tc>
        <w:tc>
          <w:tcPr>
            <w:tcW w:w="600" w:type="dxa"/>
            <w:tcBorders>
              <w:top w:val="nil"/>
              <w:left w:val="nil"/>
              <w:bottom w:val="nil"/>
              <w:right w:val="nil"/>
            </w:tcBorders>
            <w:shd w:val="clear" w:color="000000" w:fill="DDEBF7"/>
            <w:noWrap/>
            <w:vAlign w:val="bottom"/>
            <w:hideMark/>
          </w:tcPr>
          <w:p w14:paraId="238A219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53.3</w:t>
            </w:r>
          </w:p>
        </w:tc>
        <w:tc>
          <w:tcPr>
            <w:tcW w:w="540" w:type="dxa"/>
            <w:tcBorders>
              <w:top w:val="nil"/>
              <w:left w:val="nil"/>
              <w:bottom w:val="nil"/>
              <w:right w:val="nil"/>
            </w:tcBorders>
            <w:shd w:val="clear" w:color="000000" w:fill="DDEBF7"/>
            <w:noWrap/>
            <w:vAlign w:val="bottom"/>
            <w:hideMark/>
          </w:tcPr>
          <w:p w14:paraId="0538008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12.7</w:t>
            </w:r>
          </w:p>
        </w:tc>
        <w:tc>
          <w:tcPr>
            <w:tcW w:w="520" w:type="dxa"/>
            <w:tcBorders>
              <w:top w:val="nil"/>
              <w:left w:val="nil"/>
              <w:bottom w:val="nil"/>
              <w:right w:val="nil"/>
            </w:tcBorders>
            <w:shd w:val="clear" w:color="000000" w:fill="DDEBF7"/>
            <w:noWrap/>
            <w:vAlign w:val="bottom"/>
            <w:hideMark/>
          </w:tcPr>
          <w:p w14:paraId="50788D3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10.9</w:t>
            </w:r>
          </w:p>
        </w:tc>
        <w:tc>
          <w:tcPr>
            <w:tcW w:w="540" w:type="dxa"/>
            <w:tcBorders>
              <w:top w:val="nil"/>
              <w:left w:val="nil"/>
              <w:bottom w:val="nil"/>
              <w:right w:val="nil"/>
            </w:tcBorders>
            <w:shd w:val="clear" w:color="000000" w:fill="DDEBF7"/>
            <w:noWrap/>
            <w:vAlign w:val="bottom"/>
            <w:hideMark/>
          </w:tcPr>
          <w:p w14:paraId="3BCD3DF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92.3</w:t>
            </w:r>
          </w:p>
        </w:tc>
        <w:tc>
          <w:tcPr>
            <w:tcW w:w="600" w:type="dxa"/>
            <w:tcBorders>
              <w:top w:val="nil"/>
              <w:left w:val="nil"/>
              <w:bottom w:val="nil"/>
              <w:right w:val="nil"/>
            </w:tcBorders>
            <w:shd w:val="clear" w:color="auto" w:fill="auto"/>
            <w:noWrap/>
            <w:vAlign w:val="bottom"/>
            <w:hideMark/>
          </w:tcPr>
          <w:p w14:paraId="4BCFB45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57.9</w:t>
            </w:r>
          </w:p>
        </w:tc>
        <w:tc>
          <w:tcPr>
            <w:tcW w:w="540" w:type="dxa"/>
            <w:tcBorders>
              <w:top w:val="nil"/>
              <w:left w:val="nil"/>
              <w:bottom w:val="nil"/>
              <w:right w:val="nil"/>
            </w:tcBorders>
            <w:shd w:val="clear" w:color="auto" w:fill="auto"/>
            <w:noWrap/>
            <w:vAlign w:val="bottom"/>
            <w:hideMark/>
          </w:tcPr>
          <w:p w14:paraId="7A45D4C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12.5</w:t>
            </w:r>
          </w:p>
        </w:tc>
        <w:tc>
          <w:tcPr>
            <w:tcW w:w="520" w:type="dxa"/>
            <w:tcBorders>
              <w:top w:val="nil"/>
              <w:left w:val="nil"/>
              <w:bottom w:val="nil"/>
              <w:right w:val="nil"/>
            </w:tcBorders>
            <w:shd w:val="clear" w:color="auto" w:fill="auto"/>
            <w:noWrap/>
            <w:vAlign w:val="bottom"/>
            <w:hideMark/>
          </w:tcPr>
          <w:p w14:paraId="6401B7F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13.0</w:t>
            </w:r>
          </w:p>
        </w:tc>
        <w:tc>
          <w:tcPr>
            <w:tcW w:w="640" w:type="dxa"/>
            <w:tcBorders>
              <w:top w:val="nil"/>
              <w:left w:val="nil"/>
              <w:bottom w:val="nil"/>
              <w:right w:val="nil"/>
            </w:tcBorders>
            <w:shd w:val="clear" w:color="auto" w:fill="auto"/>
            <w:noWrap/>
            <w:vAlign w:val="bottom"/>
            <w:hideMark/>
          </w:tcPr>
          <w:p w14:paraId="30FAF2A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93.8</w:t>
            </w:r>
          </w:p>
        </w:tc>
        <w:tc>
          <w:tcPr>
            <w:tcW w:w="600" w:type="dxa"/>
            <w:tcBorders>
              <w:top w:val="nil"/>
              <w:left w:val="nil"/>
              <w:bottom w:val="nil"/>
              <w:right w:val="nil"/>
            </w:tcBorders>
            <w:shd w:val="clear" w:color="000000" w:fill="DDEBF7"/>
            <w:noWrap/>
            <w:vAlign w:val="bottom"/>
            <w:hideMark/>
          </w:tcPr>
          <w:p w14:paraId="263C5A9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62.4</w:t>
            </w:r>
          </w:p>
        </w:tc>
        <w:tc>
          <w:tcPr>
            <w:tcW w:w="540" w:type="dxa"/>
            <w:tcBorders>
              <w:top w:val="nil"/>
              <w:left w:val="nil"/>
              <w:bottom w:val="nil"/>
              <w:right w:val="nil"/>
            </w:tcBorders>
            <w:shd w:val="clear" w:color="000000" w:fill="DDEBF7"/>
            <w:noWrap/>
            <w:vAlign w:val="bottom"/>
            <w:hideMark/>
          </w:tcPr>
          <w:p w14:paraId="746C563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13.3</w:t>
            </w:r>
          </w:p>
        </w:tc>
        <w:tc>
          <w:tcPr>
            <w:tcW w:w="520" w:type="dxa"/>
            <w:tcBorders>
              <w:top w:val="nil"/>
              <w:left w:val="nil"/>
              <w:bottom w:val="nil"/>
              <w:right w:val="nil"/>
            </w:tcBorders>
            <w:shd w:val="clear" w:color="000000" w:fill="DDEBF7"/>
            <w:noWrap/>
            <w:vAlign w:val="bottom"/>
            <w:hideMark/>
          </w:tcPr>
          <w:p w14:paraId="7B33F2B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15.0</w:t>
            </w:r>
          </w:p>
        </w:tc>
        <w:tc>
          <w:tcPr>
            <w:tcW w:w="640" w:type="dxa"/>
            <w:tcBorders>
              <w:top w:val="nil"/>
              <w:left w:val="nil"/>
              <w:bottom w:val="nil"/>
              <w:right w:val="nil"/>
            </w:tcBorders>
            <w:shd w:val="clear" w:color="000000" w:fill="DDEBF7"/>
            <w:noWrap/>
            <w:vAlign w:val="bottom"/>
            <w:hideMark/>
          </w:tcPr>
          <w:p w14:paraId="12F2361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95.3</w:t>
            </w:r>
          </w:p>
        </w:tc>
        <w:tc>
          <w:tcPr>
            <w:tcW w:w="600" w:type="dxa"/>
            <w:tcBorders>
              <w:top w:val="nil"/>
              <w:left w:val="nil"/>
              <w:bottom w:val="nil"/>
              <w:right w:val="nil"/>
            </w:tcBorders>
            <w:shd w:val="clear" w:color="auto" w:fill="auto"/>
            <w:noWrap/>
            <w:vAlign w:val="bottom"/>
            <w:hideMark/>
          </w:tcPr>
          <w:p w14:paraId="7110BB7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58.5</w:t>
            </w:r>
          </w:p>
        </w:tc>
        <w:tc>
          <w:tcPr>
            <w:tcW w:w="540" w:type="dxa"/>
            <w:tcBorders>
              <w:top w:val="nil"/>
              <w:left w:val="nil"/>
              <w:bottom w:val="nil"/>
              <w:right w:val="nil"/>
            </w:tcBorders>
            <w:shd w:val="clear" w:color="auto" w:fill="auto"/>
            <w:noWrap/>
            <w:vAlign w:val="bottom"/>
            <w:hideMark/>
          </w:tcPr>
          <w:p w14:paraId="29F55C5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13.4</w:t>
            </w:r>
          </w:p>
        </w:tc>
        <w:tc>
          <w:tcPr>
            <w:tcW w:w="520" w:type="dxa"/>
            <w:tcBorders>
              <w:top w:val="nil"/>
              <w:left w:val="nil"/>
              <w:bottom w:val="nil"/>
              <w:right w:val="nil"/>
            </w:tcBorders>
            <w:shd w:val="clear" w:color="auto" w:fill="auto"/>
            <w:noWrap/>
            <w:vAlign w:val="bottom"/>
            <w:hideMark/>
          </w:tcPr>
          <w:p w14:paraId="44E3420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10.7</w:t>
            </w:r>
          </w:p>
        </w:tc>
        <w:tc>
          <w:tcPr>
            <w:tcW w:w="640" w:type="dxa"/>
            <w:tcBorders>
              <w:top w:val="nil"/>
              <w:left w:val="nil"/>
              <w:bottom w:val="nil"/>
              <w:right w:val="nil"/>
            </w:tcBorders>
            <w:shd w:val="clear" w:color="auto" w:fill="auto"/>
            <w:noWrap/>
            <w:vAlign w:val="bottom"/>
            <w:hideMark/>
          </w:tcPr>
          <w:p w14:paraId="5D67EB2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79.5</w:t>
            </w:r>
          </w:p>
        </w:tc>
      </w:tr>
      <w:tr w:rsidR="00057899" w:rsidRPr="008A4ACB" w14:paraId="62186EE0"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0BB33FAF"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Industrial VA p.c.</w:t>
            </w:r>
          </w:p>
        </w:tc>
        <w:tc>
          <w:tcPr>
            <w:tcW w:w="320" w:type="dxa"/>
            <w:tcBorders>
              <w:top w:val="nil"/>
              <w:left w:val="nil"/>
              <w:bottom w:val="nil"/>
              <w:right w:val="nil"/>
            </w:tcBorders>
            <w:shd w:val="clear" w:color="auto" w:fill="auto"/>
            <w:noWrap/>
            <w:vAlign w:val="bottom"/>
            <w:hideMark/>
          </w:tcPr>
          <w:p w14:paraId="769EC5D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441965F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48.9</w:t>
            </w:r>
          </w:p>
        </w:tc>
        <w:tc>
          <w:tcPr>
            <w:tcW w:w="540" w:type="dxa"/>
            <w:tcBorders>
              <w:top w:val="nil"/>
              <w:left w:val="nil"/>
              <w:bottom w:val="nil"/>
              <w:right w:val="nil"/>
            </w:tcBorders>
            <w:shd w:val="clear" w:color="auto" w:fill="auto"/>
            <w:noWrap/>
            <w:vAlign w:val="bottom"/>
            <w:hideMark/>
          </w:tcPr>
          <w:p w14:paraId="1D6A3F1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15.6</w:t>
            </w:r>
          </w:p>
        </w:tc>
        <w:tc>
          <w:tcPr>
            <w:tcW w:w="520" w:type="dxa"/>
            <w:tcBorders>
              <w:top w:val="nil"/>
              <w:left w:val="nil"/>
              <w:bottom w:val="nil"/>
              <w:right w:val="nil"/>
            </w:tcBorders>
            <w:shd w:val="clear" w:color="auto" w:fill="auto"/>
            <w:noWrap/>
            <w:vAlign w:val="bottom"/>
            <w:hideMark/>
          </w:tcPr>
          <w:p w14:paraId="1003980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26.0</w:t>
            </w:r>
          </w:p>
        </w:tc>
        <w:tc>
          <w:tcPr>
            <w:tcW w:w="540" w:type="dxa"/>
            <w:tcBorders>
              <w:top w:val="nil"/>
              <w:left w:val="nil"/>
              <w:bottom w:val="nil"/>
              <w:right w:val="nil"/>
            </w:tcBorders>
            <w:shd w:val="clear" w:color="auto" w:fill="auto"/>
            <w:noWrap/>
            <w:vAlign w:val="bottom"/>
            <w:hideMark/>
          </w:tcPr>
          <w:p w14:paraId="74EBCDE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91.1</w:t>
            </w:r>
          </w:p>
        </w:tc>
        <w:tc>
          <w:tcPr>
            <w:tcW w:w="600" w:type="dxa"/>
            <w:tcBorders>
              <w:top w:val="nil"/>
              <w:left w:val="nil"/>
              <w:bottom w:val="nil"/>
              <w:right w:val="nil"/>
            </w:tcBorders>
            <w:shd w:val="clear" w:color="000000" w:fill="DDEBF7"/>
            <w:noWrap/>
            <w:vAlign w:val="bottom"/>
            <w:hideMark/>
          </w:tcPr>
          <w:p w14:paraId="1547322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55.7</w:t>
            </w:r>
          </w:p>
        </w:tc>
        <w:tc>
          <w:tcPr>
            <w:tcW w:w="540" w:type="dxa"/>
            <w:tcBorders>
              <w:top w:val="nil"/>
              <w:left w:val="nil"/>
              <w:bottom w:val="nil"/>
              <w:right w:val="nil"/>
            </w:tcBorders>
            <w:shd w:val="clear" w:color="000000" w:fill="DDEBF7"/>
            <w:noWrap/>
            <w:vAlign w:val="bottom"/>
            <w:hideMark/>
          </w:tcPr>
          <w:p w14:paraId="675C833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19.3</w:t>
            </w:r>
          </w:p>
        </w:tc>
        <w:tc>
          <w:tcPr>
            <w:tcW w:w="520" w:type="dxa"/>
            <w:tcBorders>
              <w:top w:val="nil"/>
              <w:left w:val="nil"/>
              <w:bottom w:val="nil"/>
              <w:right w:val="nil"/>
            </w:tcBorders>
            <w:shd w:val="clear" w:color="000000" w:fill="DDEBF7"/>
            <w:noWrap/>
            <w:vAlign w:val="bottom"/>
            <w:hideMark/>
          </w:tcPr>
          <w:p w14:paraId="6323E9B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29.3</w:t>
            </w:r>
          </w:p>
        </w:tc>
        <w:tc>
          <w:tcPr>
            <w:tcW w:w="540" w:type="dxa"/>
            <w:tcBorders>
              <w:top w:val="nil"/>
              <w:left w:val="nil"/>
              <w:bottom w:val="nil"/>
              <w:right w:val="nil"/>
            </w:tcBorders>
            <w:shd w:val="clear" w:color="000000" w:fill="DDEBF7"/>
            <w:noWrap/>
            <w:vAlign w:val="bottom"/>
            <w:hideMark/>
          </w:tcPr>
          <w:p w14:paraId="73CB006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113.9</w:t>
            </w:r>
          </w:p>
        </w:tc>
        <w:tc>
          <w:tcPr>
            <w:tcW w:w="600" w:type="dxa"/>
            <w:tcBorders>
              <w:top w:val="nil"/>
              <w:left w:val="nil"/>
              <w:bottom w:val="nil"/>
              <w:right w:val="nil"/>
            </w:tcBorders>
            <w:shd w:val="clear" w:color="auto" w:fill="auto"/>
            <w:noWrap/>
            <w:vAlign w:val="bottom"/>
            <w:hideMark/>
          </w:tcPr>
          <w:p w14:paraId="4DDB5C3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65.0</w:t>
            </w:r>
          </w:p>
        </w:tc>
        <w:tc>
          <w:tcPr>
            <w:tcW w:w="540" w:type="dxa"/>
            <w:tcBorders>
              <w:top w:val="nil"/>
              <w:left w:val="nil"/>
              <w:bottom w:val="nil"/>
              <w:right w:val="nil"/>
            </w:tcBorders>
            <w:shd w:val="clear" w:color="auto" w:fill="auto"/>
            <w:noWrap/>
            <w:vAlign w:val="bottom"/>
            <w:hideMark/>
          </w:tcPr>
          <w:p w14:paraId="736D79E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26.1</w:t>
            </w:r>
          </w:p>
        </w:tc>
        <w:tc>
          <w:tcPr>
            <w:tcW w:w="520" w:type="dxa"/>
            <w:tcBorders>
              <w:top w:val="nil"/>
              <w:left w:val="nil"/>
              <w:bottom w:val="nil"/>
              <w:right w:val="nil"/>
            </w:tcBorders>
            <w:shd w:val="clear" w:color="auto" w:fill="auto"/>
            <w:noWrap/>
            <w:vAlign w:val="bottom"/>
            <w:hideMark/>
          </w:tcPr>
          <w:p w14:paraId="49EB720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33.0</w:t>
            </w:r>
          </w:p>
        </w:tc>
        <w:tc>
          <w:tcPr>
            <w:tcW w:w="640" w:type="dxa"/>
            <w:tcBorders>
              <w:top w:val="nil"/>
              <w:left w:val="nil"/>
              <w:bottom w:val="nil"/>
              <w:right w:val="nil"/>
            </w:tcBorders>
            <w:shd w:val="clear" w:color="auto" w:fill="auto"/>
            <w:noWrap/>
            <w:vAlign w:val="bottom"/>
            <w:hideMark/>
          </w:tcPr>
          <w:p w14:paraId="68827D5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149.8</w:t>
            </w:r>
          </w:p>
        </w:tc>
        <w:tc>
          <w:tcPr>
            <w:tcW w:w="600" w:type="dxa"/>
            <w:tcBorders>
              <w:top w:val="nil"/>
              <w:left w:val="nil"/>
              <w:bottom w:val="nil"/>
              <w:right w:val="nil"/>
            </w:tcBorders>
            <w:shd w:val="clear" w:color="000000" w:fill="DDEBF7"/>
            <w:noWrap/>
            <w:vAlign w:val="bottom"/>
            <w:hideMark/>
          </w:tcPr>
          <w:p w14:paraId="710F43A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74.2</w:t>
            </w:r>
          </w:p>
        </w:tc>
        <w:tc>
          <w:tcPr>
            <w:tcW w:w="540" w:type="dxa"/>
            <w:tcBorders>
              <w:top w:val="nil"/>
              <w:left w:val="nil"/>
              <w:bottom w:val="nil"/>
              <w:right w:val="nil"/>
            </w:tcBorders>
            <w:shd w:val="clear" w:color="000000" w:fill="DDEBF7"/>
            <w:noWrap/>
            <w:vAlign w:val="bottom"/>
            <w:hideMark/>
          </w:tcPr>
          <w:p w14:paraId="71A4323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33.6</w:t>
            </w:r>
          </w:p>
        </w:tc>
        <w:tc>
          <w:tcPr>
            <w:tcW w:w="520" w:type="dxa"/>
            <w:tcBorders>
              <w:top w:val="nil"/>
              <w:left w:val="nil"/>
              <w:bottom w:val="nil"/>
              <w:right w:val="nil"/>
            </w:tcBorders>
            <w:shd w:val="clear" w:color="000000" w:fill="DDEBF7"/>
            <w:noWrap/>
            <w:vAlign w:val="bottom"/>
            <w:hideMark/>
          </w:tcPr>
          <w:p w14:paraId="4327574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34.4</w:t>
            </w:r>
          </w:p>
        </w:tc>
        <w:tc>
          <w:tcPr>
            <w:tcW w:w="640" w:type="dxa"/>
            <w:tcBorders>
              <w:top w:val="nil"/>
              <w:left w:val="nil"/>
              <w:bottom w:val="nil"/>
              <w:right w:val="nil"/>
            </w:tcBorders>
            <w:shd w:val="clear" w:color="000000" w:fill="DDEBF7"/>
            <w:noWrap/>
            <w:vAlign w:val="bottom"/>
            <w:hideMark/>
          </w:tcPr>
          <w:p w14:paraId="574B020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189.6</w:t>
            </w:r>
          </w:p>
        </w:tc>
        <w:tc>
          <w:tcPr>
            <w:tcW w:w="600" w:type="dxa"/>
            <w:tcBorders>
              <w:top w:val="nil"/>
              <w:left w:val="nil"/>
              <w:bottom w:val="nil"/>
              <w:right w:val="nil"/>
            </w:tcBorders>
            <w:shd w:val="clear" w:color="auto" w:fill="auto"/>
            <w:noWrap/>
            <w:vAlign w:val="bottom"/>
            <w:hideMark/>
          </w:tcPr>
          <w:p w14:paraId="739A715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103.3</w:t>
            </w:r>
          </w:p>
        </w:tc>
        <w:tc>
          <w:tcPr>
            <w:tcW w:w="540" w:type="dxa"/>
            <w:tcBorders>
              <w:top w:val="nil"/>
              <w:left w:val="nil"/>
              <w:bottom w:val="nil"/>
              <w:right w:val="nil"/>
            </w:tcBorders>
            <w:shd w:val="clear" w:color="auto" w:fill="auto"/>
            <w:noWrap/>
            <w:vAlign w:val="bottom"/>
            <w:hideMark/>
          </w:tcPr>
          <w:p w14:paraId="06FB989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51.5</w:t>
            </w:r>
          </w:p>
        </w:tc>
        <w:tc>
          <w:tcPr>
            <w:tcW w:w="520" w:type="dxa"/>
            <w:tcBorders>
              <w:top w:val="nil"/>
              <w:left w:val="nil"/>
              <w:bottom w:val="nil"/>
              <w:right w:val="nil"/>
            </w:tcBorders>
            <w:shd w:val="clear" w:color="auto" w:fill="auto"/>
            <w:noWrap/>
            <w:vAlign w:val="bottom"/>
            <w:hideMark/>
          </w:tcPr>
          <w:p w14:paraId="7D1974F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44.6</w:t>
            </w:r>
          </w:p>
        </w:tc>
        <w:tc>
          <w:tcPr>
            <w:tcW w:w="640" w:type="dxa"/>
            <w:tcBorders>
              <w:top w:val="nil"/>
              <w:left w:val="nil"/>
              <w:bottom w:val="nil"/>
              <w:right w:val="nil"/>
            </w:tcBorders>
            <w:shd w:val="clear" w:color="auto" w:fill="auto"/>
            <w:noWrap/>
            <w:vAlign w:val="bottom"/>
            <w:hideMark/>
          </w:tcPr>
          <w:p w14:paraId="54A892E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283.9</w:t>
            </w:r>
          </w:p>
        </w:tc>
      </w:tr>
      <w:tr w:rsidR="00057899" w:rsidRPr="008A4ACB" w14:paraId="1A6165C9"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5E6261BD"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 xml:space="preserve">Electoral franchise </w:t>
            </w:r>
          </w:p>
        </w:tc>
        <w:tc>
          <w:tcPr>
            <w:tcW w:w="320" w:type="dxa"/>
            <w:tcBorders>
              <w:top w:val="nil"/>
              <w:left w:val="nil"/>
              <w:bottom w:val="nil"/>
              <w:right w:val="nil"/>
            </w:tcBorders>
            <w:shd w:val="clear" w:color="auto" w:fill="auto"/>
            <w:noWrap/>
            <w:vAlign w:val="bottom"/>
            <w:hideMark/>
          </w:tcPr>
          <w:p w14:paraId="7F4C6BB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31CE614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17.7</w:t>
            </w:r>
          </w:p>
        </w:tc>
        <w:tc>
          <w:tcPr>
            <w:tcW w:w="540" w:type="dxa"/>
            <w:tcBorders>
              <w:top w:val="nil"/>
              <w:left w:val="nil"/>
              <w:bottom w:val="nil"/>
              <w:right w:val="nil"/>
            </w:tcBorders>
            <w:shd w:val="clear" w:color="auto" w:fill="auto"/>
            <w:noWrap/>
            <w:vAlign w:val="bottom"/>
            <w:hideMark/>
          </w:tcPr>
          <w:p w14:paraId="55774B1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8.3</w:t>
            </w:r>
          </w:p>
        </w:tc>
        <w:tc>
          <w:tcPr>
            <w:tcW w:w="520" w:type="dxa"/>
            <w:tcBorders>
              <w:top w:val="nil"/>
              <w:left w:val="nil"/>
              <w:bottom w:val="nil"/>
              <w:right w:val="nil"/>
            </w:tcBorders>
            <w:shd w:val="clear" w:color="auto" w:fill="auto"/>
            <w:noWrap/>
            <w:vAlign w:val="bottom"/>
            <w:hideMark/>
          </w:tcPr>
          <w:p w14:paraId="5C88B12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8.8</w:t>
            </w:r>
          </w:p>
        </w:tc>
        <w:tc>
          <w:tcPr>
            <w:tcW w:w="540" w:type="dxa"/>
            <w:tcBorders>
              <w:top w:val="nil"/>
              <w:left w:val="nil"/>
              <w:bottom w:val="nil"/>
              <w:right w:val="nil"/>
            </w:tcBorders>
            <w:shd w:val="clear" w:color="auto" w:fill="auto"/>
            <w:noWrap/>
            <w:vAlign w:val="bottom"/>
            <w:hideMark/>
          </w:tcPr>
          <w:p w14:paraId="03022D4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42.6</w:t>
            </w:r>
          </w:p>
        </w:tc>
        <w:tc>
          <w:tcPr>
            <w:tcW w:w="600" w:type="dxa"/>
            <w:tcBorders>
              <w:top w:val="nil"/>
              <w:left w:val="nil"/>
              <w:bottom w:val="nil"/>
              <w:right w:val="nil"/>
            </w:tcBorders>
            <w:shd w:val="clear" w:color="000000" w:fill="DDEBF7"/>
            <w:noWrap/>
            <w:vAlign w:val="bottom"/>
            <w:hideMark/>
          </w:tcPr>
          <w:p w14:paraId="058F77B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22.5</w:t>
            </w:r>
          </w:p>
        </w:tc>
        <w:tc>
          <w:tcPr>
            <w:tcW w:w="540" w:type="dxa"/>
            <w:tcBorders>
              <w:top w:val="nil"/>
              <w:left w:val="nil"/>
              <w:bottom w:val="nil"/>
              <w:right w:val="nil"/>
            </w:tcBorders>
            <w:shd w:val="clear" w:color="000000" w:fill="DDEBF7"/>
            <w:noWrap/>
            <w:vAlign w:val="bottom"/>
            <w:hideMark/>
          </w:tcPr>
          <w:p w14:paraId="6BEFDA6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8.9</w:t>
            </w:r>
          </w:p>
        </w:tc>
        <w:tc>
          <w:tcPr>
            <w:tcW w:w="520" w:type="dxa"/>
            <w:tcBorders>
              <w:top w:val="nil"/>
              <w:left w:val="nil"/>
              <w:bottom w:val="nil"/>
              <w:right w:val="nil"/>
            </w:tcBorders>
            <w:shd w:val="clear" w:color="000000" w:fill="DDEBF7"/>
            <w:noWrap/>
            <w:vAlign w:val="bottom"/>
            <w:hideMark/>
          </w:tcPr>
          <w:p w14:paraId="6B99AF9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12.0</w:t>
            </w:r>
          </w:p>
        </w:tc>
        <w:tc>
          <w:tcPr>
            <w:tcW w:w="540" w:type="dxa"/>
            <w:tcBorders>
              <w:top w:val="nil"/>
              <w:left w:val="nil"/>
              <w:bottom w:val="nil"/>
              <w:right w:val="nil"/>
            </w:tcBorders>
            <w:shd w:val="clear" w:color="000000" w:fill="DDEBF7"/>
            <w:noWrap/>
            <w:vAlign w:val="bottom"/>
            <w:hideMark/>
          </w:tcPr>
          <w:p w14:paraId="01F2283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50.5</w:t>
            </w:r>
          </w:p>
        </w:tc>
        <w:tc>
          <w:tcPr>
            <w:tcW w:w="600" w:type="dxa"/>
            <w:tcBorders>
              <w:top w:val="nil"/>
              <w:left w:val="nil"/>
              <w:bottom w:val="nil"/>
              <w:right w:val="nil"/>
            </w:tcBorders>
            <w:shd w:val="clear" w:color="auto" w:fill="auto"/>
            <w:noWrap/>
            <w:vAlign w:val="bottom"/>
            <w:hideMark/>
          </w:tcPr>
          <w:p w14:paraId="41FDC9A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29.2</w:t>
            </w:r>
          </w:p>
        </w:tc>
        <w:tc>
          <w:tcPr>
            <w:tcW w:w="540" w:type="dxa"/>
            <w:tcBorders>
              <w:top w:val="nil"/>
              <w:left w:val="nil"/>
              <w:bottom w:val="nil"/>
              <w:right w:val="nil"/>
            </w:tcBorders>
            <w:shd w:val="clear" w:color="auto" w:fill="auto"/>
            <w:noWrap/>
            <w:vAlign w:val="bottom"/>
            <w:hideMark/>
          </w:tcPr>
          <w:p w14:paraId="402D04C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11.7</w:t>
            </w:r>
          </w:p>
        </w:tc>
        <w:tc>
          <w:tcPr>
            <w:tcW w:w="520" w:type="dxa"/>
            <w:tcBorders>
              <w:top w:val="nil"/>
              <w:left w:val="nil"/>
              <w:bottom w:val="nil"/>
              <w:right w:val="nil"/>
            </w:tcBorders>
            <w:shd w:val="clear" w:color="auto" w:fill="auto"/>
            <w:noWrap/>
            <w:vAlign w:val="bottom"/>
            <w:hideMark/>
          </w:tcPr>
          <w:p w14:paraId="1A1DF8C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13.7</w:t>
            </w:r>
          </w:p>
        </w:tc>
        <w:tc>
          <w:tcPr>
            <w:tcW w:w="640" w:type="dxa"/>
            <w:tcBorders>
              <w:top w:val="nil"/>
              <w:left w:val="nil"/>
              <w:bottom w:val="nil"/>
              <w:right w:val="nil"/>
            </w:tcBorders>
            <w:shd w:val="clear" w:color="auto" w:fill="auto"/>
            <w:noWrap/>
            <w:vAlign w:val="bottom"/>
            <w:hideMark/>
          </w:tcPr>
          <w:p w14:paraId="0ADCB42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67.9</w:t>
            </w:r>
          </w:p>
        </w:tc>
        <w:tc>
          <w:tcPr>
            <w:tcW w:w="600" w:type="dxa"/>
            <w:tcBorders>
              <w:top w:val="nil"/>
              <w:left w:val="nil"/>
              <w:bottom w:val="nil"/>
              <w:right w:val="nil"/>
            </w:tcBorders>
            <w:shd w:val="clear" w:color="000000" w:fill="DDEBF7"/>
            <w:noWrap/>
            <w:vAlign w:val="bottom"/>
            <w:hideMark/>
          </w:tcPr>
          <w:p w14:paraId="4FF7B37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36.7</w:t>
            </w:r>
          </w:p>
        </w:tc>
        <w:tc>
          <w:tcPr>
            <w:tcW w:w="540" w:type="dxa"/>
            <w:tcBorders>
              <w:top w:val="nil"/>
              <w:left w:val="nil"/>
              <w:bottom w:val="nil"/>
              <w:right w:val="nil"/>
            </w:tcBorders>
            <w:shd w:val="clear" w:color="000000" w:fill="DDEBF7"/>
            <w:noWrap/>
            <w:vAlign w:val="bottom"/>
            <w:hideMark/>
          </w:tcPr>
          <w:p w14:paraId="6CAD267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13.3</w:t>
            </w:r>
          </w:p>
        </w:tc>
        <w:tc>
          <w:tcPr>
            <w:tcW w:w="520" w:type="dxa"/>
            <w:tcBorders>
              <w:top w:val="nil"/>
              <w:left w:val="nil"/>
              <w:bottom w:val="nil"/>
              <w:right w:val="nil"/>
            </w:tcBorders>
            <w:shd w:val="clear" w:color="000000" w:fill="DDEBF7"/>
            <w:noWrap/>
            <w:vAlign w:val="bottom"/>
            <w:hideMark/>
          </w:tcPr>
          <w:p w14:paraId="49A9603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18.3</w:t>
            </w:r>
          </w:p>
        </w:tc>
        <w:tc>
          <w:tcPr>
            <w:tcW w:w="640" w:type="dxa"/>
            <w:tcBorders>
              <w:top w:val="nil"/>
              <w:left w:val="nil"/>
              <w:bottom w:val="nil"/>
              <w:right w:val="nil"/>
            </w:tcBorders>
            <w:shd w:val="clear" w:color="000000" w:fill="DDEBF7"/>
            <w:noWrap/>
            <w:vAlign w:val="bottom"/>
            <w:hideMark/>
          </w:tcPr>
          <w:p w14:paraId="01DD3F2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76.7</w:t>
            </w:r>
          </w:p>
        </w:tc>
        <w:tc>
          <w:tcPr>
            <w:tcW w:w="600" w:type="dxa"/>
            <w:tcBorders>
              <w:top w:val="nil"/>
              <w:left w:val="nil"/>
              <w:bottom w:val="nil"/>
              <w:right w:val="nil"/>
            </w:tcBorders>
            <w:shd w:val="clear" w:color="auto" w:fill="auto"/>
            <w:noWrap/>
            <w:vAlign w:val="bottom"/>
            <w:hideMark/>
          </w:tcPr>
          <w:p w14:paraId="1FCC89D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43.3</w:t>
            </w:r>
          </w:p>
        </w:tc>
        <w:tc>
          <w:tcPr>
            <w:tcW w:w="540" w:type="dxa"/>
            <w:tcBorders>
              <w:top w:val="nil"/>
              <w:left w:val="nil"/>
              <w:bottom w:val="nil"/>
              <w:right w:val="nil"/>
            </w:tcBorders>
            <w:shd w:val="clear" w:color="auto" w:fill="auto"/>
            <w:noWrap/>
            <w:vAlign w:val="bottom"/>
            <w:hideMark/>
          </w:tcPr>
          <w:p w14:paraId="04D0F2A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14.0</w:t>
            </w:r>
          </w:p>
        </w:tc>
        <w:tc>
          <w:tcPr>
            <w:tcW w:w="520" w:type="dxa"/>
            <w:tcBorders>
              <w:top w:val="nil"/>
              <w:left w:val="nil"/>
              <w:bottom w:val="nil"/>
              <w:right w:val="nil"/>
            </w:tcBorders>
            <w:shd w:val="clear" w:color="auto" w:fill="auto"/>
            <w:noWrap/>
            <w:vAlign w:val="bottom"/>
            <w:hideMark/>
          </w:tcPr>
          <w:p w14:paraId="5EFA7AB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22.0</w:t>
            </w:r>
          </w:p>
        </w:tc>
        <w:tc>
          <w:tcPr>
            <w:tcW w:w="640" w:type="dxa"/>
            <w:tcBorders>
              <w:top w:val="nil"/>
              <w:left w:val="nil"/>
              <w:bottom w:val="nil"/>
              <w:right w:val="nil"/>
            </w:tcBorders>
            <w:shd w:val="clear" w:color="auto" w:fill="auto"/>
            <w:noWrap/>
            <w:vAlign w:val="bottom"/>
            <w:hideMark/>
          </w:tcPr>
          <w:p w14:paraId="4A437EB9"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82.3</w:t>
            </w:r>
          </w:p>
        </w:tc>
      </w:tr>
      <w:tr w:rsidR="00057899" w:rsidRPr="008A4ACB" w14:paraId="1F0F5788" w14:textId="77777777" w:rsidTr="009110A0">
        <w:trPr>
          <w:trHeight w:val="300"/>
          <w:jc w:val="center"/>
        </w:trPr>
        <w:tc>
          <w:tcPr>
            <w:tcW w:w="3426" w:type="dxa"/>
            <w:tcBorders>
              <w:top w:val="nil"/>
              <w:left w:val="nil"/>
              <w:bottom w:val="nil"/>
              <w:right w:val="nil"/>
            </w:tcBorders>
            <w:shd w:val="clear" w:color="auto" w:fill="auto"/>
            <w:noWrap/>
            <w:vAlign w:val="bottom"/>
            <w:hideMark/>
          </w:tcPr>
          <w:p w14:paraId="258A9D0C"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Outward migration rate</w:t>
            </w:r>
          </w:p>
        </w:tc>
        <w:tc>
          <w:tcPr>
            <w:tcW w:w="320" w:type="dxa"/>
            <w:tcBorders>
              <w:top w:val="nil"/>
              <w:left w:val="nil"/>
              <w:bottom w:val="nil"/>
              <w:right w:val="nil"/>
            </w:tcBorders>
            <w:shd w:val="clear" w:color="auto" w:fill="auto"/>
            <w:noWrap/>
            <w:vAlign w:val="bottom"/>
            <w:hideMark/>
          </w:tcPr>
          <w:p w14:paraId="51B7A4B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nil"/>
              <w:right w:val="nil"/>
            </w:tcBorders>
            <w:shd w:val="clear" w:color="auto" w:fill="auto"/>
            <w:noWrap/>
            <w:vAlign w:val="bottom"/>
            <w:hideMark/>
          </w:tcPr>
          <w:p w14:paraId="0D369B4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5.2</w:t>
            </w:r>
          </w:p>
        </w:tc>
        <w:tc>
          <w:tcPr>
            <w:tcW w:w="540" w:type="dxa"/>
            <w:tcBorders>
              <w:top w:val="nil"/>
              <w:left w:val="nil"/>
              <w:bottom w:val="nil"/>
              <w:right w:val="nil"/>
            </w:tcBorders>
            <w:shd w:val="clear" w:color="auto" w:fill="auto"/>
            <w:noWrap/>
            <w:vAlign w:val="bottom"/>
            <w:hideMark/>
          </w:tcPr>
          <w:p w14:paraId="02F0DA3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9.7</w:t>
            </w:r>
          </w:p>
        </w:tc>
        <w:tc>
          <w:tcPr>
            <w:tcW w:w="520" w:type="dxa"/>
            <w:tcBorders>
              <w:top w:val="nil"/>
              <w:left w:val="nil"/>
              <w:bottom w:val="nil"/>
              <w:right w:val="nil"/>
            </w:tcBorders>
            <w:shd w:val="clear" w:color="auto" w:fill="auto"/>
            <w:noWrap/>
            <w:vAlign w:val="bottom"/>
            <w:hideMark/>
          </w:tcPr>
          <w:p w14:paraId="6CF0A33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0.1</w:t>
            </w:r>
          </w:p>
        </w:tc>
        <w:tc>
          <w:tcPr>
            <w:tcW w:w="540" w:type="dxa"/>
            <w:tcBorders>
              <w:top w:val="nil"/>
              <w:left w:val="nil"/>
              <w:bottom w:val="nil"/>
              <w:right w:val="nil"/>
            </w:tcBorders>
            <w:shd w:val="clear" w:color="auto" w:fill="auto"/>
            <w:noWrap/>
            <w:vAlign w:val="bottom"/>
            <w:hideMark/>
          </w:tcPr>
          <w:p w14:paraId="66B214A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64.7</w:t>
            </w:r>
          </w:p>
        </w:tc>
        <w:tc>
          <w:tcPr>
            <w:tcW w:w="600" w:type="dxa"/>
            <w:tcBorders>
              <w:top w:val="nil"/>
              <w:left w:val="nil"/>
              <w:bottom w:val="nil"/>
              <w:right w:val="nil"/>
            </w:tcBorders>
            <w:shd w:val="clear" w:color="000000" w:fill="DDEBF7"/>
            <w:noWrap/>
            <w:vAlign w:val="bottom"/>
            <w:hideMark/>
          </w:tcPr>
          <w:p w14:paraId="58D01B5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4.4</w:t>
            </w:r>
          </w:p>
        </w:tc>
        <w:tc>
          <w:tcPr>
            <w:tcW w:w="540" w:type="dxa"/>
            <w:tcBorders>
              <w:top w:val="nil"/>
              <w:left w:val="nil"/>
              <w:bottom w:val="nil"/>
              <w:right w:val="nil"/>
            </w:tcBorders>
            <w:shd w:val="clear" w:color="000000" w:fill="DDEBF7"/>
            <w:noWrap/>
            <w:vAlign w:val="bottom"/>
            <w:hideMark/>
          </w:tcPr>
          <w:p w14:paraId="42B4F6E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7.7</w:t>
            </w:r>
          </w:p>
        </w:tc>
        <w:tc>
          <w:tcPr>
            <w:tcW w:w="520" w:type="dxa"/>
            <w:tcBorders>
              <w:top w:val="nil"/>
              <w:left w:val="nil"/>
              <w:bottom w:val="nil"/>
              <w:right w:val="nil"/>
            </w:tcBorders>
            <w:shd w:val="clear" w:color="000000" w:fill="DDEBF7"/>
            <w:noWrap/>
            <w:vAlign w:val="bottom"/>
            <w:hideMark/>
          </w:tcPr>
          <w:p w14:paraId="3370B4C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540" w:type="dxa"/>
            <w:tcBorders>
              <w:top w:val="nil"/>
              <w:left w:val="nil"/>
              <w:bottom w:val="nil"/>
              <w:right w:val="nil"/>
            </w:tcBorders>
            <w:shd w:val="clear" w:color="000000" w:fill="DDEBF7"/>
            <w:noWrap/>
            <w:vAlign w:val="bottom"/>
            <w:hideMark/>
          </w:tcPr>
          <w:p w14:paraId="05D47E0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43.5</w:t>
            </w:r>
          </w:p>
        </w:tc>
        <w:tc>
          <w:tcPr>
            <w:tcW w:w="600" w:type="dxa"/>
            <w:tcBorders>
              <w:top w:val="nil"/>
              <w:left w:val="nil"/>
              <w:bottom w:val="nil"/>
              <w:right w:val="nil"/>
            </w:tcBorders>
            <w:shd w:val="clear" w:color="auto" w:fill="auto"/>
            <w:noWrap/>
            <w:vAlign w:val="bottom"/>
            <w:hideMark/>
          </w:tcPr>
          <w:p w14:paraId="43F49C4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8.2</w:t>
            </w:r>
          </w:p>
        </w:tc>
        <w:tc>
          <w:tcPr>
            <w:tcW w:w="540" w:type="dxa"/>
            <w:tcBorders>
              <w:top w:val="nil"/>
              <w:left w:val="nil"/>
              <w:bottom w:val="nil"/>
              <w:right w:val="nil"/>
            </w:tcBorders>
            <w:shd w:val="clear" w:color="auto" w:fill="auto"/>
            <w:noWrap/>
            <w:vAlign w:val="bottom"/>
            <w:hideMark/>
          </w:tcPr>
          <w:p w14:paraId="1A1D1F2D"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12.2</w:t>
            </w:r>
          </w:p>
        </w:tc>
        <w:tc>
          <w:tcPr>
            <w:tcW w:w="520" w:type="dxa"/>
            <w:tcBorders>
              <w:top w:val="nil"/>
              <w:left w:val="nil"/>
              <w:bottom w:val="nil"/>
              <w:right w:val="nil"/>
            </w:tcBorders>
            <w:shd w:val="clear" w:color="auto" w:fill="auto"/>
            <w:noWrap/>
            <w:vAlign w:val="bottom"/>
            <w:hideMark/>
          </w:tcPr>
          <w:p w14:paraId="6A41B5B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0.0</w:t>
            </w:r>
          </w:p>
        </w:tc>
        <w:tc>
          <w:tcPr>
            <w:tcW w:w="640" w:type="dxa"/>
            <w:tcBorders>
              <w:top w:val="nil"/>
              <w:left w:val="nil"/>
              <w:bottom w:val="nil"/>
              <w:right w:val="nil"/>
            </w:tcBorders>
            <w:shd w:val="clear" w:color="auto" w:fill="auto"/>
            <w:noWrap/>
            <w:vAlign w:val="bottom"/>
            <w:hideMark/>
          </w:tcPr>
          <w:p w14:paraId="75E552C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69.2</w:t>
            </w:r>
          </w:p>
        </w:tc>
        <w:tc>
          <w:tcPr>
            <w:tcW w:w="600" w:type="dxa"/>
            <w:tcBorders>
              <w:top w:val="nil"/>
              <w:left w:val="nil"/>
              <w:bottom w:val="nil"/>
              <w:right w:val="nil"/>
            </w:tcBorders>
            <w:shd w:val="clear" w:color="000000" w:fill="DDEBF7"/>
            <w:noWrap/>
            <w:vAlign w:val="bottom"/>
            <w:hideMark/>
          </w:tcPr>
          <w:p w14:paraId="79A5443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14.1</w:t>
            </w:r>
          </w:p>
        </w:tc>
        <w:tc>
          <w:tcPr>
            <w:tcW w:w="540" w:type="dxa"/>
            <w:tcBorders>
              <w:top w:val="nil"/>
              <w:left w:val="nil"/>
              <w:bottom w:val="nil"/>
              <w:right w:val="nil"/>
            </w:tcBorders>
            <w:shd w:val="clear" w:color="000000" w:fill="DDEBF7"/>
            <w:noWrap/>
            <w:vAlign w:val="bottom"/>
            <w:hideMark/>
          </w:tcPr>
          <w:p w14:paraId="54375E3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14.4</w:t>
            </w:r>
          </w:p>
        </w:tc>
        <w:tc>
          <w:tcPr>
            <w:tcW w:w="520" w:type="dxa"/>
            <w:tcBorders>
              <w:top w:val="nil"/>
              <w:left w:val="nil"/>
              <w:bottom w:val="nil"/>
              <w:right w:val="nil"/>
            </w:tcBorders>
            <w:shd w:val="clear" w:color="000000" w:fill="DDEBF7"/>
            <w:noWrap/>
            <w:vAlign w:val="bottom"/>
            <w:hideMark/>
          </w:tcPr>
          <w:p w14:paraId="6B26CC5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1.5</w:t>
            </w:r>
          </w:p>
        </w:tc>
        <w:tc>
          <w:tcPr>
            <w:tcW w:w="640" w:type="dxa"/>
            <w:tcBorders>
              <w:top w:val="nil"/>
              <w:left w:val="nil"/>
              <w:bottom w:val="nil"/>
              <w:right w:val="nil"/>
            </w:tcBorders>
            <w:shd w:val="clear" w:color="000000" w:fill="DDEBF7"/>
            <w:noWrap/>
            <w:vAlign w:val="bottom"/>
            <w:hideMark/>
          </w:tcPr>
          <w:p w14:paraId="4A79BCF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96.3</w:t>
            </w:r>
          </w:p>
        </w:tc>
        <w:tc>
          <w:tcPr>
            <w:tcW w:w="600" w:type="dxa"/>
            <w:tcBorders>
              <w:top w:val="nil"/>
              <w:left w:val="nil"/>
              <w:bottom w:val="nil"/>
              <w:right w:val="nil"/>
            </w:tcBorders>
            <w:shd w:val="clear" w:color="auto" w:fill="auto"/>
            <w:noWrap/>
            <w:vAlign w:val="bottom"/>
            <w:hideMark/>
          </w:tcPr>
          <w:p w14:paraId="3B53DCC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17.9</w:t>
            </w:r>
          </w:p>
        </w:tc>
        <w:tc>
          <w:tcPr>
            <w:tcW w:w="540" w:type="dxa"/>
            <w:tcBorders>
              <w:top w:val="nil"/>
              <w:left w:val="nil"/>
              <w:bottom w:val="nil"/>
              <w:right w:val="nil"/>
            </w:tcBorders>
            <w:shd w:val="clear" w:color="auto" w:fill="auto"/>
            <w:noWrap/>
            <w:vAlign w:val="bottom"/>
            <w:hideMark/>
          </w:tcPr>
          <w:p w14:paraId="1B4A625E"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10.7</w:t>
            </w:r>
          </w:p>
        </w:tc>
        <w:tc>
          <w:tcPr>
            <w:tcW w:w="520" w:type="dxa"/>
            <w:tcBorders>
              <w:top w:val="nil"/>
              <w:left w:val="nil"/>
              <w:bottom w:val="nil"/>
              <w:right w:val="nil"/>
            </w:tcBorders>
            <w:shd w:val="clear" w:color="auto" w:fill="auto"/>
            <w:noWrap/>
            <w:vAlign w:val="bottom"/>
            <w:hideMark/>
          </w:tcPr>
          <w:p w14:paraId="0FAC64F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3.6</w:t>
            </w:r>
          </w:p>
        </w:tc>
        <w:tc>
          <w:tcPr>
            <w:tcW w:w="640" w:type="dxa"/>
            <w:tcBorders>
              <w:top w:val="nil"/>
              <w:left w:val="nil"/>
              <w:bottom w:val="nil"/>
              <w:right w:val="nil"/>
            </w:tcBorders>
            <w:shd w:val="clear" w:color="auto" w:fill="auto"/>
            <w:noWrap/>
            <w:vAlign w:val="bottom"/>
            <w:hideMark/>
          </w:tcPr>
          <w:p w14:paraId="63AA807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68.0</w:t>
            </w:r>
          </w:p>
        </w:tc>
      </w:tr>
      <w:tr w:rsidR="00057899" w:rsidRPr="008A4ACB" w14:paraId="20C2E8C5" w14:textId="77777777" w:rsidTr="009110A0">
        <w:trPr>
          <w:trHeight w:val="300"/>
          <w:jc w:val="center"/>
        </w:trPr>
        <w:tc>
          <w:tcPr>
            <w:tcW w:w="3426" w:type="dxa"/>
            <w:tcBorders>
              <w:top w:val="nil"/>
              <w:left w:val="nil"/>
              <w:bottom w:val="single" w:sz="4" w:space="0" w:color="auto"/>
              <w:right w:val="nil"/>
            </w:tcBorders>
            <w:shd w:val="clear" w:color="auto" w:fill="auto"/>
            <w:noWrap/>
            <w:vAlign w:val="bottom"/>
            <w:hideMark/>
          </w:tcPr>
          <w:p w14:paraId="2A9DD160"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Migration proxy (pop. ratio)</w:t>
            </w:r>
          </w:p>
        </w:tc>
        <w:tc>
          <w:tcPr>
            <w:tcW w:w="320" w:type="dxa"/>
            <w:tcBorders>
              <w:top w:val="nil"/>
              <w:left w:val="nil"/>
              <w:bottom w:val="single" w:sz="4" w:space="0" w:color="auto"/>
              <w:right w:val="nil"/>
            </w:tcBorders>
            <w:shd w:val="clear" w:color="auto" w:fill="auto"/>
            <w:noWrap/>
            <w:vAlign w:val="bottom"/>
            <w:hideMark/>
          </w:tcPr>
          <w:p w14:paraId="037628F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69</w:t>
            </w:r>
          </w:p>
        </w:tc>
        <w:tc>
          <w:tcPr>
            <w:tcW w:w="600" w:type="dxa"/>
            <w:tcBorders>
              <w:top w:val="nil"/>
              <w:left w:val="nil"/>
              <w:bottom w:val="single" w:sz="4" w:space="0" w:color="auto"/>
              <w:right w:val="nil"/>
            </w:tcBorders>
            <w:shd w:val="clear" w:color="auto" w:fill="auto"/>
            <w:noWrap/>
            <w:vAlign w:val="bottom"/>
            <w:hideMark/>
          </w:tcPr>
          <w:p w14:paraId="670E6472"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88.2</w:t>
            </w:r>
          </w:p>
        </w:tc>
        <w:tc>
          <w:tcPr>
            <w:tcW w:w="540" w:type="dxa"/>
            <w:tcBorders>
              <w:top w:val="nil"/>
              <w:left w:val="nil"/>
              <w:bottom w:val="single" w:sz="4" w:space="0" w:color="auto"/>
              <w:right w:val="nil"/>
            </w:tcBorders>
            <w:shd w:val="clear" w:color="auto" w:fill="auto"/>
            <w:noWrap/>
            <w:vAlign w:val="bottom"/>
            <w:hideMark/>
          </w:tcPr>
          <w:p w14:paraId="2E3045A7"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5.0</w:t>
            </w:r>
          </w:p>
        </w:tc>
        <w:tc>
          <w:tcPr>
            <w:tcW w:w="520" w:type="dxa"/>
            <w:tcBorders>
              <w:top w:val="nil"/>
              <w:left w:val="nil"/>
              <w:bottom w:val="single" w:sz="4" w:space="0" w:color="auto"/>
              <w:right w:val="nil"/>
            </w:tcBorders>
            <w:shd w:val="clear" w:color="auto" w:fill="auto"/>
            <w:noWrap/>
            <w:vAlign w:val="bottom"/>
            <w:hideMark/>
          </w:tcPr>
          <w:p w14:paraId="0CECE22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72.8</w:t>
            </w:r>
          </w:p>
        </w:tc>
        <w:tc>
          <w:tcPr>
            <w:tcW w:w="540" w:type="dxa"/>
            <w:tcBorders>
              <w:top w:val="nil"/>
              <w:left w:val="nil"/>
              <w:bottom w:val="single" w:sz="4" w:space="0" w:color="auto"/>
              <w:right w:val="nil"/>
            </w:tcBorders>
            <w:shd w:val="clear" w:color="auto" w:fill="auto"/>
            <w:noWrap/>
            <w:vAlign w:val="bottom"/>
            <w:hideMark/>
          </w:tcPr>
          <w:p w14:paraId="76AC946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102.0</w:t>
            </w:r>
          </w:p>
        </w:tc>
        <w:tc>
          <w:tcPr>
            <w:tcW w:w="600" w:type="dxa"/>
            <w:tcBorders>
              <w:top w:val="nil"/>
              <w:left w:val="nil"/>
              <w:bottom w:val="single" w:sz="4" w:space="0" w:color="auto"/>
              <w:right w:val="nil"/>
            </w:tcBorders>
            <w:shd w:val="clear" w:color="000000" w:fill="DDEBF7"/>
            <w:noWrap/>
            <w:vAlign w:val="bottom"/>
            <w:hideMark/>
          </w:tcPr>
          <w:p w14:paraId="55C65A5B"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89.9</w:t>
            </w:r>
          </w:p>
        </w:tc>
        <w:tc>
          <w:tcPr>
            <w:tcW w:w="540" w:type="dxa"/>
            <w:tcBorders>
              <w:top w:val="nil"/>
              <w:left w:val="nil"/>
              <w:bottom w:val="single" w:sz="4" w:space="0" w:color="auto"/>
              <w:right w:val="nil"/>
            </w:tcBorders>
            <w:shd w:val="clear" w:color="000000" w:fill="DDEBF7"/>
            <w:noWrap/>
            <w:vAlign w:val="bottom"/>
            <w:hideMark/>
          </w:tcPr>
          <w:p w14:paraId="3585499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4.9</w:t>
            </w:r>
          </w:p>
        </w:tc>
        <w:tc>
          <w:tcPr>
            <w:tcW w:w="520" w:type="dxa"/>
            <w:tcBorders>
              <w:top w:val="nil"/>
              <w:left w:val="nil"/>
              <w:bottom w:val="single" w:sz="4" w:space="0" w:color="auto"/>
              <w:right w:val="nil"/>
            </w:tcBorders>
            <w:shd w:val="clear" w:color="000000" w:fill="DDEBF7"/>
            <w:noWrap/>
            <w:vAlign w:val="bottom"/>
            <w:hideMark/>
          </w:tcPr>
          <w:p w14:paraId="5564512F"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75.3</w:t>
            </w:r>
          </w:p>
        </w:tc>
        <w:tc>
          <w:tcPr>
            <w:tcW w:w="540" w:type="dxa"/>
            <w:tcBorders>
              <w:top w:val="nil"/>
              <w:left w:val="nil"/>
              <w:bottom w:val="single" w:sz="4" w:space="0" w:color="auto"/>
              <w:right w:val="nil"/>
            </w:tcBorders>
            <w:shd w:val="clear" w:color="000000" w:fill="DDEBF7"/>
            <w:noWrap/>
            <w:vAlign w:val="bottom"/>
            <w:hideMark/>
          </w:tcPr>
          <w:p w14:paraId="048B6E8A"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108.1</w:t>
            </w:r>
          </w:p>
        </w:tc>
        <w:tc>
          <w:tcPr>
            <w:tcW w:w="600" w:type="dxa"/>
            <w:tcBorders>
              <w:top w:val="nil"/>
              <w:left w:val="nil"/>
              <w:bottom w:val="single" w:sz="4" w:space="0" w:color="auto"/>
              <w:right w:val="nil"/>
            </w:tcBorders>
            <w:shd w:val="clear" w:color="auto" w:fill="auto"/>
            <w:noWrap/>
            <w:vAlign w:val="bottom"/>
            <w:hideMark/>
          </w:tcPr>
          <w:p w14:paraId="741C5E46"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88.0</w:t>
            </w:r>
          </w:p>
        </w:tc>
        <w:tc>
          <w:tcPr>
            <w:tcW w:w="540" w:type="dxa"/>
            <w:tcBorders>
              <w:top w:val="nil"/>
              <w:left w:val="nil"/>
              <w:bottom w:val="single" w:sz="4" w:space="0" w:color="auto"/>
              <w:right w:val="nil"/>
            </w:tcBorders>
            <w:shd w:val="clear" w:color="auto" w:fill="auto"/>
            <w:noWrap/>
            <w:vAlign w:val="bottom"/>
            <w:hideMark/>
          </w:tcPr>
          <w:p w14:paraId="7F59A1D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4.5</w:t>
            </w:r>
          </w:p>
        </w:tc>
        <w:tc>
          <w:tcPr>
            <w:tcW w:w="520" w:type="dxa"/>
            <w:tcBorders>
              <w:top w:val="nil"/>
              <w:left w:val="nil"/>
              <w:bottom w:val="single" w:sz="4" w:space="0" w:color="auto"/>
              <w:right w:val="nil"/>
            </w:tcBorders>
            <w:shd w:val="clear" w:color="auto" w:fill="auto"/>
            <w:noWrap/>
            <w:vAlign w:val="bottom"/>
            <w:hideMark/>
          </w:tcPr>
          <w:p w14:paraId="2CA252B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77.0</w:t>
            </w:r>
          </w:p>
        </w:tc>
        <w:tc>
          <w:tcPr>
            <w:tcW w:w="640" w:type="dxa"/>
            <w:tcBorders>
              <w:top w:val="nil"/>
              <w:left w:val="nil"/>
              <w:bottom w:val="single" w:sz="4" w:space="0" w:color="auto"/>
              <w:right w:val="nil"/>
            </w:tcBorders>
            <w:shd w:val="clear" w:color="auto" w:fill="auto"/>
            <w:noWrap/>
            <w:vAlign w:val="bottom"/>
            <w:hideMark/>
          </w:tcPr>
          <w:p w14:paraId="6A4B93A3"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103.2</w:t>
            </w:r>
          </w:p>
        </w:tc>
        <w:tc>
          <w:tcPr>
            <w:tcW w:w="600" w:type="dxa"/>
            <w:tcBorders>
              <w:top w:val="nil"/>
              <w:left w:val="nil"/>
              <w:bottom w:val="single" w:sz="4" w:space="0" w:color="auto"/>
              <w:right w:val="nil"/>
            </w:tcBorders>
            <w:shd w:val="clear" w:color="000000" w:fill="DDEBF7"/>
            <w:noWrap/>
            <w:vAlign w:val="bottom"/>
            <w:hideMark/>
          </w:tcPr>
          <w:p w14:paraId="706BC2A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86.1</w:t>
            </w:r>
          </w:p>
        </w:tc>
        <w:tc>
          <w:tcPr>
            <w:tcW w:w="540" w:type="dxa"/>
            <w:tcBorders>
              <w:top w:val="nil"/>
              <w:left w:val="nil"/>
              <w:bottom w:val="single" w:sz="4" w:space="0" w:color="auto"/>
              <w:right w:val="nil"/>
            </w:tcBorders>
            <w:shd w:val="clear" w:color="000000" w:fill="DDEBF7"/>
            <w:noWrap/>
            <w:vAlign w:val="bottom"/>
            <w:hideMark/>
          </w:tcPr>
          <w:p w14:paraId="71179D31"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4.7</w:t>
            </w:r>
          </w:p>
        </w:tc>
        <w:tc>
          <w:tcPr>
            <w:tcW w:w="520" w:type="dxa"/>
            <w:tcBorders>
              <w:top w:val="nil"/>
              <w:left w:val="nil"/>
              <w:bottom w:val="single" w:sz="4" w:space="0" w:color="auto"/>
              <w:right w:val="nil"/>
            </w:tcBorders>
            <w:shd w:val="clear" w:color="000000" w:fill="DDEBF7"/>
            <w:noWrap/>
            <w:vAlign w:val="bottom"/>
            <w:hideMark/>
          </w:tcPr>
          <w:p w14:paraId="31F64BE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77.4</w:t>
            </w:r>
          </w:p>
        </w:tc>
        <w:tc>
          <w:tcPr>
            <w:tcW w:w="640" w:type="dxa"/>
            <w:tcBorders>
              <w:top w:val="nil"/>
              <w:left w:val="nil"/>
              <w:bottom w:val="single" w:sz="4" w:space="0" w:color="auto"/>
              <w:right w:val="nil"/>
            </w:tcBorders>
            <w:shd w:val="clear" w:color="000000" w:fill="DDEBF7"/>
            <w:noWrap/>
            <w:vAlign w:val="bottom"/>
            <w:hideMark/>
          </w:tcPr>
          <w:p w14:paraId="50C99994"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102.4</w:t>
            </w:r>
          </w:p>
        </w:tc>
        <w:tc>
          <w:tcPr>
            <w:tcW w:w="600" w:type="dxa"/>
            <w:tcBorders>
              <w:top w:val="nil"/>
              <w:left w:val="nil"/>
              <w:bottom w:val="single" w:sz="4" w:space="0" w:color="auto"/>
              <w:right w:val="nil"/>
            </w:tcBorders>
            <w:shd w:val="clear" w:color="auto" w:fill="auto"/>
            <w:noWrap/>
            <w:vAlign w:val="bottom"/>
            <w:hideMark/>
          </w:tcPr>
          <w:p w14:paraId="6115AE5C"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89.1</w:t>
            </w:r>
          </w:p>
        </w:tc>
        <w:tc>
          <w:tcPr>
            <w:tcW w:w="540" w:type="dxa"/>
            <w:tcBorders>
              <w:top w:val="nil"/>
              <w:left w:val="nil"/>
              <w:bottom w:val="single" w:sz="4" w:space="0" w:color="auto"/>
              <w:right w:val="nil"/>
            </w:tcBorders>
            <w:shd w:val="clear" w:color="auto" w:fill="auto"/>
            <w:noWrap/>
            <w:vAlign w:val="bottom"/>
            <w:hideMark/>
          </w:tcPr>
          <w:p w14:paraId="17CEF955"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8.7</w:t>
            </w:r>
          </w:p>
        </w:tc>
        <w:tc>
          <w:tcPr>
            <w:tcW w:w="520" w:type="dxa"/>
            <w:tcBorders>
              <w:top w:val="nil"/>
              <w:left w:val="nil"/>
              <w:bottom w:val="single" w:sz="4" w:space="0" w:color="auto"/>
              <w:right w:val="nil"/>
            </w:tcBorders>
            <w:shd w:val="clear" w:color="auto" w:fill="auto"/>
            <w:noWrap/>
            <w:vAlign w:val="bottom"/>
            <w:hideMark/>
          </w:tcPr>
          <w:p w14:paraId="7A3FF9A8"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57.6</w:t>
            </w:r>
          </w:p>
        </w:tc>
        <w:tc>
          <w:tcPr>
            <w:tcW w:w="640" w:type="dxa"/>
            <w:tcBorders>
              <w:top w:val="nil"/>
              <w:left w:val="nil"/>
              <w:bottom w:val="single" w:sz="4" w:space="0" w:color="auto"/>
              <w:right w:val="nil"/>
            </w:tcBorders>
            <w:shd w:val="clear" w:color="auto" w:fill="auto"/>
            <w:noWrap/>
            <w:vAlign w:val="bottom"/>
            <w:hideMark/>
          </w:tcPr>
          <w:p w14:paraId="0359A2B0" w14:textId="77777777" w:rsidR="00057899" w:rsidRPr="008A4ACB" w:rsidRDefault="00057899" w:rsidP="009110A0">
            <w:pPr>
              <w:spacing w:after="0" w:line="240" w:lineRule="auto"/>
              <w:jc w:val="right"/>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109.7</w:t>
            </w:r>
          </w:p>
        </w:tc>
      </w:tr>
    </w:tbl>
    <w:p w14:paraId="70689532" w14:textId="77777777" w:rsidR="00057899" w:rsidRPr="008A4ACB" w:rsidRDefault="00057899" w:rsidP="00057899">
      <w:pPr>
        <w:spacing w:line="276" w:lineRule="auto"/>
        <w:jc w:val="both"/>
        <w:rPr>
          <w:rFonts w:ascii="Times New Roman" w:hAnsi="Times New Roman" w:cs="Times New Roman"/>
          <w:sz w:val="28"/>
          <w:szCs w:val="28"/>
        </w:rPr>
      </w:pPr>
    </w:p>
    <w:p w14:paraId="773091E0" w14:textId="77777777" w:rsidR="00057899" w:rsidRPr="008A4ACB" w:rsidRDefault="00057899" w:rsidP="00057899">
      <w:pPr>
        <w:rPr>
          <w:rFonts w:ascii="Times New Roman" w:hAnsi="Times New Roman" w:cs="Times New Roman"/>
          <w:sz w:val="24"/>
          <w:szCs w:val="24"/>
        </w:rPr>
        <w:sectPr w:rsidR="00057899" w:rsidRPr="008A4ACB" w:rsidSect="00E3198C">
          <w:pgSz w:w="16838" w:h="11906" w:orient="landscape"/>
          <w:pgMar w:top="1440" w:right="1440" w:bottom="1440" w:left="1440" w:header="708" w:footer="708" w:gutter="0"/>
          <w:cols w:space="708"/>
          <w:docGrid w:linePitch="360"/>
        </w:sectPr>
      </w:pPr>
    </w:p>
    <w:p w14:paraId="1D59422D" w14:textId="77777777" w:rsidR="00057899" w:rsidRPr="008A4ACB" w:rsidRDefault="00057899" w:rsidP="00057899">
      <w:pPr>
        <w:spacing w:line="276" w:lineRule="auto"/>
        <w:jc w:val="both"/>
        <w:rPr>
          <w:rFonts w:ascii="Times New Roman" w:hAnsi="Times New Roman" w:cs="Times New Roman"/>
          <w:sz w:val="24"/>
          <w:szCs w:val="24"/>
        </w:rPr>
      </w:pPr>
      <w:r w:rsidRPr="008A4ACB">
        <w:rPr>
          <w:rFonts w:ascii="Times New Roman" w:eastAsia="Times New Roman" w:hAnsi="Times New Roman" w:cs="Times New Roman"/>
          <w:color w:val="000000"/>
          <w:lang w:val="en-US"/>
        </w:rPr>
        <w:lastRenderedPageBreak/>
        <w:t xml:space="preserve">Table A1-b: Descriptive Statistics, time-invariant variables. </w:t>
      </w:r>
    </w:p>
    <w:tbl>
      <w:tblPr>
        <w:tblW w:w="5000" w:type="pct"/>
        <w:tblLook w:val="04A0" w:firstRow="1" w:lastRow="0" w:firstColumn="1" w:lastColumn="0" w:noHBand="0" w:noVBand="1"/>
      </w:tblPr>
      <w:tblGrid>
        <w:gridCol w:w="4624"/>
        <w:gridCol w:w="646"/>
        <w:gridCol w:w="1043"/>
        <w:gridCol w:w="879"/>
        <w:gridCol w:w="879"/>
        <w:gridCol w:w="955"/>
      </w:tblGrid>
      <w:tr w:rsidR="00057899" w:rsidRPr="008A4ACB" w14:paraId="58972802" w14:textId="77777777" w:rsidTr="009110A0">
        <w:trPr>
          <w:trHeight w:val="255"/>
        </w:trPr>
        <w:tc>
          <w:tcPr>
            <w:tcW w:w="2561" w:type="pct"/>
            <w:tcBorders>
              <w:top w:val="double" w:sz="6" w:space="0" w:color="auto"/>
              <w:left w:val="nil"/>
              <w:bottom w:val="single" w:sz="4" w:space="0" w:color="auto"/>
              <w:right w:val="nil"/>
            </w:tcBorders>
            <w:shd w:val="clear" w:color="auto" w:fill="auto"/>
            <w:noWrap/>
            <w:vAlign w:val="center"/>
            <w:hideMark/>
          </w:tcPr>
          <w:p w14:paraId="044C7F4F"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Variable</w:t>
            </w:r>
          </w:p>
        </w:tc>
        <w:tc>
          <w:tcPr>
            <w:tcW w:w="358" w:type="pct"/>
            <w:tcBorders>
              <w:top w:val="double" w:sz="6" w:space="0" w:color="auto"/>
              <w:left w:val="nil"/>
              <w:bottom w:val="single" w:sz="4" w:space="0" w:color="auto"/>
              <w:right w:val="nil"/>
            </w:tcBorders>
            <w:shd w:val="clear" w:color="auto" w:fill="auto"/>
            <w:noWrap/>
            <w:vAlign w:val="center"/>
            <w:hideMark/>
          </w:tcPr>
          <w:p w14:paraId="05BCADB4"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N</w:t>
            </w:r>
          </w:p>
        </w:tc>
        <w:tc>
          <w:tcPr>
            <w:tcW w:w="578" w:type="pct"/>
            <w:tcBorders>
              <w:top w:val="double" w:sz="6" w:space="0" w:color="auto"/>
              <w:left w:val="nil"/>
              <w:bottom w:val="single" w:sz="4" w:space="0" w:color="auto"/>
              <w:right w:val="nil"/>
            </w:tcBorders>
            <w:shd w:val="clear" w:color="auto" w:fill="auto"/>
            <w:noWrap/>
            <w:vAlign w:val="center"/>
            <w:hideMark/>
          </w:tcPr>
          <w:p w14:paraId="3260881E"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Mean</w:t>
            </w:r>
          </w:p>
        </w:tc>
        <w:tc>
          <w:tcPr>
            <w:tcW w:w="487" w:type="pct"/>
            <w:tcBorders>
              <w:top w:val="double" w:sz="6" w:space="0" w:color="auto"/>
              <w:left w:val="nil"/>
              <w:bottom w:val="single" w:sz="4" w:space="0" w:color="auto"/>
              <w:right w:val="nil"/>
            </w:tcBorders>
            <w:shd w:val="clear" w:color="auto" w:fill="auto"/>
            <w:noWrap/>
            <w:vAlign w:val="center"/>
            <w:hideMark/>
          </w:tcPr>
          <w:p w14:paraId="3C52A371"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SD</w:t>
            </w:r>
          </w:p>
        </w:tc>
        <w:tc>
          <w:tcPr>
            <w:tcW w:w="487" w:type="pct"/>
            <w:tcBorders>
              <w:top w:val="double" w:sz="6" w:space="0" w:color="auto"/>
              <w:left w:val="nil"/>
              <w:bottom w:val="single" w:sz="4" w:space="0" w:color="auto"/>
              <w:right w:val="nil"/>
            </w:tcBorders>
            <w:shd w:val="clear" w:color="auto" w:fill="auto"/>
            <w:noWrap/>
            <w:vAlign w:val="center"/>
            <w:hideMark/>
          </w:tcPr>
          <w:p w14:paraId="4954F6E6"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Min</w:t>
            </w:r>
          </w:p>
        </w:tc>
        <w:tc>
          <w:tcPr>
            <w:tcW w:w="529" w:type="pct"/>
            <w:tcBorders>
              <w:top w:val="double" w:sz="6" w:space="0" w:color="auto"/>
              <w:left w:val="nil"/>
              <w:bottom w:val="single" w:sz="4" w:space="0" w:color="auto"/>
              <w:right w:val="nil"/>
            </w:tcBorders>
            <w:shd w:val="clear" w:color="auto" w:fill="auto"/>
            <w:noWrap/>
            <w:vAlign w:val="center"/>
            <w:hideMark/>
          </w:tcPr>
          <w:p w14:paraId="5B90AF05"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Max</w:t>
            </w:r>
          </w:p>
        </w:tc>
      </w:tr>
      <w:tr w:rsidR="00057899" w:rsidRPr="008A4ACB" w14:paraId="5352CDF4" w14:textId="77777777" w:rsidTr="009110A0">
        <w:trPr>
          <w:trHeight w:val="240"/>
        </w:trPr>
        <w:tc>
          <w:tcPr>
            <w:tcW w:w="2561" w:type="pct"/>
            <w:tcBorders>
              <w:top w:val="nil"/>
              <w:left w:val="nil"/>
              <w:bottom w:val="nil"/>
              <w:right w:val="nil"/>
            </w:tcBorders>
            <w:shd w:val="clear" w:color="auto" w:fill="auto"/>
            <w:noWrap/>
            <w:vAlign w:val="center"/>
            <w:hideMark/>
          </w:tcPr>
          <w:p w14:paraId="39E6C2B9"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Literacy 1831</w:t>
            </w:r>
          </w:p>
        </w:tc>
        <w:tc>
          <w:tcPr>
            <w:tcW w:w="358" w:type="pct"/>
            <w:tcBorders>
              <w:top w:val="nil"/>
              <w:left w:val="nil"/>
              <w:bottom w:val="nil"/>
              <w:right w:val="nil"/>
            </w:tcBorders>
            <w:shd w:val="clear" w:color="auto" w:fill="auto"/>
            <w:noWrap/>
            <w:vAlign w:val="center"/>
            <w:hideMark/>
          </w:tcPr>
          <w:p w14:paraId="64C8FF8F"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69</w:t>
            </w:r>
          </w:p>
        </w:tc>
        <w:tc>
          <w:tcPr>
            <w:tcW w:w="578" w:type="pct"/>
            <w:tcBorders>
              <w:top w:val="nil"/>
              <w:left w:val="nil"/>
              <w:bottom w:val="nil"/>
              <w:right w:val="nil"/>
            </w:tcBorders>
            <w:shd w:val="clear" w:color="auto" w:fill="auto"/>
            <w:noWrap/>
            <w:vAlign w:val="center"/>
            <w:hideMark/>
          </w:tcPr>
          <w:p w14:paraId="0E00EE50"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26.2</w:t>
            </w:r>
          </w:p>
        </w:tc>
        <w:tc>
          <w:tcPr>
            <w:tcW w:w="487" w:type="pct"/>
            <w:tcBorders>
              <w:top w:val="nil"/>
              <w:left w:val="nil"/>
              <w:bottom w:val="nil"/>
              <w:right w:val="nil"/>
            </w:tcBorders>
            <w:shd w:val="clear" w:color="auto" w:fill="auto"/>
            <w:noWrap/>
            <w:vAlign w:val="center"/>
            <w:hideMark/>
          </w:tcPr>
          <w:p w14:paraId="54C332FA"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11.5</w:t>
            </w:r>
          </w:p>
        </w:tc>
        <w:tc>
          <w:tcPr>
            <w:tcW w:w="487" w:type="pct"/>
            <w:tcBorders>
              <w:top w:val="nil"/>
              <w:left w:val="nil"/>
              <w:bottom w:val="nil"/>
              <w:right w:val="nil"/>
            </w:tcBorders>
            <w:shd w:val="clear" w:color="auto" w:fill="auto"/>
            <w:noWrap/>
            <w:vAlign w:val="center"/>
            <w:hideMark/>
          </w:tcPr>
          <w:p w14:paraId="5F877856"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10</w:t>
            </w:r>
          </w:p>
        </w:tc>
        <w:tc>
          <w:tcPr>
            <w:tcW w:w="529" w:type="pct"/>
            <w:tcBorders>
              <w:top w:val="nil"/>
              <w:left w:val="nil"/>
              <w:bottom w:val="nil"/>
              <w:right w:val="nil"/>
            </w:tcBorders>
            <w:shd w:val="clear" w:color="auto" w:fill="auto"/>
            <w:noWrap/>
            <w:vAlign w:val="center"/>
            <w:hideMark/>
          </w:tcPr>
          <w:p w14:paraId="6B205B13"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55</w:t>
            </w:r>
          </w:p>
        </w:tc>
      </w:tr>
      <w:tr w:rsidR="00057899" w:rsidRPr="008A4ACB" w14:paraId="47A84EC4" w14:textId="77777777" w:rsidTr="009110A0">
        <w:trPr>
          <w:trHeight w:val="240"/>
        </w:trPr>
        <w:tc>
          <w:tcPr>
            <w:tcW w:w="2561" w:type="pct"/>
            <w:tcBorders>
              <w:top w:val="nil"/>
              <w:left w:val="nil"/>
              <w:bottom w:val="nil"/>
              <w:right w:val="nil"/>
            </w:tcBorders>
            <w:shd w:val="clear" w:color="auto" w:fill="auto"/>
            <w:noWrap/>
            <w:vAlign w:val="center"/>
            <w:hideMark/>
          </w:tcPr>
          <w:p w14:paraId="2AB3F2C4"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Pre-Unification GER</w:t>
            </w:r>
          </w:p>
        </w:tc>
        <w:tc>
          <w:tcPr>
            <w:tcW w:w="358" w:type="pct"/>
            <w:tcBorders>
              <w:top w:val="nil"/>
              <w:left w:val="nil"/>
              <w:bottom w:val="nil"/>
              <w:right w:val="nil"/>
            </w:tcBorders>
            <w:shd w:val="clear" w:color="auto" w:fill="auto"/>
            <w:noWrap/>
            <w:vAlign w:val="center"/>
            <w:hideMark/>
          </w:tcPr>
          <w:p w14:paraId="54751CF9"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50</w:t>
            </w:r>
          </w:p>
        </w:tc>
        <w:tc>
          <w:tcPr>
            <w:tcW w:w="578" w:type="pct"/>
            <w:tcBorders>
              <w:top w:val="nil"/>
              <w:left w:val="nil"/>
              <w:bottom w:val="nil"/>
              <w:right w:val="nil"/>
            </w:tcBorders>
            <w:shd w:val="clear" w:color="auto" w:fill="auto"/>
            <w:noWrap/>
            <w:vAlign w:val="center"/>
            <w:hideMark/>
          </w:tcPr>
          <w:p w14:paraId="2BE55925"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25.1</w:t>
            </w:r>
          </w:p>
        </w:tc>
        <w:tc>
          <w:tcPr>
            <w:tcW w:w="487" w:type="pct"/>
            <w:tcBorders>
              <w:top w:val="nil"/>
              <w:left w:val="nil"/>
              <w:bottom w:val="nil"/>
              <w:right w:val="nil"/>
            </w:tcBorders>
            <w:shd w:val="clear" w:color="auto" w:fill="auto"/>
            <w:noWrap/>
            <w:vAlign w:val="center"/>
            <w:hideMark/>
          </w:tcPr>
          <w:p w14:paraId="1899AE5F"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19.2</w:t>
            </w:r>
          </w:p>
        </w:tc>
        <w:tc>
          <w:tcPr>
            <w:tcW w:w="487" w:type="pct"/>
            <w:tcBorders>
              <w:top w:val="nil"/>
              <w:left w:val="nil"/>
              <w:bottom w:val="nil"/>
              <w:right w:val="nil"/>
            </w:tcBorders>
            <w:shd w:val="clear" w:color="auto" w:fill="auto"/>
            <w:noWrap/>
            <w:vAlign w:val="center"/>
            <w:hideMark/>
          </w:tcPr>
          <w:p w14:paraId="5AC32264"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2.38</w:t>
            </w:r>
          </w:p>
        </w:tc>
        <w:tc>
          <w:tcPr>
            <w:tcW w:w="529" w:type="pct"/>
            <w:tcBorders>
              <w:top w:val="nil"/>
              <w:left w:val="nil"/>
              <w:bottom w:val="nil"/>
              <w:right w:val="nil"/>
            </w:tcBorders>
            <w:shd w:val="clear" w:color="auto" w:fill="auto"/>
            <w:noWrap/>
            <w:vAlign w:val="center"/>
            <w:hideMark/>
          </w:tcPr>
          <w:p w14:paraId="0B0B32CB"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91.3</w:t>
            </w:r>
          </w:p>
        </w:tc>
      </w:tr>
      <w:tr w:rsidR="00057899" w:rsidRPr="008A4ACB" w14:paraId="1FF762E0" w14:textId="77777777" w:rsidTr="009110A0">
        <w:trPr>
          <w:trHeight w:val="240"/>
        </w:trPr>
        <w:tc>
          <w:tcPr>
            <w:tcW w:w="2561" w:type="pct"/>
            <w:tcBorders>
              <w:top w:val="nil"/>
              <w:left w:val="nil"/>
              <w:bottom w:val="nil"/>
              <w:right w:val="nil"/>
            </w:tcBorders>
            <w:shd w:val="clear" w:color="auto" w:fill="auto"/>
            <w:noWrap/>
            <w:vAlign w:val="center"/>
            <w:hideMark/>
          </w:tcPr>
          <w:p w14:paraId="1EE297D0"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Pre-Unification class size</w:t>
            </w:r>
          </w:p>
        </w:tc>
        <w:tc>
          <w:tcPr>
            <w:tcW w:w="358" w:type="pct"/>
            <w:tcBorders>
              <w:top w:val="nil"/>
              <w:left w:val="nil"/>
              <w:bottom w:val="nil"/>
              <w:right w:val="nil"/>
            </w:tcBorders>
            <w:shd w:val="clear" w:color="auto" w:fill="auto"/>
            <w:noWrap/>
            <w:vAlign w:val="center"/>
            <w:hideMark/>
          </w:tcPr>
          <w:p w14:paraId="75E6BB89"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50</w:t>
            </w:r>
          </w:p>
        </w:tc>
        <w:tc>
          <w:tcPr>
            <w:tcW w:w="578" w:type="pct"/>
            <w:tcBorders>
              <w:top w:val="nil"/>
              <w:left w:val="nil"/>
              <w:bottom w:val="nil"/>
              <w:right w:val="nil"/>
            </w:tcBorders>
            <w:shd w:val="clear" w:color="auto" w:fill="auto"/>
            <w:noWrap/>
            <w:vAlign w:val="center"/>
            <w:hideMark/>
          </w:tcPr>
          <w:p w14:paraId="2FB560B8"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29.3</w:t>
            </w:r>
          </w:p>
        </w:tc>
        <w:tc>
          <w:tcPr>
            <w:tcW w:w="487" w:type="pct"/>
            <w:tcBorders>
              <w:top w:val="nil"/>
              <w:left w:val="nil"/>
              <w:bottom w:val="nil"/>
              <w:right w:val="nil"/>
            </w:tcBorders>
            <w:shd w:val="clear" w:color="auto" w:fill="auto"/>
            <w:noWrap/>
            <w:vAlign w:val="center"/>
            <w:hideMark/>
          </w:tcPr>
          <w:p w14:paraId="5C4C46B0"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12.7</w:t>
            </w:r>
          </w:p>
        </w:tc>
        <w:tc>
          <w:tcPr>
            <w:tcW w:w="487" w:type="pct"/>
            <w:tcBorders>
              <w:top w:val="nil"/>
              <w:left w:val="nil"/>
              <w:bottom w:val="nil"/>
              <w:right w:val="nil"/>
            </w:tcBorders>
            <w:shd w:val="clear" w:color="auto" w:fill="auto"/>
            <w:noWrap/>
            <w:vAlign w:val="center"/>
            <w:hideMark/>
          </w:tcPr>
          <w:p w14:paraId="7540B197"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7.31</w:t>
            </w:r>
          </w:p>
        </w:tc>
        <w:tc>
          <w:tcPr>
            <w:tcW w:w="529" w:type="pct"/>
            <w:tcBorders>
              <w:top w:val="nil"/>
              <w:left w:val="nil"/>
              <w:bottom w:val="nil"/>
              <w:right w:val="nil"/>
            </w:tcBorders>
            <w:shd w:val="clear" w:color="auto" w:fill="auto"/>
            <w:noWrap/>
            <w:vAlign w:val="center"/>
            <w:hideMark/>
          </w:tcPr>
          <w:p w14:paraId="4DE9DE06"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56.3</w:t>
            </w:r>
          </w:p>
        </w:tc>
      </w:tr>
      <w:tr w:rsidR="00057899" w:rsidRPr="008A4ACB" w14:paraId="57458F6A" w14:textId="77777777" w:rsidTr="009110A0">
        <w:trPr>
          <w:trHeight w:val="240"/>
        </w:trPr>
        <w:tc>
          <w:tcPr>
            <w:tcW w:w="2561" w:type="pct"/>
            <w:tcBorders>
              <w:top w:val="nil"/>
              <w:left w:val="nil"/>
              <w:bottom w:val="nil"/>
              <w:right w:val="nil"/>
            </w:tcBorders>
            <w:shd w:val="clear" w:color="auto" w:fill="auto"/>
            <w:noWrap/>
            <w:vAlign w:val="center"/>
            <w:hideMark/>
          </w:tcPr>
          <w:p w14:paraId="7098E4EB"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Latitude</w:t>
            </w:r>
          </w:p>
        </w:tc>
        <w:tc>
          <w:tcPr>
            <w:tcW w:w="358" w:type="pct"/>
            <w:tcBorders>
              <w:top w:val="nil"/>
              <w:left w:val="nil"/>
              <w:bottom w:val="nil"/>
              <w:right w:val="nil"/>
            </w:tcBorders>
            <w:shd w:val="clear" w:color="auto" w:fill="auto"/>
            <w:noWrap/>
            <w:vAlign w:val="center"/>
            <w:hideMark/>
          </w:tcPr>
          <w:p w14:paraId="3492F865"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69</w:t>
            </w:r>
          </w:p>
        </w:tc>
        <w:tc>
          <w:tcPr>
            <w:tcW w:w="578" w:type="pct"/>
            <w:tcBorders>
              <w:top w:val="nil"/>
              <w:left w:val="nil"/>
              <w:bottom w:val="nil"/>
              <w:right w:val="nil"/>
            </w:tcBorders>
            <w:shd w:val="clear" w:color="auto" w:fill="auto"/>
            <w:noWrap/>
            <w:vAlign w:val="center"/>
            <w:hideMark/>
          </w:tcPr>
          <w:p w14:paraId="054FF943"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42.7</w:t>
            </w:r>
          </w:p>
        </w:tc>
        <w:tc>
          <w:tcPr>
            <w:tcW w:w="487" w:type="pct"/>
            <w:tcBorders>
              <w:top w:val="nil"/>
              <w:left w:val="nil"/>
              <w:bottom w:val="nil"/>
              <w:right w:val="nil"/>
            </w:tcBorders>
            <w:shd w:val="clear" w:color="auto" w:fill="auto"/>
            <w:noWrap/>
            <w:vAlign w:val="center"/>
            <w:hideMark/>
          </w:tcPr>
          <w:p w14:paraId="681A2627"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2.62</w:t>
            </w:r>
          </w:p>
        </w:tc>
        <w:tc>
          <w:tcPr>
            <w:tcW w:w="487" w:type="pct"/>
            <w:tcBorders>
              <w:top w:val="nil"/>
              <w:left w:val="nil"/>
              <w:bottom w:val="nil"/>
              <w:right w:val="nil"/>
            </w:tcBorders>
            <w:shd w:val="clear" w:color="auto" w:fill="auto"/>
            <w:noWrap/>
            <w:vAlign w:val="center"/>
            <w:hideMark/>
          </w:tcPr>
          <w:p w14:paraId="4E368374"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37</w:t>
            </w:r>
          </w:p>
        </w:tc>
        <w:tc>
          <w:tcPr>
            <w:tcW w:w="529" w:type="pct"/>
            <w:tcBorders>
              <w:top w:val="nil"/>
              <w:left w:val="nil"/>
              <w:bottom w:val="nil"/>
              <w:right w:val="nil"/>
            </w:tcBorders>
            <w:shd w:val="clear" w:color="auto" w:fill="auto"/>
            <w:noWrap/>
            <w:vAlign w:val="center"/>
            <w:hideMark/>
          </w:tcPr>
          <w:p w14:paraId="1C5DD874"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46.1</w:t>
            </w:r>
          </w:p>
        </w:tc>
      </w:tr>
      <w:tr w:rsidR="00057899" w:rsidRPr="008A4ACB" w14:paraId="1FD0C386" w14:textId="77777777" w:rsidTr="009110A0">
        <w:trPr>
          <w:trHeight w:val="240"/>
        </w:trPr>
        <w:tc>
          <w:tcPr>
            <w:tcW w:w="2561" w:type="pct"/>
            <w:tcBorders>
              <w:top w:val="nil"/>
              <w:left w:val="nil"/>
              <w:bottom w:val="nil"/>
              <w:right w:val="nil"/>
            </w:tcBorders>
            <w:shd w:val="clear" w:color="auto" w:fill="auto"/>
            <w:noWrap/>
            <w:vAlign w:val="center"/>
            <w:hideMark/>
          </w:tcPr>
          <w:p w14:paraId="229BB4F8"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Longitude</w:t>
            </w:r>
          </w:p>
        </w:tc>
        <w:tc>
          <w:tcPr>
            <w:tcW w:w="358" w:type="pct"/>
            <w:tcBorders>
              <w:top w:val="nil"/>
              <w:left w:val="nil"/>
              <w:bottom w:val="nil"/>
              <w:right w:val="nil"/>
            </w:tcBorders>
            <w:shd w:val="clear" w:color="auto" w:fill="auto"/>
            <w:noWrap/>
            <w:vAlign w:val="center"/>
            <w:hideMark/>
          </w:tcPr>
          <w:p w14:paraId="4A7A514E"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69</w:t>
            </w:r>
          </w:p>
        </w:tc>
        <w:tc>
          <w:tcPr>
            <w:tcW w:w="578" w:type="pct"/>
            <w:tcBorders>
              <w:top w:val="nil"/>
              <w:left w:val="nil"/>
              <w:bottom w:val="nil"/>
              <w:right w:val="nil"/>
            </w:tcBorders>
            <w:shd w:val="clear" w:color="auto" w:fill="auto"/>
            <w:noWrap/>
            <w:vAlign w:val="center"/>
            <w:hideMark/>
          </w:tcPr>
          <w:p w14:paraId="518DF48D"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12</w:t>
            </w:r>
          </w:p>
        </w:tc>
        <w:tc>
          <w:tcPr>
            <w:tcW w:w="487" w:type="pct"/>
            <w:tcBorders>
              <w:top w:val="nil"/>
              <w:left w:val="nil"/>
              <w:bottom w:val="nil"/>
              <w:right w:val="nil"/>
            </w:tcBorders>
            <w:shd w:val="clear" w:color="auto" w:fill="auto"/>
            <w:noWrap/>
            <w:vAlign w:val="center"/>
            <w:hideMark/>
          </w:tcPr>
          <w:p w14:paraId="4DEBAF8C"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2.47</w:t>
            </w:r>
          </w:p>
        </w:tc>
        <w:tc>
          <w:tcPr>
            <w:tcW w:w="487" w:type="pct"/>
            <w:tcBorders>
              <w:top w:val="nil"/>
              <w:left w:val="nil"/>
              <w:bottom w:val="nil"/>
              <w:right w:val="nil"/>
            </w:tcBorders>
            <w:shd w:val="clear" w:color="auto" w:fill="auto"/>
            <w:noWrap/>
            <w:vAlign w:val="center"/>
            <w:hideMark/>
          </w:tcPr>
          <w:p w14:paraId="65BA5E08"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7.33</w:t>
            </w:r>
          </w:p>
        </w:tc>
        <w:tc>
          <w:tcPr>
            <w:tcW w:w="529" w:type="pct"/>
            <w:tcBorders>
              <w:top w:val="nil"/>
              <w:left w:val="nil"/>
              <w:bottom w:val="nil"/>
              <w:right w:val="nil"/>
            </w:tcBorders>
            <w:shd w:val="clear" w:color="auto" w:fill="auto"/>
            <w:noWrap/>
            <w:vAlign w:val="center"/>
            <w:hideMark/>
          </w:tcPr>
          <w:p w14:paraId="39B64062"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18.1</w:t>
            </w:r>
          </w:p>
        </w:tc>
      </w:tr>
      <w:tr w:rsidR="00057899" w:rsidRPr="008A4ACB" w14:paraId="0F3085F5" w14:textId="77777777" w:rsidTr="009110A0">
        <w:trPr>
          <w:trHeight w:val="240"/>
        </w:trPr>
        <w:tc>
          <w:tcPr>
            <w:tcW w:w="2561" w:type="pct"/>
            <w:tcBorders>
              <w:top w:val="nil"/>
              <w:left w:val="nil"/>
              <w:right w:val="nil"/>
            </w:tcBorders>
            <w:shd w:val="clear" w:color="auto" w:fill="auto"/>
            <w:noWrap/>
            <w:vAlign w:val="center"/>
            <w:hideMark/>
          </w:tcPr>
          <w:p w14:paraId="26E9AFF1"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Average temperature</w:t>
            </w:r>
          </w:p>
        </w:tc>
        <w:tc>
          <w:tcPr>
            <w:tcW w:w="358" w:type="pct"/>
            <w:tcBorders>
              <w:top w:val="nil"/>
              <w:left w:val="nil"/>
              <w:right w:val="nil"/>
            </w:tcBorders>
            <w:shd w:val="clear" w:color="auto" w:fill="auto"/>
            <w:noWrap/>
            <w:vAlign w:val="center"/>
            <w:hideMark/>
          </w:tcPr>
          <w:p w14:paraId="6E0F763B"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69</w:t>
            </w:r>
          </w:p>
        </w:tc>
        <w:tc>
          <w:tcPr>
            <w:tcW w:w="578" w:type="pct"/>
            <w:tcBorders>
              <w:top w:val="nil"/>
              <w:left w:val="nil"/>
              <w:right w:val="nil"/>
            </w:tcBorders>
            <w:shd w:val="clear" w:color="auto" w:fill="auto"/>
            <w:noWrap/>
            <w:vAlign w:val="center"/>
            <w:hideMark/>
          </w:tcPr>
          <w:p w14:paraId="6237B2C9"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13.7</w:t>
            </w:r>
          </w:p>
        </w:tc>
        <w:tc>
          <w:tcPr>
            <w:tcW w:w="487" w:type="pct"/>
            <w:tcBorders>
              <w:top w:val="nil"/>
              <w:left w:val="nil"/>
              <w:right w:val="nil"/>
            </w:tcBorders>
            <w:shd w:val="clear" w:color="auto" w:fill="auto"/>
            <w:noWrap/>
            <w:vAlign w:val="center"/>
            <w:hideMark/>
          </w:tcPr>
          <w:p w14:paraId="0DD2C4E1"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2.5</w:t>
            </w:r>
          </w:p>
        </w:tc>
        <w:tc>
          <w:tcPr>
            <w:tcW w:w="487" w:type="pct"/>
            <w:tcBorders>
              <w:top w:val="nil"/>
              <w:left w:val="nil"/>
              <w:right w:val="nil"/>
            </w:tcBorders>
            <w:shd w:val="clear" w:color="auto" w:fill="auto"/>
            <w:noWrap/>
            <w:vAlign w:val="center"/>
            <w:hideMark/>
          </w:tcPr>
          <w:p w14:paraId="69D7A8E1"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6.1</w:t>
            </w:r>
          </w:p>
        </w:tc>
        <w:tc>
          <w:tcPr>
            <w:tcW w:w="529" w:type="pct"/>
            <w:tcBorders>
              <w:top w:val="nil"/>
              <w:left w:val="nil"/>
              <w:right w:val="nil"/>
            </w:tcBorders>
            <w:shd w:val="clear" w:color="auto" w:fill="auto"/>
            <w:noWrap/>
            <w:vAlign w:val="center"/>
            <w:hideMark/>
          </w:tcPr>
          <w:p w14:paraId="1176A1F9"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18.3</w:t>
            </w:r>
          </w:p>
        </w:tc>
      </w:tr>
      <w:tr w:rsidR="00057899" w:rsidRPr="008A4ACB" w14:paraId="744EC3DB" w14:textId="77777777" w:rsidTr="009110A0">
        <w:trPr>
          <w:trHeight w:val="240"/>
        </w:trPr>
        <w:tc>
          <w:tcPr>
            <w:tcW w:w="2561" w:type="pct"/>
            <w:tcBorders>
              <w:top w:val="nil"/>
              <w:left w:val="nil"/>
              <w:bottom w:val="single" w:sz="4" w:space="0" w:color="auto"/>
              <w:right w:val="nil"/>
            </w:tcBorders>
            <w:shd w:val="clear" w:color="auto" w:fill="auto"/>
            <w:noWrap/>
            <w:vAlign w:val="center"/>
            <w:hideMark/>
          </w:tcPr>
          <w:p w14:paraId="538FB9D5"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Average rainfall</w:t>
            </w:r>
          </w:p>
        </w:tc>
        <w:tc>
          <w:tcPr>
            <w:tcW w:w="358" w:type="pct"/>
            <w:tcBorders>
              <w:top w:val="nil"/>
              <w:left w:val="nil"/>
              <w:bottom w:val="single" w:sz="4" w:space="0" w:color="auto"/>
              <w:right w:val="nil"/>
            </w:tcBorders>
            <w:shd w:val="clear" w:color="auto" w:fill="auto"/>
            <w:noWrap/>
            <w:vAlign w:val="center"/>
            <w:hideMark/>
          </w:tcPr>
          <w:p w14:paraId="4BD8F233"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69</w:t>
            </w:r>
          </w:p>
        </w:tc>
        <w:tc>
          <w:tcPr>
            <w:tcW w:w="578" w:type="pct"/>
            <w:tcBorders>
              <w:top w:val="nil"/>
              <w:left w:val="nil"/>
              <w:bottom w:val="single" w:sz="4" w:space="0" w:color="auto"/>
              <w:right w:val="nil"/>
            </w:tcBorders>
            <w:shd w:val="clear" w:color="auto" w:fill="auto"/>
            <w:noWrap/>
            <w:vAlign w:val="center"/>
            <w:hideMark/>
          </w:tcPr>
          <w:p w14:paraId="5CD075DA"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775</w:t>
            </w:r>
          </w:p>
        </w:tc>
        <w:tc>
          <w:tcPr>
            <w:tcW w:w="487" w:type="pct"/>
            <w:tcBorders>
              <w:top w:val="nil"/>
              <w:left w:val="nil"/>
              <w:bottom w:val="single" w:sz="4" w:space="0" w:color="auto"/>
              <w:right w:val="nil"/>
            </w:tcBorders>
            <w:shd w:val="clear" w:color="auto" w:fill="auto"/>
            <w:noWrap/>
            <w:vAlign w:val="center"/>
            <w:hideMark/>
          </w:tcPr>
          <w:p w14:paraId="4446188B"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109</w:t>
            </w:r>
          </w:p>
        </w:tc>
        <w:tc>
          <w:tcPr>
            <w:tcW w:w="487" w:type="pct"/>
            <w:tcBorders>
              <w:top w:val="nil"/>
              <w:left w:val="nil"/>
              <w:bottom w:val="single" w:sz="4" w:space="0" w:color="auto"/>
              <w:right w:val="nil"/>
            </w:tcBorders>
            <w:shd w:val="clear" w:color="auto" w:fill="auto"/>
            <w:noWrap/>
            <w:vAlign w:val="center"/>
            <w:hideMark/>
          </w:tcPr>
          <w:p w14:paraId="502858FF"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465</w:t>
            </w:r>
          </w:p>
        </w:tc>
        <w:tc>
          <w:tcPr>
            <w:tcW w:w="529" w:type="pct"/>
            <w:tcBorders>
              <w:top w:val="nil"/>
              <w:left w:val="nil"/>
              <w:bottom w:val="single" w:sz="4" w:space="0" w:color="auto"/>
              <w:right w:val="nil"/>
            </w:tcBorders>
            <w:shd w:val="clear" w:color="auto" w:fill="auto"/>
            <w:noWrap/>
            <w:vAlign w:val="center"/>
            <w:hideMark/>
          </w:tcPr>
          <w:p w14:paraId="36EB19EF" w14:textId="77777777" w:rsidR="00057899" w:rsidRPr="008A4ACB" w:rsidRDefault="00057899" w:rsidP="009110A0">
            <w:pPr>
              <w:spacing w:after="0" w:line="240" w:lineRule="auto"/>
              <w:jc w:val="center"/>
              <w:rPr>
                <w:rFonts w:ascii="Times New Roman" w:eastAsia="Times New Roman" w:hAnsi="Times New Roman" w:cs="Times New Roman"/>
                <w:color w:val="000000"/>
                <w:sz w:val="20"/>
                <w:szCs w:val="20"/>
                <w:lang w:val="en-US"/>
              </w:rPr>
            </w:pPr>
            <w:r w:rsidRPr="008A4ACB">
              <w:rPr>
                <w:rFonts w:ascii="Times New Roman" w:eastAsia="Times New Roman" w:hAnsi="Times New Roman" w:cs="Times New Roman"/>
                <w:color w:val="000000"/>
                <w:sz w:val="20"/>
                <w:szCs w:val="20"/>
                <w:lang w:val="en-US"/>
              </w:rPr>
              <w:t>1103</w:t>
            </w:r>
          </w:p>
        </w:tc>
      </w:tr>
    </w:tbl>
    <w:p w14:paraId="0CBCA731" w14:textId="77777777" w:rsidR="00057899" w:rsidRPr="008A4ACB" w:rsidRDefault="00057899" w:rsidP="00057899">
      <w:pPr>
        <w:spacing w:line="276" w:lineRule="auto"/>
        <w:jc w:val="both"/>
        <w:rPr>
          <w:rFonts w:ascii="Times New Roman" w:hAnsi="Times New Roman" w:cs="Times New Roman"/>
          <w:sz w:val="24"/>
          <w:szCs w:val="24"/>
        </w:rPr>
      </w:pPr>
    </w:p>
    <w:p w14:paraId="3C66B561" w14:textId="77777777" w:rsidR="00057899" w:rsidRPr="008A4ACB" w:rsidRDefault="00057899" w:rsidP="00057899">
      <w:pPr>
        <w:spacing w:line="276" w:lineRule="auto"/>
        <w:jc w:val="both"/>
        <w:rPr>
          <w:rFonts w:ascii="Times New Roman" w:hAnsi="Times New Roman" w:cs="Times New Roman"/>
          <w:sz w:val="24"/>
          <w:szCs w:val="24"/>
        </w:rPr>
      </w:pPr>
    </w:p>
    <w:p w14:paraId="4B491504" w14:textId="77777777" w:rsidR="00057899" w:rsidRPr="008A4ACB" w:rsidRDefault="00057899" w:rsidP="00057899">
      <w:pPr>
        <w:spacing w:line="276" w:lineRule="auto"/>
        <w:jc w:val="both"/>
        <w:rPr>
          <w:rFonts w:ascii="Times New Roman" w:hAnsi="Times New Roman" w:cs="Times New Roman"/>
          <w:sz w:val="24"/>
          <w:szCs w:val="24"/>
        </w:rPr>
        <w:sectPr w:rsidR="00057899" w:rsidRPr="008A4ACB">
          <w:pgSz w:w="11906" w:h="16838"/>
          <w:pgMar w:top="1440" w:right="1440" w:bottom="1440" w:left="1440" w:header="708" w:footer="708" w:gutter="0"/>
          <w:cols w:space="708"/>
          <w:docGrid w:linePitch="360"/>
        </w:sectPr>
      </w:pPr>
    </w:p>
    <w:p w14:paraId="4DB81EEE"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r w:rsidRPr="008A4ACB">
        <w:rPr>
          <w:rFonts w:ascii="Times New Roman" w:eastAsia="Times New Roman" w:hAnsi="Times New Roman" w:cs="Times New Roman"/>
          <w:sz w:val="20"/>
          <w:szCs w:val="16"/>
          <w:lang w:val="en-US"/>
        </w:rPr>
        <w:lastRenderedPageBreak/>
        <w:t>Table A2: Education Production Function: GER capped at 100 percent, and literacy capped at 90 percent; panel estimates, 1871-1911</w:t>
      </w:r>
    </w:p>
    <w:p w14:paraId="2B87808E"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tbl>
      <w:tblPr>
        <w:tblpPr w:leftFromText="141" w:rightFromText="141" w:horzAnchor="margin" w:tblpY="495"/>
        <w:tblW w:w="5000" w:type="pct"/>
        <w:tblCellMar>
          <w:left w:w="70" w:type="dxa"/>
          <w:right w:w="70" w:type="dxa"/>
        </w:tblCellMar>
        <w:tblLook w:val="04A0" w:firstRow="1" w:lastRow="0" w:firstColumn="1" w:lastColumn="0" w:noHBand="0" w:noVBand="1"/>
      </w:tblPr>
      <w:tblGrid>
        <w:gridCol w:w="8278"/>
        <w:gridCol w:w="1000"/>
        <w:gridCol w:w="1751"/>
        <w:gridCol w:w="3541"/>
      </w:tblGrid>
      <w:tr w:rsidR="00057899" w:rsidRPr="008A4ACB" w14:paraId="7E60EF26" w14:textId="77777777" w:rsidTr="009110A0">
        <w:trPr>
          <w:trHeight w:val="255"/>
        </w:trPr>
        <w:tc>
          <w:tcPr>
            <w:tcW w:w="2841" w:type="pct"/>
            <w:tcBorders>
              <w:top w:val="single" w:sz="4" w:space="0" w:color="000000"/>
              <w:left w:val="nil"/>
              <w:bottom w:val="nil"/>
              <w:right w:val="nil"/>
            </w:tcBorders>
            <w:shd w:val="clear" w:color="auto" w:fill="auto"/>
            <w:noWrap/>
            <w:vAlign w:val="bottom"/>
            <w:hideMark/>
          </w:tcPr>
          <w:p w14:paraId="085B973D"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944" w:type="pct"/>
            <w:gridSpan w:val="2"/>
            <w:tcBorders>
              <w:top w:val="single" w:sz="4" w:space="0" w:color="000000"/>
              <w:left w:val="nil"/>
              <w:bottom w:val="nil"/>
              <w:right w:val="nil"/>
            </w:tcBorders>
            <w:shd w:val="clear" w:color="auto" w:fill="auto"/>
            <w:noWrap/>
            <w:vAlign w:val="bottom"/>
            <w:hideMark/>
          </w:tcPr>
          <w:p w14:paraId="3CC5B5D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w:t>
            </w:r>
          </w:p>
        </w:tc>
        <w:tc>
          <w:tcPr>
            <w:tcW w:w="1215" w:type="pct"/>
            <w:tcBorders>
              <w:top w:val="single" w:sz="4" w:space="0" w:color="000000"/>
              <w:left w:val="nil"/>
              <w:bottom w:val="nil"/>
              <w:right w:val="nil"/>
            </w:tcBorders>
            <w:shd w:val="clear" w:color="auto" w:fill="auto"/>
            <w:noWrap/>
            <w:vAlign w:val="bottom"/>
            <w:hideMark/>
          </w:tcPr>
          <w:p w14:paraId="07DE835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(2)</w:t>
            </w:r>
          </w:p>
        </w:tc>
      </w:tr>
      <w:tr w:rsidR="00057899" w:rsidRPr="008A4ACB" w14:paraId="09B79AB3" w14:textId="77777777" w:rsidTr="009110A0">
        <w:trPr>
          <w:trHeight w:val="255"/>
        </w:trPr>
        <w:tc>
          <w:tcPr>
            <w:tcW w:w="2841" w:type="pct"/>
            <w:tcBorders>
              <w:top w:val="nil"/>
              <w:left w:val="nil"/>
              <w:bottom w:val="nil"/>
              <w:right w:val="nil"/>
            </w:tcBorders>
            <w:shd w:val="clear" w:color="auto" w:fill="auto"/>
            <w:noWrap/>
            <w:vAlign w:val="bottom"/>
            <w:hideMark/>
          </w:tcPr>
          <w:p w14:paraId="67C3898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Panel</w:t>
            </w:r>
          </w:p>
        </w:tc>
        <w:tc>
          <w:tcPr>
            <w:tcW w:w="944" w:type="pct"/>
            <w:gridSpan w:val="2"/>
            <w:tcBorders>
              <w:top w:val="nil"/>
              <w:left w:val="nil"/>
              <w:bottom w:val="nil"/>
              <w:right w:val="nil"/>
            </w:tcBorders>
            <w:shd w:val="clear" w:color="auto" w:fill="auto"/>
            <w:noWrap/>
            <w:vAlign w:val="bottom"/>
            <w:hideMark/>
          </w:tcPr>
          <w:p w14:paraId="537EE7B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15" w:type="pct"/>
            <w:tcBorders>
              <w:top w:val="nil"/>
              <w:left w:val="nil"/>
              <w:bottom w:val="nil"/>
              <w:right w:val="nil"/>
            </w:tcBorders>
            <w:shd w:val="clear" w:color="auto" w:fill="auto"/>
            <w:noWrap/>
            <w:vAlign w:val="bottom"/>
            <w:hideMark/>
          </w:tcPr>
          <w:p w14:paraId="468C26C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r>
      <w:tr w:rsidR="00057899" w:rsidRPr="008A4ACB" w14:paraId="18C6FC43" w14:textId="77777777" w:rsidTr="009110A0">
        <w:trPr>
          <w:trHeight w:val="255"/>
        </w:trPr>
        <w:tc>
          <w:tcPr>
            <w:tcW w:w="2841" w:type="pct"/>
            <w:tcBorders>
              <w:top w:val="nil"/>
              <w:left w:val="nil"/>
              <w:bottom w:val="nil"/>
              <w:right w:val="nil"/>
            </w:tcBorders>
            <w:shd w:val="clear" w:color="auto" w:fill="auto"/>
            <w:noWrap/>
            <w:vAlign w:val="bottom"/>
            <w:hideMark/>
          </w:tcPr>
          <w:p w14:paraId="63B67DA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Variables</w:t>
            </w:r>
          </w:p>
        </w:tc>
        <w:tc>
          <w:tcPr>
            <w:tcW w:w="944" w:type="pct"/>
            <w:gridSpan w:val="2"/>
            <w:tcBorders>
              <w:top w:val="nil"/>
              <w:left w:val="nil"/>
              <w:bottom w:val="nil"/>
              <w:right w:val="nil"/>
            </w:tcBorders>
            <w:shd w:val="clear" w:color="auto" w:fill="auto"/>
            <w:noWrap/>
            <w:vAlign w:val="bottom"/>
            <w:hideMark/>
          </w:tcPr>
          <w:p w14:paraId="6B00159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 (GER&lt;100)</w:t>
            </w:r>
          </w:p>
        </w:tc>
        <w:tc>
          <w:tcPr>
            <w:tcW w:w="1215" w:type="pct"/>
            <w:tcBorders>
              <w:top w:val="nil"/>
              <w:left w:val="nil"/>
              <w:bottom w:val="nil"/>
              <w:right w:val="nil"/>
            </w:tcBorders>
            <w:shd w:val="clear" w:color="auto" w:fill="auto"/>
            <w:noWrap/>
            <w:vAlign w:val="bottom"/>
            <w:hideMark/>
          </w:tcPr>
          <w:p w14:paraId="7D49F19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 (LIT&lt;90)</w:t>
            </w:r>
          </w:p>
        </w:tc>
      </w:tr>
      <w:tr w:rsidR="00057899" w:rsidRPr="008A4ACB" w14:paraId="0C5F79A0" w14:textId="77777777" w:rsidTr="009110A0">
        <w:trPr>
          <w:trHeight w:val="255"/>
        </w:trPr>
        <w:tc>
          <w:tcPr>
            <w:tcW w:w="2841" w:type="pct"/>
            <w:tcBorders>
              <w:top w:val="single" w:sz="4" w:space="0" w:color="000000"/>
              <w:left w:val="nil"/>
              <w:bottom w:val="nil"/>
              <w:right w:val="nil"/>
            </w:tcBorders>
            <w:shd w:val="clear" w:color="auto" w:fill="auto"/>
            <w:noWrap/>
            <w:vAlign w:val="bottom"/>
            <w:hideMark/>
          </w:tcPr>
          <w:p w14:paraId="24C8634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944" w:type="pct"/>
            <w:gridSpan w:val="2"/>
            <w:tcBorders>
              <w:top w:val="single" w:sz="4" w:space="0" w:color="000000"/>
              <w:left w:val="nil"/>
              <w:bottom w:val="nil"/>
              <w:right w:val="nil"/>
            </w:tcBorders>
            <w:shd w:val="clear" w:color="auto" w:fill="auto"/>
            <w:noWrap/>
            <w:vAlign w:val="bottom"/>
            <w:hideMark/>
          </w:tcPr>
          <w:p w14:paraId="3695FCA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1215" w:type="pct"/>
            <w:tcBorders>
              <w:top w:val="single" w:sz="4" w:space="0" w:color="000000"/>
              <w:left w:val="nil"/>
              <w:bottom w:val="nil"/>
              <w:right w:val="nil"/>
            </w:tcBorders>
            <w:shd w:val="clear" w:color="auto" w:fill="auto"/>
            <w:noWrap/>
            <w:vAlign w:val="bottom"/>
            <w:hideMark/>
          </w:tcPr>
          <w:p w14:paraId="330971C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r>
      <w:tr w:rsidR="00057899" w:rsidRPr="008A4ACB" w14:paraId="3F776468" w14:textId="77777777" w:rsidTr="009110A0">
        <w:trPr>
          <w:trHeight w:val="255"/>
        </w:trPr>
        <w:tc>
          <w:tcPr>
            <w:tcW w:w="2841" w:type="pct"/>
            <w:tcBorders>
              <w:top w:val="nil"/>
              <w:left w:val="nil"/>
              <w:bottom w:val="nil"/>
              <w:right w:val="nil"/>
            </w:tcBorders>
            <w:shd w:val="clear" w:color="auto" w:fill="auto"/>
            <w:noWrap/>
            <w:vAlign w:val="center"/>
            <w:hideMark/>
          </w:tcPr>
          <w:p w14:paraId="45C9B2C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Class size (total)</w:t>
            </w:r>
          </w:p>
        </w:tc>
        <w:tc>
          <w:tcPr>
            <w:tcW w:w="944" w:type="pct"/>
            <w:gridSpan w:val="2"/>
            <w:tcBorders>
              <w:top w:val="nil"/>
              <w:left w:val="nil"/>
              <w:bottom w:val="nil"/>
              <w:right w:val="nil"/>
            </w:tcBorders>
            <w:shd w:val="clear" w:color="auto" w:fill="auto"/>
            <w:noWrap/>
            <w:hideMark/>
          </w:tcPr>
          <w:p w14:paraId="65DCA3A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0.463***</w:t>
            </w:r>
          </w:p>
        </w:tc>
        <w:tc>
          <w:tcPr>
            <w:tcW w:w="1215" w:type="pct"/>
            <w:tcBorders>
              <w:top w:val="nil"/>
              <w:left w:val="nil"/>
              <w:bottom w:val="nil"/>
              <w:right w:val="nil"/>
            </w:tcBorders>
            <w:shd w:val="clear" w:color="auto" w:fill="auto"/>
            <w:noWrap/>
            <w:hideMark/>
          </w:tcPr>
          <w:p w14:paraId="5C80422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0.698***</w:t>
            </w:r>
          </w:p>
        </w:tc>
      </w:tr>
      <w:tr w:rsidR="00057899" w:rsidRPr="008A4ACB" w14:paraId="18E1F16F" w14:textId="77777777" w:rsidTr="009110A0">
        <w:trPr>
          <w:trHeight w:val="300"/>
        </w:trPr>
        <w:tc>
          <w:tcPr>
            <w:tcW w:w="2841" w:type="pct"/>
            <w:tcBorders>
              <w:top w:val="nil"/>
              <w:left w:val="nil"/>
              <w:bottom w:val="nil"/>
              <w:right w:val="nil"/>
            </w:tcBorders>
            <w:shd w:val="clear" w:color="auto" w:fill="auto"/>
            <w:noWrap/>
            <w:vAlign w:val="bottom"/>
            <w:hideMark/>
          </w:tcPr>
          <w:p w14:paraId="6253BC2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944" w:type="pct"/>
            <w:gridSpan w:val="2"/>
            <w:tcBorders>
              <w:top w:val="nil"/>
              <w:left w:val="nil"/>
              <w:bottom w:val="nil"/>
              <w:right w:val="nil"/>
            </w:tcBorders>
            <w:shd w:val="clear" w:color="auto" w:fill="auto"/>
            <w:noWrap/>
            <w:hideMark/>
          </w:tcPr>
          <w:p w14:paraId="4165095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(0.167)</w:t>
            </w:r>
          </w:p>
        </w:tc>
        <w:tc>
          <w:tcPr>
            <w:tcW w:w="1215" w:type="pct"/>
            <w:tcBorders>
              <w:top w:val="nil"/>
              <w:left w:val="nil"/>
              <w:bottom w:val="nil"/>
              <w:right w:val="nil"/>
            </w:tcBorders>
            <w:shd w:val="clear" w:color="auto" w:fill="auto"/>
            <w:noWrap/>
            <w:hideMark/>
          </w:tcPr>
          <w:p w14:paraId="5C252AA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(0.143)</w:t>
            </w:r>
          </w:p>
        </w:tc>
      </w:tr>
      <w:tr w:rsidR="00057899" w:rsidRPr="008A4ACB" w14:paraId="388DBE37" w14:textId="77777777" w:rsidTr="009110A0">
        <w:trPr>
          <w:trHeight w:val="255"/>
        </w:trPr>
        <w:tc>
          <w:tcPr>
            <w:tcW w:w="2841" w:type="pct"/>
            <w:tcBorders>
              <w:top w:val="nil"/>
              <w:left w:val="nil"/>
              <w:bottom w:val="nil"/>
              <w:right w:val="nil"/>
            </w:tcBorders>
            <w:shd w:val="clear" w:color="auto" w:fill="auto"/>
            <w:noWrap/>
            <w:vAlign w:val="center"/>
            <w:hideMark/>
          </w:tcPr>
          <w:p w14:paraId="2EF7DB9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Expenditure per pupil (public)</w:t>
            </w:r>
          </w:p>
        </w:tc>
        <w:tc>
          <w:tcPr>
            <w:tcW w:w="944" w:type="pct"/>
            <w:gridSpan w:val="2"/>
            <w:tcBorders>
              <w:top w:val="nil"/>
              <w:left w:val="nil"/>
              <w:bottom w:val="nil"/>
              <w:right w:val="nil"/>
            </w:tcBorders>
            <w:shd w:val="clear" w:color="auto" w:fill="auto"/>
            <w:noWrap/>
            <w:hideMark/>
          </w:tcPr>
          <w:p w14:paraId="75B0B08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-0.132*</w:t>
            </w:r>
          </w:p>
        </w:tc>
        <w:tc>
          <w:tcPr>
            <w:tcW w:w="1215" w:type="pct"/>
            <w:tcBorders>
              <w:top w:val="nil"/>
              <w:left w:val="nil"/>
              <w:bottom w:val="nil"/>
              <w:right w:val="nil"/>
            </w:tcBorders>
            <w:shd w:val="clear" w:color="auto" w:fill="auto"/>
            <w:noWrap/>
            <w:hideMark/>
          </w:tcPr>
          <w:p w14:paraId="1672435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-0.146*</w:t>
            </w:r>
          </w:p>
        </w:tc>
      </w:tr>
      <w:tr w:rsidR="00057899" w:rsidRPr="008A4ACB" w14:paraId="4F8309F9" w14:textId="77777777" w:rsidTr="009110A0">
        <w:trPr>
          <w:trHeight w:val="300"/>
        </w:trPr>
        <w:tc>
          <w:tcPr>
            <w:tcW w:w="2841" w:type="pct"/>
            <w:tcBorders>
              <w:top w:val="nil"/>
              <w:left w:val="nil"/>
              <w:bottom w:val="nil"/>
              <w:right w:val="nil"/>
            </w:tcBorders>
            <w:shd w:val="clear" w:color="auto" w:fill="auto"/>
            <w:noWrap/>
            <w:vAlign w:val="bottom"/>
            <w:hideMark/>
          </w:tcPr>
          <w:p w14:paraId="30C70F8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944" w:type="pct"/>
            <w:gridSpan w:val="2"/>
            <w:tcBorders>
              <w:top w:val="nil"/>
              <w:left w:val="nil"/>
              <w:bottom w:val="nil"/>
              <w:right w:val="nil"/>
            </w:tcBorders>
            <w:shd w:val="clear" w:color="auto" w:fill="auto"/>
            <w:noWrap/>
            <w:hideMark/>
          </w:tcPr>
          <w:p w14:paraId="5FAACBA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(0.067)</w:t>
            </w:r>
          </w:p>
        </w:tc>
        <w:tc>
          <w:tcPr>
            <w:tcW w:w="1215" w:type="pct"/>
            <w:tcBorders>
              <w:top w:val="nil"/>
              <w:left w:val="nil"/>
              <w:bottom w:val="nil"/>
              <w:right w:val="nil"/>
            </w:tcBorders>
            <w:shd w:val="clear" w:color="auto" w:fill="auto"/>
            <w:noWrap/>
            <w:hideMark/>
          </w:tcPr>
          <w:p w14:paraId="3653FFA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(0.078)</w:t>
            </w:r>
          </w:p>
        </w:tc>
      </w:tr>
      <w:tr w:rsidR="00057899" w:rsidRPr="008A4ACB" w14:paraId="56CA4930" w14:textId="77777777" w:rsidTr="009110A0">
        <w:trPr>
          <w:trHeight w:val="255"/>
        </w:trPr>
        <w:tc>
          <w:tcPr>
            <w:tcW w:w="2841" w:type="pct"/>
            <w:tcBorders>
              <w:top w:val="nil"/>
              <w:left w:val="nil"/>
              <w:bottom w:val="nil"/>
              <w:right w:val="nil"/>
            </w:tcBorders>
            <w:shd w:val="clear" w:color="auto" w:fill="auto"/>
            <w:noWrap/>
            <w:vAlign w:val="center"/>
            <w:hideMark/>
          </w:tcPr>
          <w:p w14:paraId="712275AA"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Primary-school density (total)</w:t>
            </w:r>
          </w:p>
        </w:tc>
        <w:tc>
          <w:tcPr>
            <w:tcW w:w="944" w:type="pct"/>
            <w:gridSpan w:val="2"/>
            <w:tcBorders>
              <w:top w:val="nil"/>
              <w:left w:val="nil"/>
              <w:bottom w:val="nil"/>
              <w:right w:val="nil"/>
            </w:tcBorders>
            <w:shd w:val="clear" w:color="auto" w:fill="auto"/>
            <w:noWrap/>
            <w:hideMark/>
          </w:tcPr>
          <w:p w14:paraId="5208DD4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0.045***</w:t>
            </w:r>
          </w:p>
        </w:tc>
        <w:tc>
          <w:tcPr>
            <w:tcW w:w="1215" w:type="pct"/>
            <w:tcBorders>
              <w:top w:val="nil"/>
              <w:left w:val="nil"/>
              <w:bottom w:val="nil"/>
              <w:right w:val="nil"/>
            </w:tcBorders>
            <w:shd w:val="clear" w:color="auto" w:fill="auto"/>
            <w:noWrap/>
            <w:hideMark/>
          </w:tcPr>
          <w:p w14:paraId="391E345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0.053***</w:t>
            </w:r>
          </w:p>
        </w:tc>
      </w:tr>
      <w:tr w:rsidR="00057899" w:rsidRPr="008A4ACB" w14:paraId="48B67003" w14:textId="77777777" w:rsidTr="009110A0">
        <w:trPr>
          <w:trHeight w:val="300"/>
        </w:trPr>
        <w:tc>
          <w:tcPr>
            <w:tcW w:w="2841" w:type="pct"/>
            <w:tcBorders>
              <w:top w:val="nil"/>
              <w:left w:val="nil"/>
              <w:bottom w:val="nil"/>
              <w:right w:val="nil"/>
            </w:tcBorders>
            <w:shd w:val="clear" w:color="auto" w:fill="auto"/>
            <w:noWrap/>
            <w:vAlign w:val="bottom"/>
            <w:hideMark/>
          </w:tcPr>
          <w:p w14:paraId="2966AC0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944" w:type="pct"/>
            <w:gridSpan w:val="2"/>
            <w:tcBorders>
              <w:top w:val="nil"/>
              <w:left w:val="nil"/>
              <w:bottom w:val="nil"/>
              <w:right w:val="nil"/>
            </w:tcBorders>
            <w:shd w:val="clear" w:color="auto" w:fill="auto"/>
            <w:noWrap/>
            <w:hideMark/>
          </w:tcPr>
          <w:p w14:paraId="62E1559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(0.012)</w:t>
            </w:r>
          </w:p>
        </w:tc>
        <w:tc>
          <w:tcPr>
            <w:tcW w:w="1215" w:type="pct"/>
            <w:tcBorders>
              <w:top w:val="nil"/>
              <w:left w:val="nil"/>
              <w:bottom w:val="nil"/>
              <w:right w:val="nil"/>
            </w:tcBorders>
            <w:shd w:val="clear" w:color="auto" w:fill="auto"/>
            <w:noWrap/>
            <w:hideMark/>
          </w:tcPr>
          <w:p w14:paraId="799E4B2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(0.012)</w:t>
            </w:r>
          </w:p>
        </w:tc>
      </w:tr>
      <w:tr w:rsidR="00057899" w:rsidRPr="008A4ACB" w14:paraId="6BA07A2E" w14:textId="77777777" w:rsidTr="009110A0">
        <w:trPr>
          <w:trHeight w:val="255"/>
        </w:trPr>
        <w:tc>
          <w:tcPr>
            <w:tcW w:w="2841" w:type="pct"/>
            <w:tcBorders>
              <w:top w:val="nil"/>
              <w:left w:val="nil"/>
              <w:bottom w:val="nil"/>
              <w:right w:val="nil"/>
            </w:tcBorders>
            <w:shd w:val="clear" w:color="auto" w:fill="auto"/>
            <w:noWrap/>
            <w:vAlign w:val="center"/>
            <w:hideMark/>
          </w:tcPr>
          <w:p w14:paraId="19F3F058"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Density of Evening and Sunday schools</w:t>
            </w:r>
          </w:p>
        </w:tc>
        <w:tc>
          <w:tcPr>
            <w:tcW w:w="944" w:type="pct"/>
            <w:gridSpan w:val="2"/>
            <w:tcBorders>
              <w:top w:val="nil"/>
              <w:left w:val="nil"/>
              <w:bottom w:val="nil"/>
              <w:right w:val="nil"/>
            </w:tcBorders>
            <w:shd w:val="clear" w:color="auto" w:fill="auto"/>
            <w:noWrap/>
            <w:hideMark/>
          </w:tcPr>
          <w:p w14:paraId="3E581DD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-0.006</w:t>
            </w:r>
          </w:p>
        </w:tc>
        <w:tc>
          <w:tcPr>
            <w:tcW w:w="1215" w:type="pct"/>
            <w:tcBorders>
              <w:top w:val="nil"/>
              <w:left w:val="nil"/>
              <w:bottom w:val="nil"/>
              <w:right w:val="nil"/>
            </w:tcBorders>
            <w:shd w:val="clear" w:color="auto" w:fill="auto"/>
            <w:noWrap/>
            <w:hideMark/>
          </w:tcPr>
          <w:p w14:paraId="557E5C1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0.022</w:t>
            </w:r>
          </w:p>
        </w:tc>
      </w:tr>
      <w:tr w:rsidR="00057899" w:rsidRPr="008A4ACB" w14:paraId="06FE4DBE" w14:textId="77777777" w:rsidTr="009110A0">
        <w:trPr>
          <w:trHeight w:val="255"/>
        </w:trPr>
        <w:tc>
          <w:tcPr>
            <w:tcW w:w="2841" w:type="pct"/>
            <w:tcBorders>
              <w:top w:val="nil"/>
              <w:left w:val="nil"/>
              <w:bottom w:val="nil"/>
              <w:right w:val="nil"/>
            </w:tcBorders>
            <w:shd w:val="clear" w:color="auto" w:fill="auto"/>
            <w:noWrap/>
            <w:vAlign w:val="bottom"/>
            <w:hideMark/>
          </w:tcPr>
          <w:p w14:paraId="067C390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944" w:type="pct"/>
            <w:gridSpan w:val="2"/>
            <w:tcBorders>
              <w:top w:val="nil"/>
              <w:left w:val="nil"/>
              <w:bottom w:val="nil"/>
              <w:right w:val="nil"/>
            </w:tcBorders>
            <w:shd w:val="clear" w:color="auto" w:fill="auto"/>
            <w:noWrap/>
            <w:hideMark/>
          </w:tcPr>
          <w:p w14:paraId="66A3FD2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(0.026)</w:t>
            </w:r>
          </w:p>
        </w:tc>
        <w:tc>
          <w:tcPr>
            <w:tcW w:w="1215" w:type="pct"/>
            <w:tcBorders>
              <w:top w:val="nil"/>
              <w:left w:val="nil"/>
              <w:bottom w:val="nil"/>
              <w:right w:val="nil"/>
            </w:tcBorders>
            <w:shd w:val="clear" w:color="auto" w:fill="auto"/>
            <w:noWrap/>
            <w:hideMark/>
          </w:tcPr>
          <w:p w14:paraId="3C32E16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rPr>
              <w:t>(0.021)</w:t>
            </w:r>
          </w:p>
        </w:tc>
      </w:tr>
      <w:tr w:rsidR="00057899" w:rsidRPr="008A4ACB" w14:paraId="56DE8E9A" w14:textId="77777777" w:rsidTr="009110A0">
        <w:trPr>
          <w:trHeight w:val="255"/>
        </w:trPr>
        <w:tc>
          <w:tcPr>
            <w:tcW w:w="2841" w:type="pct"/>
            <w:tcBorders>
              <w:top w:val="nil"/>
              <w:left w:val="nil"/>
              <w:bottom w:val="nil"/>
              <w:right w:val="nil"/>
            </w:tcBorders>
            <w:shd w:val="clear" w:color="auto" w:fill="auto"/>
            <w:noWrap/>
            <w:vAlign w:val="bottom"/>
            <w:hideMark/>
          </w:tcPr>
          <w:p w14:paraId="64F9284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944" w:type="pct"/>
            <w:gridSpan w:val="2"/>
            <w:tcBorders>
              <w:top w:val="nil"/>
              <w:left w:val="nil"/>
              <w:bottom w:val="nil"/>
              <w:right w:val="nil"/>
            </w:tcBorders>
            <w:shd w:val="clear" w:color="auto" w:fill="auto"/>
            <w:noWrap/>
            <w:vAlign w:val="bottom"/>
            <w:hideMark/>
          </w:tcPr>
          <w:p w14:paraId="458ACC6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15" w:type="pct"/>
            <w:tcBorders>
              <w:top w:val="nil"/>
              <w:left w:val="nil"/>
              <w:bottom w:val="nil"/>
              <w:right w:val="nil"/>
            </w:tcBorders>
            <w:shd w:val="clear" w:color="auto" w:fill="auto"/>
            <w:noWrap/>
            <w:vAlign w:val="bottom"/>
            <w:hideMark/>
          </w:tcPr>
          <w:p w14:paraId="78CFCC5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21830F44" w14:textId="77777777" w:rsidTr="009110A0">
        <w:trPr>
          <w:trHeight w:val="255"/>
        </w:trPr>
        <w:tc>
          <w:tcPr>
            <w:tcW w:w="2841" w:type="pct"/>
            <w:tcBorders>
              <w:top w:val="nil"/>
              <w:left w:val="nil"/>
              <w:bottom w:val="nil"/>
              <w:right w:val="nil"/>
            </w:tcBorders>
            <w:shd w:val="clear" w:color="auto" w:fill="auto"/>
            <w:noWrap/>
            <w:vAlign w:val="bottom"/>
          </w:tcPr>
          <w:p w14:paraId="33118CED"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Control variables</w:t>
            </w:r>
          </w:p>
        </w:tc>
        <w:tc>
          <w:tcPr>
            <w:tcW w:w="944" w:type="pct"/>
            <w:gridSpan w:val="2"/>
            <w:tcBorders>
              <w:top w:val="nil"/>
              <w:left w:val="nil"/>
              <w:bottom w:val="nil"/>
              <w:right w:val="nil"/>
            </w:tcBorders>
            <w:shd w:val="clear" w:color="auto" w:fill="auto"/>
            <w:noWrap/>
            <w:vAlign w:val="bottom"/>
          </w:tcPr>
          <w:p w14:paraId="435837E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15" w:type="pct"/>
            <w:tcBorders>
              <w:top w:val="nil"/>
              <w:left w:val="nil"/>
              <w:bottom w:val="nil"/>
              <w:right w:val="nil"/>
            </w:tcBorders>
            <w:shd w:val="clear" w:color="auto" w:fill="auto"/>
            <w:noWrap/>
            <w:vAlign w:val="bottom"/>
          </w:tcPr>
          <w:p w14:paraId="2A65E15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r>
      <w:tr w:rsidR="00057899" w:rsidRPr="008A4ACB" w14:paraId="4D036C83" w14:textId="77777777" w:rsidTr="009110A0">
        <w:trPr>
          <w:trHeight w:val="255"/>
        </w:trPr>
        <w:tc>
          <w:tcPr>
            <w:tcW w:w="2841" w:type="pct"/>
            <w:tcBorders>
              <w:top w:val="nil"/>
              <w:left w:val="nil"/>
              <w:bottom w:val="nil"/>
              <w:right w:val="nil"/>
            </w:tcBorders>
            <w:shd w:val="clear" w:color="auto" w:fill="auto"/>
            <w:noWrap/>
            <w:vAlign w:val="bottom"/>
            <w:hideMark/>
          </w:tcPr>
          <w:p w14:paraId="3BED67D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Province FE (69)</w:t>
            </w:r>
          </w:p>
        </w:tc>
        <w:tc>
          <w:tcPr>
            <w:tcW w:w="944" w:type="pct"/>
            <w:gridSpan w:val="2"/>
            <w:tcBorders>
              <w:top w:val="nil"/>
              <w:left w:val="nil"/>
              <w:bottom w:val="nil"/>
              <w:right w:val="nil"/>
            </w:tcBorders>
            <w:shd w:val="clear" w:color="auto" w:fill="auto"/>
            <w:noWrap/>
            <w:vAlign w:val="bottom"/>
            <w:hideMark/>
          </w:tcPr>
          <w:p w14:paraId="1DB474A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15" w:type="pct"/>
            <w:tcBorders>
              <w:top w:val="nil"/>
              <w:left w:val="nil"/>
              <w:bottom w:val="nil"/>
              <w:right w:val="nil"/>
            </w:tcBorders>
            <w:shd w:val="clear" w:color="auto" w:fill="auto"/>
            <w:noWrap/>
            <w:vAlign w:val="bottom"/>
            <w:hideMark/>
          </w:tcPr>
          <w:p w14:paraId="2EECC9B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r>
      <w:tr w:rsidR="00057899" w:rsidRPr="008A4ACB" w14:paraId="0EE77B1D" w14:textId="77777777" w:rsidTr="009110A0">
        <w:trPr>
          <w:trHeight w:val="255"/>
        </w:trPr>
        <w:tc>
          <w:tcPr>
            <w:tcW w:w="2841" w:type="pct"/>
            <w:tcBorders>
              <w:top w:val="nil"/>
              <w:left w:val="nil"/>
              <w:bottom w:val="nil"/>
              <w:right w:val="nil"/>
            </w:tcBorders>
            <w:shd w:val="clear" w:color="auto" w:fill="auto"/>
            <w:noWrap/>
            <w:vAlign w:val="bottom"/>
            <w:hideMark/>
          </w:tcPr>
          <w:p w14:paraId="1766C12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Year dummies</w:t>
            </w:r>
          </w:p>
        </w:tc>
        <w:tc>
          <w:tcPr>
            <w:tcW w:w="944" w:type="pct"/>
            <w:gridSpan w:val="2"/>
            <w:tcBorders>
              <w:top w:val="nil"/>
              <w:left w:val="nil"/>
              <w:bottom w:val="nil"/>
              <w:right w:val="nil"/>
            </w:tcBorders>
            <w:shd w:val="clear" w:color="auto" w:fill="auto"/>
            <w:noWrap/>
            <w:vAlign w:val="bottom"/>
            <w:hideMark/>
          </w:tcPr>
          <w:p w14:paraId="5C0D77D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15" w:type="pct"/>
            <w:tcBorders>
              <w:top w:val="nil"/>
              <w:left w:val="nil"/>
              <w:bottom w:val="nil"/>
              <w:right w:val="nil"/>
            </w:tcBorders>
            <w:shd w:val="clear" w:color="auto" w:fill="auto"/>
            <w:noWrap/>
            <w:vAlign w:val="bottom"/>
            <w:hideMark/>
          </w:tcPr>
          <w:p w14:paraId="0BBA8E0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r>
      <w:tr w:rsidR="00057899" w:rsidRPr="008A4ACB" w14:paraId="6AEDFB6E" w14:textId="77777777" w:rsidTr="009110A0">
        <w:trPr>
          <w:trHeight w:val="255"/>
        </w:trPr>
        <w:tc>
          <w:tcPr>
            <w:tcW w:w="2841" w:type="pct"/>
            <w:tcBorders>
              <w:top w:val="nil"/>
              <w:left w:val="nil"/>
              <w:bottom w:val="nil"/>
              <w:right w:val="nil"/>
            </w:tcBorders>
            <w:shd w:val="clear" w:color="auto" w:fill="auto"/>
            <w:noWrap/>
            <w:vAlign w:val="bottom"/>
            <w:hideMark/>
          </w:tcPr>
          <w:p w14:paraId="616AAF78"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Macro-region FE (4)</w:t>
            </w:r>
          </w:p>
        </w:tc>
        <w:tc>
          <w:tcPr>
            <w:tcW w:w="944" w:type="pct"/>
            <w:gridSpan w:val="2"/>
            <w:tcBorders>
              <w:top w:val="nil"/>
              <w:left w:val="nil"/>
              <w:bottom w:val="nil"/>
              <w:right w:val="nil"/>
            </w:tcBorders>
            <w:shd w:val="clear" w:color="auto" w:fill="auto"/>
            <w:noWrap/>
            <w:vAlign w:val="bottom"/>
            <w:hideMark/>
          </w:tcPr>
          <w:p w14:paraId="54DA87A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15" w:type="pct"/>
            <w:tcBorders>
              <w:top w:val="nil"/>
              <w:left w:val="nil"/>
              <w:bottom w:val="nil"/>
              <w:right w:val="nil"/>
            </w:tcBorders>
            <w:shd w:val="clear" w:color="auto" w:fill="auto"/>
            <w:noWrap/>
            <w:vAlign w:val="bottom"/>
            <w:hideMark/>
          </w:tcPr>
          <w:p w14:paraId="5E93E61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r>
      <w:tr w:rsidR="00057899" w:rsidRPr="008A4ACB" w14:paraId="0ABFD563" w14:textId="77777777" w:rsidTr="009110A0">
        <w:trPr>
          <w:trHeight w:val="255"/>
        </w:trPr>
        <w:tc>
          <w:tcPr>
            <w:tcW w:w="2841" w:type="pct"/>
            <w:tcBorders>
              <w:top w:val="nil"/>
              <w:left w:val="nil"/>
              <w:bottom w:val="nil"/>
              <w:right w:val="nil"/>
            </w:tcBorders>
            <w:shd w:val="clear" w:color="auto" w:fill="auto"/>
            <w:noWrap/>
            <w:vAlign w:val="bottom"/>
            <w:hideMark/>
          </w:tcPr>
          <w:p w14:paraId="46D3A25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Observations</w:t>
            </w:r>
          </w:p>
        </w:tc>
        <w:tc>
          <w:tcPr>
            <w:tcW w:w="944" w:type="pct"/>
            <w:gridSpan w:val="2"/>
            <w:tcBorders>
              <w:top w:val="nil"/>
              <w:left w:val="nil"/>
              <w:bottom w:val="nil"/>
              <w:right w:val="nil"/>
            </w:tcBorders>
            <w:shd w:val="clear" w:color="auto" w:fill="auto"/>
            <w:noWrap/>
            <w:vAlign w:val="bottom"/>
            <w:hideMark/>
          </w:tcPr>
          <w:p w14:paraId="40070B4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212</w:t>
            </w:r>
          </w:p>
        </w:tc>
        <w:tc>
          <w:tcPr>
            <w:tcW w:w="1215" w:type="pct"/>
            <w:tcBorders>
              <w:top w:val="nil"/>
              <w:left w:val="nil"/>
              <w:bottom w:val="nil"/>
              <w:right w:val="nil"/>
            </w:tcBorders>
            <w:shd w:val="clear" w:color="auto" w:fill="auto"/>
            <w:noWrap/>
            <w:vAlign w:val="bottom"/>
            <w:hideMark/>
          </w:tcPr>
          <w:p w14:paraId="6948039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313</w:t>
            </w:r>
          </w:p>
        </w:tc>
      </w:tr>
      <w:tr w:rsidR="00057899" w:rsidRPr="008A4ACB" w14:paraId="2BFD18F4" w14:textId="77777777" w:rsidTr="009110A0">
        <w:trPr>
          <w:trHeight w:val="255"/>
        </w:trPr>
        <w:tc>
          <w:tcPr>
            <w:tcW w:w="2841" w:type="pct"/>
            <w:tcBorders>
              <w:top w:val="nil"/>
              <w:left w:val="nil"/>
              <w:bottom w:val="single" w:sz="4" w:space="0" w:color="000000"/>
              <w:right w:val="nil"/>
            </w:tcBorders>
            <w:shd w:val="clear" w:color="auto" w:fill="auto"/>
            <w:noWrap/>
            <w:vAlign w:val="bottom"/>
            <w:hideMark/>
          </w:tcPr>
          <w:p w14:paraId="7C69FCA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Adjusted R-squared</w:t>
            </w:r>
          </w:p>
        </w:tc>
        <w:tc>
          <w:tcPr>
            <w:tcW w:w="944" w:type="pct"/>
            <w:gridSpan w:val="2"/>
            <w:tcBorders>
              <w:top w:val="nil"/>
              <w:left w:val="nil"/>
              <w:bottom w:val="single" w:sz="4" w:space="0" w:color="000000"/>
              <w:right w:val="nil"/>
            </w:tcBorders>
            <w:shd w:val="clear" w:color="auto" w:fill="auto"/>
            <w:noWrap/>
            <w:vAlign w:val="bottom"/>
            <w:hideMark/>
          </w:tcPr>
          <w:p w14:paraId="090E434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sz w:val="20"/>
                <w:szCs w:val="20"/>
              </w:rPr>
              <w:t>0.716</w:t>
            </w:r>
          </w:p>
        </w:tc>
        <w:tc>
          <w:tcPr>
            <w:tcW w:w="1215" w:type="pct"/>
            <w:tcBorders>
              <w:top w:val="nil"/>
              <w:left w:val="nil"/>
              <w:bottom w:val="single" w:sz="4" w:space="0" w:color="000000"/>
              <w:right w:val="nil"/>
            </w:tcBorders>
            <w:shd w:val="clear" w:color="auto" w:fill="auto"/>
            <w:noWrap/>
            <w:vAlign w:val="bottom"/>
            <w:hideMark/>
          </w:tcPr>
          <w:p w14:paraId="0338901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hAnsi="Times New Roman" w:cs="Times New Roman"/>
                <w:sz w:val="20"/>
                <w:szCs w:val="20"/>
              </w:rPr>
              <w:t>0.670</w:t>
            </w:r>
          </w:p>
        </w:tc>
      </w:tr>
      <w:tr w:rsidR="00057899" w:rsidRPr="008A4ACB" w14:paraId="19C0E517" w14:textId="77777777" w:rsidTr="009110A0">
        <w:trPr>
          <w:gridAfter w:val="2"/>
          <w:wAfter w:w="1816" w:type="pct"/>
          <w:trHeight w:val="255"/>
        </w:trPr>
        <w:tc>
          <w:tcPr>
            <w:tcW w:w="3184" w:type="pct"/>
            <w:gridSpan w:val="2"/>
            <w:tcBorders>
              <w:top w:val="single" w:sz="4" w:space="0" w:color="000000"/>
              <w:left w:val="nil"/>
              <w:bottom w:val="nil"/>
              <w:right w:val="nil"/>
            </w:tcBorders>
            <w:shd w:val="clear" w:color="auto" w:fill="auto"/>
            <w:noWrap/>
            <w:vAlign w:val="bottom"/>
            <w:hideMark/>
          </w:tcPr>
          <w:p w14:paraId="27B30483" w14:textId="77777777" w:rsidR="00057899" w:rsidRPr="008A4ACB" w:rsidRDefault="00057899" w:rsidP="009110A0">
            <w:pPr>
              <w:spacing w:after="0" w:line="240" w:lineRule="auto"/>
              <w:jc w:val="right"/>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Robust standard errors in parentheses</w:t>
            </w:r>
          </w:p>
        </w:tc>
      </w:tr>
      <w:tr w:rsidR="00057899" w:rsidRPr="008A4ACB" w14:paraId="5631AB54" w14:textId="77777777" w:rsidTr="009110A0">
        <w:trPr>
          <w:gridAfter w:val="2"/>
          <w:wAfter w:w="1816" w:type="pct"/>
          <w:trHeight w:val="255"/>
        </w:trPr>
        <w:tc>
          <w:tcPr>
            <w:tcW w:w="3184" w:type="pct"/>
            <w:gridSpan w:val="2"/>
            <w:tcBorders>
              <w:top w:val="nil"/>
              <w:left w:val="nil"/>
              <w:bottom w:val="nil"/>
              <w:right w:val="nil"/>
            </w:tcBorders>
            <w:shd w:val="clear" w:color="auto" w:fill="auto"/>
            <w:noWrap/>
            <w:vAlign w:val="bottom"/>
            <w:hideMark/>
          </w:tcPr>
          <w:p w14:paraId="1821727C" w14:textId="77777777" w:rsidR="00057899" w:rsidRPr="008A4ACB" w:rsidRDefault="00057899" w:rsidP="009110A0">
            <w:pPr>
              <w:spacing w:after="0" w:line="240" w:lineRule="auto"/>
              <w:jc w:val="right"/>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p&lt;0.01, ** p&lt;0.05, * p&lt;0.1</w:t>
            </w:r>
          </w:p>
        </w:tc>
      </w:tr>
    </w:tbl>
    <w:p w14:paraId="4A869CC4"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2938F095"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087254C1"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252A34AD"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5F338C0A" w14:textId="77777777" w:rsidR="00057899" w:rsidRPr="008A4ACB" w:rsidRDefault="00057899" w:rsidP="00057899">
      <w:pPr>
        <w:spacing w:after="0" w:line="240" w:lineRule="auto"/>
        <w:rPr>
          <w:rFonts w:ascii="Times New Roman" w:eastAsia="Times New Roman" w:hAnsi="Times New Roman" w:cs="Times New Roman"/>
          <w:sz w:val="20"/>
          <w:szCs w:val="16"/>
          <w:lang w:val="en-US"/>
        </w:rPr>
        <w:sectPr w:rsidR="00057899" w:rsidRPr="008A4ACB" w:rsidSect="00906DE1">
          <w:pgSz w:w="16838" w:h="11906" w:orient="landscape"/>
          <w:pgMar w:top="1417" w:right="1134" w:bottom="1134" w:left="1134" w:header="708" w:footer="708" w:gutter="0"/>
          <w:cols w:space="708"/>
          <w:docGrid w:linePitch="360"/>
        </w:sectPr>
      </w:pPr>
    </w:p>
    <w:p w14:paraId="57904881"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r w:rsidRPr="008A4ACB">
        <w:rPr>
          <w:rFonts w:ascii="Times New Roman" w:eastAsia="Times New Roman" w:hAnsi="Times New Roman" w:cs="Times New Roman"/>
          <w:sz w:val="20"/>
          <w:szCs w:val="16"/>
          <w:lang w:val="en-US"/>
        </w:rPr>
        <w:lastRenderedPageBreak/>
        <w:t>Table A3: Education Production Function: alternative correlates, panel estimates, 1871-1911</w:t>
      </w:r>
    </w:p>
    <w:tbl>
      <w:tblPr>
        <w:tblW w:w="15600" w:type="dxa"/>
        <w:tblCellMar>
          <w:left w:w="70" w:type="dxa"/>
          <w:right w:w="70" w:type="dxa"/>
        </w:tblCellMar>
        <w:tblLook w:val="04A0" w:firstRow="1" w:lastRow="0" w:firstColumn="1" w:lastColumn="0" w:noHBand="0" w:noVBand="1"/>
      </w:tblPr>
      <w:tblGrid>
        <w:gridCol w:w="3400"/>
        <w:gridCol w:w="1220"/>
        <w:gridCol w:w="1220"/>
        <w:gridCol w:w="1220"/>
        <w:gridCol w:w="1220"/>
        <w:gridCol w:w="1220"/>
        <w:gridCol w:w="1220"/>
        <w:gridCol w:w="1220"/>
        <w:gridCol w:w="1220"/>
        <w:gridCol w:w="1220"/>
        <w:gridCol w:w="1220"/>
      </w:tblGrid>
      <w:tr w:rsidR="00057899" w:rsidRPr="008A4ACB" w14:paraId="5B5733DD" w14:textId="77777777" w:rsidTr="009110A0">
        <w:trPr>
          <w:trHeight w:val="255"/>
        </w:trPr>
        <w:tc>
          <w:tcPr>
            <w:tcW w:w="3400" w:type="dxa"/>
            <w:tcBorders>
              <w:top w:val="single" w:sz="4" w:space="0" w:color="auto"/>
              <w:left w:val="nil"/>
              <w:bottom w:val="nil"/>
              <w:right w:val="nil"/>
            </w:tcBorders>
            <w:shd w:val="clear" w:color="auto" w:fill="auto"/>
            <w:noWrap/>
            <w:vAlign w:val="center"/>
            <w:hideMark/>
          </w:tcPr>
          <w:p w14:paraId="553A53C7"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1220" w:type="dxa"/>
            <w:tcBorders>
              <w:top w:val="single" w:sz="4" w:space="0" w:color="auto"/>
              <w:left w:val="nil"/>
              <w:bottom w:val="nil"/>
              <w:right w:val="nil"/>
            </w:tcBorders>
            <w:shd w:val="clear" w:color="auto" w:fill="auto"/>
            <w:noWrap/>
            <w:vAlign w:val="center"/>
            <w:hideMark/>
          </w:tcPr>
          <w:p w14:paraId="39ACEE1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w:t>
            </w:r>
          </w:p>
        </w:tc>
        <w:tc>
          <w:tcPr>
            <w:tcW w:w="1220" w:type="dxa"/>
            <w:tcBorders>
              <w:top w:val="single" w:sz="4" w:space="0" w:color="auto"/>
              <w:left w:val="nil"/>
              <w:bottom w:val="nil"/>
              <w:right w:val="nil"/>
            </w:tcBorders>
            <w:shd w:val="clear" w:color="auto" w:fill="auto"/>
            <w:noWrap/>
            <w:vAlign w:val="center"/>
            <w:hideMark/>
          </w:tcPr>
          <w:p w14:paraId="3A37627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(2)</w:t>
            </w:r>
          </w:p>
        </w:tc>
        <w:tc>
          <w:tcPr>
            <w:tcW w:w="1220" w:type="dxa"/>
            <w:tcBorders>
              <w:top w:val="single" w:sz="4" w:space="0" w:color="auto"/>
              <w:left w:val="nil"/>
              <w:bottom w:val="nil"/>
              <w:right w:val="nil"/>
            </w:tcBorders>
            <w:shd w:val="clear" w:color="auto" w:fill="auto"/>
            <w:noWrap/>
            <w:vAlign w:val="center"/>
            <w:hideMark/>
          </w:tcPr>
          <w:p w14:paraId="79C9553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w:t>
            </w:r>
          </w:p>
        </w:tc>
        <w:tc>
          <w:tcPr>
            <w:tcW w:w="1220" w:type="dxa"/>
            <w:tcBorders>
              <w:top w:val="single" w:sz="4" w:space="0" w:color="auto"/>
              <w:left w:val="nil"/>
              <w:bottom w:val="nil"/>
              <w:right w:val="nil"/>
            </w:tcBorders>
            <w:shd w:val="clear" w:color="auto" w:fill="auto"/>
            <w:noWrap/>
            <w:vAlign w:val="center"/>
            <w:hideMark/>
          </w:tcPr>
          <w:p w14:paraId="3BD6B44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(4)</w:t>
            </w:r>
          </w:p>
        </w:tc>
        <w:tc>
          <w:tcPr>
            <w:tcW w:w="1220" w:type="dxa"/>
            <w:tcBorders>
              <w:top w:val="single" w:sz="4" w:space="0" w:color="auto"/>
              <w:left w:val="nil"/>
              <w:bottom w:val="nil"/>
              <w:right w:val="nil"/>
            </w:tcBorders>
            <w:shd w:val="clear" w:color="auto" w:fill="auto"/>
            <w:noWrap/>
            <w:vAlign w:val="center"/>
            <w:hideMark/>
          </w:tcPr>
          <w:p w14:paraId="36CE384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(5)</w:t>
            </w:r>
          </w:p>
        </w:tc>
        <w:tc>
          <w:tcPr>
            <w:tcW w:w="1220" w:type="dxa"/>
            <w:tcBorders>
              <w:top w:val="single" w:sz="4" w:space="0" w:color="auto"/>
              <w:left w:val="single" w:sz="4" w:space="0" w:color="auto"/>
              <w:bottom w:val="nil"/>
              <w:right w:val="nil"/>
            </w:tcBorders>
            <w:shd w:val="clear" w:color="auto" w:fill="auto"/>
            <w:noWrap/>
            <w:vAlign w:val="center"/>
            <w:hideMark/>
          </w:tcPr>
          <w:p w14:paraId="205279C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w:t>
            </w:r>
          </w:p>
        </w:tc>
        <w:tc>
          <w:tcPr>
            <w:tcW w:w="1220" w:type="dxa"/>
            <w:tcBorders>
              <w:top w:val="single" w:sz="4" w:space="0" w:color="auto"/>
              <w:left w:val="nil"/>
              <w:bottom w:val="nil"/>
              <w:right w:val="nil"/>
            </w:tcBorders>
            <w:shd w:val="clear" w:color="auto" w:fill="auto"/>
            <w:noWrap/>
            <w:vAlign w:val="center"/>
            <w:hideMark/>
          </w:tcPr>
          <w:p w14:paraId="17177E2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(7)</w:t>
            </w:r>
          </w:p>
        </w:tc>
        <w:tc>
          <w:tcPr>
            <w:tcW w:w="1220" w:type="dxa"/>
            <w:tcBorders>
              <w:top w:val="single" w:sz="4" w:space="0" w:color="auto"/>
              <w:left w:val="nil"/>
              <w:bottom w:val="nil"/>
              <w:right w:val="nil"/>
            </w:tcBorders>
            <w:shd w:val="clear" w:color="auto" w:fill="auto"/>
            <w:noWrap/>
            <w:vAlign w:val="center"/>
            <w:hideMark/>
          </w:tcPr>
          <w:p w14:paraId="7B50298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(8)</w:t>
            </w:r>
          </w:p>
        </w:tc>
        <w:tc>
          <w:tcPr>
            <w:tcW w:w="1220" w:type="dxa"/>
            <w:tcBorders>
              <w:top w:val="single" w:sz="4" w:space="0" w:color="auto"/>
              <w:left w:val="nil"/>
              <w:bottom w:val="nil"/>
              <w:right w:val="nil"/>
            </w:tcBorders>
            <w:shd w:val="clear" w:color="auto" w:fill="auto"/>
            <w:noWrap/>
            <w:vAlign w:val="center"/>
            <w:hideMark/>
          </w:tcPr>
          <w:p w14:paraId="4D55640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(9)</w:t>
            </w:r>
          </w:p>
        </w:tc>
        <w:tc>
          <w:tcPr>
            <w:tcW w:w="1220" w:type="dxa"/>
            <w:tcBorders>
              <w:top w:val="single" w:sz="4" w:space="0" w:color="auto"/>
              <w:left w:val="nil"/>
              <w:bottom w:val="nil"/>
              <w:right w:val="nil"/>
            </w:tcBorders>
            <w:shd w:val="clear" w:color="auto" w:fill="auto"/>
            <w:noWrap/>
            <w:vAlign w:val="center"/>
            <w:hideMark/>
          </w:tcPr>
          <w:p w14:paraId="5FEB278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(10)</w:t>
            </w:r>
          </w:p>
        </w:tc>
      </w:tr>
      <w:tr w:rsidR="00057899" w:rsidRPr="008A4ACB" w14:paraId="45C5C333" w14:textId="77777777" w:rsidTr="009110A0">
        <w:trPr>
          <w:trHeight w:val="255"/>
        </w:trPr>
        <w:tc>
          <w:tcPr>
            <w:tcW w:w="3400" w:type="dxa"/>
            <w:tcBorders>
              <w:top w:val="nil"/>
              <w:left w:val="nil"/>
              <w:bottom w:val="nil"/>
              <w:right w:val="nil"/>
            </w:tcBorders>
            <w:shd w:val="clear" w:color="auto" w:fill="auto"/>
            <w:noWrap/>
            <w:vAlign w:val="center"/>
            <w:hideMark/>
          </w:tcPr>
          <w:p w14:paraId="3B6D815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Model</w:t>
            </w:r>
          </w:p>
        </w:tc>
        <w:tc>
          <w:tcPr>
            <w:tcW w:w="1220" w:type="dxa"/>
            <w:tcBorders>
              <w:top w:val="nil"/>
              <w:left w:val="nil"/>
              <w:bottom w:val="nil"/>
              <w:right w:val="nil"/>
            </w:tcBorders>
            <w:shd w:val="clear" w:color="auto" w:fill="auto"/>
            <w:noWrap/>
            <w:vAlign w:val="center"/>
            <w:hideMark/>
          </w:tcPr>
          <w:p w14:paraId="7308FC6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3AC865B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34F31D6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6DBB14C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3D1866B7" w14:textId="037B434B"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w:t>
            </w:r>
            <w:r w:rsidR="00E62EB6">
              <w:rPr>
                <w:rFonts w:ascii="Times New Roman" w:eastAsia="Times New Roman" w:hAnsi="Times New Roman" w:cs="Times New Roman"/>
                <w:sz w:val="20"/>
                <w:szCs w:val="20"/>
                <w:lang w:eastAsia="it-IT"/>
              </w:rPr>
              <w:t xml:space="preserve">ooled </w:t>
            </w:r>
            <w:r w:rsidRPr="008A4ACB">
              <w:rPr>
                <w:rFonts w:ascii="Times New Roman" w:eastAsia="Times New Roman" w:hAnsi="Times New Roman" w:cs="Times New Roman"/>
                <w:sz w:val="20"/>
                <w:szCs w:val="20"/>
                <w:lang w:eastAsia="it-IT"/>
              </w:rPr>
              <w:t>OLS</w:t>
            </w:r>
          </w:p>
        </w:tc>
        <w:tc>
          <w:tcPr>
            <w:tcW w:w="1220" w:type="dxa"/>
            <w:tcBorders>
              <w:top w:val="nil"/>
              <w:left w:val="single" w:sz="4" w:space="0" w:color="auto"/>
              <w:bottom w:val="nil"/>
              <w:right w:val="nil"/>
            </w:tcBorders>
            <w:shd w:val="clear" w:color="auto" w:fill="auto"/>
            <w:noWrap/>
            <w:vAlign w:val="center"/>
            <w:hideMark/>
          </w:tcPr>
          <w:p w14:paraId="6C29474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06A075F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54DA524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56936DE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w:t>
            </w:r>
          </w:p>
        </w:tc>
        <w:tc>
          <w:tcPr>
            <w:tcW w:w="1220" w:type="dxa"/>
            <w:tcBorders>
              <w:top w:val="nil"/>
              <w:left w:val="nil"/>
              <w:bottom w:val="nil"/>
              <w:right w:val="nil"/>
            </w:tcBorders>
            <w:shd w:val="clear" w:color="auto" w:fill="auto"/>
            <w:noWrap/>
            <w:vAlign w:val="center"/>
            <w:hideMark/>
          </w:tcPr>
          <w:p w14:paraId="70ECC16F" w14:textId="7F9DA83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w:t>
            </w:r>
            <w:r w:rsidR="00E62EB6">
              <w:rPr>
                <w:rFonts w:ascii="Times New Roman" w:eastAsia="Times New Roman" w:hAnsi="Times New Roman" w:cs="Times New Roman"/>
                <w:sz w:val="20"/>
                <w:szCs w:val="20"/>
                <w:lang w:eastAsia="it-IT"/>
              </w:rPr>
              <w:t xml:space="preserve">ooled </w:t>
            </w:r>
            <w:r w:rsidRPr="008A4ACB">
              <w:rPr>
                <w:rFonts w:ascii="Times New Roman" w:eastAsia="Times New Roman" w:hAnsi="Times New Roman" w:cs="Times New Roman"/>
                <w:sz w:val="20"/>
                <w:szCs w:val="20"/>
                <w:lang w:eastAsia="it-IT"/>
              </w:rPr>
              <w:t>OLS</w:t>
            </w:r>
          </w:p>
        </w:tc>
      </w:tr>
      <w:tr w:rsidR="00057899" w:rsidRPr="008A4ACB" w14:paraId="29EF0AAB" w14:textId="77777777" w:rsidTr="009110A0">
        <w:trPr>
          <w:trHeight w:val="255"/>
        </w:trPr>
        <w:tc>
          <w:tcPr>
            <w:tcW w:w="3400" w:type="dxa"/>
            <w:tcBorders>
              <w:top w:val="nil"/>
              <w:left w:val="nil"/>
              <w:bottom w:val="single" w:sz="4" w:space="0" w:color="auto"/>
              <w:right w:val="nil"/>
            </w:tcBorders>
            <w:shd w:val="clear" w:color="auto" w:fill="auto"/>
            <w:noWrap/>
            <w:vAlign w:val="center"/>
            <w:hideMark/>
          </w:tcPr>
          <w:p w14:paraId="4EDE4961"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Variables</w:t>
            </w:r>
          </w:p>
        </w:tc>
        <w:tc>
          <w:tcPr>
            <w:tcW w:w="1220" w:type="dxa"/>
            <w:tcBorders>
              <w:top w:val="nil"/>
              <w:left w:val="nil"/>
              <w:bottom w:val="single" w:sz="4" w:space="0" w:color="auto"/>
              <w:right w:val="nil"/>
            </w:tcBorders>
            <w:shd w:val="clear" w:color="auto" w:fill="auto"/>
            <w:noWrap/>
            <w:vAlign w:val="center"/>
            <w:hideMark/>
          </w:tcPr>
          <w:p w14:paraId="40B1DD83"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GER (total)</w:t>
            </w:r>
          </w:p>
        </w:tc>
        <w:tc>
          <w:tcPr>
            <w:tcW w:w="1220" w:type="dxa"/>
            <w:tcBorders>
              <w:top w:val="nil"/>
              <w:left w:val="nil"/>
              <w:bottom w:val="single" w:sz="4" w:space="0" w:color="auto"/>
              <w:right w:val="nil"/>
            </w:tcBorders>
            <w:shd w:val="clear" w:color="auto" w:fill="auto"/>
            <w:noWrap/>
            <w:vAlign w:val="center"/>
            <w:hideMark/>
          </w:tcPr>
          <w:p w14:paraId="028BCB2D"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GER (total)</w:t>
            </w:r>
          </w:p>
        </w:tc>
        <w:tc>
          <w:tcPr>
            <w:tcW w:w="1220" w:type="dxa"/>
            <w:tcBorders>
              <w:top w:val="nil"/>
              <w:left w:val="nil"/>
              <w:bottom w:val="single" w:sz="4" w:space="0" w:color="auto"/>
              <w:right w:val="nil"/>
            </w:tcBorders>
            <w:shd w:val="clear" w:color="auto" w:fill="auto"/>
            <w:noWrap/>
            <w:vAlign w:val="center"/>
            <w:hideMark/>
          </w:tcPr>
          <w:p w14:paraId="47FE35FE"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GER (total)</w:t>
            </w:r>
          </w:p>
        </w:tc>
        <w:tc>
          <w:tcPr>
            <w:tcW w:w="1220" w:type="dxa"/>
            <w:tcBorders>
              <w:top w:val="nil"/>
              <w:left w:val="nil"/>
              <w:bottom w:val="single" w:sz="4" w:space="0" w:color="auto"/>
              <w:right w:val="nil"/>
            </w:tcBorders>
            <w:shd w:val="clear" w:color="auto" w:fill="auto"/>
            <w:noWrap/>
            <w:vAlign w:val="center"/>
            <w:hideMark/>
          </w:tcPr>
          <w:p w14:paraId="7E6A3766"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GER (total)</w:t>
            </w:r>
          </w:p>
        </w:tc>
        <w:tc>
          <w:tcPr>
            <w:tcW w:w="1220" w:type="dxa"/>
            <w:tcBorders>
              <w:top w:val="nil"/>
              <w:left w:val="nil"/>
              <w:bottom w:val="single" w:sz="4" w:space="0" w:color="auto"/>
              <w:right w:val="nil"/>
            </w:tcBorders>
            <w:shd w:val="clear" w:color="auto" w:fill="auto"/>
            <w:noWrap/>
            <w:vAlign w:val="center"/>
            <w:hideMark/>
          </w:tcPr>
          <w:p w14:paraId="4BDC4B00" w14:textId="77777777" w:rsidR="00057899" w:rsidRPr="008A4ACB" w:rsidRDefault="00057899" w:rsidP="009110A0">
            <w:pPr>
              <w:spacing w:after="0" w:line="240" w:lineRule="auto"/>
              <w:rPr>
                <w:rFonts w:ascii="Times New Roman" w:eastAsia="Times New Roman" w:hAnsi="Times New Roman" w:cs="Times New Roman"/>
                <w:color w:val="000000"/>
                <w:sz w:val="20"/>
                <w:szCs w:val="20"/>
                <w:lang w:eastAsia="it-IT"/>
              </w:rPr>
            </w:pPr>
            <w:r w:rsidRPr="008A4ACB">
              <w:rPr>
                <w:rFonts w:ascii="Times New Roman" w:eastAsia="Times New Roman" w:hAnsi="Times New Roman" w:cs="Times New Roman"/>
                <w:color w:val="000000"/>
                <w:sz w:val="20"/>
                <w:szCs w:val="20"/>
                <w:lang w:eastAsia="it-IT"/>
              </w:rPr>
              <w:t>GER (total)</w:t>
            </w:r>
          </w:p>
        </w:tc>
        <w:tc>
          <w:tcPr>
            <w:tcW w:w="1220" w:type="dxa"/>
            <w:tcBorders>
              <w:top w:val="nil"/>
              <w:left w:val="single" w:sz="4" w:space="0" w:color="auto"/>
              <w:bottom w:val="single" w:sz="4" w:space="0" w:color="auto"/>
              <w:right w:val="nil"/>
            </w:tcBorders>
            <w:shd w:val="clear" w:color="auto" w:fill="auto"/>
            <w:noWrap/>
            <w:vAlign w:val="center"/>
            <w:hideMark/>
          </w:tcPr>
          <w:p w14:paraId="5D361E1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w:t>
            </w:r>
          </w:p>
        </w:tc>
        <w:tc>
          <w:tcPr>
            <w:tcW w:w="1220" w:type="dxa"/>
            <w:tcBorders>
              <w:top w:val="nil"/>
              <w:left w:val="nil"/>
              <w:bottom w:val="single" w:sz="4" w:space="0" w:color="auto"/>
              <w:right w:val="nil"/>
            </w:tcBorders>
            <w:shd w:val="clear" w:color="auto" w:fill="auto"/>
            <w:noWrap/>
            <w:vAlign w:val="center"/>
            <w:hideMark/>
          </w:tcPr>
          <w:p w14:paraId="002CF8B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w:t>
            </w:r>
          </w:p>
        </w:tc>
        <w:tc>
          <w:tcPr>
            <w:tcW w:w="1220" w:type="dxa"/>
            <w:tcBorders>
              <w:top w:val="nil"/>
              <w:left w:val="nil"/>
              <w:bottom w:val="single" w:sz="4" w:space="0" w:color="auto"/>
              <w:right w:val="nil"/>
            </w:tcBorders>
            <w:shd w:val="clear" w:color="auto" w:fill="auto"/>
            <w:noWrap/>
            <w:vAlign w:val="center"/>
            <w:hideMark/>
          </w:tcPr>
          <w:p w14:paraId="584EBD0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w:t>
            </w:r>
          </w:p>
        </w:tc>
        <w:tc>
          <w:tcPr>
            <w:tcW w:w="1220" w:type="dxa"/>
            <w:tcBorders>
              <w:top w:val="nil"/>
              <w:left w:val="nil"/>
              <w:bottom w:val="single" w:sz="4" w:space="0" w:color="auto"/>
              <w:right w:val="nil"/>
            </w:tcBorders>
            <w:shd w:val="clear" w:color="auto" w:fill="auto"/>
            <w:noWrap/>
            <w:vAlign w:val="center"/>
            <w:hideMark/>
          </w:tcPr>
          <w:p w14:paraId="5FB69DF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w:t>
            </w:r>
          </w:p>
        </w:tc>
        <w:tc>
          <w:tcPr>
            <w:tcW w:w="1220" w:type="dxa"/>
            <w:tcBorders>
              <w:top w:val="nil"/>
              <w:left w:val="nil"/>
              <w:bottom w:val="single" w:sz="4" w:space="0" w:color="auto"/>
              <w:right w:val="nil"/>
            </w:tcBorders>
            <w:shd w:val="clear" w:color="auto" w:fill="auto"/>
            <w:noWrap/>
            <w:vAlign w:val="center"/>
            <w:hideMark/>
          </w:tcPr>
          <w:p w14:paraId="7BD8097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w:t>
            </w:r>
          </w:p>
        </w:tc>
      </w:tr>
      <w:tr w:rsidR="00057899" w:rsidRPr="008A4ACB" w14:paraId="6C0DB040" w14:textId="77777777" w:rsidTr="009110A0">
        <w:trPr>
          <w:trHeight w:val="255"/>
        </w:trPr>
        <w:tc>
          <w:tcPr>
            <w:tcW w:w="3400" w:type="dxa"/>
            <w:tcBorders>
              <w:top w:val="nil"/>
              <w:left w:val="nil"/>
              <w:bottom w:val="nil"/>
              <w:right w:val="nil"/>
            </w:tcBorders>
            <w:shd w:val="clear" w:color="auto" w:fill="auto"/>
            <w:noWrap/>
            <w:vAlign w:val="center"/>
            <w:hideMark/>
          </w:tcPr>
          <w:p w14:paraId="52791B0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0B0FFF98"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7FCD285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7C9134F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69AA041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3A6C5CF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center"/>
            <w:hideMark/>
          </w:tcPr>
          <w:p w14:paraId="6A36814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1220" w:type="dxa"/>
            <w:tcBorders>
              <w:top w:val="nil"/>
              <w:left w:val="nil"/>
              <w:bottom w:val="nil"/>
              <w:right w:val="nil"/>
            </w:tcBorders>
            <w:shd w:val="clear" w:color="auto" w:fill="auto"/>
            <w:noWrap/>
            <w:vAlign w:val="center"/>
            <w:hideMark/>
          </w:tcPr>
          <w:p w14:paraId="480AB16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5D4474C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26404D7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0BE85B9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r>
      <w:tr w:rsidR="00057899" w:rsidRPr="008A4ACB" w14:paraId="6797B1DD" w14:textId="77777777" w:rsidTr="009110A0">
        <w:trPr>
          <w:trHeight w:val="255"/>
        </w:trPr>
        <w:tc>
          <w:tcPr>
            <w:tcW w:w="3400" w:type="dxa"/>
            <w:tcBorders>
              <w:top w:val="nil"/>
              <w:left w:val="nil"/>
              <w:bottom w:val="nil"/>
              <w:right w:val="nil"/>
            </w:tcBorders>
            <w:shd w:val="clear" w:color="auto" w:fill="auto"/>
            <w:noWrap/>
            <w:vAlign w:val="center"/>
            <w:hideMark/>
          </w:tcPr>
          <w:p w14:paraId="642F7AA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Class size (total)</w:t>
            </w:r>
          </w:p>
        </w:tc>
        <w:tc>
          <w:tcPr>
            <w:tcW w:w="1220" w:type="dxa"/>
            <w:tcBorders>
              <w:top w:val="nil"/>
              <w:left w:val="nil"/>
              <w:bottom w:val="nil"/>
              <w:right w:val="nil"/>
            </w:tcBorders>
            <w:shd w:val="clear" w:color="auto" w:fill="auto"/>
            <w:noWrap/>
            <w:vAlign w:val="center"/>
            <w:hideMark/>
          </w:tcPr>
          <w:p w14:paraId="0C80B4E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1.364***</w:t>
            </w:r>
          </w:p>
        </w:tc>
        <w:tc>
          <w:tcPr>
            <w:tcW w:w="1220" w:type="dxa"/>
            <w:tcBorders>
              <w:top w:val="nil"/>
              <w:left w:val="nil"/>
              <w:bottom w:val="nil"/>
              <w:right w:val="nil"/>
            </w:tcBorders>
            <w:shd w:val="clear" w:color="auto" w:fill="auto"/>
            <w:noWrap/>
            <w:vAlign w:val="center"/>
            <w:hideMark/>
          </w:tcPr>
          <w:p w14:paraId="40A9CFA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1.497***</w:t>
            </w:r>
          </w:p>
        </w:tc>
        <w:tc>
          <w:tcPr>
            <w:tcW w:w="1220" w:type="dxa"/>
            <w:tcBorders>
              <w:top w:val="nil"/>
              <w:left w:val="nil"/>
              <w:bottom w:val="nil"/>
              <w:right w:val="nil"/>
            </w:tcBorders>
            <w:shd w:val="clear" w:color="auto" w:fill="auto"/>
            <w:noWrap/>
            <w:vAlign w:val="center"/>
            <w:hideMark/>
          </w:tcPr>
          <w:p w14:paraId="4D8FEE3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1.483***</w:t>
            </w:r>
          </w:p>
        </w:tc>
        <w:tc>
          <w:tcPr>
            <w:tcW w:w="1220" w:type="dxa"/>
            <w:tcBorders>
              <w:top w:val="nil"/>
              <w:left w:val="nil"/>
              <w:bottom w:val="nil"/>
              <w:right w:val="nil"/>
            </w:tcBorders>
            <w:shd w:val="clear" w:color="auto" w:fill="auto"/>
            <w:noWrap/>
            <w:vAlign w:val="center"/>
            <w:hideMark/>
          </w:tcPr>
          <w:p w14:paraId="25B1B44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1.479***</w:t>
            </w:r>
          </w:p>
        </w:tc>
        <w:tc>
          <w:tcPr>
            <w:tcW w:w="1220" w:type="dxa"/>
            <w:tcBorders>
              <w:top w:val="nil"/>
              <w:left w:val="nil"/>
              <w:bottom w:val="nil"/>
              <w:right w:val="nil"/>
            </w:tcBorders>
            <w:shd w:val="clear" w:color="auto" w:fill="auto"/>
            <w:noWrap/>
            <w:vAlign w:val="center"/>
            <w:hideMark/>
          </w:tcPr>
          <w:p w14:paraId="2D5EDA6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1.454***</w:t>
            </w:r>
          </w:p>
        </w:tc>
        <w:tc>
          <w:tcPr>
            <w:tcW w:w="1220" w:type="dxa"/>
            <w:tcBorders>
              <w:top w:val="nil"/>
              <w:left w:val="single" w:sz="4" w:space="0" w:color="auto"/>
              <w:bottom w:val="nil"/>
              <w:right w:val="nil"/>
            </w:tcBorders>
            <w:shd w:val="clear" w:color="auto" w:fill="auto"/>
            <w:noWrap/>
            <w:vAlign w:val="center"/>
            <w:hideMark/>
          </w:tcPr>
          <w:p w14:paraId="2AED282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0.681***</w:t>
            </w:r>
          </w:p>
        </w:tc>
        <w:tc>
          <w:tcPr>
            <w:tcW w:w="1220" w:type="dxa"/>
            <w:tcBorders>
              <w:top w:val="nil"/>
              <w:left w:val="nil"/>
              <w:bottom w:val="nil"/>
              <w:right w:val="nil"/>
            </w:tcBorders>
            <w:shd w:val="clear" w:color="auto" w:fill="auto"/>
            <w:noWrap/>
            <w:vAlign w:val="center"/>
            <w:hideMark/>
          </w:tcPr>
          <w:p w14:paraId="672A941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0.711***</w:t>
            </w:r>
          </w:p>
        </w:tc>
        <w:tc>
          <w:tcPr>
            <w:tcW w:w="1220" w:type="dxa"/>
            <w:tcBorders>
              <w:top w:val="nil"/>
              <w:left w:val="nil"/>
              <w:bottom w:val="nil"/>
              <w:right w:val="nil"/>
            </w:tcBorders>
            <w:shd w:val="clear" w:color="auto" w:fill="auto"/>
            <w:noWrap/>
            <w:vAlign w:val="center"/>
            <w:hideMark/>
          </w:tcPr>
          <w:p w14:paraId="677F54F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0.704***</w:t>
            </w:r>
          </w:p>
        </w:tc>
        <w:tc>
          <w:tcPr>
            <w:tcW w:w="1220" w:type="dxa"/>
            <w:tcBorders>
              <w:top w:val="nil"/>
              <w:left w:val="nil"/>
              <w:bottom w:val="nil"/>
              <w:right w:val="nil"/>
            </w:tcBorders>
            <w:shd w:val="clear" w:color="auto" w:fill="auto"/>
            <w:noWrap/>
            <w:vAlign w:val="center"/>
            <w:hideMark/>
          </w:tcPr>
          <w:p w14:paraId="1AEAC30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0.723***</w:t>
            </w:r>
          </w:p>
        </w:tc>
        <w:tc>
          <w:tcPr>
            <w:tcW w:w="1220" w:type="dxa"/>
            <w:tcBorders>
              <w:top w:val="nil"/>
              <w:left w:val="nil"/>
              <w:bottom w:val="nil"/>
              <w:right w:val="nil"/>
            </w:tcBorders>
            <w:shd w:val="clear" w:color="auto" w:fill="auto"/>
            <w:noWrap/>
            <w:vAlign w:val="center"/>
            <w:hideMark/>
          </w:tcPr>
          <w:p w14:paraId="3B48815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0.598***</w:t>
            </w:r>
          </w:p>
        </w:tc>
      </w:tr>
      <w:tr w:rsidR="00057899" w:rsidRPr="008A4ACB" w14:paraId="6A5C27EE" w14:textId="77777777" w:rsidTr="009110A0">
        <w:trPr>
          <w:trHeight w:val="300"/>
        </w:trPr>
        <w:tc>
          <w:tcPr>
            <w:tcW w:w="3400" w:type="dxa"/>
            <w:tcBorders>
              <w:top w:val="nil"/>
              <w:left w:val="nil"/>
              <w:bottom w:val="nil"/>
              <w:right w:val="nil"/>
            </w:tcBorders>
            <w:shd w:val="clear" w:color="auto" w:fill="auto"/>
            <w:noWrap/>
            <w:vAlign w:val="bottom"/>
            <w:hideMark/>
          </w:tcPr>
          <w:p w14:paraId="418F466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308C8C1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(0.199)</w:t>
            </w:r>
          </w:p>
        </w:tc>
        <w:tc>
          <w:tcPr>
            <w:tcW w:w="1220" w:type="dxa"/>
            <w:tcBorders>
              <w:top w:val="nil"/>
              <w:left w:val="nil"/>
              <w:bottom w:val="nil"/>
              <w:right w:val="nil"/>
            </w:tcBorders>
            <w:shd w:val="clear" w:color="auto" w:fill="auto"/>
            <w:noWrap/>
            <w:vAlign w:val="center"/>
            <w:hideMark/>
          </w:tcPr>
          <w:p w14:paraId="1AE77B2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(0.218)</w:t>
            </w:r>
          </w:p>
        </w:tc>
        <w:tc>
          <w:tcPr>
            <w:tcW w:w="1220" w:type="dxa"/>
            <w:tcBorders>
              <w:top w:val="nil"/>
              <w:left w:val="nil"/>
              <w:bottom w:val="nil"/>
              <w:right w:val="nil"/>
            </w:tcBorders>
            <w:shd w:val="clear" w:color="auto" w:fill="auto"/>
            <w:noWrap/>
            <w:vAlign w:val="center"/>
            <w:hideMark/>
          </w:tcPr>
          <w:p w14:paraId="3D6BE8A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(0.216)</w:t>
            </w:r>
          </w:p>
        </w:tc>
        <w:tc>
          <w:tcPr>
            <w:tcW w:w="1220" w:type="dxa"/>
            <w:tcBorders>
              <w:top w:val="nil"/>
              <w:left w:val="nil"/>
              <w:bottom w:val="nil"/>
              <w:right w:val="nil"/>
            </w:tcBorders>
            <w:shd w:val="clear" w:color="auto" w:fill="auto"/>
            <w:noWrap/>
            <w:vAlign w:val="center"/>
            <w:hideMark/>
          </w:tcPr>
          <w:p w14:paraId="6FC9EB1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(0.219)</w:t>
            </w:r>
          </w:p>
        </w:tc>
        <w:tc>
          <w:tcPr>
            <w:tcW w:w="1220" w:type="dxa"/>
            <w:tcBorders>
              <w:top w:val="nil"/>
              <w:left w:val="nil"/>
              <w:bottom w:val="nil"/>
              <w:right w:val="nil"/>
            </w:tcBorders>
            <w:shd w:val="clear" w:color="auto" w:fill="auto"/>
            <w:noWrap/>
            <w:vAlign w:val="center"/>
            <w:hideMark/>
          </w:tcPr>
          <w:p w14:paraId="304CE50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(0.148)</w:t>
            </w:r>
          </w:p>
        </w:tc>
        <w:tc>
          <w:tcPr>
            <w:tcW w:w="1220" w:type="dxa"/>
            <w:tcBorders>
              <w:top w:val="nil"/>
              <w:left w:val="single" w:sz="4" w:space="0" w:color="auto"/>
              <w:bottom w:val="nil"/>
              <w:right w:val="nil"/>
            </w:tcBorders>
            <w:shd w:val="clear" w:color="auto" w:fill="auto"/>
            <w:noWrap/>
            <w:vAlign w:val="center"/>
            <w:hideMark/>
          </w:tcPr>
          <w:p w14:paraId="10FB8B1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(0.144)</w:t>
            </w:r>
          </w:p>
        </w:tc>
        <w:tc>
          <w:tcPr>
            <w:tcW w:w="1220" w:type="dxa"/>
            <w:tcBorders>
              <w:top w:val="nil"/>
              <w:left w:val="nil"/>
              <w:bottom w:val="nil"/>
              <w:right w:val="nil"/>
            </w:tcBorders>
            <w:shd w:val="clear" w:color="auto" w:fill="auto"/>
            <w:noWrap/>
            <w:vAlign w:val="center"/>
            <w:hideMark/>
          </w:tcPr>
          <w:p w14:paraId="1D13149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(0.127)</w:t>
            </w:r>
          </w:p>
        </w:tc>
        <w:tc>
          <w:tcPr>
            <w:tcW w:w="1220" w:type="dxa"/>
            <w:tcBorders>
              <w:top w:val="nil"/>
              <w:left w:val="nil"/>
              <w:bottom w:val="nil"/>
              <w:right w:val="nil"/>
            </w:tcBorders>
            <w:shd w:val="clear" w:color="auto" w:fill="auto"/>
            <w:noWrap/>
            <w:vAlign w:val="center"/>
            <w:hideMark/>
          </w:tcPr>
          <w:p w14:paraId="0009EA0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(0.125)</w:t>
            </w:r>
          </w:p>
        </w:tc>
        <w:tc>
          <w:tcPr>
            <w:tcW w:w="1220" w:type="dxa"/>
            <w:tcBorders>
              <w:top w:val="nil"/>
              <w:left w:val="nil"/>
              <w:bottom w:val="nil"/>
              <w:right w:val="nil"/>
            </w:tcBorders>
            <w:shd w:val="clear" w:color="auto" w:fill="auto"/>
            <w:noWrap/>
            <w:vAlign w:val="center"/>
            <w:hideMark/>
          </w:tcPr>
          <w:p w14:paraId="1762F99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(0.124)</w:t>
            </w:r>
          </w:p>
        </w:tc>
        <w:tc>
          <w:tcPr>
            <w:tcW w:w="1220" w:type="dxa"/>
            <w:tcBorders>
              <w:top w:val="nil"/>
              <w:left w:val="nil"/>
              <w:bottom w:val="nil"/>
              <w:right w:val="nil"/>
            </w:tcBorders>
            <w:shd w:val="clear" w:color="auto" w:fill="auto"/>
            <w:noWrap/>
            <w:vAlign w:val="center"/>
            <w:hideMark/>
          </w:tcPr>
          <w:p w14:paraId="4B0DC57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(0.110)</w:t>
            </w:r>
          </w:p>
        </w:tc>
      </w:tr>
      <w:tr w:rsidR="00057899" w:rsidRPr="008A4ACB" w14:paraId="29F8B449" w14:textId="77777777" w:rsidTr="009110A0">
        <w:trPr>
          <w:trHeight w:val="255"/>
        </w:trPr>
        <w:tc>
          <w:tcPr>
            <w:tcW w:w="3400" w:type="dxa"/>
            <w:tcBorders>
              <w:top w:val="nil"/>
              <w:left w:val="nil"/>
              <w:bottom w:val="nil"/>
              <w:right w:val="nil"/>
            </w:tcBorders>
            <w:shd w:val="clear" w:color="auto" w:fill="auto"/>
            <w:noWrap/>
            <w:vAlign w:val="center"/>
            <w:hideMark/>
          </w:tcPr>
          <w:p w14:paraId="6C74BFB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Expenditure per pupil (public)</w:t>
            </w:r>
          </w:p>
        </w:tc>
        <w:tc>
          <w:tcPr>
            <w:tcW w:w="1220" w:type="dxa"/>
            <w:tcBorders>
              <w:top w:val="nil"/>
              <w:left w:val="nil"/>
              <w:bottom w:val="nil"/>
              <w:right w:val="nil"/>
            </w:tcBorders>
            <w:shd w:val="clear" w:color="auto" w:fill="auto"/>
            <w:noWrap/>
            <w:vAlign w:val="center"/>
            <w:hideMark/>
          </w:tcPr>
          <w:p w14:paraId="55EB725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-0.116</w:t>
            </w:r>
          </w:p>
        </w:tc>
        <w:tc>
          <w:tcPr>
            <w:tcW w:w="1220" w:type="dxa"/>
            <w:tcBorders>
              <w:top w:val="nil"/>
              <w:left w:val="nil"/>
              <w:bottom w:val="nil"/>
              <w:right w:val="nil"/>
            </w:tcBorders>
            <w:shd w:val="clear" w:color="auto" w:fill="auto"/>
            <w:noWrap/>
            <w:vAlign w:val="center"/>
            <w:hideMark/>
          </w:tcPr>
          <w:p w14:paraId="448D9F7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-0.103</w:t>
            </w:r>
          </w:p>
        </w:tc>
        <w:tc>
          <w:tcPr>
            <w:tcW w:w="1220" w:type="dxa"/>
            <w:tcBorders>
              <w:top w:val="nil"/>
              <w:left w:val="nil"/>
              <w:bottom w:val="nil"/>
              <w:right w:val="nil"/>
            </w:tcBorders>
            <w:shd w:val="clear" w:color="auto" w:fill="auto"/>
            <w:noWrap/>
            <w:vAlign w:val="center"/>
            <w:hideMark/>
          </w:tcPr>
          <w:p w14:paraId="082B4C6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-0.114</w:t>
            </w:r>
          </w:p>
        </w:tc>
        <w:tc>
          <w:tcPr>
            <w:tcW w:w="1220" w:type="dxa"/>
            <w:tcBorders>
              <w:top w:val="nil"/>
              <w:left w:val="nil"/>
              <w:bottom w:val="nil"/>
              <w:right w:val="nil"/>
            </w:tcBorders>
            <w:shd w:val="clear" w:color="auto" w:fill="auto"/>
            <w:noWrap/>
            <w:vAlign w:val="center"/>
            <w:hideMark/>
          </w:tcPr>
          <w:p w14:paraId="001E0F4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-0.149</w:t>
            </w:r>
          </w:p>
        </w:tc>
        <w:tc>
          <w:tcPr>
            <w:tcW w:w="1220" w:type="dxa"/>
            <w:tcBorders>
              <w:top w:val="nil"/>
              <w:left w:val="nil"/>
              <w:bottom w:val="nil"/>
              <w:right w:val="nil"/>
            </w:tcBorders>
            <w:shd w:val="clear" w:color="auto" w:fill="auto"/>
            <w:noWrap/>
            <w:vAlign w:val="center"/>
            <w:hideMark/>
          </w:tcPr>
          <w:p w14:paraId="1C3C580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0.023</w:t>
            </w:r>
          </w:p>
        </w:tc>
        <w:tc>
          <w:tcPr>
            <w:tcW w:w="1220" w:type="dxa"/>
            <w:tcBorders>
              <w:top w:val="nil"/>
              <w:left w:val="single" w:sz="4" w:space="0" w:color="auto"/>
              <w:bottom w:val="nil"/>
              <w:right w:val="nil"/>
            </w:tcBorders>
            <w:shd w:val="clear" w:color="auto" w:fill="auto"/>
            <w:noWrap/>
            <w:vAlign w:val="center"/>
            <w:hideMark/>
          </w:tcPr>
          <w:p w14:paraId="5208EFF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-0.170**</w:t>
            </w:r>
          </w:p>
        </w:tc>
        <w:tc>
          <w:tcPr>
            <w:tcW w:w="1220" w:type="dxa"/>
            <w:tcBorders>
              <w:top w:val="nil"/>
              <w:left w:val="nil"/>
              <w:bottom w:val="nil"/>
              <w:right w:val="nil"/>
            </w:tcBorders>
            <w:shd w:val="clear" w:color="auto" w:fill="auto"/>
            <w:noWrap/>
            <w:vAlign w:val="center"/>
            <w:hideMark/>
          </w:tcPr>
          <w:p w14:paraId="3BEA912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-0.164**</w:t>
            </w:r>
          </w:p>
        </w:tc>
        <w:tc>
          <w:tcPr>
            <w:tcW w:w="1220" w:type="dxa"/>
            <w:tcBorders>
              <w:top w:val="nil"/>
              <w:left w:val="nil"/>
              <w:bottom w:val="nil"/>
              <w:right w:val="nil"/>
            </w:tcBorders>
            <w:shd w:val="clear" w:color="auto" w:fill="auto"/>
            <w:noWrap/>
            <w:vAlign w:val="center"/>
            <w:hideMark/>
          </w:tcPr>
          <w:p w14:paraId="30D038E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-0.163**</w:t>
            </w:r>
          </w:p>
        </w:tc>
        <w:tc>
          <w:tcPr>
            <w:tcW w:w="1220" w:type="dxa"/>
            <w:tcBorders>
              <w:top w:val="nil"/>
              <w:left w:val="nil"/>
              <w:bottom w:val="nil"/>
              <w:right w:val="nil"/>
            </w:tcBorders>
            <w:shd w:val="clear" w:color="auto" w:fill="auto"/>
            <w:noWrap/>
            <w:vAlign w:val="center"/>
            <w:hideMark/>
          </w:tcPr>
          <w:p w14:paraId="3F23A95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-0.172**</w:t>
            </w:r>
          </w:p>
        </w:tc>
        <w:tc>
          <w:tcPr>
            <w:tcW w:w="1220" w:type="dxa"/>
            <w:tcBorders>
              <w:top w:val="nil"/>
              <w:left w:val="nil"/>
              <w:bottom w:val="nil"/>
              <w:right w:val="nil"/>
            </w:tcBorders>
            <w:shd w:val="clear" w:color="auto" w:fill="auto"/>
            <w:noWrap/>
            <w:vAlign w:val="center"/>
            <w:hideMark/>
          </w:tcPr>
          <w:p w14:paraId="5623797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-0.176***</w:t>
            </w:r>
          </w:p>
        </w:tc>
      </w:tr>
      <w:tr w:rsidR="00057899" w:rsidRPr="008A4ACB" w14:paraId="62DD9F84" w14:textId="77777777" w:rsidTr="009110A0">
        <w:trPr>
          <w:trHeight w:val="300"/>
        </w:trPr>
        <w:tc>
          <w:tcPr>
            <w:tcW w:w="3400" w:type="dxa"/>
            <w:tcBorders>
              <w:top w:val="nil"/>
              <w:left w:val="nil"/>
              <w:bottom w:val="nil"/>
              <w:right w:val="nil"/>
            </w:tcBorders>
            <w:shd w:val="clear" w:color="auto" w:fill="auto"/>
            <w:noWrap/>
            <w:vAlign w:val="bottom"/>
            <w:hideMark/>
          </w:tcPr>
          <w:p w14:paraId="4529225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561865C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(0.114)</w:t>
            </w:r>
          </w:p>
        </w:tc>
        <w:tc>
          <w:tcPr>
            <w:tcW w:w="1220" w:type="dxa"/>
            <w:tcBorders>
              <w:top w:val="nil"/>
              <w:left w:val="nil"/>
              <w:bottom w:val="nil"/>
              <w:right w:val="nil"/>
            </w:tcBorders>
            <w:shd w:val="clear" w:color="auto" w:fill="auto"/>
            <w:noWrap/>
            <w:vAlign w:val="center"/>
            <w:hideMark/>
          </w:tcPr>
          <w:p w14:paraId="0105B09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(0.114)</w:t>
            </w:r>
          </w:p>
        </w:tc>
        <w:tc>
          <w:tcPr>
            <w:tcW w:w="1220" w:type="dxa"/>
            <w:tcBorders>
              <w:top w:val="nil"/>
              <w:left w:val="nil"/>
              <w:bottom w:val="nil"/>
              <w:right w:val="nil"/>
            </w:tcBorders>
            <w:shd w:val="clear" w:color="auto" w:fill="auto"/>
            <w:noWrap/>
            <w:vAlign w:val="center"/>
            <w:hideMark/>
          </w:tcPr>
          <w:p w14:paraId="5254E2F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(0.116)</w:t>
            </w:r>
          </w:p>
        </w:tc>
        <w:tc>
          <w:tcPr>
            <w:tcW w:w="1220" w:type="dxa"/>
            <w:tcBorders>
              <w:top w:val="nil"/>
              <w:left w:val="nil"/>
              <w:bottom w:val="nil"/>
              <w:right w:val="nil"/>
            </w:tcBorders>
            <w:shd w:val="clear" w:color="auto" w:fill="auto"/>
            <w:noWrap/>
            <w:vAlign w:val="center"/>
            <w:hideMark/>
          </w:tcPr>
          <w:p w14:paraId="1D9390C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(0.105)</w:t>
            </w:r>
          </w:p>
        </w:tc>
        <w:tc>
          <w:tcPr>
            <w:tcW w:w="1220" w:type="dxa"/>
            <w:tcBorders>
              <w:top w:val="nil"/>
              <w:left w:val="nil"/>
              <w:bottom w:val="nil"/>
              <w:right w:val="nil"/>
            </w:tcBorders>
            <w:shd w:val="clear" w:color="auto" w:fill="auto"/>
            <w:noWrap/>
            <w:vAlign w:val="center"/>
            <w:hideMark/>
          </w:tcPr>
          <w:p w14:paraId="4125AA9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(0.087)</w:t>
            </w:r>
          </w:p>
        </w:tc>
        <w:tc>
          <w:tcPr>
            <w:tcW w:w="1220" w:type="dxa"/>
            <w:tcBorders>
              <w:top w:val="nil"/>
              <w:left w:val="single" w:sz="4" w:space="0" w:color="auto"/>
              <w:bottom w:val="nil"/>
              <w:right w:val="nil"/>
            </w:tcBorders>
            <w:shd w:val="clear" w:color="auto" w:fill="auto"/>
            <w:noWrap/>
            <w:vAlign w:val="center"/>
            <w:hideMark/>
          </w:tcPr>
          <w:p w14:paraId="5D0F02B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(0.072)</w:t>
            </w:r>
          </w:p>
        </w:tc>
        <w:tc>
          <w:tcPr>
            <w:tcW w:w="1220" w:type="dxa"/>
            <w:tcBorders>
              <w:top w:val="nil"/>
              <w:left w:val="nil"/>
              <w:bottom w:val="nil"/>
              <w:right w:val="nil"/>
            </w:tcBorders>
            <w:shd w:val="clear" w:color="auto" w:fill="auto"/>
            <w:noWrap/>
            <w:vAlign w:val="center"/>
            <w:hideMark/>
          </w:tcPr>
          <w:p w14:paraId="23E8948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(0.072)</w:t>
            </w:r>
          </w:p>
        </w:tc>
        <w:tc>
          <w:tcPr>
            <w:tcW w:w="1220" w:type="dxa"/>
            <w:tcBorders>
              <w:top w:val="nil"/>
              <w:left w:val="nil"/>
              <w:bottom w:val="nil"/>
              <w:right w:val="nil"/>
            </w:tcBorders>
            <w:shd w:val="clear" w:color="auto" w:fill="auto"/>
            <w:noWrap/>
            <w:vAlign w:val="center"/>
            <w:hideMark/>
          </w:tcPr>
          <w:p w14:paraId="2C96DBA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(0.073)</w:t>
            </w:r>
          </w:p>
        </w:tc>
        <w:tc>
          <w:tcPr>
            <w:tcW w:w="1220" w:type="dxa"/>
            <w:tcBorders>
              <w:top w:val="nil"/>
              <w:left w:val="nil"/>
              <w:bottom w:val="nil"/>
              <w:right w:val="nil"/>
            </w:tcBorders>
            <w:shd w:val="clear" w:color="auto" w:fill="auto"/>
            <w:noWrap/>
            <w:vAlign w:val="center"/>
            <w:hideMark/>
          </w:tcPr>
          <w:p w14:paraId="327582F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(0.066)</w:t>
            </w:r>
          </w:p>
        </w:tc>
        <w:tc>
          <w:tcPr>
            <w:tcW w:w="1220" w:type="dxa"/>
            <w:tcBorders>
              <w:top w:val="nil"/>
              <w:left w:val="nil"/>
              <w:bottom w:val="nil"/>
              <w:right w:val="nil"/>
            </w:tcBorders>
            <w:shd w:val="clear" w:color="auto" w:fill="auto"/>
            <w:noWrap/>
            <w:vAlign w:val="center"/>
            <w:hideMark/>
          </w:tcPr>
          <w:p w14:paraId="612EFE4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(0.062)</w:t>
            </w:r>
          </w:p>
        </w:tc>
      </w:tr>
      <w:tr w:rsidR="00057899" w:rsidRPr="008A4ACB" w14:paraId="3744418E" w14:textId="77777777" w:rsidTr="009110A0">
        <w:trPr>
          <w:trHeight w:val="255"/>
        </w:trPr>
        <w:tc>
          <w:tcPr>
            <w:tcW w:w="3400" w:type="dxa"/>
            <w:tcBorders>
              <w:top w:val="nil"/>
              <w:left w:val="nil"/>
              <w:bottom w:val="nil"/>
              <w:right w:val="nil"/>
            </w:tcBorders>
            <w:shd w:val="clear" w:color="auto" w:fill="auto"/>
            <w:noWrap/>
            <w:vAlign w:val="center"/>
            <w:hideMark/>
          </w:tcPr>
          <w:p w14:paraId="6B3D6DD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Primary-school density (total)</w:t>
            </w:r>
          </w:p>
        </w:tc>
        <w:tc>
          <w:tcPr>
            <w:tcW w:w="1220" w:type="dxa"/>
            <w:tcBorders>
              <w:top w:val="nil"/>
              <w:left w:val="nil"/>
              <w:bottom w:val="nil"/>
              <w:right w:val="nil"/>
            </w:tcBorders>
            <w:shd w:val="clear" w:color="auto" w:fill="auto"/>
            <w:noWrap/>
            <w:vAlign w:val="center"/>
            <w:hideMark/>
          </w:tcPr>
          <w:p w14:paraId="2EAC61C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0.060***</w:t>
            </w:r>
          </w:p>
        </w:tc>
        <w:tc>
          <w:tcPr>
            <w:tcW w:w="1220" w:type="dxa"/>
            <w:tcBorders>
              <w:top w:val="nil"/>
              <w:left w:val="nil"/>
              <w:bottom w:val="nil"/>
              <w:right w:val="nil"/>
            </w:tcBorders>
            <w:shd w:val="clear" w:color="auto" w:fill="auto"/>
            <w:noWrap/>
            <w:vAlign w:val="center"/>
            <w:hideMark/>
          </w:tcPr>
          <w:p w14:paraId="262F9C1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0.066***</w:t>
            </w:r>
          </w:p>
        </w:tc>
        <w:tc>
          <w:tcPr>
            <w:tcW w:w="1220" w:type="dxa"/>
            <w:tcBorders>
              <w:top w:val="nil"/>
              <w:left w:val="nil"/>
              <w:bottom w:val="nil"/>
              <w:right w:val="nil"/>
            </w:tcBorders>
            <w:shd w:val="clear" w:color="auto" w:fill="auto"/>
            <w:noWrap/>
            <w:vAlign w:val="center"/>
            <w:hideMark/>
          </w:tcPr>
          <w:p w14:paraId="0B8493F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0.067***</w:t>
            </w:r>
          </w:p>
        </w:tc>
        <w:tc>
          <w:tcPr>
            <w:tcW w:w="1220" w:type="dxa"/>
            <w:tcBorders>
              <w:top w:val="nil"/>
              <w:left w:val="nil"/>
              <w:bottom w:val="nil"/>
              <w:right w:val="nil"/>
            </w:tcBorders>
            <w:shd w:val="clear" w:color="auto" w:fill="auto"/>
            <w:noWrap/>
            <w:vAlign w:val="center"/>
            <w:hideMark/>
          </w:tcPr>
          <w:p w14:paraId="782D7AF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0.069**</w:t>
            </w:r>
          </w:p>
        </w:tc>
        <w:tc>
          <w:tcPr>
            <w:tcW w:w="1220" w:type="dxa"/>
            <w:tcBorders>
              <w:top w:val="nil"/>
              <w:left w:val="nil"/>
              <w:bottom w:val="nil"/>
              <w:right w:val="nil"/>
            </w:tcBorders>
            <w:shd w:val="clear" w:color="auto" w:fill="auto"/>
            <w:noWrap/>
            <w:vAlign w:val="center"/>
            <w:hideMark/>
          </w:tcPr>
          <w:p w14:paraId="03D348D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0.089***</w:t>
            </w:r>
          </w:p>
        </w:tc>
        <w:tc>
          <w:tcPr>
            <w:tcW w:w="1220" w:type="dxa"/>
            <w:tcBorders>
              <w:top w:val="nil"/>
              <w:left w:val="single" w:sz="4" w:space="0" w:color="auto"/>
              <w:bottom w:val="nil"/>
              <w:right w:val="nil"/>
            </w:tcBorders>
            <w:shd w:val="clear" w:color="auto" w:fill="auto"/>
            <w:noWrap/>
            <w:vAlign w:val="center"/>
            <w:hideMark/>
          </w:tcPr>
          <w:p w14:paraId="5B9D7A2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0.052***</w:t>
            </w:r>
          </w:p>
        </w:tc>
        <w:tc>
          <w:tcPr>
            <w:tcW w:w="1220" w:type="dxa"/>
            <w:tcBorders>
              <w:top w:val="nil"/>
              <w:left w:val="nil"/>
              <w:bottom w:val="nil"/>
              <w:right w:val="nil"/>
            </w:tcBorders>
            <w:shd w:val="clear" w:color="auto" w:fill="auto"/>
            <w:noWrap/>
            <w:vAlign w:val="center"/>
            <w:hideMark/>
          </w:tcPr>
          <w:p w14:paraId="436315A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0.052***</w:t>
            </w:r>
          </w:p>
        </w:tc>
        <w:tc>
          <w:tcPr>
            <w:tcW w:w="1220" w:type="dxa"/>
            <w:tcBorders>
              <w:top w:val="nil"/>
              <w:left w:val="nil"/>
              <w:bottom w:val="nil"/>
              <w:right w:val="nil"/>
            </w:tcBorders>
            <w:shd w:val="clear" w:color="auto" w:fill="auto"/>
            <w:noWrap/>
            <w:vAlign w:val="center"/>
            <w:hideMark/>
          </w:tcPr>
          <w:p w14:paraId="4B42CDC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0.051***</w:t>
            </w:r>
          </w:p>
        </w:tc>
        <w:tc>
          <w:tcPr>
            <w:tcW w:w="1220" w:type="dxa"/>
            <w:tcBorders>
              <w:top w:val="nil"/>
              <w:left w:val="nil"/>
              <w:bottom w:val="nil"/>
              <w:right w:val="nil"/>
            </w:tcBorders>
            <w:shd w:val="clear" w:color="auto" w:fill="auto"/>
            <w:noWrap/>
            <w:vAlign w:val="center"/>
            <w:hideMark/>
          </w:tcPr>
          <w:p w14:paraId="5CDD663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0.053***</w:t>
            </w:r>
          </w:p>
        </w:tc>
        <w:tc>
          <w:tcPr>
            <w:tcW w:w="1220" w:type="dxa"/>
            <w:tcBorders>
              <w:top w:val="nil"/>
              <w:left w:val="nil"/>
              <w:bottom w:val="nil"/>
              <w:right w:val="nil"/>
            </w:tcBorders>
            <w:shd w:val="clear" w:color="auto" w:fill="auto"/>
            <w:noWrap/>
            <w:vAlign w:val="center"/>
            <w:hideMark/>
          </w:tcPr>
          <w:p w14:paraId="34A84AA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0.056***</w:t>
            </w:r>
          </w:p>
        </w:tc>
      </w:tr>
      <w:tr w:rsidR="00057899" w:rsidRPr="008A4ACB" w14:paraId="4F35FBED" w14:textId="77777777" w:rsidTr="009110A0">
        <w:trPr>
          <w:trHeight w:val="300"/>
        </w:trPr>
        <w:tc>
          <w:tcPr>
            <w:tcW w:w="3400" w:type="dxa"/>
            <w:tcBorders>
              <w:top w:val="nil"/>
              <w:left w:val="nil"/>
              <w:bottom w:val="nil"/>
              <w:right w:val="nil"/>
            </w:tcBorders>
            <w:shd w:val="clear" w:color="auto" w:fill="auto"/>
            <w:noWrap/>
            <w:vAlign w:val="bottom"/>
            <w:hideMark/>
          </w:tcPr>
          <w:p w14:paraId="5093C57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500B611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(0.021)</w:t>
            </w:r>
          </w:p>
        </w:tc>
        <w:tc>
          <w:tcPr>
            <w:tcW w:w="1220" w:type="dxa"/>
            <w:tcBorders>
              <w:top w:val="nil"/>
              <w:left w:val="nil"/>
              <w:bottom w:val="nil"/>
              <w:right w:val="nil"/>
            </w:tcBorders>
            <w:shd w:val="clear" w:color="auto" w:fill="auto"/>
            <w:noWrap/>
            <w:vAlign w:val="center"/>
            <w:hideMark/>
          </w:tcPr>
          <w:p w14:paraId="5F996B2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(0.025)</w:t>
            </w:r>
          </w:p>
        </w:tc>
        <w:tc>
          <w:tcPr>
            <w:tcW w:w="1220" w:type="dxa"/>
            <w:tcBorders>
              <w:top w:val="nil"/>
              <w:left w:val="nil"/>
              <w:bottom w:val="nil"/>
              <w:right w:val="nil"/>
            </w:tcBorders>
            <w:shd w:val="clear" w:color="auto" w:fill="auto"/>
            <w:noWrap/>
            <w:vAlign w:val="center"/>
            <w:hideMark/>
          </w:tcPr>
          <w:p w14:paraId="1BB18EC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(0.023)</w:t>
            </w:r>
          </w:p>
        </w:tc>
        <w:tc>
          <w:tcPr>
            <w:tcW w:w="1220" w:type="dxa"/>
            <w:tcBorders>
              <w:top w:val="nil"/>
              <w:left w:val="nil"/>
              <w:bottom w:val="nil"/>
              <w:right w:val="nil"/>
            </w:tcBorders>
            <w:shd w:val="clear" w:color="auto" w:fill="auto"/>
            <w:noWrap/>
            <w:vAlign w:val="center"/>
            <w:hideMark/>
          </w:tcPr>
          <w:p w14:paraId="05BFB56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(0.027)</w:t>
            </w:r>
          </w:p>
        </w:tc>
        <w:tc>
          <w:tcPr>
            <w:tcW w:w="1220" w:type="dxa"/>
            <w:tcBorders>
              <w:top w:val="nil"/>
              <w:left w:val="nil"/>
              <w:bottom w:val="nil"/>
              <w:right w:val="nil"/>
            </w:tcBorders>
            <w:shd w:val="clear" w:color="auto" w:fill="auto"/>
            <w:noWrap/>
            <w:vAlign w:val="center"/>
            <w:hideMark/>
          </w:tcPr>
          <w:p w14:paraId="269DDD1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(0.027)</w:t>
            </w:r>
          </w:p>
        </w:tc>
        <w:tc>
          <w:tcPr>
            <w:tcW w:w="1220" w:type="dxa"/>
            <w:tcBorders>
              <w:top w:val="nil"/>
              <w:left w:val="single" w:sz="4" w:space="0" w:color="auto"/>
              <w:bottom w:val="nil"/>
              <w:right w:val="nil"/>
            </w:tcBorders>
            <w:shd w:val="clear" w:color="auto" w:fill="auto"/>
            <w:noWrap/>
            <w:vAlign w:val="center"/>
            <w:hideMark/>
          </w:tcPr>
          <w:p w14:paraId="1138BF6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(0.013)</w:t>
            </w:r>
          </w:p>
        </w:tc>
        <w:tc>
          <w:tcPr>
            <w:tcW w:w="1220" w:type="dxa"/>
            <w:tcBorders>
              <w:top w:val="nil"/>
              <w:left w:val="nil"/>
              <w:bottom w:val="nil"/>
              <w:right w:val="nil"/>
            </w:tcBorders>
            <w:shd w:val="clear" w:color="auto" w:fill="auto"/>
            <w:noWrap/>
            <w:vAlign w:val="center"/>
            <w:hideMark/>
          </w:tcPr>
          <w:p w14:paraId="4913EE1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(0.013)</w:t>
            </w:r>
          </w:p>
        </w:tc>
        <w:tc>
          <w:tcPr>
            <w:tcW w:w="1220" w:type="dxa"/>
            <w:tcBorders>
              <w:top w:val="nil"/>
              <w:left w:val="nil"/>
              <w:bottom w:val="nil"/>
              <w:right w:val="nil"/>
            </w:tcBorders>
            <w:shd w:val="clear" w:color="auto" w:fill="auto"/>
            <w:noWrap/>
            <w:vAlign w:val="center"/>
            <w:hideMark/>
          </w:tcPr>
          <w:p w14:paraId="1CA2DFF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(0.013)</w:t>
            </w:r>
          </w:p>
        </w:tc>
        <w:tc>
          <w:tcPr>
            <w:tcW w:w="1220" w:type="dxa"/>
            <w:tcBorders>
              <w:top w:val="nil"/>
              <w:left w:val="nil"/>
              <w:bottom w:val="nil"/>
              <w:right w:val="nil"/>
            </w:tcBorders>
            <w:shd w:val="clear" w:color="auto" w:fill="auto"/>
            <w:noWrap/>
            <w:vAlign w:val="center"/>
            <w:hideMark/>
          </w:tcPr>
          <w:p w14:paraId="2F771C9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(0.013)</w:t>
            </w:r>
          </w:p>
        </w:tc>
        <w:tc>
          <w:tcPr>
            <w:tcW w:w="1220" w:type="dxa"/>
            <w:tcBorders>
              <w:top w:val="nil"/>
              <w:left w:val="nil"/>
              <w:bottom w:val="nil"/>
              <w:right w:val="nil"/>
            </w:tcBorders>
            <w:shd w:val="clear" w:color="auto" w:fill="auto"/>
            <w:noWrap/>
            <w:vAlign w:val="center"/>
            <w:hideMark/>
          </w:tcPr>
          <w:p w14:paraId="07908B2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(0.020)</w:t>
            </w:r>
          </w:p>
        </w:tc>
      </w:tr>
      <w:tr w:rsidR="00057899" w:rsidRPr="008A4ACB" w14:paraId="4AB90081" w14:textId="77777777" w:rsidTr="009110A0">
        <w:trPr>
          <w:trHeight w:val="255"/>
        </w:trPr>
        <w:tc>
          <w:tcPr>
            <w:tcW w:w="3400" w:type="dxa"/>
            <w:tcBorders>
              <w:top w:val="nil"/>
              <w:left w:val="nil"/>
              <w:bottom w:val="nil"/>
              <w:right w:val="nil"/>
            </w:tcBorders>
            <w:shd w:val="clear" w:color="auto" w:fill="auto"/>
            <w:noWrap/>
            <w:vAlign w:val="center"/>
            <w:hideMark/>
          </w:tcPr>
          <w:p w14:paraId="650EA0D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Density of Evening and Sunday schools</w:t>
            </w:r>
          </w:p>
        </w:tc>
        <w:tc>
          <w:tcPr>
            <w:tcW w:w="1220" w:type="dxa"/>
            <w:tcBorders>
              <w:top w:val="nil"/>
              <w:left w:val="nil"/>
              <w:bottom w:val="nil"/>
              <w:right w:val="nil"/>
            </w:tcBorders>
            <w:shd w:val="clear" w:color="auto" w:fill="auto"/>
            <w:noWrap/>
            <w:vAlign w:val="center"/>
            <w:hideMark/>
          </w:tcPr>
          <w:p w14:paraId="7D3E427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0.011</w:t>
            </w:r>
          </w:p>
        </w:tc>
        <w:tc>
          <w:tcPr>
            <w:tcW w:w="1220" w:type="dxa"/>
            <w:tcBorders>
              <w:top w:val="nil"/>
              <w:left w:val="nil"/>
              <w:bottom w:val="nil"/>
              <w:right w:val="nil"/>
            </w:tcBorders>
            <w:shd w:val="clear" w:color="auto" w:fill="auto"/>
            <w:noWrap/>
            <w:vAlign w:val="center"/>
            <w:hideMark/>
          </w:tcPr>
          <w:p w14:paraId="58886C3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0.007</w:t>
            </w:r>
          </w:p>
        </w:tc>
        <w:tc>
          <w:tcPr>
            <w:tcW w:w="1220" w:type="dxa"/>
            <w:tcBorders>
              <w:top w:val="nil"/>
              <w:left w:val="nil"/>
              <w:bottom w:val="nil"/>
              <w:right w:val="nil"/>
            </w:tcBorders>
            <w:shd w:val="clear" w:color="auto" w:fill="auto"/>
            <w:noWrap/>
            <w:vAlign w:val="center"/>
            <w:hideMark/>
          </w:tcPr>
          <w:p w14:paraId="04ACD24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-0.001</w:t>
            </w:r>
          </w:p>
        </w:tc>
        <w:tc>
          <w:tcPr>
            <w:tcW w:w="1220" w:type="dxa"/>
            <w:tcBorders>
              <w:top w:val="nil"/>
              <w:left w:val="nil"/>
              <w:bottom w:val="nil"/>
              <w:right w:val="nil"/>
            </w:tcBorders>
            <w:shd w:val="clear" w:color="auto" w:fill="auto"/>
            <w:noWrap/>
            <w:vAlign w:val="center"/>
            <w:hideMark/>
          </w:tcPr>
          <w:p w14:paraId="750C96A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0.010</w:t>
            </w:r>
          </w:p>
        </w:tc>
        <w:tc>
          <w:tcPr>
            <w:tcW w:w="1220" w:type="dxa"/>
            <w:tcBorders>
              <w:top w:val="nil"/>
              <w:left w:val="nil"/>
              <w:bottom w:val="nil"/>
              <w:right w:val="nil"/>
            </w:tcBorders>
            <w:shd w:val="clear" w:color="auto" w:fill="auto"/>
            <w:noWrap/>
            <w:vAlign w:val="center"/>
            <w:hideMark/>
          </w:tcPr>
          <w:p w14:paraId="7EFC9E3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0.047***</w:t>
            </w:r>
          </w:p>
        </w:tc>
        <w:tc>
          <w:tcPr>
            <w:tcW w:w="1220" w:type="dxa"/>
            <w:tcBorders>
              <w:top w:val="nil"/>
              <w:left w:val="single" w:sz="4" w:space="0" w:color="auto"/>
              <w:bottom w:val="nil"/>
              <w:right w:val="nil"/>
            </w:tcBorders>
            <w:shd w:val="clear" w:color="auto" w:fill="auto"/>
            <w:noWrap/>
            <w:vAlign w:val="center"/>
            <w:hideMark/>
          </w:tcPr>
          <w:p w14:paraId="3C4DC50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0.012</w:t>
            </w:r>
          </w:p>
        </w:tc>
        <w:tc>
          <w:tcPr>
            <w:tcW w:w="1220" w:type="dxa"/>
            <w:tcBorders>
              <w:top w:val="nil"/>
              <w:left w:val="nil"/>
              <w:bottom w:val="nil"/>
              <w:right w:val="nil"/>
            </w:tcBorders>
            <w:shd w:val="clear" w:color="auto" w:fill="auto"/>
            <w:noWrap/>
            <w:vAlign w:val="center"/>
            <w:hideMark/>
          </w:tcPr>
          <w:p w14:paraId="0E8D31F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0.010</w:t>
            </w:r>
          </w:p>
        </w:tc>
        <w:tc>
          <w:tcPr>
            <w:tcW w:w="1220" w:type="dxa"/>
            <w:tcBorders>
              <w:top w:val="nil"/>
              <w:left w:val="nil"/>
              <w:bottom w:val="nil"/>
              <w:right w:val="nil"/>
            </w:tcBorders>
            <w:shd w:val="clear" w:color="auto" w:fill="auto"/>
            <w:noWrap/>
            <w:vAlign w:val="center"/>
            <w:hideMark/>
          </w:tcPr>
          <w:p w14:paraId="59C23A4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0.008</w:t>
            </w:r>
          </w:p>
        </w:tc>
        <w:tc>
          <w:tcPr>
            <w:tcW w:w="1220" w:type="dxa"/>
            <w:tcBorders>
              <w:top w:val="nil"/>
              <w:left w:val="nil"/>
              <w:bottom w:val="nil"/>
              <w:right w:val="nil"/>
            </w:tcBorders>
            <w:shd w:val="clear" w:color="auto" w:fill="auto"/>
            <w:noWrap/>
            <w:vAlign w:val="center"/>
            <w:hideMark/>
          </w:tcPr>
          <w:p w14:paraId="0B41969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0.014</w:t>
            </w:r>
          </w:p>
        </w:tc>
        <w:tc>
          <w:tcPr>
            <w:tcW w:w="1220" w:type="dxa"/>
            <w:tcBorders>
              <w:top w:val="nil"/>
              <w:left w:val="nil"/>
              <w:bottom w:val="nil"/>
              <w:right w:val="nil"/>
            </w:tcBorders>
            <w:shd w:val="clear" w:color="auto" w:fill="auto"/>
            <w:noWrap/>
            <w:vAlign w:val="center"/>
            <w:hideMark/>
          </w:tcPr>
          <w:p w14:paraId="6E3A396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0.023</w:t>
            </w:r>
          </w:p>
        </w:tc>
      </w:tr>
      <w:tr w:rsidR="00057899" w:rsidRPr="008A4ACB" w14:paraId="114902FB" w14:textId="77777777" w:rsidTr="009110A0">
        <w:trPr>
          <w:trHeight w:val="300"/>
        </w:trPr>
        <w:tc>
          <w:tcPr>
            <w:tcW w:w="3400" w:type="dxa"/>
            <w:tcBorders>
              <w:top w:val="nil"/>
              <w:left w:val="nil"/>
              <w:bottom w:val="nil"/>
              <w:right w:val="nil"/>
            </w:tcBorders>
            <w:shd w:val="clear" w:color="auto" w:fill="auto"/>
            <w:noWrap/>
            <w:vAlign w:val="bottom"/>
            <w:hideMark/>
          </w:tcPr>
          <w:p w14:paraId="365537D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7E4C314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(0.017)</w:t>
            </w:r>
          </w:p>
        </w:tc>
        <w:tc>
          <w:tcPr>
            <w:tcW w:w="1220" w:type="dxa"/>
            <w:tcBorders>
              <w:top w:val="nil"/>
              <w:left w:val="nil"/>
              <w:bottom w:val="nil"/>
              <w:right w:val="nil"/>
            </w:tcBorders>
            <w:shd w:val="clear" w:color="auto" w:fill="auto"/>
            <w:noWrap/>
            <w:vAlign w:val="center"/>
            <w:hideMark/>
          </w:tcPr>
          <w:p w14:paraId="4C0B92D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(0.015)</w:t>
            </w:r>
          </w:p>
        </w:tc>
        <w:tc>
          <w:tcPr>
            <w:tcW w:w="1220" w:type="dxa"/>
            <w:tcBorders>
              <w:top w:val="nil"/>
              <w:left w:val="nil"/>
              <w:bottom w:val="nil"/>
              <w:right w:val="nil"/>
            </w:tcBorders>
            <w:shd w:val="clear" w:color="auto" w:fill="auto"/>
            <w:noWrap/>
            <w:vAlign w:val="center"/>
            <w:hideMark/>
          </w:tcPr>
          <w:p w14:paraId="730DFDE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(0.015)</w:t>
            </w:r>
          </w:p>
        </w:tc>
        <w:tc>
          <w:tcPr>
            <w:tcW w:w="1220" w:type="dxa"/>
            <w:tcBorders>
              <w:top w:val="nil"/>
              <w:left w:val="nil"/>
              <w:bottom w:val="nil"/>
              <w:right w:val="nil"/>
            </w:tcBorders>
            <w:shd w:val="clear" w:color="auto" w:fill="auto"/>
            <w:noWrap/>
            <w:vAlign w:val="center"/>
            <w:hideMark/>
          </w:tcPr>
          <w:p w14:paraId="7AD35E8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(0.016)</w:t>
            </w:r>
          </w:p>
        </w:tc>
        <w:tc>
          <w:tcPr>
            <w:tcW w:w="1220" w:type="dxa"/>
            <w:tcBorders>
              <w:top w:val="nil"/>
              <w:left w:val="nil"/>
              <w:bottom w:val="nil"/>
              <w:right w:val="nil"/>
            </w:tcBorders>
            <w:shd w:val="clear" w:color="auto" w:fill="auto"/>
            <w:noWrap/>
            <w:vAlign w:val="center"/>
            <w:hideMark/>
          </w:tcPr>
          <w:p w14:paraId="19DEAE4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(0.012)</w:t>
            </w:r>
          </w:p>
        </w:tc>
        <w:tc>
          <w:tcPr>
            <w:tcW w:w="1220" w:type="dxa"/>
            <w:tcBorders>
              <w:top w:val="nil"/>
              <w:left w:val="single" w:sz="4" w:space="0" w:color="auto"/>
              <w:bottom w:val="nil"/>
              <w:right w:val="nil"/>
            </w:tcBorders>
            <w:shd w:val="clear" w:color="auto" w:fill="auto"/>
            <w:noWrap/>
            <w:vAlign w:val="center"/>
            <w:hideMark/>
          </w:tcPr>
          <w:p w14:paraId="0ED07AB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(0.016)</w:t>
            </w:r>
          </w:p>
        </w:tc>
        <w:tc>
          <w:tcPr>
            <w:tcW w:w="1220" w:type="dxa"/>
            <w:tcBorders>
              <w:top w:val="nil"/>
              <w:left w:val="nil"/>
              <w:bottom w:val="nil"/>
              <w:right w:val="nil"/>
            </w:tcBorders>
            <w:shd w:val="clear" w:color="auto" w:fill="auto"/>
            <w:noWrap/>
            <w:vAlign w:val="center"/>
            <w:hideMark/>
          </w:tcPr>
          <w:p w14:paraId="6EFF81C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(0.017)</w:t>
            </w:r>
          </w:p>
        </w:tc>
        <w:tc>
          <w:tcPr>
            <w:tcW w:w="1220" w:type="dxa"/>
            <w:tcBorders>
              <w:top w:val="nil"/>
              <w:left w:val="nil"/>
              <w:bottom w:val="nil"/>
              <w:right w:val="nil"/>
            </w:tcBorders>
            <w:shd w:val="clear" w:color="auto" w:fill="auto"/>
            <w:noWrap/>
            <w:vAlign w:val="center"/>
            <w:hideMark/>
          </w:tcPr>
          <w:p w14:paraId="5B23D42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(0.017)</w:t>
            </w:r>
          </w:p>
        </w:tc>
        <w:tc>
          <w:tcPr>
            <w:tcW w:w="1220" w:type="dxa"/>
            <w:tcBorders>
              <w:top w:val="nil"/>
              <w:left w:val="nil"/>
              <w:bottom w:val="nil"/>
              <w:right w:val="nil"/>
            </w:tcBorders>
            <w:shd w:val="clear" w:color="auto" w:fill="auto"/>
            <w:noWrap/>
            <w:vAlign w:val="center"/>
            <w:hideMark/>
          </w:tcPr>
          <w:p w14:paraId="088F33B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(0.017)</w:t>
            </w:r>
          </w:p>
        </w:tc>
        <w:tc>
          <w:tcPr>
            <w:tcW w:w="1220" w:type="dxa"/>
            <w:tcBorders>
              <w:top w:val="nil"/>
              <w:left w:val="nil"/>
              <w:bottom w:val="nil"/>
              <w:right w:val="nil"/>
            </w:tcBorders>
            <w:shd w:val="clear" w:color="auto" w:fill="auto"/>
            <w:noWrap/>
            <w:vAlign w:val="center"/>
            <w:hideMark/>
          </w:tcPr>
          <w:p w14:paraId="78C0A36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(0.015)</w:t>
            </w:r>
          </w:p>
        </w:tc>
      </w:tr>
      <w:tr w:rsidR="00057899" w:rsidRPr="008A4ACB" w14:paraId="5F8A7B70" w14:textId="77777777" w:rsidTr="009110A0">
        <w:trPr>
          <w:trHeight w:val="300"/>
        </w:trPr>
        <w:tc>
          <w:tcPr>
            <w:tcW w:w="3400" w:type="dxa"/>
            <w:tcBorders>
              <w:top w:val="nil"/>
              <w:left w:val="nil"/>
              <w:bottom w:val="nil"/>
              <w:right w:val="nil"/>
            </w:tcBorders>
            <w:shd w:val="clear" w:color="auto" w:fill="auto"/>
            <w:noWrap/>
            <w:vAlign w:val="center"/>
            <w:hideMark/>
          </w:tcPr>
          <w:p w14:paraId="39040DF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Male parental literacy</w:t>
            </w:r>
          </w:p>
        </w:tc>
        <w:tc>
          <w:tcPr>
            <w:tcW w:w="1220" w:type="dxa"/>
            <w:tcBorders>
              <w:top w:val="nil"/>
              <w:left w:val="nil"/>
              <w:bottom w:val="nil"/>
              <w:right w:val="nil"/>
            </w:tcBorders>
            <w:shd w:val="clear" w:color="auto" w:fill="auto"/>
            <w:noWrap/>
            <w:vAlign w:val="center"/>
            <w:hideMark/>
          </w:tcPr>
          <w:p w14:paraId="6B98416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0.935***</w:t>
            </w:r>
          </w:p>
        </w:tc>
        <w:tc>
          <w:tcPr>
            <w:tcW w:w="1220" w:type="dxa"/>
            <w:tcBorders>
              <w:top w:val="nil"/>
              <w:left w:val="nil"/>
              <w:bottom w:val="nil"/>
              <w:right w:val="nil"/>
            </w:tcBorders>
            <w:shd w:val="clear" w:color="auto" w:fill="auto"/>
            <w:noWrap/>
            <w:vAlign w:val="bottom"/>
            <w:hideMark/>
          </w:tcPr>
          <w:p w14:paraId="4B10E3C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1FE41E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232E5C6"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5A5D93D"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center"/>
            <w:hideMark/>
          </w:tcPr>
          <w:p w14:paraId="668BB9D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-0.062</w:t>
            </w:r>
          </w:p>
        </w:tc>
        <w:tc>
          <w:tcPr>
            <w:tcW w:w="1220" w:type="dxa"/>
            <w:tcBorders>
              <w:top w:val="nil"/>
              <w:left w:val="nil"/>
              <w:bottom w:val="nil"/>
              <w:right w:val="nil"/>
            </w:tcBorders>
            <w:shd w:val="clear" w:color="auto" w:fill="auto"/>
            <w:noWrap/>
            <w:vAlign w:val="bottom"/>
            <w:hideMark/>
          </w:tcPr>
          <w:p w14:paraId="1964A42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4F93C9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897167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745E5B7"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023D8708" w14:textId="77777777" w:rsidTr="009110A0">
        <w:trPr>
          <w:trHeight w:val="300"/>
        </w:trPr>
        <w:tc>
          <w:tcPr>
            <w:tcW w:w="3400" w:type="dxa"/>
            <w:tcBorders>
              <w:top w:val="nil"/>
              <w:left w:val="nil"/>
              <w:bottom w:val="nil"/>
              <w:right w:val="nil"/>
            </w:tcBorders>
            <w:shd w:val="clear" w:color="auto" w:fill="auto"/>
            <w:noWrap/>
            <w:vAlign w:val="bottom"/>
            <w:hideMark/>
          </w:tcPr>
          <w:p w14:paraId="5EAE6F5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64F2863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(0.185)</w:t>
            </w:r>
          </w:p>
        </w:tc>
        <w:tc>
          <w:tcPr>
            <w:tcW w:w="1220" w:type="dxa"/>
            <w:tcBorders>
              <w:top w:val="nil"/>
              <w:left w:val="nil"/>
              <w:bottom w:val="nil"/>
              <w:right w:val="nil"/>
            </w:tcBorders>
            <w:shd w:val="clear" w:color="auto" w:fill="auto"/>
            <w:noWrap/>
            <w:vAlign w:val="bottom"/>
            <w:hideMark/>
          </w:tcPr>
          <w:p w14:paraId="4714DB5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062FFBF1"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9E103C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85A97C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center"/>
            <w:hideMark/>
          </w:tcPr>
          <w:p w14:paraId="567C6BE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(0.181)</w:t>
            </w:r>
          </w:p>
        </w:tc>
        <w:tc>
          <w:tcPr>
            <w:tcW w:w="1220" w:type="dxa"/>
            <w:tcBorders>
              <w:top w:val="nil"/>
              <w:left w:val="nil"/>
              <w:bottom w:val="nil"/>
              <w:right w:val="nil"/>
            </w:tcBorders>
            <w:shd w:val="clear" w:color="auto" w:fill="auto"/>
            <w:noWrap/>
            <w:vAlign w:val="bottom"/>
            <w:hideMark/>
          </w:tcPr>
          <w:p w14:paraId="7E445DD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FD235DD"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5E6930E1"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04852087"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2676843C" w14:textId="77777777" w:rsidTr="009110A0">
        <w:trPr>
          <w:trHeight w:val="300"/>
        </w:trPr>
        <w:tc>
          <w:tcPr>
            <w:tcW w:w="3400" w:type="dxa"/>
            <w:tcBorders>
              <w:top w:val="nil"/>
              <w:left w:val="nil"/>
              <w:bottom w:val="nil"/>
              <w:right w:val="nil"/>
            </w:tcBorders>
            <w:shd w:val="clear" w:color="auto" w:fill="auto"/>
            <w:noWrap/>
            <w:vAlign w:val="center"/>
            <w:hideMark/>
          </w:tcPr>
          <w:p w14:paraId="0D71E2ED"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Female parental literacy</w:t>
            </w:r>
          </w:p>
        </w:tc>
        <w:tc>
          <w:tcPr>
            <w:tcW w:w="1220" w:type="dxa"/>
            <w:tcBorders>
              <w:top w:val="nil"/>
              <w:left w:val="nil"/>
              <w:bottom w:val="nil"/>
              <w:right w:val="nil"/>
            </w:tcBorders>
            <w:shd w:val="clear" w:color="auto" w:fill="auto"/>
            <w:noWrap/>
            <w:vAlign w:val="center"/>
            <w:hideMark/>
          </w:tcPr>
          <w:p w14:paraId="651B473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-0.083</w:t>
            </w:r>
          </w:p>
        </w:tc>
        <w:tc>
          <w:tcPr>
            <w:tcW w:w="1220" w:type="dxa"/>
            <w:tcBorders>
              <w:top w:val="nil"/>
              <w:left w:val="nil"/>
              <w:bottom w:val="nil"/>
              <w:right w:val="nil"/>
            </w:tcBorders>
            <w:shd w:val="clear" w:color="auto" w:fill="auto"/>
            <w:noWrap/>
            <w:vAlign w:val="bottom"/>
            <w:hideMark/>
          </w:tcPr>
          <w:p w14:paraId="6288AEE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0AB83A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EE76BE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F24220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center"/>
            <w:hideMark/>
          </w:tcPr>
          <w:p w14:paraId="383AA34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0.096</w:t>
            </w:r>
          </w:p>
        </w:tc>
        <w:tc>
          <w:tcPr>
            <w:tcW w:w="1220" w:type="dxa"/>
            <w:tcBorders>
              <w:top w:val="nil"/>
              <w:left w:val="nil"/>
              <w:bottom w:val="nil"/>
              <w:right w:val="nil"/>
            </w:tcBorders>
            <w:shd w:val="clear" w:color="auto" w:fill="auto"/>
            <w:noWrap/>
            <w:vAlign w:val="bottom"/>
            <w:hideMark/>
          </w:tcPr>
          <w:p w14:paraId="3C97169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0B49737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BE0992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260CBC8"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1071560E" w14:textId="77777777" w:rsidTr="009110A0">
        <w:trPr>
          <w:trHeight w:val="300"/>
        </w:trPr>
        <w:tc>
          <w:tcPr>
            <w:tcW w:w="3400" w:type="dxa"/>
            <w:tcBorders>
              <w:top w:val="nil"/>
              <w:left w:val="nil"/>
              <w:bottom w:val="nil"/>
              <w:right w:val="nil"/>
            </w:tcBorders>
            <w:shd w:val="clear" w:color="auto" w:fill="auto"/>
            <w:noWrap/>
            <w:vAlign w:val="bottom"/>
            <w:hideMark/>
          </w:tcPr>
          <w:p w14:paraId="2BBBBDB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5C6955F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(0.121)</w:t>
            </w:r>
          </w:p>
        </w:tc>
        <w:tc>
          <w:tcPr>
            <w:tcW w:w="1220" w:type="dxa"/>
            <w:tcBorders>
              <w:top w:val="nil"/>
              <w:left w:val="nil"/>
              <w:bottom w:val="nil"/>
              <w:right w:val="nil"/>
            </w:tcBorders>
            <w:shd w:val="clear" w:color="auto" w:fill="auto"/>
            <w:noWrap/>
            <w:vAlign w:val="bottom"/>
            <w:hideMark/>
          </w:tcPr>
          <w:p w14:paraId="5012D73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DD64811"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097A92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540926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center"/>
            <w:hideMark/>
          </w:tcPr>
          <w:p w14:paraId="493C9E4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(0.137)</w:t>
            </w:r>
          </w:p>
        </w:tc>
        <w:tc>
          <w:tcPr>
            <w:tcW w:w="1220" w:type="dxa"/>
            <w:tcBorders>
              <w:top w:val="nil"/>
              <w:left w:val="nil"/>
              <w:bottom w:val="nil"/>
              <w:right w:val="nil"/>
            </w:tcBorders>
            <w:shd w:val="clear" w:color="auto" w:fill="auto"/>
            <w:noWrap/>
            <w:vAlign w:val="bottom"/>
            <w:hideMark/>
          </w:tcPr>
          <w:p w14:paraId="3591F4F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B6FB7B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7E8D23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9D5217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5F75C645" w14:textId="77777777" w:rsidTr="009110A0">
        <w:trPr>
          <w:trHeight w:val="300"/>
        </w:trPr>
        <w:tc>
          <w:tcPr>
            <w:tcW w:w="3400" w:type="dxa"/>
            <w:tcBorders>
              <w:top w:val="nil"/>
              <w:left w:val="nil"/>
              <w:bottom w:val="nil"/>
              <w:right w:val="nil"/>
            </w:tcBorders>
            <w:shd w:val="clear" w:color="auto" w:fill="auto"/>
            <w:noWrap/>
            <w:vAlign w:val="center"/>
            <w:hideMark/>
          </w:tcPr>
          <w:p w14:paraId="66FF14AD"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Real wages (FNV basket)</w:t>
            </w:r>
          </w:p>
        </w:tc>
        <w:tc>
          <w:tcPr>
            <w:tcW w:w="1220" w:type="dxa"/>
            <w:tcBorders>
              <w:top w:val="nil"/>
              <w:left w:val="nil"/>
              <w:bottom w:val="nil"/>
              <w:right w:val="nil"/>
            </w:tcBorders>
            <w:shd w:val="clear" w:color="auto" w:fill="auto"/>
            <w:noWrap/>
            <w:vAlign w:val="bottom"/>
            <w:hideMark/>
          </w:tcPr>
          <w:p w14:paraId="62C91686"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5771FF2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3.143</w:t>
            </w:r>
          </w:p>
        </w:tc>
        <w:tc>
          <w:tcPr>
            <w:tcW w:w="1220" w:type="dxa"/>
            <w:tcBorders>
              <w:top w:val="nil"/>
              <w:left w:val="nil"/>
              <w:bottom w:val="nil"/>
              <w:right w:val="nil"/>
            </w:tcBorders>
            <w:shd w:val="clear" w:color="auto" w:fill="auto"/>
            <w:noWrap/>
            <w:vAlign w:val="bottom"/>
            <w:hideMark/>
          </w:tcPr>
          <w:p w14:paraId="4B573BC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C9D711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F07C4A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bottom"/>
            <w:hideMark/>
          </w:tcPr>
          <w:p w14:paraId="1811653D"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center"/>
            <w:hideMark/>
          </w:tcPr>
          <w:p w14:paraId="6E658BC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0.542</w:t>
            </w:r>
          </w:p>
        </w:tc>
        <w:tc>
          <w:tcPr>
            <w:tcW w:w="1220" w:type="dxa"/>
            <w:tcBorders>
              <w:top w:val="nil"/>
              <w:left w:val="nil"/>
              <w:bottom w:val="nil"/>
              <w:right w:val="nil"/>
            </w:tcBorders>
            <w:shd w:val="clear" w:color="auto" w:fill="auto"/>
            <w:noWrap/>
            <w:vAlign w:val="bottom"/>
            <w:hideMark/>
          </w:tcPr>
          <w:p w14:paraId="48B0617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1978B4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DC6674D"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418BF5D0" w14:textId="77777777" w:rsidTr="009110A0">
        <w:trPr>
          <w:trHeight w:val="300"/>
        </w:trPr>
        <w:tc>
          <w:tcPr>
            <w:tcW w:w="3400" w:type="dxa"/>
            <w:tcBorders>
              <w:top w:val="nil"/>
              <w:left w:val="nil"/>
              <w:bottom w:val="nil"/>
              <w:right w:val="nil"/>
            </w:tcBorders>
            <w:shd w:val="clear" w:color="auto" w:fill="auto"/>
            <w:noWrap/>
            <w:vAlign w:val="bottom"/>
            <w:hideMark/>
          </w:tcPr>
          <w:p w14:paraId="444421FA"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04D856A8"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7A810E8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(3.776)</w:t>
            </w:r>
          </w:p>
        </w:tc>
        <w:tc>
          <w:tcPr>
            <w:tcW w:w="1220" w:type="dxa"/>
            <w:tcBorders>
              <w:top w:val="nil"/>
              <w:left w:val="nil"/>
              <w:bottom w:val="nil"/>
              <w:right w:val="nil"/>
            </w:tcBorders>
            <w:shd w:val="clear" w:color="auto" w:fill="auto"/>
            <w:noWrap/>
            <w:vAlign w:val="bottom"/>
            <w:hideMark/>
          </w:tcPr>
          <w:p w14:paraId="4417EE7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523604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93288D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bottom"/>
            <w:hideMark/>
          </w:tcPr>
          <w:p w14:paraId="42B7BD20"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center"/>
            <w:hideMark/>
          </w:tcPr>
          <w:p w14:paraId="1DDF507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(2.889)</w:t>
            </w:r>
          </w:p>
        </w:tc>
        <w:tc>
          <w:tcPr>
            <w:tcW w:w="1220" w:type="dxa"/>
            <w:tcBorders>
              <w:top w:val="nil"/>
              <w:left w:val="nil"/>
              <w:bottom w:val="nil"/>
              <w:right w:val="nil"/>
            </w:tcBorders>
            <w:shd w:val="clear" w:color="auto" w:fill="auto"/>
            <w:noWrap/>
            <w:vAlign w:val="bottom"/>
            <w:hideMark/>
          </w:tcPr>
          <w:p w14:paraId="1B1F996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64D2E5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9F8316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6B48AB73" w14:textId="77777777" w:rsidTr="009110A0">
        <w:trPr>
          <w:trHeight w:val="300"/>
        </w:trPr>
        <w:tc>
          <w:tcPr>
            <w:tcW w:w="3400" w:type="dxa"/>
            <w:tcBorders>
              <w:top w:val="nil"/>
              <w:left w:val="nil"/>
              <w:bottom w:val="nil"/>
              <w:right w:val="nil"/>
            </w:tcBorders>
            <w:shd w:val="clear" w:color="auto" w:fill="auto"/>
            <w:noWrap/>
            <w:vAlign w:val="center"/>
            <w:hideMark/>
          </w:tcPr>
          <w:p w14:paraId="31620BC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High-to-low value added (industry)</w:t>
            </w:r>
          </w:p>
        </w:tc>
        <w:tc>
          <w:tcPr>
            <w:tcW w:w="1220" w:type="dxa"/>
            <w:tcBorders>
              <w:top w:val="nil"/>
              <w:left w:val="nil"/>
              <w:bottom w:val="nil"/>
              <w:right w:val="nil"/>
            </w:tcBorders>
            <w:shd w:val="clear" w:color="auto" w:fill="auto"/>
            <w:noWrap/>
            <w:vAlign w:val="bottom"/>
            <w:hideMark/>
          </w:tcPr>
          <w:p w14:paraId="196B65C8"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82C66D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6A73623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7.511*</w:t>
            </w:r>
          </w:p>
        </w:tc>
        <w:tc>
          <w:tcPr>
            <w:tcW w:w="1220" w:type="dxa"/>
            <w:tcBorders>
              <w:top w:val="nil"/>
              <w:left w:val="nil"/>
              <w:bottom w:val="nil"/>
              <w:right w:val="nil"/>
            </w:tcBorders>
            <w:shd w:val="clear" w:color="auto" w:fill="auto"/>
            <w:noWrap/>
            <w:vAlign w:val="bottom"/>
            <w:hideMark/>
          </w:tcPr>
          <w:p w14:paraId="678B8C5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F94579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bottom"/>
            <w:hideMark/>
          </w:tcPr>
          <w:p w14:paraId="28F2636D"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bottom"/>
            <w:hideMark/>
          </w:tcPr>
          <w:p w14:paraId="75DD1F64" w14:textId="77777777" w:rsidR="00057899" w:rsidRPr="008A4ACB" w:rsidRDefault="00057899" w:rsidP="009110A0">
            <w:pPr>
              <w:spacing w:after="0" w:line="240" w:lineRule="auto"/>
              <w:rPr>
                <w:rFonts w:ascii="Calibri" w:eastAsia="Times New Roman" w:hAnsi="Calibri" w:cs="Calibri"/>
                <w:lang w:eastAsia="it-IT"/>
              </w:rPr>
            </w:pPr>
          </w:p>
        </w:tc>
        <w:tc>
          <w:tcPr>
            <w:tcW w:w="1220" w:type="dxa"/>
            <w:tcBorders>
              <w:top w:val="nil"/>
              <w:left w:val="nil"/>
              <w:bottom w:val="nil"/>
              <w:right w:val="nil"/>
            </w:tcBorders>
            <w:shd w:val="clear" w:color="auto" w:fill="auto"/>
            <w:noWrap/>
            <w:vAlign w:val="center"/>
            <w:hideMark/>
          </w:tcPr>
          <w:p w14:paraId="3F0A348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2.003</w:t>
            </w:r>
          </w:p>
        </w:tc>
        <w:tc>
          <w:tcPr>
            <w:tcW w:w="1220" w:type="dxa"/>
            <w:tcBorders>
              <w:top w:val="nil"/>
              <w:left w:val="nil"/>
              <w:bottom w:val="nil"/>
              <w:right w:val="nil"/>
            </w:tcBorders>
            <w:shd w:val="clear" w:color="auto" w:fill="auto"/>
            <w:noWrap/>
            <w:vAlign w:val="bottom"/>
            <w:hideMark/>
          </w:tcPr>
          <w:p w14:paraId="058D891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1D108B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627C2DCF" w14:textId="77777777" w:rsidTr="009110A0">
        <w:trPr>
          <w:trHeight w:val="300"/>
        </w:trPr>
        <w:tc>
          <w:tcPr>
            <w:tcW w:w="3400" w:type="dxa"/>
            <w:tcBorders>
              <w:top w:val="nil"/>
              <w:left w:val="nil"/>
              <w:bottom w:val="nil"/>
              <w:right w:val="nil"/>
            </w:tcBorders>
            <w:shd w:val="clear" w:color="auto" w:fill="auto"/>
            <w:noWrap/>
            <w:vAlign w:val="bottom"/>
            <w:hideMark/>
          </w:tcPr>
          <w:p w14:paraId="5DE6397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4383AAA"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5C2F65D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21620FD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(4.037)</w:t>
            </w:r>
          </w:p>
        </w:tc>
        <w:tc>
          <w:tcPr>
            <w:tcW w:w="1220" w:type="dxa"/>
            <w:tcBorders>
              <w:top w:val="nil"/>
              <w:left w:val="nil"/>
              <w:bottom w:val="nil"/>
              <w:right w:val="nil"/>
            </w:tcBorders>
            <w:shd w:val="clear" w:color="auto" w:fill="auto"/>
            <w:noWrap/>
            <w:vAlign w:val="bottom"/>
            <w:hideMark/>
          </w:tcPr>
          <w:p w14:paraId="4A0784A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D79B03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bottom"/>
            <w:hideMark/>
          </w:tcPr>
          <w:p w14:paraId="606955B7"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bottom"/>
            <w:hideMark/>
          </w:tcPr>
          <w:p w14:paraId="440A285E" w14:textId="77777777" w:rsidR="00057899" w:rsidRPr="008A4ACB" w:rsidRDefault="00057899" w:rsidP="009110A0">
            <w:pPr>
              <w:spacing w:after="0" w:line="240" w:lineRule="auto"/>
              <w:rPr>
                <w:rFonts w:ascii="Calibri" w:eastAsia="Times New Roman" w:hAnsi="Calibri" w:cs="Calibri"/>
                <w:lang w:eastAsia="it-IT"/>
              </w:rPr>
            </w:pPr>
          </w:p>
        </w:tc>
        <w:tc>
          <w:tcPr>
            <w:tcW w:w="1220" w:type="dxa"/>
            <w:tcBorders>
              <w:top w:val="nil"/>
              <w:left w:val="nil"/>
              <w:bottom w:val="nil"/>
              <w:right w:val="nil"/>
            </w:tcBorders>
            <w:shd w:val="clear" w:color="auto" w:fill="auto"/>
            <w:noWrap/>
            <w:vAlign w:val="center"/>
            <w:hideMark/>
          </w:tcPr>
          <w:p w14:paraId="54BB84A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(3.367)</w:t>
            </w:r>
          </w:p>
        </w:tc>
        <w:tc>
          <w:tcPr>
            <w:tcW w:w="1220" w:type="dxa"/>
            <w:tcBorders>
              <w:top w:val="nil"/>
              <w:left w:val="nil"/>
              <w:bottom w:val="nil"/>
              <w:right w:val="nil"/>
            </w:tcBorders>
            <w:shd w:val="clear" w:color="auto" w:fill="auto"/>
            <w:noWrap/>
            <w:vAlign w:val="bottom"/>
            <w:hideMark/>
          </w:tcPr>
          <w:p w14:paraId="38DCC0B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07DA730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6967625E" w14:textId="77777777" w:rsidTr="009110A0">
        <w:trPr>
          <w:trHeight w:val="300"/>
        </w:trPr>
        <w:tc>
          <w:tcPr>
            <w:tcW w:w="3400" w:type="dxa"/>
            <w:tcBorders>
              <w:top w:val="nil"/>
              <w:left w:val="nil"/>
              <w:bottom w:val="nil"/>
              <w:right w:val="nil"/>
            </w:tcBorders>
            <w:shd w:val="clear" w:color="auto" w:fill="auto"/>
            <w:noWrap/>
            <w:vAlign w:val="center"/>
            <w:hideMark/>
          </w:tcPr>
          <w:p w14:paraId="50F63C9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Patents per million inhabitants</w:t>
            </w:r>
          </w:p>
        </w:tc>
        <w:tc>
          <w:tcPr>
            <w:tcW w:w="1220" w:type="dxa"/>
            <w:tcBorders>
              <w:top w:val="nil"/>
              <w:left w:val="nil"/>
              <w:bottom w:val="nil"/>
              <w:right w:val="nil"/>
            </w:tcBorders>
            <w:shd w:val="clear" w:color="auto" w:fill="auto"/>
            <w:noWrap/>
            <w:vAlign w:val="bottom"/>
            <w:hideMark/>
          </w:tcPr>
          <w:p w14:paraId="1180016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6C32A0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831402A"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5477667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0.105*</w:t>
            </w:r>
          </w:p>
        </w:tc>
        <w:tc>
          <w:tcPr>
            <w:tcW w:w="1220" w:type="dxa"/>
            <w:tcBorders>
              <w:top w:val="nil"/>
              <w:left w:val="nil"/>
              <w:bottom w:val="nil"/>
              <w:right w:val="nil"/>
            </w:tcBorders>
            <w:shd w:val="clear" w:color="auto" w:fill="auto"/>
            <w:noWrap/>
            <w:vAlign w:val="bottom"/>
            <w:hideMark/>
          </w:tcPr>
          <w:p w14:paraId="03A1FF6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bottom"/>
            <w:hideMark/>
          </w:tcPr>
          <w:p w14:paraId="78D0D488"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bottom"/>
            <w:hideMark/>
          </w:tcPr>
          <w:p w14:paraId="7E7660BC" w14:textId="77777777" w:rsidR="00057899" w:rsidRPr="008A4ACB" w:rsidRDefault="00057899" w:rsidP="009110A0">
            <w:pPr>
              <w:spacing w:after="0" w:line="240" w:lineRule="auto"/>
              <w:rPr>
                <w:rFonts w:ascii="Calibri" w:eastAsia="Times New Roman" w:hAnsi="Calibri" w:cs="Calibri"/>
                <w:lang w:eastAsia="it-IT"/>
              </w:rPr>
            </w:pPr>
          </w:p>
        </w:tc>
        <w:tc>
          <w:tcPr>
            <w:tcW w:w="1220" w:type="dxa"/>
            <w:tcBorders>
              <w:top w:val="nil"/>
              <w:left w:val="nil"/>
              <w:bottom w:val="nil"/>
              <w:right w:val="nil"/>
            </w:tcBorders>
            <w:shd w:val="clear" w:color="auto" w:fill="auto"/>
            <w:noWrap/>
            <w:vAlign w:val="bottom"/>
            <w:hideMark/>
          </w:tcPr>
          <w:p w14:paraId="1E6A0BE7"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65575D4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0.063*</w:t>
            </w:r>
          </w:p>
        </w:tc>
        <w:tc>
          <w:tcPr>
            <w:tcW w:w="1220" w:type="dxa"/>
            <w:tcBorders>
              <w:top w:val="nil"/>
              <w:left w:val="nil"/>
              <w:bottom w:val="nil"/>
              <w:right w:val="nil"/>
            </w:tcBorders>
            <w:shd w:val="clear" w:color="auto" w:fill="auto"/>
            <w:noWrap/>
            <w:vAlign w:val="bottom"/>
            <w:hideMark/>
          </w:tcPr>
          <w:p w14:paraId="63A26E1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r>
      <w:tr w:rsidR="00057899" w:rsidRPr="008A4ACB" w14:paraId="60CA4A26" w14:textId="77777777" w:rsidTr="009110A0">
        <w:trPr>
          <w:trHeight w:val="300"/>
        </w:trPr>
        <w:tc>
          <w:tcPr>
            <w:tcW w:w="3400" w:type="dxa"/>
            <w:tcBorders>
              <w:top w:val="nil"/>
              <w:left w:val="nil"/>
              <w:bottom w:val="nil"/>
              <w:right w:val="nil"/>
            </w:tcBorders>
            <w:shd w:val="clear" w:color="auto" w:fill="auto"/>
            <w:noWrap/>
            <w:vAlign w:val="bottom"/>
            <w:hideMark/>
          </w:tcPr>
          <w:p w14:paraId="3E35987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92647A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C96826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5160CA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69F11F7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(0.057)</w:t>
            </w:r>
          </w:p>
        </w:tc>
        <w:tc>
          <w:tcPr>
            <w:tcW w:w="1220" w:type="dxa"/>
            <w:tcBorders>
              <w:top w:val="nil"/>
              <w:left w:val="nil"/>
              <w:bottom w:val="nil"/>
              <w:right w:val="nil"/>
            </w:tcBorders>
            <w:shd w:val="clear" w:color="auto" w:fill="auto"/>
            <w:noWrap/>
            <w:vAlign w:val="bottom"/>
            <w:hideMark/>
          </w:tcPr>
          <w:p w14:paraId="6250F12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bottom"/>
            <w:hideMark/>
          </w:tcPr>
          <w:p w14:paraId="5640EFC3"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bottom"/>
            <w:hideMark/>
          </w:tcPr>
          <w:p w14:paraId="143AF052" w14:textId="77777777" w:rsidR="00057899" w:rsidRPr="008A4ACB" w:rsidRDefault="00057899" w:rsidP="009110A0">
            <w:pPr>
              <w:spacing w:after="0" w:line="240" w:lineRule="auto"/>
              <w:rPr>
                <w:rFonts w:ascii="Calibri" w:eastAsia="Times New Roman" w:hAnsi="Calibri" w:cs="Calibri"/>
                <w:lang w:eastAsia="it-IT"/>
              </w:rPr>
            </w:pPr>
          </w:p>
        </w:tc>
        <w:tc>
          <w:tcPr>
            <w:tcW w:w="1220" w:type="dxa"/>
            <w:tcBorders>
              <w:top w:val="nil"/>
              <w:left w:val="nil"/>
              <w:bottom w:val="nil"/>
              <w:right w:val="nil"/>
            </w:tcBorders>
            <w:shd w:val="clear" w:color="auto" w:fill="auto"/>
            <w:noWrap/>
            <w:vAlign w:val="bottom"/>
            <w:hideMark/>
          </w:tcPr>
          <w:p w14:paraId="3422438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218514F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(0.035)</w:t>
            </w:r>
          </w:p>
        </w:tc>
        <w:tc>
          <w:tcPr>
            <w:tcW w:w="1220" w:type="dxa"/>
            <w:tcBorders>
              <w:top w:val="nil"/>
              <w:left w:val="nil"/>
              <w:bottom w:val="nil"/>
              <w:right w:val="nil"/>
            </w:tcBorders>
            <w:shd w:val="clear" w:color="auto" w:fill="auto"/>
            <w:noWrap/>
            <w:vAlign w:val="bottom"/>
            <w:hideMark/>
          </w:tcPr>
          <w:p w14:paraId="098224C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r>
      <w:tr w:rsidR="00057899" w:rsidRPr="008A4ACB" w14:paraId="1738E42B" w14:textId="77777777" w:rsidTr="009110A0">
        <w:trPr>
          <w:trHeight w:val="300"/>
        </w:trPr>
        <w:tc>
          <w:tcPr>
            <w:tcW w:w="3400" w:type="dxa"/>
            <w:tcBorders>
              <w:top w:val="nil"/>
              <w:left w:val="nil"/>
              <w:bottom w:val="nil"/>
              <w:right w:val="nil"/>
            </w:tcBorders>
            <w:shd w:val="clear" w:color="auto" w:fill="auto"/>
            <w:noWrap/>
            <w:vAlign w:val="center"/>
            <w:hideMark/>
          </w:tcPr>
          <w:p w14:paraId="4B8B7BC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Land inequality 1871</w:t>
            </w:r>
          </w:p>
        </w:tc>
        <w:tc>
          <w:tcPr>
            <w:tcW w:w="1220" w:type="dxa"/>
            <w:tcBorders>
              <w:top w:val="nil"/>
              <w:left w:val="nil"/>
              <w:bottom w:val="nil"/>
              <w:right w:val="nil"/>
            </w:tcBorders>
            <w:shd w:val="clear" w:color="auto" w:fill="auto"/>
            <w:noWrap/>
            <w:vAlign w:val="bottom"/>
            <w:hideMark/>
          </w:tcPr>
          <w:p w14:paraId="41196C2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0757A1C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7E57E2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A25362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109B081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-0.022</w:t>
            </w:r>
          </w:p>
        </w:tc>
        <w:tc>
          <w:tcPr>
            <w:tcW w:w="1220" w:type="dxa"/>
            <w:tcBorders>
              <w:top w:val="nil"/>
              <w:left w:val="single" w:sz="4" w:space="0" w:color="auto"/>
              <w:bottom w:val="nil"/>
              <w:right w:val="nil"/>
            </w:tcBorders>
            <w:shd w:val="clear" w:color="auto" w:fill="auto"/>
            <w:noWrap/>
            <w:vAlign w:val="bottom"/>
            <w:hideMark/>
          </w:tcPr>
          <w:p w14:paraId="2691AA8E"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bottom"/>
            <w:hideMark/>
          </w:tcPr>
          <w:p w14:paraId="3D48C168" w14:textId="77777777" w:rsidR="00057899" w:rsidRPr="008A4ACB" w:rsidRDefault="00057899" w:rsidP="009110A0">
            <w:pPr>
              <w:spacing w:after="0" w:line="240" w:lineRule="auto"/>
              <w:rPr>
                <w:rFonts w:ascii="Calibri" w:eastAsia="Times New Roman" w:hAnsi="Calibri" w:cs="Calibri"/>
                <w:lang w:eastAsia="it-IT"/>
              </w:rPr>
            </w:pPr>
          </w:p>
        </w:tc>
        <w:tc>
          <w:tcPr>
            <w:tcW w:w="1220" w:type="dxa"/>
            <w:tcBorders>
              <w:top w:val="nil"/>
              <w:left w:val="nil"/>
              <w:bottom w:val="nil"/>
              <w:right w:val="nil"/>
            </w:tcBorders>
            <w:shd w:val="clear" w:color="auto" w:fill="auto"/>
            <w:noWrap/>
            <w:vAlign w:val="bottom"/>
            <w:hideMark/>
          </w:tcPr>
          <w:p w14:paraId="2B3098F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0269CC1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2FC798A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0.024</w:t>
            </w:r>
          </w:p>
        </w:tc>
      </w:tr>
      <w:tr w:rsidR="00057899" w:rsidRPr="008A4ACB" w14:paraId="25567208" w14:textId="77777777" w:rsidTr="009110A0">
        <w:trPr>
          <w:trHeight w:val="300"/>
        </w:trPr>
        <w:tc>
          <w:tcPr>
            <w:tcW w:w="3400" w:type="dxa"/>
            <w:tcBorders>
              <w:top w:val="nil"/>
              <w:left w:val="nil"/>
              <w:bottom w:val="nil"/>
              <w:right w:val="nil"/>
            </w:tcBorders>
            <w:shd w:val="clear" w:color="auto" w:fill="auto"/>
            <w:noWrap/>
            <w:vAlign w:val="bottom"/>
            <w:hideMark/>
          </w:tcPr>
          <w:p w14:paraId="7C95FC6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1008011"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2B3DC9D8"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C7529C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5CF932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774C0D8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(0.037)</w:t>
            </w:r>
          </w:p>
        </w:tc>
        <w:tc>
          <w:tcPr>
            <w:tcW w:w="1220" w:type="dxa"/>
            <w:tcBorders>
              <w:top w:val="nil"/>
              <w:left w:val="single" w:sz="4" w:space="0" w:color="auto"/>
              <w:bottom w:val="nil"/>
              <w:right w:val="nil"/>
            </w:tcBorders>
            <w:shd w:val="clear" w:color="auto" w:fill="auto"/>
            <w:noWrap/>
            <w:vAlign w:val="bottom"/>
            <w:hideMark/>
          </w:tcPr>
          <w:p w14:paraId="3BAF4118"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bottom"/>
            <w:hideMark/>
          </w:tcPr>
          <w:p w14:paraId="4D60FBC7" w14:textId="77777777" w:rsidR="00057899" w:rsidRPr="008A4ACB" w:rsidRDefault="00057899" w:rsidP="009110A0">
            <w:pPr>
              <w:spacing w:after="0" w:line="240" w:lineRule="auto"/>
              <w:rPr>
                <w:rFonts w:ascii="Calibri" w:eastAsia="Times New Roman" w:hAnsi="Calibri" w:cs="Calibri"/>
                <w:lang w:eastAsia="it-IT"/>
              </w:rPr>
            </w:pPr>
          </w:p>
        </w:tc>
        <w:tc>
          <w:tcPr>
            <w:tcW w:w="1220" w:type="dxa"/>
            <w:tcBorders>
              <w:top w:val="nil"/>
              <w:left w:val="nil"/>
              <w:bottom w:val="nil"/>
              <w:right w:val="nil"/>
            </w:tcBorders>
            <w:shd w:val="clear" w:color="auto" w:fill="auto"/>
            <w:noWrap/>
            <w:vAlign w:val="bottom"/>
            <w:hideMark/>
          </w:tcPr>
          <w:p w14:paraId="1CA7D4C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D9A240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center"/>
            <w:hideMark/>
          </w:tcPr>
          <w:p w14:paraId="4D648BD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(0.029)</w:t>
            </w:r>
          </w:p>
        </w:tc>
      </w:tr>
      <w:tr w:rsidR="00057899" w:rsidRPr="008A4ACB" w14:paraId="1DFF0AE5" w14:textId="77777777" w:rsidTr="009110A0">
        <w:trPr>
          <w:trHeight w:val="300"/>
        </w:trPr>
        <w:tc>
          <w:tcPr>
            <w:tcW w:w="3400" w:type="dxa"/>
            <w:tcBorders>
              <w:top w:val="nil"/>
              <w:left w:val="nil"/>
              <w:bottom w:val="nil"/>
              <w:right w:val="nil"/>
            </w:tcBorders>
            <w:shd w:val="clear" w:color="auto" w:fill="auto"/>
            <w:noWrap/>
            <w:vAlign w:val="bottom"/>
            <w:hideMark/>
          </w:tcPr>
          <w:p w14:paraId="0061611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32D6946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6D09417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720491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4CA1DF3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8FDEAB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single" w:sz="4" w:space="0" w:color="auto"/>
              <w:bottom w:val="nil"/>
              <w:right w:val="nil"/>
            </w:tcBorders>
            <w:shd w:val="clear" w:color="auto" w:fill="auto"/>
            <w:noWrap/>
            <w:vAlign w:val="bottom"/>
            <w:hideMark/>
          </w:tcPr>
          <w:p w14:paraId="40237515"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1220" w:type="dxa"/>
            <w:tcBorders>
              <w:top w:val="nil"/>
              <w:left w:val="nil"/>
              <w:bottom w:val="nil"/>
              <w:right w:val="nil"/>
            </w:tcBorders>
            <w:shd w:val="clear" w:color="auto" w:fill="auto"/>
            <w:noWrap/>
            <w:vAlign w:val="bottom"/>
            <w:hideMark/>
          </w:tcPr>
          <w:p w14:paraId="2B4F7C6C" w14:textId="77777777" w:rsidR="00057899" w:rsidRPr="008A4ACB" w:rsidRDefault="00057899" w:rsidP="009110A0">
            <w:pPr>
              <w:spacing w:after="0" w:line="240" w:lineRule="auto"/>
              <w:rPr>
                <w:rFonts w:ascii="Calibri" w:eastAsia="Times New Roman" w:hAnsi="Calibri" w:cs="Calibri"/>
                <w:lang w:eastAsia="it-IT"/>
              </w:rPr>
            </w:pPr>
          </w:p>
        </w:tc>
        <w:tc>
          <w:tcPr>
            <w:tcW w:w="1220" w:type="dxa"/>
            <w:tcBorders>
              <w:top w:val="nil"/>
              <w:left w:val="nil"/>
              <w:bottom w:val="nil"/>
              <w:right w:val="nil"/>
            </w:tcBorders>
            <w:shd w:val="clear" w:color="auto" w:fill="auto"/>
            <w:noWrap/>
            <w:vAlign w:val="bottom"/>
            <w:hideMark/>
          </w:tcPr>
          <w:p w14:paraId="2365144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7C6ACF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BE792F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67BA9F04" w14:textId="77777777" w:rsidTr="009110A0">
        <w:trPr>
          <w:trHeight w:val="255"/>
        </w:trPr>
        <w:tc>
          <w:tcPr>
            <w:tcW w:w="3400" w:type="dxa"/>
            <w:tcBorders>
              <w:top w:val="nil"/>
              <w:left w:val="nil"/>
              <w:bottom w:val="nil"/>
              <w:right w:val="nil"/>
            </w:tcBorders>
            <w:shd w:val="clear" w:color="auto" w:fill="auto"/>
            <w:noWrap/>
            <w:vAlign w:val="center"/>
            <w:hideMark/>
          </w:tcPr>
          <w:p w14:paraId="5C51A6E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Control variables</w:t>
            </w:r>
          </w:p>
        </w:tc>
        <w:tc>
          <w:tcPr>
            <w:tcW w:w="1220" w:type="dxa"/>
            <w:tcBorders>
              <w:top w:val="nil"/>
              <w:left w:val="nil"/>
              <w:bottom w:val="nil"/>
              <w:right w:val="nil"/>
            </w:tcBorders>
            <w:shd w:val="clear" w:color="auto" w:fill="auto"/>
            <w:noWrap/>
            <w:vAlign w:val="center"/>
            <w:hideMark/>
          </w:tcPr>
          <w:p w14:paraId="437C5F6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1564E5C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5AD1058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1FCEB36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57C59E0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single" w:sz="4" w:space="0" w:color="auto"/>
              <w:bottom w:val="nil"/>
              <w:right w:val="nil"/>
            </w:tcBorders>
            <w:shd w:val="clear" w:color="auto" w:fill="auto"/>
            <w:noWrap/>
            <w:vAlign w:val="center"/>
            <w:hideMark/>
          </w:tcPr>
          <w:p w14:paraId="534C7F6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38C0A53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518E8F5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651EA39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637702F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r>
      <w:tr w:rsidR="00057899" w:rsidRPr="008A4ACB" w14:paraId="20DCAF93" w14:textId="77777777" w:rsidTr="009110A0">
        <w:trPr>
          <w:trHeight w:val="255"/>
        </w:trPr>
        <w:tc>
          <w:tcPr>
            <w:tcW w:w="3400" w:type="dxa"/>
            <w:tcBorders>
              <w:top w:val="nil"/>
              <w:left w:val="nil"/>
              <w:bottom w:val="nil"/>
              <w:right w:val="nil"/>
            </w:tcBorders>
            <w:shd w:val="clear" w:color="auto" w:fill="auto"/>
            <w:noWrap/>
            <w:vAlign w:val="center"/>
            <w:hideMark/>
          </w:tcPr>
          <w:p w14:paraId="7D7346F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Year dummies</w:t>
            </w:r>
          </w:p>
        </w:tc>
        <w:tc>
          <w:tcPr>
            <w:tcW w:w="1220" w:type="dxa"/>
            <w:tcBorders>
              <w:top w:val="nil"/>
              <w:left w:val="nil"/>
              <w:bottom w:val="nil"/>
              <w:right w:val="nil"/>
            </w:tcBorders>
            <w:shd w:val="clear" w:color="auto" w:fill="auto"/>
            <w:noWrap/>
            <w:vAlign w:val="center"/>
            <w:hideMark/>
          </w:tcPr>
          <w:p w14:paraId="4A77B01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6CAACA7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6F25A02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117DD41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233EE4D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single" w:sz="4" w:space="0" w:color="auto"/>
              <w:bottom w:val="nil"/>
              <w:right w:val="nil"/>
            </w:tcBorders>
            <w:shd w:val="clear" w:color="auto" w:fill="auto"/>
            <w:noWrap/>
            <w:vAlign w:val="center"/>
            <w:hideMark/>
          </w:tcPr>
          <w:p w14:paraId="3EDE5F4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73F9153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35AF6ED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263D019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0D7371A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r>
      <w:tr w:rsidR="00057899" w:rsidRPr="008A4ACB" w14:paraId="6C7EDB39" w14:textId="77777777" w:rsidTr="009110A0">
        <w:trPr>
          <w:trHeight w:val="255"/>
        </w:trPr>
        <w:tc>
          <w:tcPr>
            <w:tcW w:w="3400" w:type="dxa"/>
            <w:tcBorders>
              <w:top w:val="nil"/>
              <w:left w:val="nil"/>
              <w:bottom w:val="nil"/>
              <w:right w:val="nil"/>
            </w:tcBorders>
            <w:shd w:val="clear" w:color="auto" w:fill="auto"/>
            <w:noWrap/>
            <w:vAlign w:val="center"/>
            <w:hideMark/>
          </w:tcPr>
          <w:p w14:paraId="4D4856F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Province FE (69)</w:t>
            </w:r>
          </w:p>
        </w:tc>
        <w:tc>
          <w:tcPr>
            <w:tcW w:w="1220" w:type="dxa"/>
            <w:tcBorders>
              <w:top w:val="nil"/>
              <w:left w:val="nil"/>
              <w:bottom w:val="nil"/>
              <w:right w:val="nil"/>
            </w:tcBorders>
            <w:shd w:val="clear" w:color="auto" w:fill="auto"/>
            <w:noWrap/>
            <w:vAlign w:val="center"/>
            <w:hideMark/>
          </w:tcPr>
          <w:p w14:paraId="6B3C52C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043FDC4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20F371A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365CF5C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274DBDC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single" w:sz="4" w:space="0" w:color="auto"/>
              <w:bottom w:val="nil"/>
              <w:right w:val="nil"/>
            </w:tcBorders>
            <w:shd w:val="clear" w:color="auto" w:fill="auto"/>
            <w:noWrap/>
            <w:vAlign w:val="center"/>
            <w:hideMark/>
          </w:tcPr>
          <w:p w14:paraId="6C75E65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02116A4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7127BA5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1C24F94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nil"/>
              <w:bottom w:val="nil"/>
              <w:right w:val="nil"/>
            </w:tcBorders>
            <w:shd w:val="clear" w:color="auto" w:fill="auto"/>
            <w:noWrap/>
            <w:vAlign w:val="center"/>
            <w:hideMark/>
          </w:tcPr>
          <w:p w14:paraId="517ABBA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r>
      <w:tr w:rsidR="00057899" w:rsidRPr="008A4ACB" w14:paraId="508957C4" w14:textId="77777777" w:rsidTr="009110A0">
        <w:trPr>
          <w:trHeight w:val="255"/>
        </w:trPr>
        <w:tc>
          <w:tcPr>
            <w:tcW w:w="3400" w:type="dxa"/>
            <w:tcBorders>
              <w:top w:val="nil"/>
              <w:left w:val="nil"/>
              <w:bottom w:val="nil"/>
              <w:right w:val="nil"/>
            </w:tcBorders>
            <w:shd w:val="clear" w:color="auto" w:fill="auto"/>
            <w:noWrap/>
            <w:vAlign w:val="center"/>
            <w:hideMark/>
          </w:tcPr>
          <w:p w14:paraId="59AD11D1"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Macro-regional FE (5)</w:t>
            </w:r>
          </w:p>
        </w:tc>
        <w:tc>
          <w:tcPr>
            <w:tcW w:w="1220" w:type="dxa"/>
            <w:tcBorders>
              <w:top w:val="nil"/>
              <w:left w:val="nil"/>
              <w:bottom w:val="nil"/>
              <w:right w:val="nil"/>
            </w:tcBorders>
            <w:shd w:val="clear" w:color="auto" w:fill="auto"/>
            <w:noWrap/>
            <w:vAlign w:val="center"/>
            <w:hideMark/>
          </w:tcPr>
          <w:p w14:paraId="5F915F5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67041D7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23EC592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3D24A94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427EAB2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1220" w:type="dxa"/>
            <w:tcBorders>
              <w:top w:val="nil"/>
              <w:left w:val="single" w:sz="4" w:space="0" w:color="auto"/>
              <w:bottom w:val="nil"/>
              <w:right w:val="nil"/>
            </w:tcBorders>
            <w:shd w:val="clear" w:color="auto" w:fill="auto"/>
            <w:noWrap/>
            <w:vAlign w:val="center"/>
            <w:hideMark/>
          </w:tcPr>
          <w:p w14:paraId="107A123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361A00F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1EA462B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236BF5E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N</w:t>
            </w:r>
          </w:p>
        </w:tc>
        <w:tc>
          <w:tcPr>
            <w:tcW w:w="1220" w:type="dxa"/>
            <w:tcBorders>
              <w:top w:val="nil"/>
              <w:left w:val="nil"/>
              <w:bottom w:val="nil"/>
              <w:right w:val="nil"/>
            </w:tcBorders>
            <w:shd w:val="clear" w:color="auto" w:fill="auto"/>
            <w:noWrap/>
            <w:vAlign w:val="center"/>
            <w:hideMark/>
          </w:tcPr>
          <w:p w14:paraId="7FC5563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r>
      <w:tr w:rsidR="00057899" w:rsidRPr="008A4ACB" w14:paraId="7A355D82" w14:textId="77777777" w:rsidTr="009110A0">
        <w:trPr>
          <w:trHeight w:val="255"/>
        </w:trPr>
        <w:tc>
          <w:tcPr>
            <w:tcW w:w="3400" w:type="dxa"/>
            <w:tcBorders>
              <w:top w:val="nil"/>
              <w:left w:val="nil"/>
              <w:bottom w:val="nil"/>
              <w:right w:val="nil"/>
            </w:tcBorders>
            <w:shd w:val="clear" w:color="auto" w:fill="auto"/>
            <w:noWrap/>
            <w:vAlign w:val="center"/>
            <w:hideMark/>
          </w:tcPr>
          <w:p w14:paraId="3FF8E7AC"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Observations</w:t>
            </w:r>
          </w:p>
        </w:tc>
        <w:tc>
          <w:tcPr>
            <w:tcW w:w="1220" w:type="dxa"/>
            <w:tcBorders>
              <w:top w:val="nil"/>
              <w:left w:val="nil"/>
              <w:bottom w:val="nil"/>
              <w:right w:val="nil"/>
            </w:tcBorders>
            <w:shd w:val="clear" w:color="auto" w:fill="auto"/>
            <w:noWrap/>
            <w:vAlign w:val="center"/>
            <w:hideMark/>
          </w:tcPr>
          <w:p w14:paraId="4ADC99C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0C0487D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24DD0CF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4F46435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5592D0A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single" w:sz="4" w:space="0" w:color="auto"/>
              <w:bottom w:val="nil"/>
              <w:right w:val="nil"/>
            </w:tcBorders>
            <w:shd w:val="clear" w:color="auto" w:fill="auto"/>
            <w:noWrap/>
            <w:vAlign w:val="center"/>
            <w:hideMark/>
          </w:tcPr>
          <w:p w14:paraId="7C5C55C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7D53F12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1857968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73366A6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c>
          <w:tcPr>
            <w:tcW w:w="1220" w:type="dxa"/>
            <w:tcBorders>
              <w:top w:val="nil"/>
              <w:left w:val="nil"/>
              <w:bottom w:val="nil"/>
              <w:right w:val="nil"/>
            </w:tcBorders>
            <w:shd w:val="clear" w:color="auto" w:fill="auto"/>
            <w:noWrap/>
            <w:vAlign w:val="center"/>
            <w:hideMark/>
          </w:tcPr>
          <w:p w14:paraId="099D7F9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345</w:t>
            </w:r>
          </w:p>
        </w:tc>
      </w:tr>
      <w:tr w:rsidR="00057899" w:rsidRPr="008A4ACB" w14:paraId="204EEF4A" w14:textId="77777777" w:rsidTr="009110A0">
        <w:trPr>
          <w:trHeight w:val="255"/>
        </w:trPr>
        <w:tc>
          <w:tcPr>
            <w:tcW w:w="3400" w:type="dxa"/>
            <w:tcBorders>
              <w:top w:val="nil"/>
              <w:left w:val="nil"/>
              <w:bottom w:val="single" w:sz="4" w:space="0" w:color="auto"/>
              <w:right w:val="nil"/>
            </w:tcBorders>
            <w:shd w:val="clear" w:color="auto" w:fill="auto"/>
            <w:noWrap/>
            <w:vAlign w:val="center"/>
            <w:hideMark/>
          </w:tcPr>
          <w:p w14:paraId="6C513C4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Adjusted R-squared</w:t>
            </w:r>
          </w:p>
        </w:tc>
        <w:tc>
          <w:tcPr>
            <w:tcW w:w="1220" w:type="dxa"/>
            <w:tcBorders>
              <w:top w:val="nil"/>
              <w:left w:val="nil"/>
              <w:bottom w:val="single" w:sz="4" w:space="0" w:color="auto"/>
              <w:right w:val="nil"/>
            </w:tcBorders>
            <w:shd w:val="clear" w:color="auto" w:fill="auto"/>
            <w:noWrap/>
            <w:vAlign w:val="center"/>
            <w:hideMark/>
          </w:tcPr>
          <w:p w14:paraId="0381AFE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0.848</w:t>
            </w:r>
          </w:p>
        </w:tc>
        <w:tc>
          <w:tcPr>
            <w:tcW w:w="1220" w:type="dxa"/>
            <w:tcBorders>
              <w:top w:val="nil"/>
              <w:left w:val="nil"/>
              <w:bottom w:val="single" w:sz="4" w:space="0" w:color="auto"/>
              <w:right w:val="nil"/>
            </w:tcBorders>
            <w:shd w:val="clear" w:color="auto" w:fill="auto"/>
            <w:noWrap/>
            <w:vAlign w:val="center"/>
            <w:hideMark/>
          </w:tcPr>
          <w:p w14:paraId="214526F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0.827</w:t>
            </w:r>
          </w:p>
        </w:tc>
        <w:tc>
          <w:tcPr>
            <w:tcW w:w="1220" w:type="dxa"/>
            <w:tcBorders>
              <w:top w:val="nil"/>
              <w:left w:val="nil"/>
              <w:bottom w:val="single" w:sz="4" w:space="0" w:color="auto"/>
              <w:right w:val="nil"/>
            </w:tcBorders>
            <w:shd w:val="clear" w:color="auto" w:fill="auto"/>
            <w:noWrap/>
            <w:vAlign w:val="center"/>
            <w:hideMark/>
          </w:tcPr>
          <w:p w14:paraId="74F50F4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0.829</w:t>
            </w:r>
          </w:p>
        </w:tc>
        <w:tc>
          <w:tcPr>
            <w:tcW w:w="1220" w:type="dxa"/>
            <w:tcBorders>
              <w:top w:val="nil"/>
              <w:left w:val="nil"/>
              <w:bottom w:val="single" w:sz="4" w:space="0" w:color="auto"/>
              <w:right w:val="nil"/>
            </w:tcBorders>
            <w:shd w:val="clear" w:color="auto" w:fill="auto"/>
            <w:noWrap/>
            <w:vAlign w:val="center"/>
            <w:hideMark/>
          </w:tcPr>
          <w:p w14:paraId="7858C59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0.832</w:t>
            </w:r>
          </w:p>
        </w:tc>
        <w:tc>
          <w:tcPr>
            <w:tcW w:w="1220" w:type="dxa"/>
            <w:tcBorders>
              <w:top w:val="nil"/>
              <w:left w:val="nil"/>
              <w:bottom w:val="single" w:sz="4" w:space="0" w:color="auto"/>
              <w:right w:val="nil"/>
            </w:tcBorders>
            <w:shd w:val="clear" w:color="auto" w:fill="auto"/>
            <w:noWrap/>
            <w:vAlign w:val="center"/>
            <w:hideMark/>
          </w:tcPr>
          <w:p w14:paraId="00A0990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0.929</w:t>
            </w:r>
          </w:p>
        </w:tc>
        <w:tc>
          <w:tcPr>
            <w:tcW w:w="1220" w:type="dxa"/>
            <w:tcBorders>
              <w:top w:val="nil"/>
              <w:left w:val="single" w:sz="4" w:space="0" w:color="auto"/>
              <w:bottom w:val="single" w:sz="4" w:space="0" w:color="auto"/>
              <w:right w:val="nil"/>
            </w:tcBorders>
            <w:shd w:val="clear" w:color="auto" w:fill="auto"/>
            <w:noWrap/>
            <w:vAlign w:val="center"/>
            <w:hideMark/>
          </w:tcPr>
          <w:p w14:paraId="2C1C834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0.634</w:t>
            </w:r>
          </w:p>
        </w:tc>
        <w:tc>
          <w:tcPr>
            <w:tcW w:w="1220" w:type="dxa"/>
            <w:tcBorders>
              <w:top w:val="nil"/>
              <w:left w:val="nil"/>
              <w:bottom w:val="single" w:sz="4" w:space="0" w:color="auto"/>
              <w:right w:val="nil"/>
            </w:tcBorders>
            <w:shd w:val="clear" w:color="auto" w:fill="auto"/>
            <w:noWrap/>
            <w:vAlign w:val="center"/>
            <w:hideMark/>
          </w:tcPr>
          <w:p w14:paraId="5CE528C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0.634</w:t>
            </w:r>
          </w:p>
        </w:tc>
        <w:tc>
          <w:tcPr>
            <w:tcW w:w="1220" w:type="dxa"/>
            <w:tcBorders>
              <w:top w:val="nil"/>
              <w:left w:val="nil"/>
              <w:bottom w:val="single" w:sz="4" w:space="0" w:color="auto"/>
              <w:right w:val="nil"/>
            </w:tcBorders>
            <w:shd w:val="clear" w:color="auto" w:fill="auto"/>
            <w:noWrap/>
            <w:vAlign w:val="center"/>
            <w:hideMark/>
          </w:tcPr>
          <w:p w14:paraId="5E5AA53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0.634</w:t>
            </w:r>
          </w:p>
        </w:tc>
        <w:tc>
          <w:tcPr>
            <w:tcW w:w="1220" w:type="dxa"/>
            <w:tcBorders>
              <w:top w:val="nil"/>
              <w:left w:val="nil"/>
              <w:bottom w:val="single" w:sz="4" w:space="0" w:color="auto"/>
              <w:right w:val="nil"/>
            </w:tcBorders>
            <w:shd w:val="clear" w:color="auto" w:fill="auto"/>
            <w:noWrap/>
            <w:vAlign w:val="center"/>
            <w:hideMark/>
          </w:tcPr>
          <w:p w14:paraId="5681DAD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0.639</w:t>
            </w:r>
          </w:p>
        </w:tc>
        <w:tc>
          <w:tcPr>
            <w:tcW w:w="1220" w:type="dxa"/>
            <w:tcBorders>
              <w:top w:val="nil"/>
              <w:left w:val="nil"/>
              <w:bottom w:val="single" w:sz="4" w:space="0" w:color="auto"/>
              <w:right w:val="nil"/>
            </w:tcBorders>
            <w:shd w:val="clear" w:color="auto" w:fill="auto"/>
            <w:noWrap/>
            <w:vAlign w:val="center"/>
            <w:hideMark/>
          </w:tcPr>
          <w:p w14:paraId="4EB5677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0.787</w:t>
            </w:r>
          </w:p>
        </w:tc>
      </w:tr>
      <w:tr w:rsidR="00057899" w:rsidRPr="008A4ACB" w14:paraId="708F1F6F" w14:textId="77777777" w:rsidTr="009110A0">
        <w:trPr>
          <w:trHeight w:val="255"/>
        </w:trPr>
        <w:tc>
          <w:tcPr>
            <w:tcW w:w="15600" w:type="dxa"/>
            <w:gridSpan w:val="11"/>
            <w:tcBorders>
              <w:top w:val="nil"/>
              <w:left w:val="nil"/>
              <w:bottom w:val="nil"/>
              <w:right w:val="nil"/>
            </w:tcBorders>
            <w:shd w:val="clear" w:color="auto" w:fill="auto"/>
            <w:noWrap/>
            <w:vAlign w:val="center"/>
            <w:hideMark/>
          </w:tcPr>
          <w:p w14:paraId="0F3EA00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Robust standard errors in parentheses, *** p&lt;0.01, ** p&lt;0.05, * p&lt;0.1</w:t>
            </w:r>
          </w:p>
        </w:tc>
      </w:tr>
    </w:tbl>
    <w:p w14:paraId="3DB5EA2C" w14:textId="40FB5F3F" w:rsidR="00057899" w:rsidRPr="008A4ACB" w:rsidRDefault="00057899" w:rsidP="00057899">
      <w:pPr>
        <w:spacing w:after="0" w:line="240" w:lineRule="auto"/>
        <w:rPr>
          <w:rFonts w:ascii="Times New Roman" w:eastAsia="Times New Roman" w:hAnsi="Times New Roman" w:cs="Times New Roman"/>
          <w:sz w:val="20"/>
          <w:szCs w:val="16"/>
          <w:lang w:val="en-US"/>
        </w:rPr>
        <w:sectPr w:rsidR="00057899" w:rsidRPr="008A4ACB" w:rsidSect="006448D5">
          <w:pgSz w:w="16838" w:h="11906" w:orient="landscape"/>
          <w:pgMar w:top="720" w:right="720" w:bottom="720" w:left="720" w:header="708" w:footer="708" w:gutter="0"/>
          <w:cols w:space="708"/>
          <w:docGrid w:linePitch="360"/>
        </w:sectPr>
      </w:pPr>
      <w:r w:rsidRPr="008A4ACB">
        <w:rPr>
          <w:rFonts w:ascii="Times New Roman" w:eastAsia="Times New Roman" w:hAnsi="Times New Roman" w:cs="Times New Roman"/>
          <w:sz w:val="20"/>
          <w:szCs w:val="16"/>
          <w:lang w:val="en-US"/>
        </w:rPr>
        <w:t>Notes: all models are with FE and year dummies, except Columns 5 and 10, where we only include macro-regional FE (5 macro-regions) to allow the inclusion of a variable for land inequality in c. 1871 (time invariant). All geographic controls (latitude, longitude, average temperature and rainfall) are included in the P</w:t>
      </w:r>
      <w:r w:rsidR="00E62EB6">
        <w:rPr>
          <w:rFonts w:ascii="Times New Roman" w:eastAsia="Times New Roman" w:hAnsi="Times New Roman" w:cs="Times New Roman"/>
          <w:sz w:val="20"/>
          <w:szCs w:val="16"/>
          <w:lang w:val="en-US"/>
        </w:rPr>
        <w:t>ooled-</w:t>
      </w:r>
      <w:r w:rsidRPr="008A4ACB">
        <w:rPr>
          <w:rFonts w:ascii="Times New Roman" w:eastAsia="Times New Roman" w:hAnsi="Times New Roman" w:cs="Times New Roman"/>
          <w:sz w:val="20"/>
          <w:szCs w:val="16"/>
          <w:lang w:val="en-US"/>
        </w:rPr>
        <w:t xml:space="preserve">OLS specifications. Sources: see Table DA1 above. </w:t>
      </w:r>
    </w:p>
    <w:p w14:paraId="06E575C6"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r w:rsidRPr="008A4ACB">
        <w:rPr>
          <w:rFonts w:ascii="Times New Roman" w:eastAsia="Times New Roman" w:hAnsi="Times New Roman" w:cs="Times New Roman"/>
          <w:sz w:val="20"/>
          <w:szCs w:val="16"/>
          <w:lang w:val="en-US"/>
        </w:rPr>
        <w:lastRenderedPageBreak/>
        <w:t>Table A4: Cross-section regressions by gender, females.</w:t>
      </w:r>
    </w:p>
    <w:p w14:paraId="2BE3F3F7"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tbl>
      <w:tblPr>
        <w:tblW w:w="5000" w:type="pct"/>
        <w:tblCellMar>
          <w:left w:w="70" w:type="dxa"/>
          <w:right w:w="70" w:type="dxa"/>
        </w:tblCellMar>
        <w:tblLook w:val="04A0" w:firstRow="1" w:lastRow="0" w:firstColumn="1" w:lastColumn="0" w:noHBand="0" w:noVBand="1"/>
      </w:tblPr>
      <w:tblGrid>
        <w:gridCol w:w="4347"/>
        <w:gridCol w:w="1228"/>
        <w:gridCol w:w="1229"/>
        <w:gridCol w:w="1229"/>
        <w:gridCol w:w="1229"/>
        <w:gridCol w:w="1229"/>
        <w:gridCol w:w="1229"/>
        <w:gridCol w:w="1229"/>
        <w:gridCol w:w="1229"/>
        <w:gridCol w:w="1220"/>
      </w:tblGrid>
      <w:tr w:rsidR="00057899" w:rsidRPr="008A4ACB" w14:paraId="72B15F77" w14:textId="77777777" w:rsidTr="00396C57">
        <w:trPr>
          <w:trHeight w:val="255"/>
        </w:trPr>
        <w:tc>
          <w:tcPr>
            <w:tcW w:w="1412" w:type="pct"/>
            <w:tcBorders>
              <w:top w:val="single" w:sz="4" w:space="0" w:color="auto"/>
              <w:left w:val="nil"/>
              <w:bottom w:val="nil"/>
              <w:right w:val="nil"/>
            </w:tcBorders>
            <w:shd w:val="clear" w:color="auto" w:fill="auto"/>
            <w:noWrap/>
            <w:vAlign w:val="center"/>
            <w:hideMark/>
          </w:tcPr>
          <w:p w14:paraId="631305B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399" w:type="pct"/>
            <w:tcBorders>
              <w:top w:val="single" w:sz="4" w:space="0" w:color="auto"/>
              <w:left w:val="nil"/>
              <w:bottom w:val="nil"/>
              <w:right w:val="nil"/>
            </w:tcBorders>
            <w:shd w:val="clear" w:color="auto" w:fill="auto"/>
            <w:noWrap/>
            <w:vAlign w:val="center"/>
            <w:hideMark/>
          </w:tcPr>
          <w:p w14:paraId="6BCE7BF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w:t>
            </w:r>
          </w:p>
        </w:tc>
        <w:tc>
          <w:tcPr>
            <w:tcW w:w="399" w:type="pct"/>
            <w:tcBorders>
              <w:top w:val="single" w:sz="4" w:space="0" w:color="auto"/>
              <w:left w:val="nil"/>
              <w:bottom w:val="nil"/>
              <w:right w:val="nil"/>
            </w:tcBorders>
            <w:shd w:val="clear" w:color="auto" w:fill="auto"/>
            <w:noWrap/>
            <w:vAlign w:val="center"/>
            <w:hideMark/>
          </w:tcPr>
          <w:p w14:paraId="6B77A28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(2)</w:t>
            </w:r>
          </w:p>
        </w:tc>
        <w:tc>
          <w:tcPr>
            <w:tcW w:w="399" w:type="pct"/>
            <w:tcBorders>
              <w:top w:val="single" w:sz="4" w:space="0" w:color="auto"/>
              <w:left w:val="nil"/>
              <w:bottom w:val="nil"/>
              <w:right w:val="nil"/>
            </w:tcBorders>
            <w:shd w:val="clear" w:color="auto" w:fill="auto"/>
            <w:noWrap/>
            <w:vAlign w:val="center"/>
            <w:hideMark/>
          </w:tcPr>
          <w:p w14:paraId="67A3EEF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(3)</w:t>
            </w:r>
          </w:p>
        </w:tc>
        <w:tc>
          <w:tcPr>
            <w:tcW w:w="399" w:type="pct"/>
            <w:tcBorders>
              <w:top w:val="single" w:sz="4" w:space="0" w:color="auto"/>
              <w:left w:val="nil"/>
              <w:bottom w:val="nil"/>
              <w:right w:val="nil"/>
            </w:tcBorders>
            <w:shd w:val="clear" w:color="auto" w:fill="auto"/>
            <w:noWrap/>
            <w:vAlign w:val="center"/>
            <w:hideMark/>
          </w:tcPr>
          <w:p w14:paraId="17142BD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(4)</w:t>
            </w:r>
          </w:p>
        </w:tc>
        <w:tc>
          <w:tcPr>
            <w:tcW w:w="399" w:type="pct"/>
            <w:tcBorders>
              <w:top w:val="single" w:sz="4" w:space="0" w:color="auto"/>
              <w:left w:val="single" w:sz="4" w:space="0" w:color="auto"/>
              <w:bottom w:val="nil"/>
              <w:right w:val="nil"/>
            </w:tcBorders>
            <w:shd w:val="clear" w:color="auto" w:fill="auto"/>
            <w:noWrap/>
            <w:vAlign w:val="center"/>
            <w:hideMark/>
          </w:tcPr>
          <w:p w14:paraId="7BE1A47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(5)</w:t>
            </w:r>
          </w:p>
        </w:tc>
        <w:tc>
          <w:tcPr>
            <w:tcW w:w="399" w:type="pct"/>
            <w:tcBorders>
              <w:top w:val="single" w:sz="4" w:space="0" w:color="auto"/>
              <w:left w:val="nil"/>
              <w:bottom w:val="nil"/>
              <w:right w:val="nil"/>
            </w:tcBorders>
            <w:shd w:val="clear" w:color="auto" w:fill="auto"/>
            <w:noWrap/>
            <w:vAlign w:val="center"/>
            <w:hideMark/>
          </w:tcPr>
          <w:p w14:paraId="1A6FB4F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w:t>
            </w:r>
          </w:p>
        </w:tc>
        <w:tc>
          <w:tcPr>
            <w:tcW w:w="399" w:type="pct"/>
            <w:tcBorders>
              <w:top w:val="single" w:sz="4" w:space="0" w:color="auto"/>
              <w:left w:val="nil"/>
              <w:bottom w:val="nil"/>
              <w:right w:val="nil"/>
            </w:tcBorders>
            <w:shd w:val="clear" w:color="auto" w:fill="auto"/>
            <w:noWrap/>
            <w:vAlign w:val="center"/>
            <w:hideMark/>
          </w:tcPr>
          <w:p w14:paraId="4A7E16B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(7)</w:t>
            </w:r>
          </w:p>
        </w:tc>
        <w:tc>
          <w:tcPr>
            <w:tcW w:w="399" w:type="pct"/>
            <w:tcBorders>
              <w:top w:val="single" w:sz="4" w:space="0" w:color="auto"/>
              <w:left w:val="nil"/>
              <w:bottom w:val="nil"/>
              <w:right w:val="nil"/>
            </w:tcBorders>
            <w:shd w:val="clear" w:color="auto" w:fill="auto"/>
            <w:noWrap/>
            <w:vAlign w:val="center"/>
            <w:hideMark/>
          </w:tcPr>
          <w:p w14:paraId="623A19A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(8)</w:t>
            </w:r>
          </w:p>
        </w:tc>
        <w:tc>
          <w:tcPr>
            <w:tcW w:w="396" w:type="pct"/>
            <w:tcBorders>
              <w:top w:val="single" w:sz="4" w:space="0" w:color="auto"/>
              <w:left w:val="nil"/>
              <w:bottom w:val="nil"/>
              <w:right w:val="nil"/>
            </w:tcBorders>
            <w:shd w:val="clear" w:color="auto" w:fill="auto"/>
            <w:noWrap/>
            <w:vAlign w:val="center"/>
            <w:hideMark/>
          </w:tcPr>
          <w:p w14:paraId="69F8390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(9)</w:t>
            </w:r>
          </w:p>
        </w:tc>
      </w:tr>
      <w:tr w:rsidR="00057899" w:rsidRPr="008A4ACB" w14:paraId="4EC7A668" w14:textId="77777777" w:rsidTr="00396C57">
        <w:trPr>
          <w:trHeight w:val="255"/>
        </w:trPr>
        <w:tc>
          <w:tcPr>
            <w:tcW w:w="1412" w:type="pct"/>
            <w:tcBorders>
              <w:top w:val="nil"/>
              <w:left w:val="nil"/>
              <w:bottom w:val="nil"/>
              <w:right w:val="nil"/>
            </w:tcBorders>
            <w:shd w:val="clear" w:color="auto" w:fill="auto"/>
            <w:noWrap/>
            <w:vAlign w:val="center"/>
            <w:hideMark/>
          </w:tcPr>
          <w:p w14:paraId="19A85DD5"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Dependent variable:</w:t>
            </w:r>
          </w:p>
        </w:tc>
        <w:tc>
          <w:tcPr>
            <w:tcW w:w="1596" w:type="pct"/>
            <w:gridSpan w:val="4"/>
            <w:tcBorders>
              <w:top w:val="nil"/>
              <w:left w:val="nil"/>
              <w:bottom w:val="nil"/>
              <w:right w:val="nil"/>
            </w:tcBorders>
            <w:shd w:val="clear" w:color="auto" w:fill="auto"/>
            <w:noWrap/>
            <w:vAlign w:val="center"/>
            <w:hideMark/>
          </w:tcPr>
          <w:p w14:paraId="6B2462C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 females</w:t>
            </w:r>
          </w:p>
        </w:tc>
        <w:tc>
          <w:tcPr>
            <w:tcW w:w="1992" w:type="pct"/>
            <w:gridSpan w:val="5"/>
            <w:tcBorders>
              <w:top w:val="nil"/>
              <w:left w:val="single" w:sz="4" w:space="0" w:color="auto"/>
              <w:bottom w:val="nil"/>
              <w:right w:val="nil"/>
            </w:tcBorders>
            <w:shd w:val="clear" w:color="auto" w:fill="auto"/>
            <w:noWrap/>
            <w:vAlign w:val="center"/>
            <w:hideMark/>
          </w:tcPr>
          <w:p w14:paraId="6DED970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GER-LIT Gap females</w:t>
            </w:r>
          </w:p>
        </w:tc>
      </w:tr>
      <w:tr w:rsidR="00057899" w:rsidRPr="008A4ACB" w14:paraId="4EAD3B82" w14:textId="77777777" w:rsidTr="00396C57">
        <w:trPr>
          <w:trHeight w:val="255"/>
        </w:trPr>
        <w:tc>
          <w:tcPr>
            <w:tcW w:w="1412" w:type="pct"/>
            <w:tcBorders>
              <w:top w:val="nil"/>
              <w:left w:val="nil"/>
              <w:bottom w:val="single" w:sz="4" w:space="0" w:color="auto"/>
              <w:right w:val="nil"/>
            </w:tcBorders>
            <w:shd w:val="clear" w:color="auto" w:fill="auto"/>
            <w:noWrap/>
            <w:vAlign w:val="center"/>
            <w:hideMark/>
          </w:tcPr>
          <w:p w14:paraId="5C47CCE7"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Year</w:t>
            </w:r>
          </w:p>
        </w:tc>
        <w:tc>
          <w:tcPr>
            <w:tcW w:w="399" w:type="pct"/>
            <w:tcBorders>
              <w:top w:val="nil"/>
              <w:left w:val="nil"/>
              <w:bottom w:val="single" w:sz="4" w:space="0" w:color="auto"/>
              <w:right w:val="nil"/>
            </w:tcBorders>
            <w:shd w:val="clear" w:color="auto" w:fill="auto"/>
            <w:noWrap/>
            <w:vAlign w:val="center"/>
            <w:hideMark/>
          </w:tcPr>
          <w:p w14:paraId="498CB40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1871</w:t>
            </w:r>
          </w:p>
        </w:tc>
        <w:tc>
          <w:tcPr>
            <w:tcW w:w="399" w:type="pct"/>
            <w:tcBorders>
              <w:top w:val="nil"/>
              <w:left w:val="nil"/>
              <w:bottom w:val="single" w:sz="4" w:space="0" w:color="auto"/>
              <w:right w:val="nil"/>
            </w:tcBorders>
            <w:shd w:val="clear" w:color="auto" w:fill="auto"/>
            <w:noWrap/>
            <w:vAlign w:val="center"/>
            <w:hideMark/>
          </w:tcPr>
          <w:p w14:paraId="35E4336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1881</w:t>
            </w:r>
          </w:p>
        </w:tc>
        <w:tc>
          <w:tcPr>
            <w:tcW w:w="399" w:type="pct"/>
            <w:tcBorders>
              <w:top w:val="nil"/>
              <w:left w:val="nil"/>
              <w:bottom w:val="single" w:sz="4" w:space="0" w:color="auto"/>
              <w:right w:val="nil"/>
            </w:tcBorders>
            <w:shd w:val="clear" w:color="auto" w:fill="auto"/>
            <w:noWrap/>
            <w:vAlign w:val="center"/>
            <w:hideMark/>
          </w:tcPr>
          <w:p w14:paraId="0E95111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1891</w:t>
            </w:r>
          </w:p>
        </w:tc>
        <w:tc>
          <w:tcPr>
            <w:tcW w:w="399" w:type="pct"/>
            <w:tcBorders>
              <w:top w:val="nil"/>
              <w:left w:val="nil"/>
              <w:bottom w:val="single" w:sz="4" w:space="0" w:color="auto"/>
              <w:right w:val="nil"/>
            </w:tcBorders>
            <w:shd w:val="clear" w:color="auto" w:fill="auto"/>
            <w:noWrap/>
            <w:vAlign w:val="center"/>
            <w:hideMark/>
          </w:tcPr>
          <w:p w14:paraId="07BCB5C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1901</w:t>
            </w:r>
          </w:p>
        </w:tc>
        <w:tc>
          <w:tcPr>
            <w:tcW w:w="399" w:type="pct"/>
            <w:tcBorders>
              <w:top w:val="nil"/>
              <w:left w:val="single" w:sz="4" w:space="0" w:color="auto"/>
              <w:bottom w:val="single" w:sz="4" w:space="0" w:color="auto"/>
              <w:right w:val="nil"/>
            </w:tcBorders>
            <w:shd w:val="clear" w:color="auto" w:fill="auto"/>
            <w:noWrap/>
            <w:vAlign w:val="center"/>
            <w:hideMark/>
          </w:tcPr>
          <w:p w14:paraId="6D96961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1871</w:t>
            </w:r>
          </w:p>
        </w:tc>
        <w:tc>
          <w:tcPr>
            <w:tcW w:w="399" w:type="pct"/>
            <w:tcBorders>
              <w:top w:val="nil"/>
              <w:left w:val="nil"/>
              <w:bottom w:val="single" w:sz="4" w:space="0" w:color="auto"/>
              <w:right w:val="nil"/>
            </w:tcBorders>
            <w:shd w:val="clear" w:color="auto" w:fill="auto"/>
            <w:noWrap/>
            <w:vAlign w:val="center"/>
            <w:hideMark/>
          </w:tcPr>
          <w:p w14:paraId="4509DC4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1881</w:t>
            </w:r>
          </w:p>
        </w:tc>
        <w:tc>
          <w:tcPr>
            <w:tcW w:w="399" w:type="pct"/>
            <w:tcBorders>
              <w:top w:val="nil"/>
              <w:left w:val="nil"/>
              <w:bottom w:val="single" w:sz="4" w:space="0" w:color="auto"/>
              <w:right w:val="nil"/>
            </w:tcBorders>
            <w:shd w:val="clear" w:color="auto" w:fill="auto"/>
            <w:noWrap/>
            <w:vAlign w:val="center"/>
            <w:hideMark/>
          </w:tcPr>
          <w:p w14:paraId="265498D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1891</w:t>
            </w:r>
          </w:p>
        </w:tc>
        <w:tc>
          <w:tcPr>
            <w:tcW w:w="399" w:type="pct"/>
            <w:tcBorders>
              <w:top w:val="nil"/>
              <w:left w:val="nil"/>
              <w:bottom w:val="single" w:sz="4" w:space="0" w:color="auto"/>
              <w:right w:val="nil"/>
            </w:tcBorders>
            <w:shd w:val="clear" w:color="auto" w:fill="auto"/>
            <w:noWrap/>
            <w:vAlign w:val="center"/>
            <w:hideMark/>
          </w:tcPr>
          <w:p w14:paraId="16782C0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1901</w:t>
            </w:r>
          </w:p>
        </w:tc>
        <w:tc>
          <w:tcPr>
            <w:tcW w:w="396" w:type="pct"/>
            <w:tcBorders>
              <w:top w:val="nil"/>
              <w:left w:val="nil"/>
              <w:bottom w:val="single" w:sz="4" w:space="0" w:color="auto"/>
              <w:right w:val="nil"/>
            </w:tcBorders>
            <w:shd w:val="clear" w:color="auto" w:fill="auto"/>
            <w:noWrap/>
            <w:vAlign w:val="center"/>
            <w:hideMark/>
          </w:tcPr>
          <w:p w14:paraId="1B3EAE3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1911</w:t>
            </w:r>
          </w:p>
        </w:tc>
      </w:tr>
      <w:tr w:rsidR="00057899" w:rsidRPr="008A4ACB" w14:paraId="70120F1A" w14:textId="77777777" w:rsidTr="00396C57">
        <w:trPr>
          <w:trHeight w:val="300"/>
        </w:trPr>
        <w:tc>
          <w:tcPr>
            <w:tcW w:w="1412" w:type="pct"/>
            <w:tcBorders>
              <w:top w:val="nil"/>
              <w:left w:val="nil"/>
              <w:bottom w:val="nil"/>
              <w:right w:val="nil"/>
            </w:tcBorders>
            <w:shd w:val="clear" w:color="auto" w:fill="auto"/>
            <w:noWrap/>
            <w:vAlign w:val="center"/>
            <w:hideMark/>
          </w:tcPr>
          <w:p w14:paraId="66D0BC6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70D95F0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5E1FDA5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0709635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0E3447D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single" w:sz="4" w:space="0" w:color="auto"/>
              <w:bottom w:val="nil"/>
              <w:right w:val="nil"/>
            </w:tcBorders>
            <w:shd w:val="clear" w:color="auto" w:fill="auto"/>
            <w:noWrap/>
            <w:vAlign w:val="center"/>
            <w:hideMark/>
          </w:tcPr>
          <w:p w14:paraId="06B3B62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399" w:type="pct"/>
            <w:tcBorders>
              <w:top w:val="nil"/>
              <w:left w:val="nil"/>
              <w:bottom w:val="nil"/>
              <w:right w:val="nil"/>
            </w:tcBorders>
            <w:shd w:val="clear" w:color="auto" w:fill="auto"/>
            <w:noWrap/>
            <w:vAlign w:val="center"/>
            <w:hideMark/>
          </w:tcPr>
          <w:p w14:paraId="3760BE5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1573730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09101EA6"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6" w:type="pct"/>
            <w:tcBorders>
              <w:top w:val="nil"/>
              <w:left w:val="nil"/>
              <w:bottom w:val="nil"/>
              <w:right w:val="nil"/>
            </w:tcBorders>
            <w:shd w:val="clear" w:color="auto" w:fill="auto"/>
            <w:noWrap/>
            <w:vAlign w:val="center"/>
            <w:hideMark/>
          </w:tcPr>
          <w:p w14:paraId="4A7470A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32A55096" w14:textId="77777777" w:rsidTr="00396C57">
        <w:trPr>
          <w:trHeight w:val="255"/>
        </w:trPr>
        <w:tc>
          <w:tcPr>
            <w:tcW w:w="1412" w:type="pct"/>
            <w:tcBorders>
              <w:top w:val="nil"/>
              <w:left w:val="nil"/>
              <w:bottom w:val="nil"/>
              <w:right w:val="nil"/>
            </w:tcBorders>
            <w:shd w:val="clear" w:color="auto" w:fill="auto"/>
            <w:noWrap/>
            <w:vAlign w:val="center"/>
            <w:hideMark/>
          </w:tcPr>
          <w:p w14:paraId="7FDA5C3E"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Class size (females)</w:t>
            </w:r>
          </w:p>
        </w:tc>
        <w:tc>
          <w:tcPr>
            <w:tcW w:w="399" w:type="pct"/>
            <w:tcBorders>
              <w:top w:val="nil"/>
              <w:left w:val="nil"/>
              <w:bottom w:val="nil"/>
              <w:right w:val="nil"/>
            </w:tcBorders>
            <w:shd w:val="clear" w:color="auto" w:fill="auto"/>
            <w:noWrap/>
            <w:vAlign w:val="center"/>
            <w:hideMark/>
          </w:tcPr>
          <w:p w14:paraId="7711A3D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0.922***</w:t>
            </w:r>
          </w:p>
        </w:tc>
        <w:tc>
          <w:tcPr>
            <w:tcW w:w="399" w:type="pct"/>
            <w:tcBorders>
              <w:top w:val="nil"/>
              <w:left w:val="nil"/>
              <w:bottom w:val="nil"/>
              <w:right w:val="nil"/>
            </w:tcBorders>
            <w:shd w:val="clear" w:color="auto" w:fill="auto"/>
            <w:noWrap/>
            <w:vAlign w:val="center"/>
            <w:hideMark/>
          </w:tcPr>
          <w:p w14:paraId="7AC76FE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1.780***</w:t>
            </w:r>
          </w:p>
        </w:tc>
        <w:tc>
          <w:tcPr>
            <w:tcW w:w="399" w:type="pct"/>
            <w:tcBorders>
              <w:top w:val="nil"/>
              <w:left w:val="nil"/>
              <w:bottom w:val="nil"/>
              <w:right w:val="nil"/>
            </w:tcBorders>
            <w:shd w:val="clear" w:color="auto" w:fill="auto"/>
            <w:noWrap/>
            <w:vAlign w:val="center"/>
            <w:hideMark/>
          </w:tcPr>
          <w:p w14:paraId="501CFA6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1.767***</w:t>
            </w:r>
          </w:p>
        </w:tc>
        <w:tc>
          <w:tcPr>
            <w:tcW w:w="399" w:type="pct"/>
            <w:tcBorders>
              <w:top w:val="nil"/>
              <w:left w:val="nil"/>
              <w:bottom w:val="nil"/>
              <w:right w:val="nil"/>
            </w:tcBorders>
            <w:shd w:val="clear" w:color="auto" w:fill="auto"/>
            <w:noWrap/>
            <w:vAlign w:val="center"/>
            <w:hideMark/>
          </w:tcPr>
          <w:p w14:paraId="02BF73F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1.876***</w:t>
            </w:r>
          </w:p>
        </w:tc>
        <w:tc>
          <w:tcPr>
            <w:tcW w:w="399" w:type="pct"/>
            <w:tcBorders>
              <w:top w:val="nil"/>
              <w:left w:val="single" w:sz="4" w:space="0" w:color="auto"/>
              <w:bottom w:val="nil"/>
              <w:right w:val="nil"/>
            </w:tcBorders>
            <w:shd w:val="clear" w:color="auto" w:fill="auto"/>
            <w:noWrap/>
            <w:vAlign w:val="center"/>
            <w:hideMark/>
          </w:tcPr>
          <w:p w14:paraId="05D0EB8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0.475***</w:t>
            </w:r>
          </w:p>
        </w:tc>
        <w:tc>
          <w:tcPr>
            <w:tcW w:w="399" w:type="pct"/>
            <w:tcBorders>
              <w:top w:val="nil"/>
              <w:left w:val="nil"/>
              <w:bottom w:val="nil"/>
              <w:right w:val="nil"/>
            </w:tcBorders>
            <w:shd w:val="clear" w:color="auto" w:fill="auto"/>
            <w:noWrap/>
            <w:vAlign w:val="center"/>
            <w:hideMark/>
          </w:tcPr>
          <w:p w14:paraId="3AE86C3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0.350</w:t>
            </w:r>
          </w:p>
        </w:tc>
        <w:tc>
          <w:tcPr>
            <w:tcW w:w="399" w:type="pct"/>
            <w:tcBorders>
              <w:top w:val="nil"/>
              <w:left w:val="nil"/>
              <w:bottom w:val="nil"/>
              <w:right w:val="nil"/>
            </w:tcBorders>
            <w:shd w:val="clear" w:color="auto" w:fill="auto"/>
            <w:noWrap/>
            <w:vAlign w:val="center"/>
            <w:hideMark/>
          </w:tcPr>
          <w:p w14:paraId="018D5AF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0.876***</w:t>
            </w:r>
          </w:p>
        </w:tc>
        <w:tc>
          <w:tcPr>
            <w:tcW w:w="399" w:type="pct"/>
            <w:tcBorders>
              <w:top w:val="nil"/>
              <w:left w:val="nil"/>
              <w:bottom w:val="nil"/>
              <w:right w:val="nil"/>
            </w:tcBorders>
            <w:shd w:val="clear" w:color="auto" w:fill="auto"/>
            <w:noWrap/>
            <w:vAlign w:val="center"/>
            <w:hideMark/>
          </w:tcPr>
          <w:p w14:paraId="26E74EC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0.699***</w:t>
            </w:r>
          </w:p>
        </w:tc>
        <w:tc>
          <w:tcPr>
            <w:tcW w:w="396" w:type="pct"/>
            <w:tcBorders>
              <w:top w:val="nil"/>
              <w:left w:val="nil"/>
              <w:bottom w:val="nil"/>
              <w:right w:val="nil"/>
            </w:tcBorders>
            <w:shd w:val="clear" w:color="auto" w:fill="auto"/>
            <w:noWrap/>
            <w:vAlign w:val="center"/>
            <w:hideMark/>
          </w:tcPr>
          <w:p w14:paraId="12C5359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0.666***</w:t>
            </w:r>
          </w:p>
        </w:tc>
      </w:tr>
      <w:tr w:rsidR="00057899" w:rsidRPr="008A4ACB" w14:paraId="647B82BA" w14:textId="77777777" w:rsidTr="00396C57">
        <w:trPr>
          <w:trHeight w:val="300"/>
        </w:trPr>
        <w:tc>
          <w:tcPr>
            <w:tcW w:w="1412" w:type="pct"/>
            <w:tcBorders>
              <w:top w:val="nil"/>
              <w:left w:val="nil"/>
              <w:bottom w:val="nil"/>
              <w:right w:val="nil"/>
            </w:tcBorders>
            <w:shd w:val="clear" w:color="auto" w:fill="auto"/>
            <w:noWrap/>
            <w:vAlign w:val="bottom"/>
            <w:hideMark/>
          </w:tcPr>
          <w:p w14:paraId="0B11563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33250AE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(0.205)</w:t>
            </w:r>
          </w:p>
        </w:tc>
        <w:tc>
          <w:tcPr>
            <w:tcW w:w="399" w:type="pct"/>
            <w:tcBorders>
              <w:top w:val="nil"/>
              <w:left w:val="nil"/>
              <w:bottom w:val="nil"/>
              <w:right w:val="nil"/>
            </w:tcBorders>
            <w:shd w:val="clear" w:color="auto" w:fill="auto"/>
            <w:noWrap/>
            <w:vAlign w:val="center"/>
            <w:hideMark/>
          </w:tcPr>
          <w:p w14:paraId="2F211C3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(0.290)</w:t>
            </w:r>
          </w:p>
        </w:tc>
        <w:tc>
          <w:tcPr>
            <w:tcW w:w="399" w:type="pct"/>
            <w:tcBorders>
              <w:top w:val="nil"/>
              <w:left w:val="nil"/>
              <w:bottom w:val="nil"/>
              <w:right w:val="nil"/>
            </w:tcBorders>
            <w:shd w:val="clear" w:color="auto" w:fill="auto"/>
            <w:noWrap/>
            <w:vAlign w:val="center"/>
            <w:hideMark/>
          </w:tcPr>
          <w:p w14:paraId="24448B0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(0.339)</w:t>
            </w:r>
          </w:p>
        </w:tc>
        <w:tc>
          <w:tcPr>
            <w:tcW w:w="399" w:type="pct"/>
            <w:tcBorders>
              <w:top w:val="nil"/>
              <w:left w:val="nil"/>
              <w:bottom w:val="nil"/>
              <w:right w:val="nil"/>
            </w:tcBorders>
            <w:shd w:val="clear" w:color="auto" w:fill="auto"/>
            <w:noWrap/>
            <w:vAlign w:val="center"/>
            <w:hideMark/>
          </w:tcPr>
          <w:p w14:paraId="7496D60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(0.338)</w:t>
            </w:r>
          </w:p>
        </w:tc>
        <w:tc>
          <w:tcPr>
            <w:tcW w:w="399" w:type="pct"/>
            <w:tcBorders>
              <w:top w:val="nil"/>
              <w:left w:val="single" w:sz="4" w:space="0" w:color="auto"/>
              <w:bottom w:val="nil"/>
              <w:right w:val="nil"/>
            </w:tcBorders>
            <w:shd w:val="clear" w:color="auto" w:fill="auto"/>
            <w:noWrap/>
            <w:vAlign w:val="center"/>
            <w:hideMark/>
          </w:tcPr>
          <w:p w14:paraId="599DFFD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(0.160)</w:t>
            </w:r>
          </w:p>
        </w:tc>
        <w:tc>
          <w:tcPr>
            <w:tcW w:w="399" w:type="pct"/>
            <w:tcBorders>
              <w:top w:val="nil"/>
              <w:left w:val="nil"/>
              <w:bottom w:val="nil"/>
              <w:right w:val="nil"/>
            </w:tcBorders>
            <w:shd w:val="clear" w:color="auto" w:fill="auto"/>
            <w:noWrap/>
            <w:vAlign w:val="center"/>
            <w:hideMark/>
          </w:tcPr>
          <w:p w14:paraId="1D6C677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(0.221)</w:t>
            </w:r>
          </w:p>
        </w:tc>
        <w:tc>
          <w:tcPr>
            <w:tcW w:w="399" w:type="pct"/>
            <w:tcBorders>
              <w:top w:val="nil"/>
              <w:left w:val="nil"/>
              <w:bottom w:val="nil"/>
              <w:right w:val="nil"/>
            </w:tcBorders>
            <w:shd w:val="clear" w:color="auto" w:fill="auto"/>
            <w:noWrap/>
            <w:vAlign w:val="center"/>
            <w:hideMark/>
          </w:tcPr>
          <w:p w14:paraId="62CA3F4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(0.208)</w:t>
            </w:r>
          </w:p>
        </w:tc>
        <w:tc>
          <w:tcPr>
            <w:tcW w:w="399" w:type="pct"/>
            <w:tcBorders>
              <w:top w:val="nil"/>
              <w:left w:val="nil"/>
              <w:bottom w:val="nil"/>
              <w:right w:val="nil"/>
            </w:tcBorders>
            <w:shd w:val="clear" w:color="auto" w:fill="auto"/>
            <w:noWrap/>
            <w:vAlign w:val="center"/>
            <w:hideMark/>
          </w:tcPr>
          <w:p w14:paraId="03EB95F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(0.198)</w:t>
            </w:r>
          </w:p>
        </w:tc>
        <w:tc>
          <w:tcPr>
            <w:tcW w:w="396" w:type="pct"/>
            <w:tcBorders>
              <w:top w:val="nil"/>
              <w:left w:val="nil"/>
              <w:bottom w:val="nil"/>
              <w:right w:val="nil"/>
            </w:tcBorders>
            <w:shd w:val="clear" w:color="auto" w:fill="auto"/>
            <w:noWrap/>
            <w:vAlign w:val="center"/>
            <w:hideMark/>
          </w:tcPr>
          <w:p w14:paraId="7FE3E2A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(0.242)</w:t>
            </w:r>
          </w:p>
        </w:tc>
      </w:tr>
      <w:tr w:rsidR="00057899" w:rsidRPr="008A4ACB" w14:paraId="5DADE496" w14:textId="77777777" w:rsidTr="00396C57">
        <w:trPr>
          <w:trHeight w:val="255"/>
        </w:trPr>
        <w:tc>
          <w:tcPr>
            <w:tcW w:w="1412" w:type="pct"/>
            <w:tcBorders>
              <w:top w:val="nil"/>
              <w:left w:val="nil"/>
              <w:bottom w:val="nil"/>
              <w:right w:val="nil"/>
            </w:tcBorders>
            <w:shd w:val="clear" w:color="auto" w:fill="auto"/>
            <w:noWrap/>
            <w:vAlign w:val="center"/>
            <w:hideMark/>
          </w:tcPr>
          <w:p w14:paraId="7152F3D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Expenditure per pupil (public)</w:t>
            </w:r>
          </w:p>
        </w:tc>
        <w:tc>
          <w:tcPr>
            <w:tcW w:w="399" w:type="pct"/>
            <w:tcBorders>
              <w:top w:val="nil"/>
              <w:left w:val="nil"/>
              <w:bottom w:val="nil"/>
              <w:right w:val="nil"/>
            </w:tcBorders>
            <w:shd w:val="clear" w:color="auto" w:fill="auto"/>
            <w:noWrap/>
            <w:vAlign w:val="center"/>
            <w:hideMark/>
          </w:tcPr>
          <w:p w14:paraId="1662140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-0.069</w:t>
            </w:r>
          </w:p>
        </w:tc>
        <w:tc>
          <w:tcPr>
            <w:tcW w:w="399" w:type="pct"/>
            <w:tcBorders>
              <w:top w:val="nil"/>
              <w:left w:val="nil"/>
              <w:bottom w:val="nil"/>
              <w:right w:val="nil"/>
            </w:tcBorders>
            <w:shd w:val="clear" w:color="auto" w:fill="auto"/>
            <w:noWrap/>
            <w:vAlign w:val="center"/>
            <w:hideMark/>
          </w:tcPr>
          <w:p w14:paraId="4BA7AAA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-0.039</w:t>
            </w:r>
          </w:p>
        </w:tc>
        <w:tc>
          <w:tcPr>
            <w:tcW w:w="399" w:type="pct"/>
            <w:tcBorders>
              <w:top w:val="nil"/>
              <w:left w:val="nil"/>
              <w:bottom w:val="nil"/>
              <w:right w:val="nil"/>
            </w:tcBorders>
            <w:shd w:val="clear" w:color="auto" w:fill="auto"/>
            <w:noWrap/>
            <w:vAlign w:val="center"/>
            <w:hideMark/>
          </w:tcPr>
          <w:p w14:paraId="7A4AE5D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0.054</w:t>
            </w:r>
          </w:p>
        </w:tc>
        <w:tc>
          <w:tcPr>
            <w:tcW w:w="399" w:type="pct"/>
            <w:tcBorders>
              <w:top w:val="nil"/>
              <w:left w:val="nil"/>
              <w:bottom w:val="nil"/>
              <w:right w:val="nil"/>
            </w:tcBorders>
            <w:shd w:val="clear" w:color="auto" w:fill="auto"/>
            <w:noWrap/>
            <w:vAlign w:val="center"/>
            <w:hideMark/>
          </w:tcPr>
          <w:p w14:paraId="266152A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0.032</w:t>
            </w:r>
          </w:p>
        </w:tc>
        <w:tc>
          <w:tcPr>
            <w:tcW w:w="399" w:type="pct"/>
            <w:tcBorders>
              <w:top w:val="nil"/>
              <w:left w:val="single" w:sz="4" w:space="0" w:color="auto"/>
              <w:bottom w:val="nil"/>
              <w:right w:val="nil"/>
            </w:tcBorders>
            <w:shd w:val="clear" w:color="auto" w:fill="auto"/>
            <w:noWrap/>
            <w:vAlign w:val="center"/>
            <w:hideMark/>
          </w:tcPr>
          <w:p w14:paraId="7EABFAB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-0.190</w:t>
            </w:r>
          </w:p>
        </w:tc>
        <w:tc>
          <w:tcPr>
            <w:tcW w:w="399" w:type="pct"/>
            <w:tcBorders>
              <w:top w:val="nil"/>
              <w:left w:val="nil"/>
              <w:bottom w:val="nil"/>
              <w:right w:val="nil"/>
            </w:tcBorders>
            <w:shd w:val="clear" w:color="auto" w:fill="auto"/>
            <w:noWrap/>
            <w:vAlign w:val="center"/>
            <w:hideMark/>
          </w:tcPr>
          <w:p w14:paraId="26BE7E4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-0.512***</w:t>
            </w:r>
          </w:p>
        </w:tc>
        <w:tc>
          <w:tcPr>
            <w:tcW w:w="399" w:type="pct"/>
            <w:tcBorders>
              <w:top w:val="nil"/>
              <w:left w:val="nil"/>
              <w:bottom w:val="nil"/>
              <w:right w:val="nil"/>
            </w:tcBorders>
            <w:shd w:val="clear" w:color="auto" w:fill="auto"/>
            <w:noWrap/>
            <w:vAlign w:val="center"/>
            <w:hideMark/>
          </w:tcPr>
          <w:p w14:paraId="7500037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-0.320</w:t>
            </w:r>
          </w:p>
        </w:tc>
        <w:tc>
          <w:tcPr>
            <w:tcW w:w="399" w:type="pct"/>
            <w:tcBorders>
              <w:top w:val="nil"/>
              <w:left w:val="nil"/>
              <w:bottom w:val="nil"/>
              <w:right w:val="nil"/>
            </w:tcBorders>
            <w:shd w:val="clear" w:color="auto" w:fill="auto"/>
            <w:noWrap/>
            <w:vAlign w:val="center"/>
            <w:hideMark/>
          </w:tcPr>
          <w:p w14:paraId="1C91247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0.091</w:t>
            </w:r>
          </w:p>
        </w:tc>
        <w:tc>
          <w:tcPr>
            <w:tcW w:w="396" w:type="pct"/>
            <w:tcBorders>
              <w:top w:val="nil"/>
              <w:left w:val="nil"/>
              <w:bottom w:val="nil"/>
              <w:right w:val="nil"/>
            </w:tcBorders>
            <w:shd w:val="clear" w:color="auto" w:fill="auto"/>
            <w:noWrap/>
            <w:vAlign w:val="center"/>
            <w:hideMark/>
          </w:tcPr>
          <w:p w14:paraId="0730295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0.156</w:t>
            </w:r>
          </w:p>
        </w:tc>
      </w:tr>
      <w:tr w:rsidR="00057899" w:rsidRPr="008A4ACB" w14:paraId="3D5FEC04" w14:textId="77777777" w:rsidTr="00396C57">
        <w:trPr>
          <w:trHeight w:val="300"/>
        </w:trPr>
        <w:tc>
          <w:tcPr>
            <w:tcW w:w="1412" w:type="pct"/>
            <w:tcBorders>
              <w:top w:val="nil"/>
              <w:left w:val="nil"/>
              <w:bottom w:val="nil"/>
              <w:right w:val="nil"/>
            </w:tcBorders>
            <w:shd w:val="clear" w:color="auto" w:fill="auto"/>
            <w:noWrap/>
            <w:vAlign w:val="bottom"/>
            <w:hideMark/>
          </w:tcPr>
          <w:p w14:paraId="7327385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42AA3AE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(0.154)</w:t>
            </w:r>
          </w:p>
        </w:tc>
        <w:tc>
          <w:tcPr>
            <w:tcW w:w="399" w:type="pct"/>
            <w:tcBorders>
              <w:top w:val="nil"/>
              <w:left w:val="nil"/>
              <w:bottom w:val="nil"/>
              <w:right w:val="nil"/>
            </w:tcBorders>
            <w:shd w:val="clear" w:color="auto" w:fill="auto"/>
            <w:noWrap/>
            <w:vAlign w:val="center"/>
            <w:hideMark/>
          </w:tcPr>
          <w:p w14:paraId="17A17D3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(0.262)</w:t>
            </w:r>
          </w:p>
        </w:tc>
        <w:tc>
          <w:tcPr>
            <w:tcW w:w="399" w:type="pct"/>
            <w:tcBorders>
              <w:top w:val="nil"/>
              <w:left w:val="nil"/>
              <w:bottom w:val="nil"/>
              <w:right w:val="nil"/>
            </w:tcBorders>
            <w:shd w:val="clear" w:color="auto" w:fill="auto"/>
            <w:noWrap/>
            <w:vAlign w:val="center"/>
            <w:hideMark/>
          </w:tcPr>
          <w:p w14:paraId="294D78A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(0.242)</w:t>
            </w:r>
          </w:p>
        </w:tc>
        <w:tc>
          <w:tcPr>
            <w:tcW w:w="399" w:type="pct"/>
            <w:tcBorders>
              <w:top w:val="nil"/>
              <w:left w:val="nil"/>
              <w:bottom w:val="nil"/>
              <w:right w:val="nil"/>
            </w:tcBorders>
            <w:shd w:val="clear" w:color="auto" w:fill="auto"/>
            <w:noWrap/>
            <w:vAlign w:val="center"/>
            <w:hideMark/>
          </w:tcPr>
          <w:p w14:paraId="1C1A780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(0.304)</w:t>
            </w:r>
          </w:p>
        </w:tc>
        <w:tc>
          <w:tcPr>
            <w:tcW w:w="399" w:type="pct"/>
            <w:tcBorders>
              <w:top w:val="nil"/>
              <w:left w:val="single" w:sz="4" w:space="0" w:color="auto"/>
              <w:bottom w:val="nil"/>
              <w:right w:val="nil"/>
            </w:tcBorders>
            <w:shd w:val="clear" w:color="auto" w:fill="auto"/>
            <w:noWrap/>
            <w:vAlign w:val="center"/>
            <w:hideMark/>
          </w:tcPr>
          <w:p w14:paraId="3E7CA5A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(0.137)</w:t>
            </w:r>
          </w:p>
        </w:tc>
        <w:tc>
          <w:tcPr>
            <w:tcW w:w="399" w:type="pct"/>
            <w:tcBorders>
              <w:top w:val="nil"/>
              <w:left w:val="nil"/>
              <w:bottom w:val="nil"/>
              <w:right w:val="nil"/>
            </w:tcBorders>
            <w:shd w:val="clear" w:color="auto" w:fill="auto"/>
            <w:noWrap/>
            <w:vAlign w:val="center"/>
            <w:hideMark/>
          </w:tcPr>
          <w:p w14:paraId="4EECA99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(0.141)</w:t>
            </w:r>
          </w:p>
        </w:tc>
        <w:tc>
          <w:tcPr>
            <w:tcW w:w="399" w:type="pct"/>
            <w:tcBorders>
              <w:top w:val="nil"/>
              <w:left w:val="nil"/>
              <w:bottom w:val="nil"/>
              <w:right w:val="nil"/>
            </w:tcBorders>
            <w:shd w:val="clear" w:color="auto" w:fill="auto"/>
            <w:noWrap/>
            <w:vAlign w:val="center"/>
            <w:hideMark/>
          </w:tcPr>
          <w:p w14:paraId="683344E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(0.225)</w:t>
            </w:r>
          </w:p>
        </w:tc>
        <w:tc>
          <w:tcPr>
            <w:tcW w:w="399" w:type="pct"/>
            <w:tcBorders>
              <w:top w:val="nil"/>
              <w:left w:val="nil"/>
              <w:bottom w:val="nil"/>
              <w:right w:val="nil"/>
            </w:tcBorders>
            <w:shd w:val="clear" w:color="auto" w:fill="auto"/>
            <w:noWrap/>
            <w:vAlign w:val="center"/>
            <w:hideMark/>
          </w:tcPr>
          <w:p w14:paraId="11E7F29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(0.151)</w:t>
            </w:r>
          </w:p>
        </w:tc>
        <w:tc>
          <w:tcPr>
            <w:tcW w:w="396" w:type="pct"/>
            <w:tcBorders>
              <w:top w:val="nil"/>
              <w:left w:val="nil"/>
              <w:bottom w:val="nil"/>
              <w:right w:val="nil"/>
            </w:tcBorders>
            <w:shd w:val="clear" w:color="auto" w:fill="auto"/>
            <w:noWrap/>
            <w:vAlign w:val="center"/>
            <w:hideMark/>
          </w:tcPr>
          <w:p w14:paraId="0A536BE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(0.273)</w:t>
            </w:r>
          </w:p>
        </w:tc>
      </w:tr>
      <w:tr w:rsidR="00057899" w:rsidRPr="008A4ACB" w14:paraId="46A43B05" w14:textId="77777777" w:rsidTr="00396C57">
        <w:trPr>
          <w:trHeight w:val="255"/>
        </w:trPr>
        <w:tc>
          <w:tcPr>
            <w:tcW w:w="1412" w:type="pct"/>
            <w:tcBorders>
              <w:top w:val="nil"/>
              <w:left w:val="nil"/>
              <w:bottom w:val="nil"/>
              <w:right w:val="nil"/>
            </w:tcBorders>
            <w:shd w:val="clear" w:color="auto" w:fill="auto"/>
            <w:noWrap/>
            <w:vAlign w:val="center"/>
            <w:hideMark/>
          </w:tcPr>
          <w:p w14:paraId="23EE208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Primary-school density (females)</w:t>
            </w:r>
          </w:p>
        </w:tc>
        <w:tc>
          <w:tcPr>
            <w:tcW w:w="399" w:type="pct"/>
            <w:tcBorders>
              <w:top w:val="nil"/>
              <w:left w:val="nil"/>
              <w:bottom w:val="nil"/>
              <w:right w:val="nil"/>
            </w:tcBorders>
            <w:shd w:val="clear" w:color="auto" w:fill="auto"/>
            <w:noWrap/>
            <w:vAlign w:val="center"/>
            <w:hideMark/>
          </w:tcPr>
          <w:p w14:paraId="0162DB6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0.220**</w:t>
            </w:r>
          </w:p>
        </w:tc>
        <w:tc>
          <w:tcPr>
            <w:tcW w:w="399" w:type="pct"/>
            <w:tcBorders>
              <w:top w:val="nil"/>
              <w:left w:val="nil"/>
              <w:bottom w:val="nil"/>
              <w:right w:val="nil"/>
            </w:tcBorders>
            <w:shd w:val="clear" w:color="auto" w:fill="auto"/>
            <w:noWrap/>
            <w:vAlign w:val="center"/>
            <w:hideMark/>
          </w:tcPr>
          <w:p w14:paraId="4887914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0.167*</w:t>
            </w:r>
          </w:p>
        </w:tc>
        <w:tc>
          <w:tcPr>
            <w:tcW w:w="399" w:type="pct"/>
            <w:tcBorders>
              <w:top w:val="nil"/>
              <w:left w:val="nil"/>
              <w:bottom w:val="nil"/>
              <w:right w:val="nil"/>
            </w:tcBorders>
            <w:shd w:val="clear" w:color="auto" w:fill="auto"/>
            <w:noWrap/>
            <w:vAlign w:val="center"/>
            <w:hideMark/>
          </w:tcPr>
          <w:p w14:paraId="13DE082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0.287***</w:t>
            </w:r>
          </w:p>
        </w:tc>
        <w:tc>
          <w:tcPr>
            <w:tcW w:w="399" w:type="pct"/>
            <w:tcBorders>
              <w:top w:val="nil"/>
              <w:left w:val="nil"/>
              <w:bottom w:val="nil"/>
              <w:right w:val="nil"/>
            </w:tcBorders>
            <w:shd w:val="clear" w:color="auto" w:fill="auto"/>
            <w:noWrap/>
            <w:vAlign w:val="center"/>
            <w:hideMark/>
          </w:tcPr>
          <w:p w14:paraId="47EA67B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0.238***</w:t>
            </w:r>
          </w:p>
        </w:tc>
        <w:tc>
          <w:tcPr>
            <w:tcW w:w="399" w:type="pct"/>
            <w:tcBorders>
              <w:top w:val="nil"/>
              <w:left w:val="single" w:sz="4" w:space="0" w:color="auto"/>
              <w:bottom w:val="nil"/>
              <w:right w:val="nil"/>
            </w:tcBorders>
            <w:shd w:val="clear" w:color="auto" w:fill="auto"/>
            <w:noWrap/>
            <w:vAlign w:val="center"/>
            <w:hideMark/>
          </w:tcPr>
          <w:p w14:paraId="0699211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0.199***</w:t>
            </w:r>
          </w:p>
        </w:tc>
        <w:tc>
          <w:tcPr>
            <w:tcW w:w="399" w:type="pct"/>
            <w:tcBorders>
              <w:top w:val="nil"/>
              <w:left w:val="nil"/>
              <w:bottom w:val="nil"/>
              <w:right w:val="nil"/>
            </w:tcBorders>
            <w:shd w:val="clear" w:color="auto" w:fill="auto"/>
            <w:noWrap/>
            <w:vAlign w:val="center"/>
            <w:hideMark/>
          </w:tcPr>
          <w:p w14:paraId="3B97016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0.168**</w:t>
            </w:r>
          </w:p>
        </w:tc>
        <w:tc>
          <w:tcPr>
            <w:tcW w:w="399" w:type="pct"/>
            <w:tcBorders>
              <w:top w:val="nil"/>
              <w:left w:val="nil"/>
              <w:bottom w:val="nil"/>
              <w:right w:val="nil"/>
            </w:tcBorders>
            <w:shd w:val="clear" w:color="auto" w:fill="auto"/>
            <w:noWrap/>
            <w:vAlign w:val="center"/>
            <w:hideMark/>
          </w:tcPr>
          <w:p w14:paraId="2B1E10B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0.142**</w:t>
            </w:r>
          </w:p>
        </w:tc>
        <w:tc>
          <w:tcPr>
            <w:tcW w:w="399" w:type="pct"/>
            <w:tcBorders>
              <w:top w:val="nil"/>
              <w:left w:val="nil"/>
              <w:bottom w:val="nil"/>
              <w:right w:val="nil"/>
            </w:tcBorders>
            <w:shd w:val="clear" w:color="auto" w:fill="auto"/>
            <w:noWrap/>
            <w:vAlign w:val="center"/>
            <w:hideMark/>
          </w:tcPr>
          <w:p w14:paraId="3B74ABE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0.114**</w:t>
            </w:r>
          </w:p>
        </w:tc>
        <w:tc>
          <w:tcPr>
            <w:tcW w:w="396" w:type="pct"/>
            <w:tcBorders>
              <w:top w:val="nil"/>
              <w:left w:val="nil"/>
              <w:bottom w:val="nil"/>
              <w:right w:val="nil"/>
            </w:tcBorders>
            <w:shd w:val="clear" w:color="auto" w:fill="auto"/>
            <w:noWrap/>
            <w:vAlign w:val="center"/>
            <w:hideMark/>
          </w:tcPr>
          <w:p w14:paraId="05F2975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0.105**</w:t>
            </w:r>
          </w:p>
        </w:tc>
      </w:tr>
      <w:tr w:rsidR="00057899" w:rsidRPr="008A4ACB" w14:paraId="34B40957" w14:textId="77777777" w:rsidTr="00396C57">
        <w:trPr>
          <w:trHeight w:val="300"/>
        </w:trPr>
        <w:tc>
          <w:tcPr>
            <w:tcW w:w="1412" w:type="pct"/>
            <w:tcBorders>
              <w:top w:val="nil"/>
              <w:left w:val="nil"/>
              <w:bottom w:val="nil"/>
              <w:right w:val="nil"/>
            </w:tcBorders>
            <w:shd w:val="clear" w:color="auto" w:fill="auto"/>
            <w:noWrap/>
            <w:vAlign w:val="bottom"/>
            <w:hideMark/>
          </w:tcPr>
          <w:p w14:paraId="25790FE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3064BA2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(0.098)</w:t>
            </w:r>
          </w:p>
        </w:tc>
        <w:tc>
          <w:tcPr>
            <w:tcW w:w="399" w:type="pct"/>
            <w:tcBorders>
              <w:top w:val="nil"/>
              <w:left w:val="nil"/>
              <w:bottom w:val="nil"/>
              <w:right w:val="nil"/>
            </w:tcBorders>
            <w:shd w:val="clear" w:color="auto" w:fill="auto"/>
            <w:noWrap/>
            <w:vAlign w:val="center"/>
            <w:hideMark/>
          </w:tcPr>
          <w:p w14:paraId="2346802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(0.089)</w:t>
            </w:r>
          </w:p>
        </w:tc>
        <w:tc>
          <w:tcPr>
            <w:tcW w:w="399" w:type="pct"/>
            <w:tcBorders>
              <w:top w:val="nil"/>
              <w:left w:val="nil"/>
              <w:bottom w:val="nil"/>
              <w:right w:val="nil"/>
            </w:tcBorders>
            <w:shd w:val="clear" w:color="auto" w:fill="auto"/>
            <w:noWrap/>
            <w:vAlign w:val="center"/>
            <w:hideMark/>
          </w:tcPr>
          <w:p w14:paraId="62B00A8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(0.075)</w:t>
            </w:r>
          </w:p>
        </w:tc>
        <w:tc>
          <w:tcPr>
            <w:tcW w:w="399" w:type="pct"/>
            <w:tcBorders>
              <w:top w:val="nil"/>
              <w:left w:val="nil"/>
              <w:bottom w:val="nil"/>
              <w:right w:val="nil"/>
            </w:tcBorders>
            <w:shd w:val="clear" w:color="auto" w:fill="auto"/>
            <w:noWrap/>
            <w:vAlign w:val="center"/>
            <w:hideMark/>
          </w:tcPr>
          <w:p w14:paraId="169192A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(0.083)</w:t>
            </w:r>
          </w:p>
        </w:tc>
        <w:tc>
          <w:tcPr>
            <w:tcW w:w="399" w:type="pct"/>
            <w:tcBorders>
              <w:top w:val="nil"/>
              <w:left w:val="single" w:sz="4" w:space="0" w:color="auto"/>
              <w:bottom w:val="nil"/>
              <w:right w:val="nil"/>
            </w:tcBorders>
            <w:shd w:val="clear" w:color="auto" w:fill="auto"/>
            <w:noWrap/>
            <w:vAlign w:val="center"/>
            <w:hideMark/>
          </w:tcPr>
          <w:p w14:paraId="69B3B27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(0.065)</w:t>
            </w:r>
          </w:p>
        </w:tc>
        <w:tc>
          <w:tcPr>
            <w:tcW w:w="399" w:type="pct"/>
            <w:tcBorders>
              <w:top w:val="nil"/>
              <w:left w:val="nil"/>
              <w:bottom w:val="nil"/>
              <w:right w:val="nil"/>
            </w:tcBorders>
            <w:shd w:val="clear" w:color="auto" w:fill="auto"/>
            <w:noWrap/>
            <w:vAlign w:val="center"/>
            <w:hideMark/>
          </w:tcPr>
          <w:p w14:paraId="2DD22FA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(0.063)</w:t>
            </w:r>
          </w:p>
        </w:tc>
        <w:tc>
          <w:tcPr>
            <w:tcW w:w="399" w:type="pct"/>
            <w:tcBorders>
              <w:top w:val="nil"/>
              <w:left w:val="nil"/>
              <w:bottom w:val="nil"/>
              <w:right w:val="nil"/>
            </w:tcBorders>
            <w:shd w:val="clear" w:color="auto" w:fill="auto"/>
            <w:noWrap/>
            <w:vAlign w:val="center"/>
            <w:hideMark/>
          </w:tcPr>
          <w:p w14:paraId="737A40B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(0.056)</w:t>
            </w:r>
          </w:p>
        </w:tc>
        <w:tc>
          <w:tcPr>
            <w:tcW w:w="399" w:type="pct"/>
            <w:tcBorders>
              <w:top w:val="nil"/>
              <w:left w:val="nil"/>
              <w:bottom w:val="nil"/>
              <w:right w:val="nil"/>
            </w:tcBorders>
            <w:shd w:val="clear" w:color="auto" w:fill="auto"/>
            <w:noWrap/>
            <w:vAlign w:val="center"/>
            <w:hideMark/>
          </w:tcPr>
          <w:p w14:paraId="3412087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(0.047)</w:t>
            </w:r>
          </w:p>
        </w:tc>
        <w:tc>
          <w:tcPr>
            <w:tcW w:w="396" w:type="pct"/>
            <w:tcBorders>
              <w:top w:val="nil"/>
              <w:left w:val="nil"/>
              <w:bottom w:val="nil"/>
              <w:right w:val="nil"/>
            </w:tcBorders>
            <w:shd w:val="clear" w:color="auto" w:fill="auto"/>
            <w:noWrap/>
            <w:vAlign w:val="center"/>
            <w:hideMark/>
          </w:tcPr>
          <w:p w14:paraId="32DBC8D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(0.049)</w:t>
            </w:r>
          </w:p>
        </w:tc>
      </w:tr>
      <w:tr w:rsidR="00057899" w:rsidRPr="008A4ACB" w14:paraId="6E109886" w14:textId="77777777" w:rsidTr="00396C57">
        <w:trPr>
          <w:trHeight w:val="255"/>
        </w:trPr>
        <w:tc>
          <w:tcPr>
            <w:tcW w:w="1412" w:type="pct"/>
            <w:tcBorders>
              <w:top w:val="nil"/>
              <w:left w:val="nil"/>
              <w:bottom w:val="nil"/>
              <w:right w:val="nil"/>
            </w:tcBorders>
            <w:shd w:val="clear" w:color="auto" w:fill="auto"/>
            <w:noWrap/>
            <w:vAlign w:val="center"/>
            <w:hideMark/>
          </w:tcPr>
          <w:p w14:paraId="79D71B67"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Density of Evening and Sunday schools</w:t>
            </w:r>
          </w:p>
        </w:tc>
        <w:tc>
          <w:tcPr>
            <w:tcW w:w="399" w:type="pct"/>
            <w:tcBorders>
              <w:top w:val="nil"/>
              <w:left w:val="nil"/>
              <w:bottom w:val="nil"/>
              <w:right w:val="nil"/>
            </w:tcBorders>
            <w:shd w:val="clear" w:color="auto" w:fill="auto"/>
            <w:noWrap/>
            <w:vAlign w:val="center"/>
            <w:hideMark/>
          </w:tcPr>
          <w:p w14:paraId="4C43459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0.063</w:t>
            </w:r>
          </w:p>
        </w:tc>
        <w:tc>
          <w:tcPr>
            <w:tcW w:w="399" w:type="pct"/>
            <w:tcBorders>
              <w:top w:val="nil"/>
              <w:left w:val="nil"/>
              <w:bottom w:val="nil"/>
              <w:right w:val="nil"/>
            </w:tcBorders>
            <w:shd w:val="clear" w:color="auto" w:fill="auto"/>
            <w:noWrap/>
            <w:vAlign w:val="center"/>
            <w:hideMark/>
          </w:tcPr>
          <w:p w14:paraId="4BD17F6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0.065</w:t>
            </w:r>
          </w:p>
        </w:tc>
        <w:tc>
          <w:tcPr>
            <w:tcW w:w="399" w:type="pct"/>
            <w:tcBorders>
              <w:top w:val="nil"/>
              <w:left w:val="nil"/>
              <w:bottom w:val="nil"/>
              <w:right w:val="nil"/>
            </w:tcBorders>
            <w:shd w:val="clear" w:color="auto" w:fill="auto"/>
            <w:noWrap/>
            <w:vAlign w:val="center"/>
            <w:hideMark/>
          </w:tcPr>
          <w:p w14:paraId="3F11928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0.225***</w:t>
            </w:r>
          </w:p>
        </w:tc>
        <w:tc>
          <w:tcPr>
            <w:tcW w:w="399" w:type="pct"/>
            <w:tcBorders>
              <w:top w:val="nil"/>
              <w:left w:val="nil"/>
              <w:bottom w:val="nil"/>
              <w:right w:val="nil"/>
            </w:tcBorders>
            <w:shd w:val="clear" w:color="auto" w:fill="auto"/>
            <w:noWrap/>
            <w:vAlign w:val="center"/>
            <w:hideMark/>
          </w:tcPr>
          <w:p w14:paraId="202FCF9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0.104</w:t>
            </w:r>
          </w:p>
        </w:tc>
        <w:tc>
          <w:tcPr>
            <w:tcW w:w="399" w:type="pct"/>
            <w:tcBorders>
              <w:top w:val="nil"/>
              <w:left w:val="single" w:sz="4" w:space="0" w:color="auto"/>
              <w:bottom w:val="nil"/>
              <w:right w:val="nil"/>
            </w:tcBorders>
            <w:shd w:val="clear" w:color="auto" w:fill="auto"/>
            <w:noWrap/>
            <w:vAlign w:val="center"/>
            <w:hideMark/>
          </w:tcPr>
          <w:p w14:paraId="653AA4D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-0.020</w:t>
            </w:r>
          </w:p>
        </w:tc>
        <w:tc>
          <w:tcPr>
            <w:tcW w:w="399" w:type="pct"/>
            <w:tcBorders>
              <w:top w:val="nil"/>
              <w:left w:val="nil"/>
              <w:bottom w:val="nil"/>
              <w:right w:val="nil"/>
            </w:tcBorders>
            <w:shd w:val="clear" w:color="auto" w:fill="auto"/>
            <w:noWrap/>
            <w:vAlign w:val="center"/>
            <w:hideMark/>
          </w:tcPr>
          <w:p w14:paraId="15D2008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-0.041</w:t>
            </w:r>
          </w:p>
        </w:tc>
        <w:tc>
          <w:tcPr>
            <w:tcW w:w="399" w:type="pct"/>
            <w:tcBorders>
              <w:top w:val="nil"/>
              <w:left w:val="nil"/>
              <w:bottom w:val="nil"/>
              <w:right w:val="nil"/>
            </w:tcBorders>
            <w:shd w:val="clear" w:color="auto" w:fill="auto"/>
            <w:noWrap/>
            <w:vAlign w:val="center"/>
            <w:hideMark/>
          </w:tcPr>
          <w:p w14:paraId="346A242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0.048</w:t>
            </w:r>
          </w:p>
        </w:tc>
        <w:tc>
          <w:tcPr>
            <w:tcW w:w="399" w:type="pct"/>
            <w:tcBorders>
              <w:top w:val="nil"/>
              <w:left w:val="nil"/>
              <w:bottom w:val="nil"/>
              <w:right w:val="nil"/>
            </w:tcBorders>
            <w:shd w:val="clear" w:color="auto" w:fill="auto"/>
            <w:noWrap/>
            <w:vAlign w:val="center"/>
            <w:hideMark/>
          </w:tcPr>
          <w:p w14:paraId="66F9334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0.159***</w:t>
            </w:r>
          </w:p>
        </w:tc>
        <w:tc>
          <w:tcPr>
            <w:tcW w:w="396" w:type="pct"/>
            <w:tcBorders>
              <w:top w:val="nil"/>
              <w:left w:val="nil"/>
              <w:bottom w:val="nil"/>
              <w:right w:val="nil"/>
            </w:tcBorders>
            <w:shd w:val="clear" w:color="auto" w:fill="auto"/>
            <w:noWrap/>
            <w:vAlign w:val="center"/>
            <w:hideMark/>
          </w:tcPr>
          <w:p w14:paraId="0131C99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-0.020</w:t>
            </w:r>
          </w:p>
        </w:tc>
      </w:tr>
      <w:tr w:rsidR="00057899" w:rsidRPr="008A4ACB" w14:paraId="0B4EE24A" w14:textId="77777777" w:rsidTr="00396C57">
        <w:trPr>
          <w:trHeight w:val="300"/>
        </w:trPr>
        <w:tc>
          <w:tcPr>
            <w:tcW w:w="1412" w:type="pct"/>
            <w:tcBorders>
              <w:top w:val="nil"/>
              <w:left w:val="nil"/>
              <w:bottom w:val="nil"/>
              <w:right w:val="nil"/>
            </w:tcBorders>
            <w:shd w:val="clear" w:color="auto" w:fill="auto"/>
            <w:noWrap/>
            <w:vAlign w:val="bottom"/>
            <w:hideMark/>
          </w:tcPr>
          <w:p w14:paraId="0DB83CA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center"/>
            <w:hideMark/>
          </w:tcPr>
          <w:p w14:paraId="6FFA936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(0.054)</w:t>
            </w:r>
          </w:p>
        </w:tc>
        <w:tc>
          <w:tcPr>
            <w:tcW w:w="399" w:type="pct"/>
            <w:tcBorders>
              <w:top w:val="nil"/>
              <w:left w:val="nil"/>
              <w:bottom w:val="nil"/>
              <w:right w:val="nil"/>
            </w:tcBorders>
            <w:shd w:val="clear" w:color="auto" w:fill="auto"/>
            <w:noWrap/>
            <w:vAlign w:val="center"/>
            <w:hideMark/>
          </w:tcPr>
          <w:p w14:paraId="7AF4AE2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(0.049)</w:t>
            </w:r>
          </w:p>
        </w:tc>
        <w:tc>
          <w:tcPr>
            <w:tcW w:w="399" w:type="pct"/>
            <w:tcBorders>
              <w:top w:val="nil"/>
              <w:left w:val="nil"/>
              <w:bottom w:val="nil"/>
              <w:right w:val="nil"/>
            </w:tcBorders>
            <w:shd w:val="clear" w:color="auto" w:fill="auto"/>
            <w:noWrap/>
            <w:vAlign w:val="center"/>
            <w:hideMark/>
          </w:tcPr>
          <w:p w14:paraId="17C9035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(0.063)</w:t>
            </w:r>
          </w:p>
        </w:tc>
        <w:tc>
          <w:tcPr>
            <w:tcW w:w="399" w:type="pct"/>
            <w:tcBorders>
              <w:top w:val="nil"/>
              <w:left w:val="nil"/>
              <w:bottom w:val="nil"/>
              <w:right w:val="nil"/>
            </w:tcBorders>
            <w:shd w:val="clear" w:color="auto" w:fill="auto"/>
            <w:noWrap/>
            <w:vAlign w:val="center"/>
            <w:hideMark/>
          </w:tcPr>
          <w:p w14:paraId="1591712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(0.070)</w:t>
            </w:r>
          </w:p>
        </w:tc>
        <w:tc>
          <w:tcPr>
            <w:tcW w:w="399" w:type="pct"/>
            <w:tcBorders>
              <w:top w:val="nil"/>
              <w:left w:val="single" w:sz="4" w:space="0" w:color="auto"/>
              <w:bottom w:val="nil"/>
              <w:right w:val="nil"/>
            </w:tcBorders>
            <w:shd w:val="clear" w:color="auto" w:fill="auto"/>
            <w:noWrap/>
            <w:vAlign w:val="center"/>
            <w:hideMark/>
          </w:tcPr>
          <w:p w14:paraId="07AFA60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(0.065)</w:t>
            </w:r>
          </w:p>
        </w:tc>
        <w:tc>
          <w:tcPr>
            <w:tcW w:w="399" w:type="pct"/>
            <w:tcBorders>
              <w:top w:val="nil"/>
              <w:left w:val="nil"/>
              <w:bottom w:val="nil"/>
              <w:right w:val="nil"/>
            </w:tcBorders>
            <w:shd w:val="clear" w:color="auto" w:fill="auto"/>
            <w:noWrap/>
            <w:vAlign w:val="center"/>
            <w:hideMark/>
          </w:tcPr>
          <w:p w14:paraId="788092A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(0.049)</w:t>
            </w:r>
          </w:p>
        </w:tc>
        <w:tc>
          <w:tcPr>
            <w:tcW w:w="399" w:type="pct"/>
            <w:tcBorders>
              <w:top w:val="nil"/>
              <w:left w:val="nil"/>
              <w:bottom w:val="nil"/>
              <w:right w:val="nil"/>
            </w:tcBorders>
            <w:shd w:val="clear" w:color="auto" w:fill="auto"/>
            <w:noWrap/>
            <w:vAlign w:val="center"/>
            <w:hideMark/>
          </w:tcPr>
          <w:p w14:paraId="77883C5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(0.061)</w:t>
            </w:r>
          </w:p>
        </w:tc>
        <w:tc>
          <w:tcPr>
            <w:tcW w:w="399" w:type="pct"/>
            <w:tcBorders>
              <w:top w:val="nil"/>
              <w:left w:val="nil"/>
              <w:bottom w:val="nil"/>
              <w:right w:val="nil"/>
            </w:tcBorders>
            <w:shd w:val="clear" w:color="auto" w:fill="auto"/>
            <w:noWrap/>
            <w:vAlign w:val="center"/>
            <w:hideMark/>
          </w:tcPr>
          <w:p w14:paraId="408067C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(0.040)</w:t>
            </w:r>
          </w:p>
        </w:tc>
        <w:tc>
          <w:tcPr>
            <w:tcW w:w="396" w:type="pct"/>
            <w:tcBorders>
              <w:top w:val="nil"/>
              <w:left w:val="nil"/>
              <w:bottom w:val="nil"/>
              <w:right w:val="nil"/>
            </w:tcBorders>
            <w:shd w:val="clear" w:color="auto" w:fill="auto"/>
            <w:noWrap/>
            <w:vAlign w:val="center"/>
            <w:hideMark/>
          </w:tcPr>
          <w:p w14:paraId="1919BC0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(0.020)</w:t>
            </w:r>
          </w:p>
        </w:tc>
      </w:tr>
      <w:tr w:rsidR="00057899" w:rsidRPr="008A4ACB" w14:paraId="5DBCC18E" w14:textId="77777777" w:rsidTr="00396C57">
        <w:trPr>
          <w:trHeight w:val="300"/>
        </w:trPr>
        <w:tc>
          <w:tcPr>
            <w:tcW w:w="1412" w:type="pct"/>
            <w:tcBorders>
              <w:top w:val="nil"/>
              <w:left w:val="nil"/>
              <w:bottom w:val="nil"/>
              <w:right w:val="nil"/>
            </w:tcBorders>
            <w:shd w:val="clear" w:color="auto" w:fill="auto"/>
            <w:noWrap/>
            <w:vAlign w:val="bottom"/>
            <w:hideMark/>
          </w:tcPr>
          <w:p w14:paraId="6C4BD58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bottom"/>
            <w:hideMark/>
          </w:tcPr>
          <w:p w14:paraId="344B48B4"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bottom"/>
            <w:hideMark/>
          </w:tcPr>
          <w:p w14:paraId="4730DEC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bottom"/>
            <w:hideMark/>
          </w:tcPr>
          <w:p w14:paraId="38DE8940"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bottom"/>
            <w:hideMark/>
          </w:tcPr>
          <w:p w14:paraId="4C442EB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single" w:sz="4" w:space="0" w:color="auto"/>
              <w:bottom w:val="nil"/>
              <w:right w:val="nil"/>
            </w:tcBorders>
            <w:shd w:val="clear" w:color="auto" w:fill="auto"/>
            <w:noWrap/>
            <w:vAlign w:val="center"/>
            <w:hideMark/>
          </w:tcPr>
          <w:p w14:paraId="6EC22EB3" w14:textId="77777777" w:rsidR="00057899" w:rsidRPr="008A4ACB" w:rsidRDefault="00057899" w:rsidP="009110A0">
            <w:pPr>
              <w:spacing w:after="0" w:line="240" w:lineRule="auto"/>
              <w:rPr>
                <w:rFonts w:ascii="Calibri" w:eastAsia="Times New Roman" w:hAnsi="Calibri" w:cs="Calibri"/>
                <w:lang w:eastAsia="it-IT"/>
              </w:rPr>
            </w:pPr>
            <w:r w:rsidRPr="008A4ACB">
              <w:rPr>
                <w:rFonts w:ascii="Calibri" w:eastAsia="Times New Roman" w:hAnsi="Calibri" w:cs="Calibri"/>
                <w:lang w:eastAsia="it-IT"/>
              </w:rPr>
              <w:t> </w:t>
            </w:r>
          </w:p>
        </w:tc>
        <w:tc>
          <w:tcPr>
            <w:tcW w:w="399" w:type="pct"/>
            <w:tcBorders>
              <w:top w:val="nil"/>
              <w:left w:val="nil"/>
              <w:bottom w:val="nil"/>
              <w:right w:val="nil"/>
            </w:tcBorders>
            <w:shd w:val="clear" w:color="auto" w:fill="auto"/>
            <w:noWrap/>
            <w:vAlign w:val="bottom"/>
            <w:hideMark/>
          </w:tcPr>
          <w:p w14:paraId="2A8676A6" w14:textId="77777777" w:rsidR="00057899" w:rsidRPr="008A4ACB" w:rsidRDefault="00057899" w:rsidP="009110A0">
            <w:pPr>
              <w:spacing w:after="0" w:line="240" w:lineRule="auto"/>
              <w:rPr>
                <w:rFonts w:ascii="Calibri" w:eastAsia="Times New Roman" w:hAnsi="Calibri" w:cs="Calibri"/>
                <w:lang w:eastAsia="it-IT"/>
              </w:rPr>
            </w:pPr>
          </w:p>
        </w:tc>
        <w:tc>
          <w:tcPr>
            <w:tcW w:w="399" w:type="pct"/>
            <w:tcBorders>
              <w:top w:val="nil"/>
              <w:left w:val="nil"/>
              <w:bottom w:val="nil"/>
              <w:right w:val="nil"/>
            </w:tcBorders>
            <w:shd w:val="clear" w:color="auto" w:fill="auto"/>
            <w:noWrap/>
            <w:vAlign w:val="bottom"/>
            <w:hideMark/>
          </w:tcPr>
          <w:p w14:paraId="03828E4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9" w:type="pct"/>
            <w:tcBorders>
              <w:top w:val="nil"/>
              <w:left w:val="nil"/>
              <w:bottom w:val="nil"/>
              <w:right w:val="nil"/>
            </w:tcBorders>
            <w:shd w:val="clear" w:color="auto" w:fill="auto"/>
            <w:noWrap/>
            <w:vAlign w:val="bottom"/>
            <w:hideMark/>
          </w:tcPr>
          <w:p w14:paraId="4298262F"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c>
          <w:tcPr>
            <w:tcW w:w="396" w:type="pct"/>
            <w:tcBorders>
              <w:top w:val="nil"/>
              <w:left w:val="nil"/>
              <w:bottom w:val="nil"/>
              <w:right w:val="nil"/>
            </w:tcBorders>
            <w:shd w:val="clear" w:color="auto" w:fill="auto"/>
            <w:noWrap/>
            <w:vAlign w:val="bottom"/>
            <w:hideMark/>
          </w:tcPr>
          <w:p w14:paraId="61FDB95B"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p>
        </w:tc>
      </w:tr>
      <w:tr w:rsidR="00057899" w:rsidRPr="008A4ACB" w14:paraId="33B58BD3" w14:textId="77777777" w:rsidTr="00396C57">
        <w:trPr>
          <w:trHeight w:val="255"/>
        </w:trPr>
        <w:tc>
          <w:tcPr>
            <w:tcW w:w="1412" w:type="pct"/>
            <w:tcBorders>
              <w:top w:val="nil"/>
              <w:left w:val="nil"/>
              <w:bottom w:val="nil"/>
              <w:right w:val="nil"/>
            </w:tcBorders>
            <w:shd w:val="clear" w:color="auto" w:fill="auto"/>
            <w:noWrap/>
            <w:vAlign w:val="center"/>
            <w:hideMark/>
          </w:tcPr>
          <w:p w14:paraId="2D5A5B33"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Control variables</w:t>
            </w:r>
          </w:p>
        </w:tc>
        <w:tc>
          <w:tcPr>
            <w:tcW w:w="399" w:type="pct"/>
            <w:tcBorders>
              <w:top w:val="nil"/>
              <w:left w:val="nil"/>
              <w:bottom w:val="nil"/>
              <w:right w:val="nil"/>
            </w:tcBorders>
            <w:shd w:val="clear" w:color="auto" w:fill="auto"/>
            <w:noWrap/>
            <w:vAlign w:val="center"/>
            <w:hideMark/>
          </w:tcPr>
          <w:p w14:paraId="7E697B9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9" w:type="pct"/>
            <w:tcBorders>
              <w:top w:val="nil"/>
              <w:left w:val="nil"/>
              <w:bottom w:val="nil"/>
              <w:right w:val="nil"/>
            </w:tcBorders>
            <w:shd w:val="clear" w:color="auto" w:fill="auto"/>
            <w:noWrap/>
            <w:vAlign w:val="center"/>
            <w:hideMark/>
          </w:tcPr>
          <w:p w14:paraId="2FB7DF7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9" w:type="pct"/>
            <w:tcBorders>
              <w:top w:val="nil"/>
              <w:left w:val="nil"/>
              <w:bottom w:val="nil"/>
              <w:right w:val="nil"/>
            </w:tcBorders>
            <w:shd w:val="clear" w:color="auto" w:fill="auto"/>
            <w:noWrap/>
            <w:vAlign w:val="center"/>
            <w:hideMark/>
          </w:tcPr>
          <w:p w14:paraId="3C04E9A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9" w:type="pct"/>
            <w:tcBorders>
              <w:top w:val="nil"/>
              <w:left w:val="nil"/>
              <w:bottom w:val="nil"/>
              <w:right w:val="nil"/>
            </w:tcBorders>
            <w:shd w:val="clear" w:color="auto" w:fill="auto"/>
            <w:noWrap/>
            <w:vAlign w:val="center"/>
            <w:hideMark/>
          </w:tcPr>
          <w:p w14:paraId="23850E4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9" w:type="pct"/>
            <w:tcBorders>
              <w:top w:val="nil"/>
              <w:left w:val="single" w:sz="4" w:space="0" w:color="auto"/>
              <w:bottom w:val="nil"/>
              <w:right w:val="nil"/>
            </w:tcBorders>
            <w:shd w:val="clear" w:color="auto" w:fill="auto"/>
            <w:noWrap/>
            <w:vAlign w:val="center"/>
            <w:hideMark/>
          </w:tcPr>
          <w:p w14:paraId="428091E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9" w:type="pct"/>
            <w:tcBorders>
              <w:top w:val="nil"/>
              <w:left w:val="nil"/>
              <w:bottom w:val="nil"/>
              <w:right w:val="nil"/>
            </w:tcBorders>
            <w:shd w:val="clear" w:color="auto" w:fill="auto"/>
            <w:noWrap/>
            <w:vAlign w:val="center"/>
            <w:hideMark/>
          </w:tcPr>
          <w:p w14:paraId="59693C6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9" w:type="pct"/>
            <w:tcBorders>
              <w:top w:val="nil"/>
              <w:left w:val="nil"/>
              <w:bottom w:val="nil"/>
              <w:right w:val="nil"/>
            </w:tcBorders>
            <w:shd w:val="clear" w:color="auto" w:fill="auto"/>
            <w:noWrap/>
            <w:vAlign w:val="center"/>
            <w:hideMark/>
          </w:tcPr>
          <w:p w14:paraId="353F293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9" w:type="pct"/>
            <w:tcBorders>
              <w:top w:val="nil"/>
              <w:left w:val="nil"/>
              <w:bottom w:val="nil"/>
              <w:right w:val="nil"/>
            </w:tcBorders>
            <w:shd w:val="clear" w:color="auto" w:fill="auto"/>
            <w:noWrap/>
            <w:vAlign w:val="center"/>
            <w:hideMark/>
          </w:tcPr>
          <w:p w14:paraId="531BF43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c>
          <w:tcPr>
            <w:tcW w:w="396" w:type="pct"/>
            <w:tcBorders>
              <w:top w:val="nil"/>
              <w:left w:val="nil"/>
              <w:bottom w:val="nil"/>
              <w:right w:val="nil"/>
            </w:tcBorders>
            <w:shd w:val="clear" w:color="auto" w:fill="auto"/>
            <w:noWrap/>
            <w:vAlign w:val="center"/>
            <w:hideMark/>
          </w:tcPr>
          <w:p w14:paraId="7275FE9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Y</w:t>
            </w:r>
          </w:p>
        </w:tc>
      </w:tr>
      <w:tr w:rsidR="00057899" w:rsidRPr="008A4ACB" w14:paraId="0D0DA589" w14:textId="77777777" w:rsidTr="00396C57">
        <w:trPr>
          <w:trHeight w:val="255"/>
        </w:trPr>
        <w:tc>
          <w:tcPr>
            <w:tcW w:w="1412" w:type="pct"/>
            <w:tcBorders>
              <w:top w:val="nil"/>
              <w:left w:val="nil"/>
              <w:bottom w:val="nil"/>
              <w:right w:val="nil"/>
            </w:tcBorders>
            <w:shd w:val="clear" w:color="auto" w:fill="auto"/>
            <w:noWrap/>
            <w:vAlign w:val="center"/>
            <w:hideMark/>
          </w:tcPr>
          <w:p w14:paraId="56C1FFE2"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Observations</w:t>
            </w:r>
          </w:p>
        </w:tc>
        <w:tc>
          <w:tcPr>
            <w:tcW w:w="399" w:type="pct"/>
            <w:tcBorders>
              <w:top w:val="nil"/>
              <w:left w:val="nil"/>
              <w:bottom w:val="nil"/>
              <w:right w:val="nil"/>
            </w:tcBorders>
            <w:shd w:val="clear" w:color="auto" w:fill="auto"/>
            <w:noWrap/>
            <w:vAlign w:val="center"/>
            <w:hideMark/>
          </w:tcPr>
          <w:p w14:paraId="6B825FF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9" w:type="pct"/>
            <w:tcBorders>
              <w:top w:val="nil"/>
              <w:left w:val="nil"/>
              <w:bottom w:val="nil"/>
              <w:right w:val="nil"/>
            </w:tcBorders>
            <w:shd w:val="clear" w:color="auto" w:fill="auto"/>
            <w:noWrap/>
            <w:vAlign w:val="center"/>
            <w:hideMark/>
          </w:tcPr>
          <w:p w14:paraId="03A8389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9" w:type="pct"/>
            <w:tcBorders>
              <w:top w:val="nil"/>
              <w:left w:val="nil"/>
              <w:bottom w:val="nil"/>
              <w:right w:val="nil"/>
            </w:tcBorders>
            <w:shd w:val="clear" w:color="auto" w:fill="auto"/>
            <w:noWrap/>
            <w:vAlign w:val="center"/>
            <w:hideMark/>
          </w:tcPr>
          <w:p w14:paraId="678E97D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9" w:type="pct"/>
            <w:tcBorders>
              <w:top w:val="nil"/>
              <w:left w:val="nil"/>
              <w:bottom w:val="nil"/>
              <w:right w:val="nil"/>
            </w:tcBorders>
            <w:shd w:val="clear" w:color="auto" w:fill="auto"/>
            <w:noWrap/>
            <w:vAlign w:val="center"/>
            <w:hideMark/>
          </w:tcPr>
          <w:p w14:paraId="646427C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9" w:type="pct"/>
            <w:tcBorders>
              <w:top w:val="nil"/>
              <w:left w:val="single" w:sz="4" w:space="0" w:color="auto"/>
              <w:bottom w:val="nil"/>
              <w:right w:val="nil"/>
            </w:tcBorders>
            <w:shd w:val="clear" w:color="auto" w:fill="auto"/>
            <w:noWrap/>
            <w:vAlign w:val="center"/>
            <w:hideMark/>
          </w:tcPr>
          <w:p w14:paraId="71564C1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9" w:type="pct"/>
            <w:tcBorders>
              <w:top w:val="nil"/>
              <w:left w:val="nil"/>
              <w:bottom w:val="nil"/>
              <w:right w:val="nil"/>
            </w:tcBorders>
            <w:shd w:val="clear" w:color="auto" w:fill="auto"/>
            <w:noWrap/>
            <w:vAlign w:val="center"/>
            <w:hideMark/>
          </w:tcPr>
          <w:p w14:paraId="16B0F50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9" w:type="pct"/>
            <w:tcBorders>
              <w:top w:val="nil"/>
              <w:left w:val="nil"/>
              <w:bottom w:val="nil"/>
              <w:right w:val="nil"/>
            </w:tcBorders>
            <w:shd w:val="clear" w:color="auto" w:fill="auto"/>
            <w:noWrap/>
            <w:vAlign w:val="center"/>
            <w:hideMark/>
          </w:tcPr>
          <w:p w14:paraId="1DB5DBA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9" w:type="pct"/>
            <w:tcBorders>
              <w:top w:val="nil"/>
              <w:left w:val="nil"/>
              <w:bottom w:val="nil"/>
              <w:right w:val="nil"/>
            </w:tcBorders>
            <w:shd w:val="clear" w:color="auto" w:fill="auto"/>
            <w:noWrap/>
            <w:vAlign w:val="center"/>
            <w:hideMark/>
          </w:tcPr>
          <w:p w14:paraId="64B846A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c>
          <w:tcPr>
            <w:tcW w:w="396" w:type="pct"/>
            <w:tcBorders>
              <w:top w:val="nil"/>
              <w:left w:val="nil"/>
              <w:bottom w:val="nil"/>
              <w:right w:val="nil"/>
            </w:tcBorders>
            <w:shd w:val="clear" w:color="auto" w:fill="auto"/>
            <w:noWrap/>
            <w:vAlign w:val="center"/>
            <w:hideMark/>
          </w:tcPr>
          <w:p w14:paraId="0C7C066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69</w:t>
            </w:r>
          </w:p>
        </w:tc>
      </w:tr>
      <w:tr w:rsidR="00057899" w:rsidRPr="008A4ACB" w14:paraId="6B56DEB9" w14:textId="77777777" w:rsidTr="00396C57">
        <w:trPr>
          <w:trHeight w:val="255"/>
        </w:trPr>
        <w:tc>
          <w:tcPr>
            <w:tcW w:w="1412" w:type="pct"/>
            <w:tcBorders>
              <w:top w:val="nil"/>
              <w:left w:val="nil"/>
              <w:bottom w:val="single" w:sz="4" w:space="0" w:color="auto"/>
              <w:right w:val="nil"/>
            </w:tcBorders>
            <w:shd w:val="clear" w:color="auto" w:fill="auto"/>
            <w:noWrap/>
            <w:vAlign w:val="center"/>
            <w:hideMark/>
          </w:tcPr>
          <w:p w14:paraId="5F943AA1"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Adjusted R-squared</w:t>
            </w:r>
          </w:p>
        </w:tc>
        <w:tc>
          <w:tcPr>
            <w:tcW w:w="399" w:type="pct"/>
            <w:tcBorders>
              <w:top w:val="nil"/>
              <w:left w:val="nil"/>
              <w:bottom w:val="single" w:sz="4" w:space="0" w:color="auto"/>
              <w:right w:val="nil"/>
            </w:tcBorders>
            <w:shd w:val="clear" w:color="auto" w:fill="auto"/>
            <w:noWrap/>
            <w:vAlign w:val="center"/>
            <w:hideMark/>
          </w:tcPr>
          <w:p w14:paraId="549A25B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0.904</w:t>
            </w:r>
          </w:p>
        </w:tc>
        <w:tc>
          <w:tcPr>
            <w:tcW w:w="399" w:type="pct"/>
            <w:tcBorders>
              <w:top w:val="nil"/>
              <w:left w:val="nil"/>
              <w:bottom w:val="single" w:sz="4" w:space="0" w:color="auto"/>
              <w:right w:val="nil"/>
            </w:tcBorders>
            <w:shd w:val="clear" w:color="auto" w:fill="auto"/>
            <w:noWrap/>
            <w:vAlign w:val="center"/>
            <w:hideMark/>
          </w:tcPr>
          <w:p w14:paraId="38A6385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0.928</w:t>
            </w:r>
          </w:p>
        </w:tc>
        <w:tc>
          <w:tcPr>
            <w:tcW w:w="399" w:type="pct"/>
            <w:tcBorders>
              <w:top w:val="nil"/>
              <w:left w:val="nil"/>
              <w:bottom w:val="single" w:sz="4" w:space="0" w:color="auto"/>
              <w:right w:val="nil"/>
            </w:tcBorders>
            <w:shd w:val="clear" w:color="auto" w:fill="auto"/>
            <w:noWrap/>
            <w:vAlign w:val="center"/>
            <w:hideMark/>
          </w:tcPr>
          <w:p w14:paraId="5BCC77C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0.913</w:t>
            </w:r>
          </w:p>
        </w:tc>
        <w:tc>
          <w:tcPr>
            <w:tcW w:w="399" w:type="pct"/>
            <w:tcBorders>
              <w:top w:val="nil"/>
              <w:left w:val="nil"/>
              <w:bottom w:val="single" w:sz="4" w:space="0" w:color="auto"/>
              <w:right w:val="nil"/>
            </w:tcBorders>
            <w:shd w:val="clear" w:color="auto" w:fill="auto"/>
            <w:noWrap/>
            <w:vAlign w:val="center"/>
            <w:hideMark/>
          </w:tcPr>
          <w:p w14:paraId="4E1B4DF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0.898</w:t>
            </w:r>
          </w:p>
        </w:tc>
        <w:tc>
          <w:tcPr>
            <w:tcW w:w="399" w:type="pct"/>
            <w:tcBorders>
              <w:top w:val="nil"/>
              <w:left w:val="single" w:sz="4" w:space="0" w:color="auto"/>
              <w:bottom w:val="single" w:sz="4" w:space="0" w:color="auto"/>
              <w:right w:val="nil"/>
            </w:tcBorders>
            <w:shd w:val="clear" w:color="auto" w:fill="auto"/>
            <w:noWrap/>
            <w:vAlign w:val="center"/>
            <w:hideMark/>
          </w:tcPr>
          <w:p w14:paraId="088B5D5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0.718</w:t>
            </w:r>
          </w:p>
        </w:tc>
        <w:tc>
          <w:tcPr>
            <w:tcW w:w="399" w:type="pct"/>
            <w:tcBorders>
              <w:top w:val="nil"/>
              <w:left w:val="nil"/>
              <w:bottom w:val="single" w:sz="4" w:space="0" w:color="auto"/>
              <w:right w:val="nil"/>
            </w:tcBorders>
            <w:shd w:val="clear" w:color="auto" w:fill="auto"/>
            <w:noWrap/>
            <w:vAlign w:val="center"/>
            <w:hideMark/>
          </w:tcPr>
          <w:p w14:paraId="6589A80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0.721</w:t>
            </w:r>
          </w:p>
        </w:tc>
        <w:tc>
          <w:tcPr>
            <w:tcW w:w="399" w:type="pct"/>
            <w:tcBorders>
              <w:top w:val="nil"/>
              <w:left w:val="nil"/>
              <w:bottom w:val="single" w:sz="4" w:space="0" w:color="auto"/>
              <w:right w:val="nil"/>
            </w:tcBorders>
            <w:shd w:val="clear" w:color="auto" w:fill="auto"/>
            <w:noWrap/>
            <w:vAlign w:val="center"/>
            <w:hideMark/>
          </w:tcPr>
          <w:p w14:paraId="6D00F0C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0.751</w:t>
            </w:r>
          </w:p>
        </w:tc>
        <w:tc>
          <w:tcPr>
            <w:tcW w:w="399" w:type="pct"/>
            <w:tcBorders>
              <w:top w:val="nil"/>
              <w:left w:val="nil"/>
              <w:bottom w:val="single" w:sz="4" w:space="0" w:color="auto"/>
              <w:right w:val="nil"/>
            </w:tcBorders>
            <w:shd w:val="clear" w:color="auto" w:fill="auto"/>
            <w:noWrap/>
            <w:vAlign w:val="center"/>
            <w:hideMark/>
          </w:tcPr>
          <w:p w14:paraId="5823193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0.723</w:t>
            </w:r>
          </w:p>
        </w:tc>
        <w:tc>
          <w:tcPr>
            <w:tcW w:w="396" w:type="pct"/>
            <w:tcBorders>
              <w:top w:val="nil"/>
              <w:left w:val="nil"/>
              <w:bottom w:val="single" w:sz="4" w:space="0" w:color="auto"/>
              <w:right w:val="nil"/>
            </w:tcBorders>
            <w:shd w:val="clear" w:color="auto" w:fill="auto"/>
            <w:noWrap/>
            <w:vAlign w:val="center"/>
            <w:hideMark/>
          </w:tcPr>
          <w:p w14:paraId="558BB2C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0.648</w:t>
            </w:r>
          </w:p>
        </w:tc>
      </w:tr>
      <w:tr w:rsidR="00057899" w:rsidRPr="008A4ACB" w14:paraId="0EFF5654" w14:textId="77777777" w:rsidTr="009110A0">
        <w:trPr>
          <w:trHeight w:val="255"/>
        </w:trPr>
        <w:tc>
          <w:tcPr>
            <w:tcW w:w="5000" w:type="pct"/>
            <w:gridSpan w:val="10"/>
            <w:tcBorders>
              <w:top w:val="nil"/>
              <w:left w:val="nil"/>
              <w:bottom w:val="nil"/>
              <w:right w:val="nil"/>
            </w:tcBorders>
            <w:shd w:val="clear" w:color="auto" w:fill="auto"/>
            <w:noWrap/>
            <w:vAlign w:val="center"/>
            <w:hideMark/>
          </w:tcPr>
          <w:p w14:paraId="7EAB5C4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Robust standard errors in parentheses</w:t>
            </w:r>
          </w:p>
        </w:tc>
      </w:tr>
      <w:tr w:rsidR="00057899" w:rsidRPr="008A4ACB" w14:paraId="255F41E6" w14:textId="77777777" w:rsidTr="009110A0">
        <w:trPr>
          <w:trHeight w:val="255"/>
        </w:trPr>
        <w:tc>
          <w:tcPr>
            <w:tcW w:w="5000" w:type="pct"/>
            <w:gridSpan w:val="10"/>
            <w:tcBorders>
              <w:top w:val="nil"/>
              <w:left w:val="nil"/>
              <w:bottom w:val="nil"/>
              <w:right w:val="nil"/>
            </w:tcBorders>
            <w:shd w:val="clear" w:color="auto" w:fill="auto"/>
            <w:noWrap/>
            <w:vAlign w:val="center"/>
            <w:hideMark/>
          </w:tcPr>
          <w:p w14:paraId="749F7BD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p&lt;0.01, ** p&lt;0.05, * p&lt;0.1</w:t>
            </w:r>
          </w:p>
        </w:tc>
      </w:tr>
    </w:tbl>
    <w:p w14:paraId="526FD704" w14:textId="5796C9B2" w:rsidR="00057899" w:rsidRPr="008A4ACB" w:rsidRDefault="00396C57" w:rsidP="00057899">
      <w:pPr>
        <w:spacing w:after="0" w:line="240" w:lineRule="auto"/>
        <w:rPr>
          <w:rFonts w:ascii="Times New Roman" w:eastAsia="Times New Roman" w:hAnsi="Times New Roman" w:cs="Times New Roman"/>
          <w:sz w:val="20"/>
          <w:szCs w:val="16"/>
          <w:lang w:val="en-US"/>
        </w:rPr>
      </w:pPr>
      <w:r w:rsidRPr="008A4ACB">
        <w:rPr>
          <w:rFonts w:ascii="Times New Roman" w:eastAsia="Times New Roman" w:hAnsi="Times New Roman" w:cs="Times New Roman"/>
          <w:sz w:val="20"/>
          <w:szCs w:val="16"/>
          <w:lang w:val="en-US"/>
        </w:rPr>
        <w:t xml:space="preserve">Notes: </w:t>
      </w:r>
      <w:r>
        <w:rPr>
          <w:rFonts w:ascii="Times New Roman" w:eastAsia="Times New Roman" w:hAnsi="Times New Roman" w:cs="Times New Roman"/>
          <w:sz w:val="20"/>
          <w:szCs w:val="16"/>
          <w:lang w:val="en-US"/>
        </w:rPr>
        <w:t>t</w:t>
      </w:r>
      <w:r w:rsidRPr="00396C57">
        <w:rPr>
          <w:rFonts w:ascii="Times New Roman" w:eastAsia="Times New Roman" w:hAnsi="Times New Roman" w:cs="Times New Roman"/>
          <w:sz w:val="20"/>
          <w:szCs w:val="16"/>
          <w:lang w:val="en-US"/>
        </w:rPr>
        <w:t>he controls include latitude, longitude, average temperature, average rainfall, population density, the urbanization rate, the dependency ratio, infant mortality rate, height, the share of labour force employed in agriculture, industrial VA per capita, the outward migration rate, electoral franchise, and the migration proxy based on population ratios.</w:t>
      </w:r>
    </w:p>
    <w:p w14:paraId="279892B7"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23413D4A"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18D90C50"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59BA1707"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531249B3"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p w14:paraId="7FA22FEA" w14:textId="77777777" w:rsidR="00057899" w:rsidRPr="008A4ACB" w:rsidRDefault="00057899" w:rsidP="00057899">
      <w:pPr>
        <w:spacing w:after="0" w:line="240" w:lineRule="auto"/>
        <w:rPr>
          <w:rFonts w:ascii="Times New Roman" w:eastAsia="Times New Roman" w:hAnsi="Times New Roman" w:cs="Times New Roman"/>
          <w:sz w:val="20"/>
          <w:szCs w:val="16"/>
          <w:lang w:val="en-US"/>
        </w:rPr>
        <w:sectPr w:rsidR="00057899" w:rsidRPr="008A4ACB" w:rsidSect="006448D5">
          <w:pgSz w:w="16838" w:h="11906" w:orient="landscape"/>
          <w:pgMar w:top="720" w:right="720" w:bottom="720" w:left="720" w:header="708" w:footer="708" w:gutter="0"/>
          <w:cols w:space="708"/>
          <w:docGrid w:linePitch="360"/>
        </w:sectPr>
      </w:pPr>
    </w:p>
    <w:p w14:paraId="0C1526B0"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r w:rsidRPr="008A4ACB">
        <w:rPr>
          <w:rFonts w:ascii="Times New Roman" w:eastAsia="Times New Roman" w:hAnsi="Times New Roman" w:cs="Times New Roman"/>
          <w:sz w:val="20"/>
          <w:szCs w:val="16"/>
          <w:lang w:val="en-US"/>
        </w:rPr>
        <w:lastRenderedPageBreak/>
        <w:t>Table A5: Cross-section regressions by gender, males.</w:t>
      </w:r>
    </w:p>
    <w:p w14:paraId="2279D906" w14:textId="77777777" w:rsidR="00057899" w:rsidRPr="008A4ACB" w:rsidRDefault="00057899" w:rsidP="00057899">
      <w:pPr>
        <w:spacing w:after="0" w:line="240" w:lineRule="auto"/>
        <w:rPr>
          <w:rFonts w:ascii="Times New Roman" w:eastAsia="Times New Roman" w:hAnsi="Times New Roman" w:cs="Times New Roman"/>
          <w:sz w:val="20"/>
          <w:szCs w:val="16"/>
          <w:lang w:val="en-US"/>
        </w:rPr>
      </w:pPr>
    </w:p>
    <w:tbl>
      <w:tblPr>
        <w:tblW w:w="5000" w:type="pct"/>
        <w:tblCellMar>
          <w:left w:w="70" w:type="dxa"/>
          <w:right w:w="70" w:type="dxa"/>
        </w:tblCellMar>
        <w:tblLook w:val="04A0" w:firstRow="1" w:lastRow="0" w:firstColumn="1" w:lastColumn="0" w:noHBand="0" w:noVBand="1"/>
      </w:tblPr>
      <w:tblGrid>
        <w:gridCol w:w="4239"/>
        <w:gridCol w:w="1131"/>
        <w:gridCol w:w="1005"/>
        <w:gridCol w:w="1131"/>
        <w:gridCol w:w="1133"/>
        <w:gridCol w:w="1131"/>
        <w:gridCol w:w="1131"/>
        <w:gridCol w:w="1005"/>
        <w:gridCol w:w="1131"/>
        <w:gridCol w:w="921"/>
      </w:tblGrid>
      <w:tr w:rsidR="00071B1C" w:rsidRPr="008A4ACB" w14:paraId="3F86D1E1" w14:textId="77777777" w:rsidTr="00071B1C">
        <w:trPr>
          <w:trHeight w:val="255"/>
        </w:trPr>
        <w:tc>
          <w:tcPr>
            <w:tcW w:w="1519" w:type="pct"/>
            <w:tcBorders>
              <w:top w:val="single" w:sz="4" w:space="0" w:color="auto"/>
              <w:left w:val="nil"/>
              <w:bottom w:val="nil"/>
              <w:right w:val="nil"/>
            </w:tcBorders>
            <w:shd w:val="clear" w:color="auto" w:fill="auto"/>
            <w:noWrap/>
            <w:vAlign w:val="center"/>
            <w:hideMark/>
          </w:tcPr>
          <w:p w14:paraId="37877FAA"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 </w:t>
            </w:r>
          </w:p>
        </w:tc>
        <w:tc>
          <w:tcPr>
            <w:tcW w:w="405" w:type="pct"/>
            <w:tcBorders>
              <w:top w:val="single" w:sz="4" w:space="0" w:color="auto"/>
              <w:left w:val="nil"/>
              <w:bottom w:val="nil"/>
              <w:right w:val="nil"/>
            </w:tcBorders>
            <w:shd w:val="clear" w:color="auto" w:fill="auto"/>
            <w:noWrap/>
            <w:vAlign w:val="center"/>
            <w:hideMark/>
          </w:tcPr>
          <w:p w14:paraId="6439775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(1)</w:t>
            </w:r>
          </w:p>
        </w:tc>
        <w:tc>
          <w:tcPr>
            <w:tcW w:w="360" w:type="pct"/>
            <w:tcBorders>
              <w:top w:val="single" w:sz="4" w:space="0" w:color="auto"/>
              <w:left w:val="nil"/>
              <w:bottom w:val="nil"/>
              <w:right w:val="nil"/>
            </w:tcBorders>
            <w:shd w:val="clear" w:color="auto" w:fill="auto"/>
            <w:noWrap/>
            <w:vAlign w:val="center"/>
            <w:hideMark/>
          </w:tcPr>
          <w:p w14:paraId="0BA45BF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(2)</w:t>
            </w:r>
          </w:p>
        </w:tc>
        <w:tc>
          <w:tcPr>
            <w:tcW w:w="405" w:type="pct"/>
            <w:tcBorders>
              <w:top w:val="single" w:sz="4" w:space="0" w:color="auto"/>
              <w:left w:val="nil"/>
              <w:bottom w:val="nil"/>
              <w:right w:val="nil"/>
            </w:tcBorders>
            <w:shd w:val="clear" w:color="auto" w:fill="auto"/>
            <w:noWrap/>
            <w:vAlign w:val="center"/>
            <w:hideMark/>
          </w:tcPr>
          <w:p w14:paraId="3B68C2E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(3)</w:t>
            </w:r>
          </w:p>
        </w:tc>
        <w:tc>
          <w:tcPr>
            <w:tcW w:w="405" w:type="pct"/>
            <w:tcBorders>
              <w:top w:val="single" w:sz="4" w:space="0" w:color="auto"/>
              <w:left w:val="nil"/>
              <w:bottom w:val="nil"/>
              <w:right w:val="nil"/>
            </w:tcBorders>
            <w:shd w:val="clear" w:color="auto" w:fill="auto"/>
            <w:noWrap/>
            <w:vAlign w:val="center"/>
            <w:hideMark/>
          </w:tcPr>
          <w:p w14:paraId="3D0A369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(4)</w:t>
            </w:r>
          </w:p>
        </w:tc>
        <w:tc>
          <w:tcPr>
            <w:tcW w:w="405" w:type="pct"/>
            <w:tcBorders>
              <w:top w:val="single" w:sz="4" w:space="0" w:color="auto"/>
              <w:left w:val="single" w:sz="4" w:space="0" w:color="auto"/>
              <w:bottom w:val="nil"/>
              <w:right w:val="nil"/>
            </w:tcBorders>
            <w:shd w:val="clear" w:color="auto" w:fill="auto"/>
            <w:noWrap/>
            <w:vAlign w:val="center"/>
            <w:hideMark/>
          </w:tcPr>
          <w:p w14:paraId="4BDE1A4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(5)</w:t>
            </w:r>
          </w:p>
        </w:tc>
        <w:tc>
          <w:tcPr>
            <w:tcW w:w="405" w:type="pct"/>
            <w:tcBorders>
              <w:top w:val="single" w:sz="4" w:space="0" w:color="auto"/>
              <w:left w:val="nil"/>
              <w:bottom w:val="nil"/>
              <w:right w:val="nil"/>
            </w:tcBorders>
            <w:shd w:val="clear" w:color="auto" w:fill="auto"/>
            <w:noWrap/>
            <w:vAlign w:val="center"/>
            <w:hideMark/>
          </w:tcPr>
          <w:p w14:paraId="22A3B9B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w:t>
            </w:r>
          </w:p>
        </w:tc>
        <w:tc>
          <w:tcPr>
            <w:tcW w:w="360" w:type="pct"/>
            <w:tcBorders>
              <w:top w:val="single" w:sz="4" w:space="0" w:color="auto"/>
              <w:left w:val="nil"/>
              <w:bottom w:val="nil"/>
              <w:right w:val="nil"/>
            </w:tcBorders>
            <w:shd w:val="clear" w:color="auto" w:fill="auto"/>
            <w:noWrap/>
            <w:vAlign w:val="center"/>
            <w:hideMark/>
          </w:tcPr>
          <w:p w14:paraId="7E186EB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(7)</w:t>
            </w:r>
          </w:p>
        </w:tc>
        <w:tc>
          <w:tcPr>
            <w:tcW w:w="405" w:type="pct"/>
            <w:tcBorders>
              <w:top w:val="single" w:sz="4" w:space="0" w:color="auto"/>
              <w:left w:val="nil"/>
              <w:bottom w:val="nil"/>
              <w:right w:val="nil"/>
            </w:tcBorders>
            <w:shd w:val="clear" w:color="auto" w:fill="auto"/>
            <w:noWrap/>
            <w:vAlign w:val="center"/>
            <w:hideMark/>
          </w:tcPr>
          <w:p w14:paraId="0A5CE03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(8)</w:t>
            </w:r>
          </w:p>
        </w:tc>
        <w:tc>
          <w:tcPr>
            <w:tcW w:w="330" w:type="pct"/>
            <w:tcBorders>
              <w:top w:val="single" w:sz="4" w:space="0" w:color="auto"/>
              <w:left w:val="nil"/>
              <w:bottom w:val="nil"/>
              <w:right w:val="nil"/>
            </w:tcBorders>
            <w:shd w:val="clear" w:color="auto" w:fill="auto"/>
            <w:noWrap/>
            <w:vAlign w:val="center"/>
            <w:hideMark/>
          </w:tcPr>
          <w:p w14:paraId="28116CC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(9)</w:t>
            </w:r>
          </w:p>
        </w:tc>
      </w:tr>
      <w:tr w:rsidR="00057899" w:rsidRPr="008A4ACB" w14:paraId="5983A3DD" w14:textId="77777777" w:rsidTr="00071B1C">
        <w:trPr>
          <w:trHeight w:val="255"/>
        </w:trPr>
        <w:tc>
          <w:tcPr>
            <w:tcW w:w="1519" w:type="pct"/>
            <w:tcBorders>
              <w:top w:val="nil"/>
              <w:left w:val="nil"/>
              <w:bottom w:val="nil"/>
              <w:right w:val="nil"/>
            </w:tcBorders>
            <w:shd w:val="clear" w:color="auto" w:fill="auto"/>
            <w:noWrap/>
            <w:vAlign w:val="center"/>
            <w:hideMark/>
          </w:tcPr>
          <w:p w14:paraId="322E786F"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Dependent variable:</w:t>
            </w:r>
          </w:p>
        </w:tc>
        <w:tc>
          <w:tcPr>
            <w:tcW w:w="1576" w:type="pct"/>
            <w:gridSpan w:val="4"/>
            <w:tcBorders>
              <w:top w:val="nil"/>
              <w:left w:val="nil"/>
              <w:bottom w:val="nil"/>
              <w:right w:val="nil"/>
            </w:tcBorders>
            <w:shd w:val="clear" w:color="auto" w:fill="auto"/>
            <w:noWrap/>
            <w:vAlign w:val="center"/>
            <w:hideMark/>
          </w:tcPr>
          <w:p w14:paraId="3BCF100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GER males</w:t>
            </w:r>
          </w:p>
        </w:tc>
        <w:tc>
          <w:tcPr>
            <w:tcW w:w="1905" w:type="pct"/>
            <w:gridSpan w:val="5"/>
            <w:tcBorders>
              <w:top w:val="nil"/>
              <w:left w:val="single" w:sz="4" w:space="0" w:color="auto"/>
              <w:bottom w:val="nil"/>
              <w:right w:val="nil"/>
            </w:tcBorders>
            <w:shd w:val="clear" w:color="auto" w:fill="auto"/>
            <w:noWrap/>
            <w:vAlign w:val="center"/>
            <w:hideMark/>
          </w:tcPr>
          <w:p w14:paraId="11A7480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GER-LIT Gap males</w:t>
            </w:r>
          </w:p>
        </w:tc>
      </w:tr>
      <w:tr w:rsidR="00071B1C" w:rsidRPr="008A4ACB" w14:paraId="13F35540" w14:textId="77777777" w:rsidTr="00071B1C">
        <w:trPr>
          <w:trHeight w:val="255"/>
        </w:trPr>
        <w:tc>
          <w:tcPr>
            <w:tcW w:w="1519" w:type="pct"/>
            <w:tcBorders>
              <w:top w:val="nil"/>
              <w:left w:val="nil"/>
              <w:bottom w:val="single" w:sz="4" w:space="0" w:color="auto"/>
              <w:right w:val="nil"/>
            </w:tcBorders>
            <w:shd w:val="clear" w:color="auto" w:fill="auto"/>
            <w:noWrap/>
            <w:vAlign w:val="center"/>
            <w:hideMark/>
          </w:tcPr>
          <w:p w14:paraId="2A323545"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Year</w:t>
            </w:r>
          </w:p>
        </w:tc>
        <w:tc>
          <w:tcPr>
            <w:tcW w:w="405" w:type="pct"/>
            <w:tcBorders>
              <w:top w:val="nil"/>
              <w:left w:val="nil"/>
              <w:bottom w:val="single" w:sz="4" w:space="0" w:color="auto"/>
              <w:right w:val="nil"/>
            </w:tcBorders>
            <w:shd w:val="clear" w:color="auto" w:fill="auto"/>
            <w:noWrap/>
            <w:vAlign w:val="center"/>
            <w:hideMark/>
          </w:tcPr>
          <w:p w14:paraId="633265B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1871</w:t>
            </w:r>
          </w:p>
        </w:tc>
        <w:tc>
          <w:tcPr>
            <w:tcW w:w="360" w:type="pct"/>
            <w:tcBorders>
              <w:top w:val="nil"/>
              <w:left w:val="nil"/>
              <w:bottom w:val="single" w:sz="4" w:space="0" w:color="auto"/>
              <w:right w:val="nil"/>
            </w:tcBorders>
            <w:shd w:val="clear" w:color="auto" w:fill="auto"/>
            <w:noWrap/>
            <w:vAlign w:val="center"/>
            <w:hideMark/>
          </w:tcPr>
          <w:p w14:paraId="1F74180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1881</w:t>
            </w:r>
          </w:p>
        </w:tc>
        <w:tc>
          <w:tcPr>
            <w:tcW w:w="405" w:type="pct"/>
            <w:tcBorders>
              <w:top w:val="nil"/>
              <w:left w:val="nil"/>
              <w:bottom w:val="single" w:sz="4" w:space="0" w:color="auto"/>
              <w:right w:val="nil"/>
            </w:tcBorders>
            <w:shd w:val="clear" w:color="auto" w:fill="auto"/>
            <w:noWrap/>
            <w:vAlign w:val="center"/>
            <w:hideMark/>
          </w:tcPr>
          <w:p w14:paraId="43CAD7D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1891</w:t>
            </w:r>
          </w:p>
        </w:tc>
        <w:tc>
          <w:tcPr>
            <w:tcW w:w="405" w:type="pct"/>
            <w:tcBorders>
              <w:top w:val="nil"/>
              <w:left w:val="nil"/>
              <w:bottom w:val="single" w:sz="4" w:space="0" w:color="auto"/>
              <w:right w:val="nil"/>
            </w:tcBorders>
            <w:shd w:val="clear" w:color="auto" w:fill="auto"/>
            <w:noWrap/>
            <w:vAlign w:val="center"/>
            <w:hideMark/>
          </w:tcPr>
          <w:p w14:paraId="57C7A41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1901</w:t>
            </w:r>
          </w:p>
        </w:tc>
        <w:tc>
          <w:tcPr>
            <w:tcW w:w="405" w:type="pct"/>
            <w:tcBorders>
              <w:top w:val="nil"/>
              <w:left w:val="single" w:sz="4" w:space="0" w:color="auto"/>
              <w:bottom w:val="single" w:sz="4" w:space="0" w:color="auto"/>
              <w:right w:val="nil"/>
            </w:tcBorders>
            <w:shd w:val="clear" w:color="auto" w:fill="auto"/>
            <w:noWrap/>
            <w:vAlign w:val="center"/>
            <w:hideMark/>
          </w:tcPr>
          <w:p w14:paraId="20EE83F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1871</w:t>
            </w:r>
          </w:p>
        </w:tc>
        <w:tc>
          <w:tcPr>
            <w:tcW w:w="405" w:type="pct"/>
            <w:tcBorders>
              <w:top w:val="nil"/>
              <w:left w:val="nil"/>
              <w:bottom w:val="single" w:sz="4" w:space="0" w:color="auto"/>
              <w:right w:val="nil"/>
            </w:tcBorders>
            <w:shd w:val="clear" w:color="auto" w:fill="auto"/>
            <w:noWrap/>
            <w:vAlign w:val="center"/>
            <w:hideMark/>
          </w:tcPr>
          <w:p w14:paraId="79492F0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1881</w:t>
            </w:r>
          </w:p>
        </w:tc>
        <w:tc>
          <w:tcPr>
            <w:tcW w:w="360" w:type="pct"/>
            <w:tcBorders>
              <w:top w:val="nil"/>
              <w:left w:val="nil"/>
              <w:bottom w:val="single" w:sz="4" w:space="0" w:color="auto"/>
              <w:right w:val="nil"/>
            </w:tcBorders>
            <w:shd w:val="clear" w:color="auto" w:fill="auto"/>
            <w:noWrap/>
            <w:vAlign w:val="center"/>
            <w:hideMark/>
          </w:tcPr>
          <w:p w14:paraId="079E4EB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1891</w:t>
            </w:r>
          </w:p>
        </w:tc>
        <w:tc>
          <w:tcPr>
            <w:tcW w:w="405" w:type="pct"/>
            <w:tcBorders>
              <w:top w:val="nil"/>
              <w:left w:val="nil"/>
              <w:bottom w:val="single" w:sz="4" w:space="0" w:color="auto"/>
              <w:right w:val="nil"/>
            </w:tcBorders>
            <w:shd w:val="clear" w:color="auto" w:fill="auto"/>
            <w:noWrap/>
            <w:vAlign w:val="center"/>
            <w:hideMark/>
          </w:tcPr>
          <w:p w14:paraId="5F3F031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1901</w:t>
            </w:r>
          </w:p>
        </w:tc>
        <w:tc>
          <w:tcPr>
            <w:tcW w:w="330" w:type="pct"/>
            <w:tcBorders>
              <w:top w:val="nil"/>
              <w:left w:val="nil"/>
              <w:bottom w:val="single" w:sz="4" w:space="0" w:color="auto"/>
              <w:right w:val="nil"/>
            </w:tcBorders>
            <w:shd w:val="clear" w:color="auto" w:fill="auto"/>
            <w:noWrap/>
            <w:vAlign w:val="center"/>
            <w:hideMark/>
          </w:tcPr>
          <w:p w14:paraId="0F67960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1911</w:t>
            </w:r>
          </w:p>
        </w:tc>
      </w:tr>
      <w:tr w:rsidR="00071B1C" w:rsidRPr="008A4ACB" w14:paraId="3A7E8BB8" w14:textId="77777777" w:rsidTr="00071B1C">
        <w:trPr>
          <w:trHeight w:val="300"/>
        </w:trPr>
        <w:tc>
          <w:tcPr>
            <w:tcW w:w="1519" w:type="pct"/>
            <w:tcBorders>
              <w:top w:val="nil"/>
              <w:left w:val="nil"/>
              <w:bottom w:val="nil"/>
              <w:right w:val="nil"/>
            </w:tcBorders>
            <w:shd w:val="clear" w:color="auto" w:fill="auto"/>
            <w:noWrap/>
            <w:vAlign w:val="center"/>
            <w:hideMark/>
          </w:tcPr>
          <w:p w14:paraId="791A2F6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7C9929E7"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360" w:type="pct"/>
            <w:tcBorders>
              <w:top w:val="nil"/>
              <w:left w:val="nil"/>
              <w:bottom w:val="nil"/>
              <w:right w:val="nil"/>
            </w:tcBorders>
            <w:shd w:val="clear" w:color="auto" w:fill="auto"/>
            <w:noWrap/>
            <w:vAlign w:val="center"/>
            <w:hideMark/>
          </w:tcPr>
          <w:p w14:paraId="1AE978A2"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09C5A01E"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7D9C5A63"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single" w:sz="4" w:space="0" w:color="auto"/>
              <w:bottom w:val="nil"/>
              <w:right w:val="nil"/>
            </w:tcBorders>
            <w:shd w:val="clear" w:color="auto" w:fill="auto"/>
            <w:noWrap/>
            <w:vAlign w:val="center"/>
            <w:hideMark/>
          </w:tcPr>
          <w:p w14:paraId="724490B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 </w:t>
            </w:r>
          </w:p>
        </w:tc>
        <w:tc>
          <w:tcPr>
            <w:tcW w:w="405" w:type="pct"/>
            <w:tcBorders>
              <w:top w:val="nil"/>
              <w:left w:val="nil"/>
              <w:bottom w:val="nil"/>
              <w:right w:val="nil"/>
            </w:tcBorders>
            <w:shd w:val="clear" w:color="auto" w:fill="auto"/>
            <w:noWrap/>
            <w:vAlign w:val="center"/>
            <w:hideMark/>
          </w:tcPr>
          <w:p w14:paraId="4B705CA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p>
        </w:tc>
        <w:tc>
          <w:tcPr>
            <w:tcW w:w="360" w:type="pct"/>
            <w:tcBorders>
              <w:top w:val="nil"/>
              <w:left w:val="nil"/>
              <w:bottom w:val="nil"/>
              <w:right w:val="nil"/>
            </w:tcBorders>
            <w:shd w:val="clear" w:color="auto" w:fill="auto"/>
            <w:noWrap/>
            <w:vAlign w:val="center"/>
            <w:hideMark/>
          </w:tcPr>
          <w:p w14:paraId="309E3D1E"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419B7D51"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330" w:type="pct"/>
            <w:tcBorders>
              <w:top w:val="nil"/>
              <w:left w:val="nil"/>
              <w:bottom w:val="nil"/>
              <w:right w:val="nil"/>
            </w:tcBorders>
            <w:shd w:val="clear" w:color="auto" w:fill="auto"/>
            <w:noWrap/>
            <w:vAlign w:val="center"/>
            <w:hideMark/>
          </w:tcPr>
          <w:p w14:paraId="052368F7"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r>
      <w:tr w:rsidR="00071B1C" w:rsidRPr="008A4ACB" w14:paraId="14A780DE" w14:textId="77777777" w:rsidTr="00071B1C">
        <w:trPr>
          <w:trHeight w:val="255"/>
        </w:trPr>
        <w:tc>
          <w:tcPr>
            <w:tcW w:w="1519" w:type="pct"/>
            <w:tcBorders>
              <w:top w:val="nil"/>
              <w:left w:val="nil"/>
              <w:bottom w:val="nil"/>
              <w:right w:val="nil"/>
            </w:tcBorders>
            <w:shd w:val="clear" w:color="auto" w:fill="auto"/>
            <w:noWrap/>
            <w:vAlign w:val="center"/>
            <w:hideMark/>
          </w:tcPr>
          <w:p w14:paraId="23C2F055"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Class size (males)</w:t>
            </w:r>
          </w:p>
        </w:tc>
        <w:tc>
          <w:tcPr>
            <w:tcW w:w="405" w:type="pct"/>
            <w:tcBorders>
              <w:top w:val="nil"/>
              <w:left w:val="nil"/>
              <w:bottom w:val="nil"/>
              <w:right w:val="nil"/>
            </w:tcBorders>
            <w:shd w:val="clear" w:color="auto" w:fill="auto"/>
            <w:noWrap/>
            <w:vAlign w:val="center"/>
            <w:hideMark/>
          </w:tcPr>
          <w:p w14:paraId="088AA23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1.274***</w:t>
            </w:r>
          </w:p>
        </w:tc>
        <w:tc>
          <w:tcPr>
            <w:tcW w:w="360" w:type="pct"/>
            <w:tcBorders>
              <w:top w:val="nil"/>
              <w:left w:val="nil"/>
              <w:bottom w:val="nil"/>
              <w:right w:val="nil"/>
            </w:tcBorders>
            <w:shd w:val="clear" w:color="auto" w:fill="auto"/>
            <w:noWrap/>
            <w:vAlign w:val="center"/>
            <w:hideMark/>
          </w:tcPr>
          <w:p w14:paraId="497E717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0.465</w:t>
            </w:r>
          </w:p>
        </w:tc>
        <w:tc>
          <w:tcPr>
            <w:tcW w:w="405" w:type="pct"/>
            <w:tcBorders>
              <w:top w:val="nil"/>
              <w:left w:val="nil"/>
              <w:bottom w:val="nil"/>
              <w:right w:val="nil"/>
            </w:tcBorders>
            <w:shd w:val="clear" w:color="auto" w:fill="auto"/>
            <w:noWrap/>
            <w:vAlign w:val="center"/>
            <w:hideMark/>
          </w:tcPr>
          <w:p w14:paraId="12D4FA9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0.174</w:t>
            </w:r>
          </w:p>
        </w:tc>
        <w:tc>
          <w:tcPr>
            <w:tcW w:w="405" w:type="pct"/>
            <w:tcBorders>
              <w:top w:val="nil"/>
              <w:left w:val="nil"/>
              <w:bottom w:val="nil"/>
              <w:right w:val="nil"/>
            </w:tcBorders>
            <w:shd w:val="clear" w:color="auto" w:fill="auto"/>
            <w:noWrap/>
            <w:vAlign w:val="center"/>
            <w:hideMark/>
          </w:tcPr>
          <w:p w14:paraId="0F9E4A7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0.090</w:t>
            </w:r>
          </w:p>
        </w:tc>
        <w:tc>
          <w:tcPr>
            <w:tcW w:w="405" w:type="pct"/>
            <w:tcBorders>
              <w:top w:val="nil"/>
              <w:left w:val="single" w:sz="4" w:space="0" w:color="auto"/>
              <w:bottom w:val="nil"/>
              <w:right w:val="nil"/>
            </w:tcBorders>
            <w:shd w:val="clear" w:color="auto" w:fill="auto"/>
            <w:noWrap/>
            <w:vAlign w:val="center"/>
            <w:hideMark/>
          </w:tcPr>
          <w:p w14:paraId="469ADE3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0.662**</w:t>
            </w:r>
          </w:p>
        </w:tc>
        <w:tc>
          <w:tcPr>
            <w:tcW w:w="405" w:type="pct"/>
            <w:tcBorders>
              <w:top w:val="nil"/>
              <w:left w:val="nil"/>
              <w:bottom w:val="nil"/>
              <w:right w:val="nil"/>
            </w:tcBorders>
            <w:shd w:val="clear" w:color="auto" w:fill="auto"/>
            <w:noWrap/>
            <w:vAlign w:val="center"/>
            <w:hideMark/>
          </w:tcPr>
          <w:p w14:paraId="3E4BC5E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0.981***</w:t>
            </w:r>
          </w:p>
        </w:tc>
        <w:tc>
          <w:tcPr>
            <w:tcW w:w="360" w:type="pct"/>
            <w:tcBorders>
              <w:top w:val="nil"/>
              <w:left w:val="nil"/>
              <w:bottom w:val="nil"/>
              <w:right w:val="nil"/>
            </w:tcBorders>
            <w:shd w:val="clear" w:color="auto" w:fill="auto"/>
            <w:noWrap/>
            <w:vAlign w:val="center"/>
            <w:hideMark/>
          </w:tcPr>
          <w:p w14:paraId="7BF464F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0.338</w:t>
            </w:r>
          </w:p>
        </w:tc>
        <w:tc>
          <w:tcPr>
            <w:tcW w:w="405" w:type="pct"/>
            <w:tcBorders>
              <w:top w:val="nil"/>
              <w:left w:val="nil"/>
              <w:bottom w:val="nil"/>
              <w:right w:val="nil"/>
            </w:tcBorders>
            <w:shd w:val="clear" w:color="auto" w:fill="auto"/>
            <w:noWrap/>
            <w:vAlign w:val="center"/>
            <w:hideMark/>
          </w:tcPr>
          <w:p w14:paraId="69D34CF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0.169</w:t>
            </w:r>
          </w:p>
        </w:tc>
        <w:tc>
          <w:tcPr>
            <w:tcW w:w="330" w:type="pct"/>
            <w:tcBorders>
              <w:top w:val="nil"/>
              <w:left w:val="nil"/>
              <w:bottom w:val="nil"/>
              <w:right w:val="nil"/>
            </w:tcBorders>
            <w:shd w:val="clear" w:color="auto" w:fill="auto"/>
            <w:noWrap/>
            <w:vAlign w:val="center"/>
            <w:hideMark/>
          </w:tcPr>
          <w:p w14:paraId="6A3BD6A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0.020</w:t>
            </w:r>
          </w:p>
        </w:tc>
      </w:tr>
      <w:tr w:rsidR="00071B1C" w:rsidRPr="008A4ACB" w14:paraId="4D9B2C2F" w14:textId="77777777" w:rsidTr="00071B1C">
        <w:trPr>
          <w:trHeight w:val="300"/>
        </w:trPr>
        <w:tc>
          <w:tcPr>
            <w:tcW w:w="1519" w:type="pct"/>
            <w:tcBorders>
              <w:top w:val="nil"/>
              <w:left w:val="nil"/>
              <w:bottom w:val="nil"/>
              <w:right w:val="nil"/>
            </w:tcBorders>
            <w:shd w:val="clear" w:color="auto" w:fill="auto"/>
            <w:noWrap/>
            <w:vAlign w:val="bottom"/>
            <w:hideMark/>
          </w:tcPr>
          <w:p w14:paraId="79078C3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319A92A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(0.352)</w:t>
            </w:r>
          </w:p>
        </w:tc>
        <w:tc>
          <w:tcPr>
            <w:tcW w:w="360" w:type="pct"/>
            <w:tcBorders>
              <w:top w:val="nil"/>
              <w:left w:val="nil"/>
              <w:bottom w:val="nil"/>
              <w:right w:val="nil"/>
            </w:tcBorders>
            <w:shd w:val="clear" w:color="auto" w:fill="auto"/>
            <w:noWrap/>
            <w:vAlign w:val="center"/>
            <w:hideMark/>
          </w:tcPr>
          <w:p w14:paraId="11F858D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(0.289)</w:t>
            </w:r>
          </w:p>
        </w:tc>
        <w:tc>
          <w:tcPr>
            <w:tcW w:w="405" w:type="pct"/>
            <w:tcBorders>
              <w:top w:val="nil"/>
              <w:left w:val="nil"/>
              <w:bottom w:val="nil"/>
              <w:right w:val="nil"/>
            </w:tcBorders>
            <w:shd w:val="clear" w:color="auto" w:fill="auto"/>
            <w:noWrap/>
            <w:vAlign w:val="center"/>
            <w:hideMark/>
          </w:tcPr>
          <w:p w14:paraId="7F754A4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(0.179)</w:t>
            </w:r>
          </w:p>
        </w:tc>
        <w:tc>
          <w:tcPr>
            <w:tcW w:w="405" w:type="pct"/>
            <w:tcBorders>
              <w:top w:val="nil"/>
              <w:left w:val="nil"/>
              <w:bottom w:val="nil"/>
              <w:right w:val="nil"/>
            </w:tcBorders>
            <w:shd w:val="clear" w:color="auto" w:fill="auto"/>
            <w:noWrap/>
            <w:vAlign w:val="center"/>
            <w:hideMark/>
          </w:tcPr>
          <w:p w14:paraId="51B08B7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(0.075)</w:t>
            </w:r>
          </w:p>
        </w:tc>
        <w:tc>
          <w:tcPr>
            <w:tcW w:w="405" w:type="pct"/>
            <w:tcBorders>
              <w:top w:val="nil"/>
              <w:left w:val="single" w:sz="4" w:space="0" w:color="auto"/>
              <w:bottom w:val="nil"/>
              <w:right w:val="nil"/>
            </w:tcBorders>
            <w:shd w:val="clear" w:color="auto" w:fill="auto"/>
            <w:noWrap/>
            <w:vAlign w:val="center"/>
            <w:hideMark/>
          </w:tcPr>
          <w:p w14:paraId="7CE4560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(0.295)</w:t>
            </w:r>
          </w:p>
        </w:tc>
        <w:tc>
          <w:tcPr>
            <w:tcW w:w="405" w:type="pct"/>
            <w:tcBorders>
              <w:top w:val="nil"/>
              <w:left w:val="nil"/>
              <w:bottom w:val="nil"/>
              <w:right w:val="nil"/>
            </w:tcBorders>
            <w:shd w:val="clear" w:color="auto" w:fill="auto"/>
            <w:noWrap/>
            <w:vAlign w:val="center"/>
            <w:hideMark/>
          </w:tcPr>
          <w:p w14:paraId="5EC57B5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(0.290)</w:t>
            </w:r>
          </w:p>
        </w:tc>
        <w:tc>
          <w:tcPr>
            <w:tcW w:w="360" w:type="pct"/>
            <w:tcBorders>
              <w:top w:val="nil"/>
              <w:left w:val="nil"/>
              <w:bottom w:val="nil"/>
              <w:right w:val="nil"/>
            </w:tcBorders>
            <w:shd w:val="clear" w:color="auto" w:fill="auto"/>
            <w:noWrap/>
            <w:vAlign w:val="center"/>
            <w:hideMark/>
          </w:tcPr>
          <w:p w14:paraId="591ADF2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(0.245)</w:t>
            </w:r>
          </w:p>
        </w:tc>
        <w:tc>
          <w:tcPr>
            <w:tcW w:w="405" w:type="pct"/>
            <w:tcBorders>
              <w:top w:val="nil"/>
              <w:left w:val="nil"/>
              <w:bottom w:val="nil"/>
              <w:right w:val="nil"/>
            </w:tcBorders>
            <w:shd w:val="clear" w:color="auto" w:fill="auto"/>
            <w:noWrap/>
            <w:vAlign w:val="center"/>
            <w:hideMark/>
          </w:tcPr>
          <w:p w14:paraId="76EEB2E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(0.137)</w:t>
            </w:r>
          </w:p>
        </w:tc>
        <w:tc>
          <w:tcPr>
            <w:tcW w:w="330" w:type="pct"/>
            <w:tcBorders>
              <w:top w:val="nil"/>
              <w:left w:val="nil"/>
              <w:bottom w:val="nil"/>
              <w:right w:val="nil"/>
            </w:tcBorders>
            <w:shd w:val="clear" w:color="auto" w:fill="auto"/>
            <w:noWrap/>
            <w:vAlign w:val="center"/>
            <w:hideMark/>
          </w:tcPr>
          <w:p w14:paraId="3E513CE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(0.068)</w:t>
            </w:r>
          </w:p>
        </w:tc>
      </w:tr>
      <w:tr w:rsidR="00071B1C" w:rsidRPr="008A4ACB" w14:paraId="333CBA8F" w14:textId="77777777" w:rsidTr="00071B1C">
        <w:trPr>
          <w:trHeight w:val="255"/>
        </w:trPr>
        <w:tc>
          <w:tcPr>
            <w:tcW w:w="1519" w:type="pct"/>
            <w:tcBorders>
              <w:top w:val="nil"/>
              <w:left w:val="nil"/>
              <w:bottom w:val="nil"/>
              <w:right w:val="nil"/>
            </w:tcBorders>
            <w:shd w:val="clear" w:color="auto" w:fill="auto"/>
            <w:noWrap/>
            <w:vAlign w:val="center"/>
            <w:hideMark/>
          </w:tcPr>
          <w:p w14:paraId="54FAE9FB"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Expenditure per pupil (public)</w:t>
            </w:r>
          </w:p>
        </w:tc>
        <w:tc>
          <w:tcPr>
            <w:tcW w:w="405" w:type="pct"/>
            <w:tcBorders>
              <w:top w:val="nil"/>
              <w:left w:val="nil"/>
              <w:bottom w:val="nil"/>
              <w:right w:val="nil"/>
            </w:tcBorders>
            <w:shd w:val="clear" w:color="auto" w:fill="auto"/>
            <w:noWrap/>
            <w:vAlign w:val="center"/>
            <w:hideMark/>
          </w:tcPr>
          <w:p w14:paraId="38EF130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-0.142</w:t>
            </w:r>
          </w:p>
        </w:tc>
        <w:tc>
          <w:tcPr>
            <w:tcW w:w="360" w:type="pct"/>
            <w:tcBorders>
              <w:top w:val="nil"/>
              <w:left w:val="nil"/>
              <w:bottom w:val="nil"/>
              <w:right w:val="nil"/>
            </w:tcBorders>
            <w:shd w:val="clear" w:color="auto" w:fill="auto"/>
            <w:noWrap/>
            <w:vAlign w:val="center"/>
            <w:hideMark/>
          </w:tcPr>
          <w:p w14:paraId="46B9F35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-0.203</w:t>
            </w:r>
          </w:p>
        </w:tc>
        <w:tc>
          <w:tcPr>
            <w:tcW w:w="405" w:type="pct"/>
            <w:tcBorders>
              <w:top w:val="nil"/>
              <w:left w:val="nil"/>
              <w:bottom w:val="nil"/>
              <w:right w:val="nil"/>
            </w:tcBorders>
            <w:shd w:val="clear" w:color="auto" w:fill="auto"/>
            <w:noWrap/>
            <w:vAlign w:val="center"/>
            <w:hideMark/>
          </w:tcPr>
          <w:p w14:paraId="66BA58B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-0.083</w:t>
            </w:r>
          </w:p>
        </w:tc>
        <w:tc>
          <w:tcPr>
            <w:tcW w:w="405" w:type="pct"/>
            <w:tcBorders>
              <w:top w:val="nil"/>
              <w:left w:val="nil"/>
              <w:bottom w:val="nil"/>
              <w:right w:val="nil"/>
            </w:tcBorders>
            <w:shd w:val="clear" w:color="auto" w:fill="auto"/>
            <w:noWrap/>
            <w:vAlign w:val="center"/>
            <w:hideMark/>
          </w:tcPr>
          <w:p w14:paraId="15E9DF6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0.049</w:t>
            </w:r>
          </w:p>
        </w:tc>
        <w:tc>
          <w:tcPr>
            <w:tcW w:w="405" w:type="pct"/>
            <w:tcBorders>
              <w:top w:val="nil"/>
              <w:left w:val="single" w:sz="4" w:space="0" w:color="auto"/>
              <w:bottom w:val="nil"/>
              <w:right w:val="nil"/>
            </w:tcBorders>
            <w:shd w:val="clear" w:color="auto" w:fill="auto"/>
            <w:noWrap/>
            <w:vAlign w:val="center"/>
            <w:hideMark/>
          </w:tcPr>
          <w:p w14:paraId="482BA55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-0.106</w:t>
            </w:r>
          </w:p>
        </w:tc>
        <w:tc>
          <w:tcPr>
            <w:tcW w:w="405" w:type="pct"/>
            <w:tcBorders>
              <w:top w:val="nil"/>
              <w:left w:val="nil"/>
              <w:bottom w:val="nil"/>
              <w:right w:val="nil"/>
            </w:tcBorders>
            <w:shd w:val="clear" w:color="auto" w:fill="auto"/>
            <w:noWrap/>
            <w:vAlign w:val="center"/>
            <w:hideMark/>
          </w:tcPr>
          <w:p w14:paraId="4D71F1C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-0.265</w:t>
            </w:r>
          </w:p>
        </w:tc>
        <w:tc>
          <w:tcPr>
            <w:tcW w:w="360" w:type="pct"/>
            <w:tcBorders>
              <w:top w:val="nil"/>
              <w:left w:val="nil"/>
              <w:bottom w:val="nil"/>
              <w:right w:val="nil"/>
            </w:tcBorders>
            <w:shd w:val="clear" w:color="auto" w:fill="auto"/>
            <w:noWrap/>
            <w:vAlign w:val="center"/>
            <w:hideMark/>
          </w:tcPr>
          <w:p w14:paraId="2755924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-0.344</w:t>
            </w:r>
          </w:p>
        </w:tc>
        <w:tc>
          <w:tcPr>
            <w:tcW w:w="405" w:type="pct"/>
            <w:tcBorders>
              <w:top w:val="nil"/>
              <w:left w:val="nil"/>
              <w:bottom w:val="nil"/>
              <w:right w:val="nil"/>
            </w:tcBorders>
            <w:shd w:val="clear" w:color="auto" w:fill="auto"/>
            <w:noWrap/>
            <w:vAlign w:val="center"/>
            <w:hideMark/>
          </w:tcPr>
          <w:p w14:paraId="18DA452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-0.077</w:t>
            </w:r>
          </w:p>
        </w:tc>
        <w:tc>
          <w:tcPr>
            <w:tcW w:w="330" w:type="pct"/>
            <w:tcBorders>
              <w:top w:val="nil"/>
              <w:left w:val="nil"/>
              <w:bottom w:val="nil"/>
              <w:right w:val="nil"/>
            </w:tcBorders>
            <w:shd w:val="clear" w:color="auto" w:fill="auto"/>
            <w:noWrap/>
            <w:vAlign w:val="center"/>
            <w:hideMark/>
          </w:tcPr>
          <w:p w14:paraId="089ABC7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0.027</w:t>
            </w:r>
          </w:p>
        </w:tc>
      </w:tr>
      <w:tr w:rsidR="00071B1C" w:rsidRPr="008A4ACB" w14:paraId="078E94CA" w14:textId="77777777" w:rsidTr="00071B1C">
        <w:trPr>
          <w:trHeight w:val="300"/>
        </w:trPr>
        <w:tc>
          <w:tcPr>
            <w:tcW w:w="1519" w:type="pct"/>
            <w:tcBorders>
              <w:top w:val="nil"/>
              <w:left w:val="nil"/>
              <w:bottom w:val="nil"/>
              <w:right w:val="nil"/>
            </w:tcBorders>
            <w:shd w:val="clear" w:color="auto" w:fill="auto"/>
            <w:noWrap/>
            <w:vAlign w:val="bottom"/>
            <w:hideMark/>
          </w:tcPr>
          <w:p w14:paraId="3BCDC29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5FADD42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(0.199)</w:t>
            </w:r>
          </w:p>
        </w:tc>
        <w:tc>
          <w:tcPr>
            <w:tcW w:w="360" w:type="pct"/>
            <w:tcBorders>
              <w:top w:val="nil"/>
              <w:left w:val="nil"/>
              <w:bottom w:val="nil"/>
              <w:right w:val="nil"/>
            </w:tcBorders>
            <w:shd w:val="clear" w:color="auto" w:fill="auto"/>
            <w:noWrap/>
            <w:vAlign w:val="center"/>
            <w:hideMark/>
          </w:tcPr>
          <w:p w14:paraId="2AB0745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(0.276)</w:t>
            </w:r>
          </w:p>
        </w:tc>
        <w:tc>
          <w:tcPr>
            <w:tcW w:w="405" w:type="pct"/>
            <w:tcBorders>
              <w:top w:val="nil"/>
              <w:left w:val="nil"/>
              <w:bottom w:val="nil"/>
              <w:right w:val="nil"/>
            </w:tcBorders>
            <w:shd w:val="clear" w:color="auto" w:fill="auto"/>
            <w:noWrap/>
            <w:vAlign w:val="center"/>
            <w:hideMark/>
          </w:tcPr>
          <w:p w14:paraId="4E6D2DB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(0.293)</w:t>
            </w:r>
          </w:p>
        </w:tc>
        <w:tc>
          <w:tcPr>
            <w:tcW w:w="405" w:type="pct"/>
            <w:tcBorders>
              <w:top w:val="nil"/>
              <w:left w:val="nil"/>
              <w:bottom w:val="nil"/>
              <w:right w:val="nil"/>
            </w:tcBorders>
            <w:shd w:val="clear" w:color="auto" w:fill="auto"/>
            <w:noWrap/>
            <w:vAlign w:val="center"/>
            <w:hideMark/>
          </w:tcPr>
          <w:p w14:paraId="4D7E963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(0.298)</w:t>
            </w:r>
          </w:p>
        </w:tc>
        <w:tc>
          <w:tcPr>
            <w:tcW w:w="405" w:type="pct"/>
            <w:tcBorders>
              <w:top w:val="nil"/>
              <w:left w:val="single" w:sz="4" w:space="0" w:color="auto"/>
              <w:bottom w:val="nil"/>
              <w:right w:val="nil"/>
            </w:tcBorders>
            <w:shd w:val="clear" w:color="auto" w:fill="auto"/>
            <w:noWrap/>
            <w:vAlign w:val="center"/>
            <w:hideMark/>
          </w:tcPr>
          <w:p w14:paraId="0C55E80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(0.128)</w:t>
            </w:r>
          </w:p>
        </w:tc>
        <w:tc>
          <w:tcPr>
            <w:tcW w:w="405" w:type="pct"/>
            <w:tcBorders>
              <w:top w:val="nil"/>
              <w:left w:val="nil"/>
              <w:bottom w:val="nil"/>
              <w:right w:val="nil"/>
            </w:tcBorders>
            <w:shd w:val="clear" w:color="auto" w:fill="auto"/>
            <w:noWrap/>
            <w:vAlign w:val="center"/>
            <w:hideMark/>
          </w:tcPr>
          <w:p w14:paraId="56B2BD1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(0.188)</w:t>
            </w:r>
          </w:p>
        </w:tc>
        <w:tc>
          <w:tcPr>
            <w:tcW w:w="360" w:type="pct"/>
            <w:tcBorders>
              <w:top w:val="nil"/>
              <w:left w:val="nil"/>
              <w:bottom w:val="nil"/>
              <w:right w:val="nil"/>
            </w:tcBorders>
            <w:shd w:val="clear" w:color="auto" w:fill="auto"/>
            <w:noWrap/>
            <w:vAlign w:val="center"/>
            <w:hideMark/>
          </w:tcPr>
          <w:p w14:paraId="220CFAD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(0.228)</w:t>
            </w:r>
          </w:p>
        </w:tc>
        <w:tc>
          <w:tcPr>
            <w:tcW w:w="405" w:type="pct"/>
            <w:tcBorders>
              <w:top w:val="nil"/>
              <w:left w:val="nil"/>
              <w:bottom w:val="nil"/>
              <w:right w:val="nil"/>
            </w:tcBorders>
            <w:shd w:val="clear" w:color="auto" w:fill="auto"/>
            <w:noWrap/>
            <w:vAlign w:val="center"/>
            <w:hideMark/>
          </w:tcPr>
          <w:p w14:paraId="66FEE72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(0.184)</w:t>
            </w:r>
          </w:p>
        </w:tc>
        <w:tc>
          <w:tcPr>
            <w:tcW w:w="330" w:type="pct"/>
            <w:tcBorders>
              <w:top w:val="nil"/>
              <w:left w:val="nil"/>
              <w:bottom w:val="nil"/>
              <w:right w:val="nil"/>
            </w:tcBorders>
            <w:shd w:val="clear" w:color="auto" w:fill="auto"/>
            <w:noWrap/>
            <w:vAlign w:val="center"/>
            <w:hideMark/>
          </w:tcPr>
          <w:p w14:paraId="5BF600E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(0.259)</w:t>
            </w:r>
          </w:p>
        </w:tc>
      </w:tr>
      <w:tr w:rsidR="00071B1C" w:rsidRPr="008A4ACB" w14:paraId="2ADA252C" w14:textId="77777777" w:rsidTr="00071B1C">
        <w:trPr>
          <w:trHeight w:val="255"/>
        </w:trPr>
        <w:tc>
          <w:tcPr>
            <w:tcW w:w="1519" w:type="pct"/>
            <w:tcBorders>
              <w:top w:val="nil"/>
              <w:left w:val="nil"/>
              <w:bottom w:val="nil"/>
              <w:right w:val="nil"/>
            </w:tcBorders>
            <w:shd w:val="clear" w:color="auto" w:fill="auto"/>
            <w:noWrap/>
            <w:vAlign w:val="center"/>
            <w:hideMark/>
          </w:tcPr>
          <w:p w14:paraId="03EEB332"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Primary-school density (males)</w:t>
            </w:r>
          </w:p>
        </w:tc>
        <w:tc>
          <w:tcPr>
            <w:tcW w:w="405" w:type="pct"/>
            <w:tcBorders>
              <w:top w:val="nil"/>
              <w:left w:val="nil"/>
              <w:bottom w:val="nil"/>
              <w:right w:val="nil"/>
            </w:tcBorders>
            <w:shd w:val="clear" w:color="auto" w:fill="auto"/>
            <w:noWrap/>
            <w:vAlign w:val="center"/>
            <w:hideMark/>
          </w:tcPr>
          <w:p w14:paraId="775D464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0.235**</w:t>
            </w:r>
          </w:p>
        </w:tc>
        <w:tc>
          <w:tcPr>
            <w:tcW w:w="360" w:type="pct"/>
            <w:tcBorders>
              <w:top w:val="nil"/>
              <w:left w:val="nil"/>
              <w:bottom w:val="nil"/>
              <w:right w:val="nil"/>
            </w:tcBorders>
            <w:shd w:val="clear" w:color="auto" w:fill="auto"/>
            <w:noWrap/>
            <w:vAlign w:val="center"/>
            <w:hideMark/>
          </w:tcPr>
          <w:p w14:paraId="505DE5B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0.154**</w:t>
            </w:r>
          </w:p>
        </w:tc>
        <w:tc>
          <w:tcPr>
            <w:tcW w:w="405" w:type="pct"/>
            <w:tcBorders>
              <w:top w:val="nil"/>
              <w:left w:val="nil"/>
              <w:bottom w:val="nil"/>
              <w:right w:val="nil"/>
            </w:tcBorders>
            <w:shd w:val="clear" w:color="auto" w:fill="auto"/>
            <w:noWrap/>
            <w:vAlign w:val="center"/>
            <w:hideMark/>
          </w:tcPr>
          <w:p w14:paraId="3D4261B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0.224***</w:t>
            </w:r>
          </w:p>
        </w:tc>
        <w:tc>
          <w:tcPr>
            <w:tcW w:w="405" w:type="pct"/>
            <w:tcBorders>
              <w:top w:val="nil"/>
              <w:left w:val="nil"/>
              <w:bottom w:val="nil"/>
              <w:right w:val="nil"/>
            </w:tcBorders>
            <w:shd w:val="clear" w:color="auto" w:fill="auto"/>
            <w:noWrap/>
            <w:vAlign w:val="center"/>
            <w:hideMark/>
          </w:tcPr>
          <w:p w14:paraId="36AC7BB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0.142**</w:t>
            </w:r>
          </w:p>
        </w:tc>
        <w:tc>
          <w:tcPr>
            <w:tcW w:w="405" w:type="pct"/>
            <w:tcBorders>
              <w:top w:val="nil"/>
              <w:left w:val="single" w:sz="4" w:space="0" w:color="auto"/>
              <w:bottom w:val="nil"/>
              <w:right w:val="nil"/>
            </w:tcBorders>
            <w:shd w:val="clear" w:color="auto" w:fill="auto"/>
            <w:noWrap/>
            <w:vAlign w:val="center"/>
            <w:hideMark/>
          </w:tcPr>
          <w:p w14:paraId="1212A5C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0.237***</w:t>
            </w:r>
          </w:p>
        </w:tc>
        <w:tc>
          <w:tcPr>
            <w:tcW w:w="405" w:type="pct"/>
            <w:tcBorders>
              <w:top w:val="nil"/>
              <w:left w:val="nil"/>
              <w:bottom w:val="nil"/>
              <w:right w:val="nil"/>
            </w:tcBorders>
            <w:shd w:val="clear" w:color="auto" w:fill="auto"/>
            <w:noWrap/>
            <w:vAlign w:val="center"/>
            <w:hideMark/>
          </w:tcPr>
          <w:p w14:paraId="706D65C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0.270***</w:t>
            </w:r>
          </w:p>
        </w:tc>
        <w:tc>
          <w:tcPr>
            <w:tcW w:w="360" w:type="pct"/>
            <w:tcBorders>
              <w:top w:val="nil"/>
              <w:left w:val="nil"/>
              <w:bottom w:val="nil"/>
              <w:right w:val="nil"/>
            </w:tcBorders>
            <w:shd w:val="clear" w:color="auto" w:fill="auto"/>
            <w:noWrap/>
            <w:vAlign w:val="center"/>
            <w:hideMark/>
          </w:tcPr>
          <w:p w14:paraId="2FE76C6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0.129**</w:t>
            </w:r>
          </w:p>
        </w:tc>
        <w:tc>
          <w:tcPr>
            <w:tcW w:w="405" w:type="pct"/>
            <w:tcBorders>
              <w:top w:val="nil"/>
              <w:left w:val="nil"/>
              <w:bottom w:val="nil"/>
              <w:right w:val="nil"/>
            </w:tcBorders>
            <w:shd w:val="clear" w:color="auto" w:fill="auto"/>
            <w:noWrap/>
            <w:vAlign w:val="center"/>
            <w:hideMark/>
          </w:tcPr>
          <w:p w14:paraId="5C355EF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0.142***</w:t>
            </w:r>
          </w:p>
        </w:tc>
        <w:tc>
          <w:tcPr>
            <w:tcW w:w="330" w:type="pct"/>
            <w:tcBorders>
              <w:top w:val="nil"/>
              <w:left w:val="nil"/>
              <w:bottom w:val="nil"/>
              <w:right w:val="nil"/>
            </w:tcBorders>
            <w:shd w:val="clear" w:color="auto" w:fill="auto"/>
            <w:noWrap/>
            <w:vAlign w:val="center"/>
            <w:hideMark/>
          </w:tcPr>
          <w:p w14:paraId="068802A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0.068*</w:t>
            </w:r>
          </w:p>
        </w:tc>
      </w:tr>
      <w:tr w:rsidR="00071B1C" w:rsidRPr="008A4ACB" w14:paraId="6E805FB4" w14:textId="77777777" w:rsidTr="00071B1C">
        <w:trPr>
          <w:trHeight w:val="300"/>
        </w:trPr>
        <w:tc>
          <w:tcPr>
            <w:tcW w:w="1519" w:type="pct"/>
            <w:tcBorders>
              <w:top w:val="nil"/>
              <w:left w:val="nil"/>
              <w:bottom w:val="nil"/>
              <w:right w:val="nil"/>
            </w:tcBorders>
            <w:shd w:val="clear" w:color="auto" w:fill="auto"/>
            <w:noWrap/>
            <w:vAlign w:val="bottom"/>
            <w:hideMark/>
          </w:tcPr>
          <w:p w14:paraId="0DD0C96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1DCC162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(0.102)</w:t>
            </w:r>
          </w:p>
        </w:tc>
        <w:tc>
          <w:tcPr>
            <w:tcW w:w="360" w:type="pct"/>
            <w:tcBorders>
              <w:top w:val="nil"/>
              <w:left w:val="nil"/>
              <w:bottom w:val="nil"/>
              <w:right w:val="nil"/>
            </w:tcBorders>
            <w:shd w:val="clear" w:color="auto" w:fill="auto"/>
            <w:noWrap/>
            <w:vAlign w:val="center"/>
            <w:hideMark/>
          </w:tcPr>
          <w:p w14:paraId="397B329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(0.073)</w:t>
            </w:r>
          </w:p>
        </w:tc>
        <w:tc>
          <w:tcPr>
            <w:tcW w:w="405" w:type="pct"/>
            <w:tcBorders>
              <w:top w:val="nil"/>
              <w:left w:val="nil"/>
              <w:bottom w:val="nil"/>
              <w:right w:val="nil"/>
            </w:tcBorders>
            <w:shd w:val="clear" w:color="auto" w:fill="auto"/>
            <w:noWrap/>
            <w:vAlign w:val="center"/>
            <w:hideMark/>
          </w:tcPr>
          <w:p w14:paraId="46514CF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(0.074)</w:t>
            </w:r>
          </w:p>
        </w:tc>
        <w:tc>
          <w:tcPr>
            <w:tcW w:w="405" w:type="pct"/>
            <w:tcBorders>
              <w:top w:val="nil"/>
              <w:left w:val="nil"/>
              <w:bottom w:val="nil"/>
              <w:right w:val="nil"/>
            </w:tcBorders>
            <w:shd w:val="clear" w:color="auto" w:fill="auto"/>
            <w:noWrap/>
            <w:vAlign w:val="center"/>
            <w:hideMark/>
          </w:tcPr>
          <w:p w14:paraId="38032FD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(0.061)</w:t>
            </w:r>
          </w:p>
        </w:tc>
        <w:tc>
          <w:tcPr>
            <w:tcW w:w="405" w:type="pct"/>
            <w:tcBorders>
              <w:top w:val="nil"/>
              <w:left w:val="single" w:sz="4" w:space="0" w:color="auto"/>
              <w:bottom w:val="nil"/>
              <w:right w:val="nil"/>
            </w:tcBorders>
            <w:shd w:val="clear" w:color="auto" w:fill="auto"/>
            <w:noWrap/>
            <w:vAlign w:val="center"/>
            <w:hideMark/>
          </w:tcPr>
          <w:p w14:paraId="6D504D0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(0.064)</w:t>
            </w:r>
          </w:p>
        </w:tc>
        <w:tc>
          <w:tcPr>
            <w:tcW w:w="405" w:type="pct"/>
            <w:tcBorders>
              <w:top w:val="nil"/>
              <w:left w:val="nil"/>
              <w:bottom w:val="nil"/>
              <w:right w:val="nil"/>
            </w:tcBorders>
            <w:shd w:val="clear" w:color="auto" w:fill="auto"/>
            <w:noWrap/>
            <w:vAlign w:val="center"/>
            <w:hideMark/>
          </w:tcPr>
          <w:p w14:paraId="3CA92A7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(0.093)</w:t>
            </w:r>
          </w:p>
        </w:tc>
        <w:tc>
          <w:tcPr>
            <w:tcW w:w="360" w:type="pct"/>
            <w:tcBorders>
              <w:top w:val="nil"/>
              <w:left w:val="nil"/>
              <w:bottom w:val="nil"/>
              <w:right w:val="nil"/>
            </w:tcBorders>
            <w:shd w:val="clear" w:color="auto" w:fill="auto"/>
            <w:noWrap/>
            <w:vAlign w:val="center"/>
            <w:hideMark/>
          </w:tcPr>
          <w:p w14:paraId="40CFE8E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(0.060)</w:t>
            </w:r>
          </w:p>
        </w:tc>
        <w:tc>
          <w:tcPr>
            <w:tcW w:w="405" w:type="pct"/>
            <w:tcBorders>
              <w:top w:val="nil"/>
              <w:left w:val="nil"/>
              <w:bottom w:val="nil"/>
              <w:right w:val="nil"/>
            </w:tcBorders>
            <w:shd w:val="clear" w:color="auto" w:fill="auto"/>
            <w:noWrap/>
            <w:vAlign w:val="center"/>
            <w:hideMark/>
          </w:tcPr>
          <w:p w14:paraId="0327E56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(0.049)</w:t>
            </w:r>
          </w:p>
        </w:tc>
        <w:tc>
          <w:tcPr>
            <w:tcW w:w="330" w:type="pct"/>
            <w:tcBorders>
              <w:top w:val="nil"/>
              <w:left w:val="nil"/>
              <w:bottom w:val="nil"/>
              <w:right w:val="nil"/>
            </w:tcBorders>
            <w:shd w:val="clear" w:color="auto" w:fill="auto"/>
            <w:noWrap/>
            <w:vAlign w:val="center"/>
            <w:hideMark/>
          </w:tcPr>
          <w:p w14:paraId="2C986C5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(0.040)</w:t>
            </w:r>
          </w:p>
        </w:tc>
      </w:tr>
      <w:tr w:rsidR="00071B1C" w:rsidRPr="008A4ACB" w14:paraId="44426FD9" w14:textId="77777777" w:rsidTr="00071B1C">
        <w:trPr>
          <w:trHeight w:val="255"/>
        </w:trPr>
        <w:tc>
          <w:tcPr>
            <w:tcW w:w="1519" w:type="pct"/>
            <w:tcBorders>
              <w:top w:val="nil"/>
              <w:left w:val="nil"/>
              <w:bottom w:val="nil"/>
              <w:right w:val="nil"/>
            </w:tcBorders>
            <w:shd w:val="clear" w:color="auto" w:fill="auto"/>
            <w:noWrap/>
            <w:vAlign w:val="center"/>
            <w:hideMark/>
          </w:tcPr>
          <w:p w14:paraId="4DE46C09" w14:textId="77777777" w:rsidR="00057899" w:rsidRPr="008A4ACB" w:rsidRDefault="00057899" w:rsidP="009110A0">
            <w:pPr>
              <w:spacing w:after="0" w:line="240" w:lineRule="auto"/>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Density of Evening and Sunday schools</w:t>
            </w:r>
          </w:p>
        </w:tc>
        <w:tc>
          <w:tcPr>
            <w:tcW w:w="405" w:type="pct"/>
            <w:tcBorders>
              <w:top w:val="nil"/>
              <w:left w:val="nil"/>
              <w:bottom w:val="nil"/>
              <w:right w:val="nil"/>
            </w:tcBorders>
            <w:shd w:val="clear" w:color="auto" w:fill="auto"/>
            <w:noWrap/>
            <w:vAlign w:val="center"/>
            <w:hideMark/>
          </w:tcPr>
          <w:p w14:paraId="4F11619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0.023</w:t>
            </w:r>
          </w:p>
        </w:tc>
        <w:tc>
          <w:tcPr>
            <w:tcW w:w="360" w:type="pct"/>
            <w:tcBorders>
              <w:top w:val="nil"/>
              <w:left w:val="nil"/>
              <w:bottom w:val="nil"/>
              <w:right w:val="nil"/>
            </w:tcBorders>
            <w:shd w:val="clear" w:color="auto" w:fill="auto"/>
            <w:noWrap/>
            <w:vAlign w:val="center"/>
            <w:hideMark/>
          </w:tcPr>
          <w:p w14:paraId="68DAEE1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0.110**</w:t>
            </w:r>
          </w:p>
        </w:tc>
        <w:tc>
          <w:tcPr>
            <w:tcW w:w="405" w:type="pct"/>
            <w:tcBorders>
              <w:top w:val="nil"/>
              <w:left w:val="nil"/>
              <w:bottom w:val="nil"/>
              <w:right w:val="nil"/>
            </w:tcBorders>
            <w:shd w:val="clear" w:color="auto" w:fill="auto"/>
            <w:noWrap/>
            <w:vAlign w:val="center"/>
            <w:hideMark/>
          </w:tcPr>
          <w:p w14:paraId="31EE018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0.228***</w:t>
            </w:r>
          </w:p>
        </w:tc>
        <w:tc>
          <w:tcPr>
            <w:tcW w:w="405" w:type="pct"/>
            <w:tcBorders>
              <w:top w:val="nil"/>
              <w:left w:val="nil"/>
              <w:bottom w:val="nil"/>
              <w:right w:val="nil"/>
            </w:tcBorders>
            <w:shd w:val="clear" w:color="auto" w:fill="auto"/>
            <w:noWrap/>
            <w:vAlign w:val="center"/>
            <w:hideMark/>
          </w:tcPr>
          <w:p w14:paraId="12BDE2A7"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0.191***</w:t>
            </w:r>
          </w:p>
        </w:tc>
        <w:tc>
          <w:tcPr>
            <w:tcW w:w="405" w:type="pct"/>
            <w:tcBorders>
              <w:top w:val="nil"/>
              <w:left w:val="single" w:sz="4" w:space="0" w:color="auto"/>
              <w:bottom w:val="nil"/>
              <w:right w:val="nil"/>
            </w:tcBorders>
            <w:shd w:val="clear" w:color="auto" w:fill="auto"/>
            <w:noWrap/>
            <w:vAlign w:val="center"/>
            <w:hideMark/>
          </w:tcPr>
          <w:p w14:paraId="19ACDA2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-0.002</w:t>
            </w:r>
          </w:p>
        </w:tc>
        <w:tc>
          <w:tcPr>
            <w:tcW w:w="405" w:type="pct"/>
            <w:tcBorders>
              <w:top w:val="nil"/>
              <w:left w:val="nil"/>
              <w:bottom w:val="nil"/>
              <w:right w:val="nil"/>
            </w:tcBorders>
            <w:shd w:val="clear" w:color="auto" w:fill="auto"/>
            <w:noWrap/>
            <w:vAlign w:val="center"/>
            <w:hideMark/>
          </w:tcPr>
          <w:p w14:paraId="173956C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0.016</w:t>
            </w:r>
          </w:p>
        </w:tc>
        <w:tc>
          <w:tcPr>
            <w:tcW w:w="360" w:type="pct"/>
            <w:tcBorders>
              <w:top w:val="nil"/>
              <w:left w:val="nil"/>
              <w:bottom w:val="nil"/>
              <w:right w:val="nil"/>
            </w:tcBorders>
            <w:shd w:val="clear" w:color="auto" w:fill="auto"/>
            <w:noWrap/>
            <w:vAlign w:val="center"/>
            <w:hideMark/>
          </w:tcPr>
          <w:p w14:paraId="0DC2862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0.090</w:t>
            </w:r>
          </w:p>
        </w:tc>
        <w:tc>
          <w:tcPr>
            <w:tcW w:w="405" w:type="pct"/>
            <w:tcBorders>
              <w:top w:val="nil"/>
              <w:left w:val="nil"/>
              <w:bottom w:val="nil"/>
              <w:right w:val="nil"/>
            </w:tcBorders>
            <w:shd w:val="clear" w:color="auto" w:fill="auto"/>
            <w:noWrap/>
            <w:vAlign w:val="center"/>
            <w:hideMark/>
          </w:tcPr>
          <w:p w14:paraId="7AA2588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0.235***</w:t>
            </w:r>
          </w:p>
        </w:tc>
        <w:tc>
          <w:tcPr>
            <w:tcW w:w="330" w:type="pct"/>
            <w:tcBorders>
              <w:top w:val="nil"/>
              <w:left w:val="nil"/>
              <w:bottom w:val="nil"/>
              <w:right w:val="nil"/>
            </w:tcBorders>
            <w:shd w:val="clear" w:color="auto" w:fill="auto"/>
            <w:noWrap/>
            <w:vAlign w:val="center"/>
            <w:hideMark/>
          </w:tcPr>
          <w:p w14:paraId="412BB16D"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-0.034</w:t>
            </w:r>
          </w:p>
        </w:tc>
      </w:tr>
      <w:tr w:rsidR="00071B1C" w:rsidRPr="008A4ACB" w14:paraId="5904C23C" w14:textId="77777777" w:rsidTr="00071B1C">
        <w:trPr>
          <w:trHeight w:val="300"/>
        </w:trPr>
        <w:tc>
          <w:tcPr>
            <w:tcW w:w="1519" w:type="pct"/>
            <w:tcBorders>
              <w:top w:val="nil"/>
              <w:left w:val="nil"/>
              <w:bottom w:val="nil"/>
              <w:right w:val="nil"/>
            </w:tcBorders>
            <w:shd w:val="clear" w:color="auto" w:fill="auto"/>
            <w:noWrap/>
            <w:vAlign w:val="bottom"/>
            <w:hideMark/>
          </w:tcPr>
          <w:p w14:paraId="43C9BC1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center"/>
            <w:hideMark/>
          </w:tcPr>
          <w:p w14:paraId="2D41732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(0.042)</w:t>
            </w:r>
          </w:p>
        </w:tc>
        <w:tc>
          <w:tcPr>
            <w:tcW w:w="360" w:type="pct"/>
            <w:tcBorders>
              <w:top w:val="nil"/>
              <w:left w:val="nil"/>
              <w:bottom w:val="nil"/>
              <w:right w:val="nil"/>
            </w:tcBorders>
            <w:shd w:val="clear" w:color="auto" w:fill="auto"/>
            <w:noWrap/>
            <w:vAlign w:val="center"/>
            <w:hideMark/>
          </w:tcPr>
          <w:p w14:paraId="42EC87B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(0.046)</w:t>
            </w:r>
          </w:p>
        </w:tc>
        <w:tc>
          <w:tcPr>
            <w:tcW w:w="405" w:type="pct"/>
            <w:tcBorders>
              <w:top w:val="nil"/>
              <w:left w:val="nil"/>
              <w:bottom w:val="nil"/>
              <w:right w:val="nil"/>
            </w:tcBorders>
            <w:shd w:val="clear" w:color="auto" w:fill="auto"/>
            <w:noWrap/>
            <w:vAlign w:val="center"/>
            <w:hideMark/>
          </w:tcPr>
          <w:p w14:paraId="071FA02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(0.077)</w:t>
            </w:r>
          </w:p>
        </w:tc>
        <w:tc>
          <w:tcPr>
            <w:tcW w:w="405" w:type="pct"/>
            <w:tcBorders>
              <w:top w:val="nil"/>
              <w:left w:val="nil"/>
              <w:bottom w:val="nil"/>
              <w:right w:val="nil"/>
            </w:tcBorders>
            <w:shd w:val="clear" w:color="auto" w:fill="auto"/>
            <w:noWrap/>
            <w:vAlign w:val="center"/>
            <w:hideMark/>
          </w:tcPr>
          <w:p w14:paraId="634F806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(0.068)</w:t>
            </w:r>
          </w:p>
        </w:tc>
        <w:tc>
          <w:tcPr>
            <w:tcW w:w="405" w:type="pct"/>
            <w:tcBorders>
              <w:top w:val="nil"/>
              <w:left w:val="single" w:sz="4" w:space="0" w:color="auto"/>
              <w:bottom w:val="nil"/>
              <w:right w:val="nil"/>
            </w:tcBorders>
            <w:shd w:val="clear" w:color="auto" w:fill="auto"/>
            <w:noWrap/>
            <w:vAlign w:val="center"/>
            <w:hideMark/>
          </w:tcPr>
          <w:p w14:paraId="7BFE153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(0.045)</w:t>
            </w:r>
          </w:p>
        </w:tc>
        <w:tc>
          <w:tcPr>
            <w:tcW w:w="405" w:type="pct"/>
            <w:tcBorders>
              <w:top w:val="nil"/>
              <w:left w:val="nil"/>
              <w:bottom w:val="nil"/>
              <w:right w:val="nil"/>
            </w:tcBorders>
            <w:shd w:val="clear" w:color="auto" w:fill="auto"/>
            <w:noWrap/>
            <w:vAlign w:val="center"/>
            <w:hideMark/>
          </w:tcPr>
          <w:p w14:paraId="5D817783"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(0.044)</w:t>
            </w:r>
          </w:p>
        </w:tc>
        <w:tc>
          <w:tcPr>
            <w:tcW w:w="360" w:type="pct"/>
            <w:tcBorders>
              <w:top w:val="nil"/>
              <w:left w:val="nil"/>
              <w:bottom w:val="nil"/>
              <w:right w:val="nil"/>
            </w:tcBorders>
            <w:shd w:val="clear" w:color="auto" w:fill="auto"/>
            <w:noWrap/>
            <w:vAlign w:val="center"/>
            <w:hideMark/>
          </w:tcPr>
          <w:p w14:paraId="4AD2B8D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(0.080)</w:t>
            </w:r>
          </w:p>
        </w:tc>
        <w:tc>
          <w:tcPr>
            <w:tcW w:w="405" w:type="pct"/>
            <w:tcBorders>
              <w:top w:val="nil"/>
              <w:left w:val="nil"/>
              <w:bottom w:val="nil"/>
              <w:right w:val="nil"/>
            </w:tcBorders>
            <w:shd w:val="clear" w:color="auto" w:fill="auto"/>
            <w:noWrap/>
            <w:vAlign w:val="center"/>
            <w:hideMark/>
          </w:tcPr>
          <w:p w14:paraId="1109677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(0.047)</w:t>
            </w:r>
          </w:p>
        </w:tc>
        <w:tc>
          <w:tcPr>
            <w:tcW w:w="330" w:type="pct"/>
            <w:tcBorders>
              <w:top w:val="nil"/>
              <w:left w:val="nil"/>
              <w:bottom w:val="nil"/>
              <w:right w:val="nil"/>
            </w:tcBorders>
            <w:shd w:val="clear" w:color="auto" w:fill="auto"/>
            <w:noWrap/>
            <w:vAlign w:val="center"/>
            <w:hideMark/>
          </w:tcPr>
          <w:p w14:paraId="30D43BB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(0.023)</w:t>
            </w:r>
          </w:p>
        </w:tc>
      </w:tr>
      <w:tr w:rsidR="00071B1C" w:rsidRPr="008A4ACB" w14:paraId="53B32E02" w14:textId="77777777" w:rsidTr="00071B1C">
        <w:trPr>
          <w:trHeight w:val="300"/>
        </w:trPr>
        <w:tc>
          <w:tcPr>
            <w:tcW w:w="1519" w:type="pct"/>
            <w:tcBorders>
              <w:top w:val="nil"/>
              <w:left w:val="nil"/>
              <w:bottom w:val="nil"/>
              <w:right w:val="nil"/>
            </w:tcBorders>
            <w:shd w:val="clear" w:color="auto" w:fill="auto"/>
            <w:noWrap/>
            <w:vAlign w:val="bottom"/>
            <w:hideMark/>
          </w:tcPr>
          <w:p w14:paraId="269C6C5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bottom"/>
            <w:hideMark/>
          </w:tcPr>
          <w:p w14:paraId="59F3FDD8"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360" w:type="pct"/>
            <w:tcBorders>
              <w:top w:val="nil"/>
              <w:left w:val="nil"/>
              <w:bottom w:val="nil"/>
              <w:right w:val="nil"/>
            </w:tcBorders>
            <w:shd w:val="clear" w:color="auto" w:fill="auto"/>
            <w:noWrap/>
            <w:vAlign w:val="bottom"/>
            <w:hideMark/>
          </w:tcPr>
          <w:p w14:paraId="005E3DEF"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bottom"/>
            <w:hideMark/>
          </w:tcPr>
          <w:p w14:paraId="3A7AB3F8"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bottom"/>
            <w:hideMark/>
          </w:tcPr>
          <w:p w14:paraId="10570924"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single" w:sz="4" w:space="0" w:color="auto"/>
              <w:bottom w:val="nil"/>
              <w:right w:val="nil"/>
            </w:tcBorders>
            <w:shd w:val="clear" w:color="auto" w:fill="auto"/>
            <w:noWrap/>
            <w:vAlign w:val="center"/>
            <w:hideMark/>
          </w:tcPr>
          <w:p w14:paraId="760655FC" w14:textId="77777777" w:rsidR="00057899" w:rsidRPr="008A4ACB" w:rsidRDefault="00057899" w:rsidP="009110A0">
            <w:pPr>
              <w:spacing w:after="0" w:line="240" w:lineRule="auto"/>
              <w:rPr>
                <w:rFonts w:ascii="Calibri" w:eastAsia="Times New Roman" w:hAnsi="Calibri" w:cs="Calibri"/>
                <w:lang w:val="it-IT" w:eastAsia="it-IT"/>
              </w:rPr>
            </w:pPr>
            <w:r w:rsidRPr="008A4ACB">
              <w:rPr>
                <w:rFonts w:ascii="Calibri" w:eastAsia="Times New Roman" w:hAnsi="Calibri" w:cs="Calibri"/>
                <w:lang w:eastAsia="it-IT"/>
              </w:rPr>
              <w:t> </w:t>
            </w:r>
          </w:p>
        </w:tc>
        <w:tc>
          <w:tcPr>
            <w:tcW w:w="405" w:type="pct"/>
            <w:tcBorders>
              <w:top w:val="nil"/>
              <w:left w:val="nil"/>
              <w:bottom w:val="nil"/>
              <w:right w:val="nil"/>
            </w:tcBorders>
            <w:shd w:val="clear" w:color="auto" w:fill="auto"/>
            <w:noWrap/>
            <w:vAlign w:val="bottom"/>
            <w:hideMark/>
          </w:tcPr>
          <w:p w14:paraId="6C1D8F51" w14:textId="77777777" w:rsidR="00057899" w:rsidRPr="008A4ACB" w:rsidRDefault="00057899" w:rsidP="009110A0">
            <w:pPr>
              <w:spacing w:after="0" w:line="240" w:lineRule="auto"/>
              <w:rPr>
                <w:rFonts w:ascii="Calibri" w:eastAsia="Times New Roman" w:hAnsi="Calibri" w:cs="Calibri"/>
                <w:lang w:val="it-IT" w:eastAsia="it-IT"/>
              </w:rPr>
            </w:pPr>
          </w:p>
        </w:tc>
        <w:tc>
          <w:tcPr>
            <w:tcW w:w="360" w:type="pct"/>
            <w:tcBorders>
              <w:top w:val="nil"/>
              <w:left w:val="nil"/>
              <w:bottom w:val="nil"/>
              <w:right w:val="nil"/>
            </w:tcBorders>
            <w:shd w:val="clear" w:color="auto" w:fill="auto"/>
            <w:noWrap/>
            <w:vAlign w:val="bottom"/>
            <w:hideMark/>
          </w:tcPr>
          <w:p w14:paraId="4510107C"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405" w:type="pct"/>
            <w:tcBorders>
              <w:top w:val="nil"/>
              <w:left w:val="nil"/>
              <w:bottom w:val="nil"/>
              <w:right w:val="nil"/>
            </w:tcBorders>
            <w:shd w:val="clear" w:color="auto" w:fill="auto"/>
            <w:noWrap/>
            <w:vAlign w:val="bottom"/>
            <w:hideMark/>
          </w:tcPr>
          <w:p w14:paraId="14553AD8"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c>
          <w:tcPr>
            <w:tcW w:w="330" w:type="pct"/>
            <w:tcBorders>
              <w:top w:val="nil"/>
              <w:left w:val="nil"/>
              <w:bottom w:val="nil"/>
              <w:right w:val="nil"/>
            </w:tcBorders>
            <w:shd w:val="clear" w:color="auto" w:fill="auto"/>
            <w:noWrap/>
            <w:vAlign w:val="bottom"/>
            <w:hideMark/>
          </w:tcPr>
          <w:p w14:paraId="24BF231F"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p>
        </w:tc>
      </w:tr>
      <w:tr w:rsidR="00071B1C" w:rsidRPr="008A4ACB" w14:paraId="7EA46495" w14:textId="77777777" w:rsidTr="00071B1C">
        <w:trPr>
          <w:trHeight w:val="255"/>
        </w:trPr>
        <w:tc>
          <w:tcPr>
            <w:tcW w:w="1519" w:type="pct"/>
            <w:tcBorders>
              <w:top w:val="nil"/>
              <w:left w:val="nil"/>
              <w:bottom w:val="nil"/>
              <w:right w:val="nil"/>
            </w:tcBorders>
            <w:shd w:val="clear" w:color="auto" w:fill="auto"/>
            <w:noWrap/>
            <w:vAlign w:val="center"/>
            <w:hideMark/>
          </w:tcPr>
          <w:p w14:paraId="1BF8E316"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Control variables</w:t>
            </w:r>
          </w:p>
        </w:tc>
        <w:tc>
          <w:tcPr>
            <w:tcW w:w="405" w:type="pct"/>
            <w:tcBorders>
              <w:top w:val="nil"/>
              <w:left w:val="nil"/>
              <w:bottom w:val="nil"/>
              <w:right w:val="nil"/>
            </w:tcBorders>
            <w:shd w:val="clear" w:color="auto" w:fill="auto"/>
            <w:noWrap/>
            <w:vAlign w:val="center"/>
            <w:hideMark/>
          </w:tcPr>
          <w:p w14:paraId="362C8D1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360" w:type="pct"/>
            <w:tcBorders>
              <w:top w:val="nil"/>
              <w:left w:val="nil"/>
              <w:bottom w:val="nil"/>
              <w:right w:val="nil"/>
            </w:tcBorders>
            <w:shd w:val="clear" w:color="auto" w:fill="auto"/>
            <w:noWrap/>
            <w:vAlign w:val="center"/>
            <w:hideMark/>
          </w:tcPr>
          <w:p w14:paraId="662DC435"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405" w:type="pct"/>
            <w:tcBorders>
              <w:top w:val="nil"/>
              <w:left w:val="nil"/>
              <w:bottom w:val="nil"/>
              <w:right w:val="nil"/>
            </w:tcBorders>
            <w:shd w:val="clear" w:color="auto" w:fill="auto"/>
            <w:noWrap/>
            <w:vAlign w:val="center"/>
            <w:hideMark/>
          </w:tcPr>
          <w:p w14:paraId="04CD141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405" w:type="pct"/>
            <w:tcBorders>
              <w:top w:val="nil"/>
              <w:left w:val="nil"/>
              <w:bottom w:val="nil"/>
              <w:right w:val="nil"/>
            </w:tcBorders>
            <w:shd w:val="clear" w:color="auto" w:fill="auto"/>
            <w:noWrap/>
            <w:vAlign w:val="center"/>
            <w:hideMark/>
          </w:tcPr>
          <w:p w14:paraId="4A87E92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405" w:type="pct"/>
            <w:tcBorders>
              <w:top w:val="nil"/>
              <w:left w:val="single" w:sz="4" w:space="0" w:color="auto"/>
              <w:bottom w:val="nil"/>
              <w:right w:val="nil"/>
            </w:tcBorders>
            <w:shd w:val="clear" w:color="auto" w:fill="auto"/>
            <w:noWrap/>
            <w:vAlign w:val="center"/>
            <w:hideMark/>
          </w:tcPr>
          <w:p w14:paraId="5B09601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405" w:type="pct"/>
            <w:tcBorders>
              <w:top w:val="nil"/>
              <w:left w:val="nil"/>
              <w:bottom w:val="nil"/>
              <w:right w:val="nil"/>
            </w:tcBorders>
            <w:shd w:val="clear" w:color="auto" w:fill="auto"/>
            <w:noWrap/>
            <w:vAlign w:val="center"/>
            <w:hideMark/>
          </w:tcPr>
          <w:p w14:paraId="11B8AFD9"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360" w:type="pct"/>
            <w:tcBorders>
              <w:top w:val="nil"/>
              <w:left w:val="nil"/>
              <w:bottom w:val="nil"/>
              <w:right w:val="nil"/>
            </w:tcBorders>
            <w:shd w:val="clear" w:color="auto" w:fill="auto"/>
            <w:noWrap/>
            <w:vAlign w:val="center"/>
            <w:hideMark/>
          </w:tcPr>
          <w:p w14:paraId="753EC89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405" w:type="pct"/>
            <w:tcBorders>
              <w:top w:val="nil"/>
              <w:left w:val="nil"/>
              <w:bottom w:val="nil"/>
              <w:right w:val="nil"/>
            </w:tcBorders>
            <w:shd w:val="clear" w:color="auto" w:fill="auto"/>
            <w:noWrap/>
            <w:vAlign w:val="center"/>
            <w:hideMark/>
          </w:tcPr>
          <w:p w14:paraId="04A2EC0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c>
          <w:tcPr>
            <w:tcW w:w="330" w:type="pct"/>
            <w:tcBorders>
              <w:top w:val="nil"/>
              <w:left w:val="nil"/>
              <w:bottom w:val="nil"/>
              <w:right w:val="nil"/>
            </w:tcBorders>
            <w:shd w:val="clear" w:color="auto" w:fill="auto"/>
            <w:noWrap/>
            <w:vAlign w:val="center"/>
            <w:hideMark/>
          </w:tcPr>
          <w:p w14:paraId="79459CF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Y</w:t>
            </w:r>
          </w:p>
        </w:tc>
      </w:tr>
      <w:tr w:rsidR="00071B1C" w:rsidRPr="008A4ACB" w14:paraId="59FBFBAF" w14:textId="77777777" w:rsidTr="00071B1C">
        <w:trPr>
          <w:trHeight w:val="255"/>
        </w:trPr>
        <w:tc>
          <w:tcPr>
            <w:tcW w:w="1519" w:type="pct"/>
            <w:tcBorders>
              <w:top w:val="nil"/>
              <w:left w:val="nil"/>
              <w:bottom w:val="nil"/>
              <w:right w:val="nil"/>
            </w:tcBorders>
            <w:shd w:val="clear" w:color="auto" w:fill="auto"/>
            <w:noWrap/>
            <w:vAlign w:val="center"/>
            <w:hideMark/>
          </w:tcPr>
          <w:p w14:paraId="03B39DD8"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Observations</w:t>
            </w:r>
          </w:p>
        </w:tc>
        <w:tc>
          <w:tcPr>
            <w:tcW w:w="405" w:type="pct"/>
            <w:tcBorders>
              <w:top w:val="nil"/>
              <w:left w:val="nil"/>
              <w:bottom w:val="nil"/>
              <w:right w:val="nil"/>
            </w:tcBorders>
            <w:shd w:val="clear" w:color="auto" w:fill="auto"/>
            <w:noWrap/>
            <w:vAlign w:val="center"/>
            <w:hideMark/>
          </w:tcPr>
          <w:p w14:paraId="1CBB28B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360" w:type="pct"/>
            <w:tcBorders>
              <w:top w:val="nil"/>
              <w:left w:val="nil"/>
              <w:bottom w:val="nil"/>
              <w:right w:val="nil"/>
            </w:tcBorders>
            <w:shd w:val="clear" w:color="auto" w:fill="auto"/>
            <w:noWrap/>
            <w:vAlign w:val="center"/>
            <w:hideMark/>
          </w:tcPr>
          <w:p w14:paraId="53166FC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405" w:type="pct"/>
            <w:tcBorders>
              <w:top w:val="nil"/>
              <w:left w:val="nil"/>
              <w:bottom w:val="nil"/>
              <w:right w:val="nil"/>
            </w:tcBorders>
            <w:shd w:val="clear" w:color="auto" w:fill="auto"/>
            <w:noWrap/>
            <w:vAlign w:val="center"/>
            <w:hideMark/>
          </w:tcPr>
          <w:p w14:paraId="1ECB7AC4"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405" w:type="pct"/>
            <w:tcBorders>
              <w:top w:val="nil"/>
              <w:left w:val="nil"/>
              <w:bottom w:val="nil"/>
              <w:right w:val="nil"/>
            </w:tcBorders>
            <w:shd w:val="clear" w:color="auto" w:fill="auto"/>
            <w:noWrap/>
            <w:vAlign w:val="center"/>
            <w:hideMark/>
          </w:tcPr>
          <w:p w14:paraId="7F3177A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405" w:type="pct"/>
            <w:tcBorders>
              <w:top w:val="nil"/>
              <w:left w:val="single" w:sz="4" w:space="0" w:color="auto"/>
              <w:bottom w:val="nil"/>
              <w:right w:val="nil"/>
            </w:tcBorders>
            <w:shd w:val="clear" w:color="auto" w:fill="auto"/>
            <w:noWrap/>
            <w:vAlign w:val="center"/>
            <w:hideMark/>
          </w:tcPr>
          <w:p w14:paraId="27C7782A"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405" w:type="pct"/>
            <w:tcBorders>
              <w:top w:val="nil"/>
              <w:left w:val="nil"/>
              <w:bottom w:val="nil"/>
              <w:right w:val="nil"/>
            </w:tcBorders>
            <w:shd w:val="clear" w:color="auto" w:fill="auto"/>
            <w:noWrap/>
            <w:vAlign w:val="center"/>
            <w:hideMark/>
          </w:tcPr>
          <w:p w14:paraId="2A59B5E8"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360" w:type="pct"/>
            <w:tcBorders>
              <w:top w:val="nil"/>
              <w:left w:val="nil"/>
              <w:bottom w:val="nil"/>
              <w:right w:val="nil"/>
            </w:tcBorders>
            <w:shd w:val="clear" w:color="auto" w:fill="auto"/>
            <w:noWrap/>
            <w:vAlign w:val="center"/>
            <w:hideMark/>
          </w:tcPr>
          <w:p w14:paraId="4EA4462B"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405" w:type="pct"/>
            <w:tcBorders>
              <w:top w:val="nil"/>
              <w:left w:val="nil"/>
              <w:bottom w:val="nil"/>
              <w:right w:val="nil"/>
            </w:tcBorders>
            <w:shd w:val="clear" w:color="auto" w:fill="auto"/>
            <w:noWrap/>
            <w:vAlign w:val="center"/>
            <w:hideMark/>
          </w:tcPr>
          <w:p w14:paraId="0F24C50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c>
          <w:tcPr>
            <w:tcW w:w="330" w:type="pct"/>
            <w:tcBorders>
              <w:top w:val="nil"/>
              <w:left w:val="nil"/>
              <w:bottom w:val="nil"/>
              <w:right w:val="nil"/>
            </w:tcBorders>
            <w:shd w:val="clear" w:color="auto" w:fill="auto"/>
            <w:noWrap/>
            <w:vAlign w:val="center"/>
            <w:hideMark/>
          </w:tcPr>
          <w:p w14:paraId="10A661A0"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69</w:t>
            </w:r>
          </w:p>
        </w:tc>
      </w:tr>
      <w:tr w:rsidR="00071B1C" w:rsidRPr="008A4ACB" w14:paraId="2024960C" w14:textId="77777777" w:rsidTr="00071B1C">
        <w:trPr>
          <w:trHeight w:val="255"/>
        </w:trPr>
        <w:tc>
          <w:tcPr>
            <w:tcW w:w="1519" w:type="pct"/>
            <w:tcBorders>
              <w:top w:val="nil"/>
              <w:left w:val="nil"/>
              <w:bottom w:val="single" w:sz="4" w:space="0" w:color="auto"/>
              <w:right w:val="nil"/>
            </w:tcBorders>
            <w:shd w:val="clear" w:color="auto" w:fill="auto"/>
            <w:noWrap/>
            <w:vAlign w:val="center"/>
            <w:hideMark/>
          </w:tcPr>
          <w:p w14:paraId="32F34A22" w14:textId="77777777" w:rsidR="00057899" w:rsidRPr="008A4ACB" w:rsidRDefault="00057899" w:rsidP="009110A0">
            <w:pPr>
              <w:spacing w:after="0" w:line="240" w:lineRule="auto"/>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Adjusted R-squared</w:t>
            </w:r>
          </w:p>
        </w:tc>
        <w:tc>
          <w:tcPr>
            <w:tcW w:w="405" w:type="pct"/>
            <w:tcBorders>
              <w:top w:val="nil"/>
              <w:left w:val="nil"/>
              <w:bottom w:val="single" w:sz="4" w:space="0" w:color="auto"/>
              <w:right w:val="nil"/>
            </w:tcBorders>
            <w:shd w:val="clear" w:color="auto" w:fill="auto"/>
            <w:noWrap/>
            <w:vAlign w:val="center"/>
            <w:hideMark/>
          </w:tcPr>
          <w:p w14:paraId="3A6FC0D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0.934</w:t>
            </w:r>
          </w:p>
        </w:tc>
        <w:tc>
          <w:tcPr>
            <w:tcW w:w="360" w:type="pct"/>
            <w:tcBorders>
              <w:top w:val="nil"/>
              <w:left w:val="nil"/>
              <w:bottom w:val="single" w:sz="4" w:space="0" w:color="auto"/>
              <w:right w:val="nil"/>
            </w:tcBorders>
            <w:shd w:val="clear" w:color="auto" w:fill="auto"/>
            <w:noWrap/>
            <w:vAlign w:val="center"/>
            <w:hideMark/>
          </w:tcPr>
          <w:p w14:paraId="6C468ED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0.915</w:t>
            </w:r>
          </w:p>
        </w:tc>
        <w:tc>
          <w:tcPr>
            <w:tcW w:w="405" w:type="pct"/>
            <w:tcBorders>
              <w:top w:val="nil"/>
              <w:left w:val="nil"/>
              <w:bottom w:val="single" w:sz="4" w:space="0" w:color="auto"/>
              <w:right w:val="nil"/>
            </w:tcBorders>
            <w:shd w:val="clear" w:color="auto" w:fill="auto"/>
            <w:noWrap/>
            <w:vAlign w:val="center"/>
            <w:hideMark/>
          </w:tcPr>
          <w:p w14:paraId="69E29C8E"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0.898</w:t>
            </w:r>
          </w:p>
        </w:tc>
        <w:tc>
          <w:tcPr>
            <w:tcW w:w="405" w:type="pct"/>
            <w:tcBorders>
              <w:top w:val="nil"/>
              <w:left w:val="nil"/>
              <w:bottom w:val="single" w:sz="4" w:space="0" w:color="auto"/>
              <w:right w:val="nil"/>
            </w:tcBorders>
            <w:shd w:val="clear" w:color="auto" w:fill="auto"/>
            <w:noWrap/>
            <w:vAlign w:val="center"/>
            <w:hideMark/>
          </w:tcPr>
          <w:p w14:paraId="359CD452"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0.894</w:t>
            </w:r>
          </w:p>
        </w:tc>
        <w:tc>
          <w:tcPr>
            <w:tcW w:w="405" w:type="pct"/>
            <w:tcBorders>
              <w:top w:val="nil"/>
              <w:left w:val="single" w:sz="4" w:space="0" w:color="auto"/>
              <w:bottom w:val="single" w:sz="4" w:space="0" w:color="auto"/>
              <w:right w:val="nil"/>
            </w:tcBorders>
            <w:shd w:val="clear" w:color="auto" w:fill="auto"/>
            <w:noWrap/>
            <w:vAlign w:val="center"/>
            <w:hideMark/>
          </w:tcPr>
          <w:p w14:paraId="5C8A145F"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0.815</w:t>
            </w:r>
          </w:p>
        </w:tc>
        <w:tc>
          <w:tcPr>
            <w:tcW w:w="405" w:type="pct"/>
            <w:tcBorders>
              <w:top w:val="nil"/>
              <w:left w:val="nil"/>
              <w:bottom w:val="single" w:sz="4" w:space="0" w:color="auto"/>
              <w:right w:val="nil"/>
            </w:tcBorders>
            <w:shd w:val="clear" w:color="auto" w:fill="auto"/>
            <w:noWrap/>
            <w:vAlign w:val="center"/>
            <w:hideMark/>
          </w:tcPr>
          <w:p w14:paraId="383C5E66"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0.813</w:t>
            </w:r>
          </w:p>
        </w:tc>
        <w:tc>
          <w:tcPr>
            <w:tcW w:w="360" w:type="pct"/>
            <w:tcBorders>
              <w:top w:val="nil"/>
              <w:left w:val="nil"/>
              <w:bottom w:val="single" w:sz="4" w:space="0" w:color="auto"/>
              <w:right w:val="nil"/>
            </w:tcBorders>
            <w:shd w:val="clear" w:color="auto" w:fill="auto"/>
            <w:noWrap/>
            <w:vAlign w:val="center"/>
            <w:hideMark/>
          </w:tcPr>
          <w:p w14:paraId="7EFE396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0.785</w:t>
            </w:r>
          </w:p>
        </w:tc>
        <w:tc>
          <w:tcPr>
            <w:tcW w:w="405" w:type="pct"/>
            <w:tcBorders>
              <w:top w:val="nil"/>
              <w:left w:val="nil"/>
              <w:bottom w:val="single" w:sz="4" w:space="0" w:color="auto"/>
              <w:right w:val="nil"/>
            </w:tcBorders>
            <w:shd w:val="clear" w:color="auto" w:fill="auto"/>
            <w:noWrap/>
            <w:vAlign w:val="center"/>
            <w:hideMark/>
          </w:tcPr>
          <w:p w14:paraId="79EC45A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0.725</w:t>
            </w:r>
          </w:p>
        </w:tc>
        <w:tc>
          <w:tcPr>
            <w:tcW w:w="330" w:type="pct"/>
            <w:tcBorders>
              <w:top w:val="nil"/>
              <w:left w:val="nil"/>
              <w:bottom w:val="single" w:sz="4" w:space="0" w:color="auto"/>
              <w:right w:val="nil"/>
            </w:tcBorders>
            <w:shd w:val="clear" w:color="auto" w:fill="auto"/>
            <w:noWrap/>
            <w:vAlign w:val="center"/>
            <w:hideMark/>
          </w:tcPr>
          <w:p w14:paraId="78383A61"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val="it-IT" w:eastAsia="it-IT"/>
              </w:rPr>
              <w:t>0.720</w:t>
            </w:r>
          </w:p>
        </w:tc>
      </w:tr>
      <w:tr w:rsidR="00057899" w:rsidRPr="008A4ACB" w14:paraId="43D91D57" w14:textId="77777777" w:rsidTr="00071B1C">
        <w:trPr>
          <w:trHeight w:val="255"/>
        </w:trPr>
        <w:tc>
          <w:tcPr>
            <w:tcW w:w="5000" w:type="pct"/>
            <w:gridSpan w:val="10"/>
            <w:tcBorders>
              <w:top w:val="nil"/>
              <w:left w:val="nil"/>
              <w:bottom w:val="nil"/>
              <w:right w:val="nil"/>
            </w:tcBorders>
            <w:shd w:val="clear" w:color="auto" w:fill="auto"/>
            <w:noWrap/>
            <w:vAlign w:val="center"/>
            <w:hideMark/>
          </w:tcPr>
          <w:p w14:paraId="369D191C" w14:textId="77777777" w:rsidR="00057899" w:rsidRPr="008A4ACB" w:rsidRDefault="00057899" w:rsidP="009110A0">
            <w:pPr>
              <w:spacing w:after="0" w:line="240" w:lineRule="auto"/>
              <w:jc w:val="center"/>
              <w:rPr>
                <w:rFonts w:ascii="Times New Roman" w:eastAsia="Times New Roman" w:hAnsi="Times New Roman" w:cs="Times New Roman"/>
                <w:sz w:val="20"/>
                <w:szCs w:val="20"/>
                <w:lang w:eastAsia="it-IT"/>
              </w:rPr>
            </w:pPr>
            <w:r w:rsidRPr="008A4ACB">
              <w:rPr>
                <w:rFonts w:ascii="Times New Roman" w:eastAsia="Times New Roman" w:hAnsi="Times New Roman" w:cs="Times New Roman"/>
                <w:sz w:val="20"/>
                <w:szCs w:val="20"/>
                <w:lang w:eastAsia="it-IT"/>
              </w:rPr>
              <w:t>Robust standard errors in parentheses</w:t>
            </w:r>
          </w:p>
        </w:tc>
      </w:tr>
      <w:tr w:rsidR="00057899" w:rsidRPr="00E93F12" w14:paraId="7D716A95" w14:textId="77777777" w:rsidTr="00071B1C">
        <w:trPr>
          <w:trHeight w:val="255"/>
        </w:trPr>
        <w:tc>
          <w:tcPr>
            <w:tcW w:w="5000" w:type="pct"/>
            <w:gridSpan w:val="10"/>
            <w:tcBorders>
              <w:top w:val="nil"/>
              <w:left w:val="nil"/>
              <w:bottom w:val="nil"/>
              <w:right w:val="nil"/>
            </w:tcBorders>
            <w:shd w:val="clear" w:color="auto" w:fill="auto"/>
            <w:noWrap/>
            <w:vAlign w:val="center"/>
            <w:hideMark/>
          </w:tcPr>
          <w:p w14:paraId="7B476818" w14:textId="77777777" w:rsidR="00057899" w:rsidRPr="00E93F12" w:rsidRDefault="00057899" w:rsidP="009110A0">
            <w:pPr>
              <w:spacing w:after="0" w:line="240" w:lineRule="auto"/>
              <w:jc w:val="center"/>
              <w:rPr>
                <w:rFonts w:ascii="Times New Roman" w:eastAsia="Times New Roman" w:hAnsi="Times New Roman" w:cs="Times New Roman"/>
                <w:sz w:val="20"/>
                <w:szCs w:val="20"/>
                <w:lang w:val="it-IT" w:eastAsia="it-IT"/>
              </w:rPr>
            </w:pPr>
            <w:r w:rsidRPr="008A4ACB">
              <w:rPr>
                <w:rFonts w:ascii="Times New Roman" w:eastAsia="Times New Roman" w:hAnsi="Times New Roman" w:cs="Times New Roman"/>
                <w:sz w:val="20"/>
                <w:szCs w:val="20"/>
                <w:lang w:eastAsia="it-IT"/>
              </w:rPr>
              <w:t>*** p&lt;0.01, ** p&lt;0.05, * p&lt;0.1</w:t>
            </w:r>
          </w:p>
        </w:tc>
      </w:tr>
    </w:tbl>
    <w:p w14:paraId="0312DEBA" w14:textId="793E4484" w:rsidR="00057899" w:rsidRPr="008D4F03" w:rsidRDefault="003019A6" w:rsidP="00057899">
      <w:pPr>
        <w:spacing w:after="0" w:line="240" w:lineRule="auto"/>
        <w:rPr>
          <w:rFonts w:ascii="Times New Roman" w:eastAsia="Times New Roman" w:hAnsi="Times New Roman" w:cs="Times New Roman"/>
          <w:sz w:val="20"/>
          <w:szCs w:val="16"/>
          <w:lang w:val="en-US"/>
        </w:rPr>
      </w:pPr>
      <w:r>
        <w:rPr>
          <w:rFonts w:ascii="Times New Roman" w:eastAsia="Times New Roman" w:hAnsi="Times New Roman" w:cs="Times New Roman"/>
          <w:sz w:val="20"/>
          <w:szCs w:val="16"/>
          <w:lang w:val="en-US"/>
        </w:rPr>
        <w:t xml:space="preserve">Notes: see Table A4. </w:t>
      </w:r>
    </w:p>
    <w:p w14:paraId="6CEF567F" w14:textId="77777777" w:rsidR="00057899" w:rsidRPr="00057899" w:rsidRDefault="00057899" w:rsidP="00057899">
      <w:pPr>
        <w:rPr>
          <w:lang w:val="it-IT"/>
        </w:rPr>
      </w:pPr>
    </w:p>
    <w:p w14:paraId="09F5C39A" w14:textId="5E7C39AD" w:rsidR="007F1B44" w:rsidRPr="00FF66CE" w:rsidRDefault="007F1B44" w:rsidP="007305E8">
      <w:pPr>
        <w:rPr>
          <w:rFonts w:ascii="Times New Roman" w:hAnsi="Times New Roman" w:cs="Times New Roman"/>
          <w:sz w:val="24"/>
          <w:szCs w:val="24"/>
          <w:lang w:val="it-IT"/>
        </w:rPr>
      </w:pPr>
    </w:p>
    <w:sectPr w:rsidR="007F1B44" w:rsidRPr="00FF66CE" w:rsidSect="00071B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2896" w14:textId="77777777" w:rsidR="009F6779" w:rsidRDefault="009F6779" w:rsidP="00215525">
      <w:pPr>
        <w:spacing w:after="0" w:line="240" w:lineRule="auto"/>
      </w:pPr>
      <w:r>
        <w:separator/>
      </w:r>
    </w:p>
  </w:endnote>
  <w:endnote w:type="continuationSeparator" w:id="0">
    <w:p w14:paraId="4746330D" w14:textId="77777777" w:rsidR="009F6779" w:rsidRDefault="009F6779" w:rsidP="0021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45787534"/>
      <w:docPartObj>
        <w:docPartGallery w:val="Page Numbers (Bottom of Page)"/>
        <w:docPartUnique/>
      </w:docPartObj>
    </w:sdtPr>
    <w:sdtEndPr/>
    <w:sdtContent>
      <w:p w14:paraId="05F73E25" w14:textId="15E21829" w:rsidR="00057899" w:rsidRPr="009036C4" w:rsidRDefault="00057899">
        <w:pPr>
          <w:pStyle w:val="Footer"/>
          <w:jc w:val="center"/>
          <w:rPr>
            <w:rFonts w:ascii="Times New Roman" w:hAnsi="Times New Roman" w:cs="Times New Roman"/>
            <w:sz w:val="20"/>
            <w:szCs w:val="20"/>
          </w:rPr>
        </w:pPr>
        <w:r w:rsidRPr="009036C4">
          <w:rPr>
            <w:rFonts w:ascii="Times New Roman" w:hAnsi="Times New Roman" w:cs="Times New Roman"/>
            <w:sz w:val="20"/>
            <w:szCs w:val="20"/>
          </w:rPr>
          <w:fldChar w:fldCharType="begin"/>
        </w:r>
        <w:r w:rsidRPr="009036C4">
          <w:rPr>
            <w:rFonts w:ascii="Times New Roman" w:hAnsi="Times New Roman" w:cs="Times New Roman"/>
            <w:sz w:val="20"/>
            <w:szCs w:val="20"/>
          </w:rPr>
          <w:instrText>PAGE   \* MERGEFORMAT</w:instrText>
        </w:r>
        <w:r w:rsidRPr="009036C4">
          <w:rPr>
            <w:rFonts w:ascii="Times New Roman" w:hAnsi="Times New Roman" w:cs="Times New Roman"/>
            <w:sz w:val="20"/>
            <w:szCs w:val="20"/>
          </w:rPr>
          <w:fldChar w:fldCharType="separate"/>
        </w:r>
        <w:r w:rsidRPr="009036C4">
          <w:rPr>
            <w:rFonts w:ascii="Times New Roman" w:hAnsi="Times New Roman" w:cs="Times New Roman"/>
            <w:sz w:val="20"/>
            <w:szCs w:val="20"/>
            <w:lang w:val="it-IT"/>
          </w:rPr>
          <w:t>2</w:t>
        </w:r>
        <w:r w:rsidRPr="009036C4">
          <w:rPr>
            <w:rFonts w:ascii="Times New Roman" w:hAnsi="Times New Roman" w:cs="Times New Roman"/>
            <w:sz w:val="20"/>
            <w:szCs w:val="20"/>
          </w:rPr>
          <w:fldChar w:fldCharType="end"/>
        </w:r>
      </w:p>
    </w:sdtContent>
  </w:sdt>
  <w:p w14:paraId="7917CA3C" w14:textId="77777777" w:rsidR="00057899" w:rsidRDefault="0005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9A7B" w14:textId="77777777" w:rsidR="009F6779" w:rsidRDefault="009F6779" w:rsidP="00215525">
      <w:pPr>
        <w:spacing w:after="0" w:line="240" w:lineRule="auto"/>
      </w:pPr>
      <w:r>
        <w:separator/>
      </w:r>
    </w:p>
  </w:footnote>
  <w:footnote w:type="continuationSeparator" w:id="0">
    <w:p w14:paraId="5F3A1466" w14:textId="77777777" w:rsidR="009F6779" w:rsidRDefault="009F6779" w:rsidP="00215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EAA"/>
    <w:multiLevelType w:val="hybridMultilevel"/>
    <w:tmpl w:val="26304ED8"/>
    <w:lvl w:ilvl="0" w:tplc="9A6A6EE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E867F5"/>
    <w:multiLevelType w:val="hybridMultilevel"/>
    <w:tmpl w:val="6144D8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3B4A7F"/>
    <w:multiLevelType w:val="multilevel"/>
    <w:tmpl w:val="F9723C7C"/>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7E842D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41FAB"/>
    <w:multiLevelType w:val="multilevel"/>
    <w:tmpl w:val="D8BC381A"/>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E7E7EA5"/>
    <w:multiLevelType w:val="hybridMultilevel"/>
    <w:tmpl w:val="ABFC858E"/>
    <w:lvl w:ilvl="0" w:tplc="DD80F73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080CC9"/>
    <w:multiLevelType w:val="hybridMultilevel"/>
    <w:tmpl w:val="C27CC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373B"/>
    <w:multiLevelType w:val="hybridMultilevel"/>
    <w:tmpl w:val="A31E24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FB403D"/>
    <w:multiLevelType w:val="hybridMultilevel"/>
    <w:tmpl w:val="83DAC440"/>
    <w:lvl w:ilvl="0" w:tplc="CF101B2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374E5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E85416"/>
    <w:multiLevelType w:val="multilevel"/>
    <w:tmpl w:val="29AE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B5185"/>
    <w:multiLevelType w:val="hybridMultilevel"/>
    <w:tmpl w:val="2A22A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378A4"/>
    <w:multiLevelType w:val="hybridMultilevel"/>
    <w:tmpl w:val="53F4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758F4"/>
    <w:multiLevelType w:val="hybridMultilevel"/>
    <w:tmpl w:val="1E32E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4C6739"/>
    <w:multiLevelType w:val="hybridMultilevel"/>
    <w:tmpl w:val="004A6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11D7F"/>
    <w:multiLevelType w:val="multilevel"/>
    <w:tmpl w:val="D572336E"/>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BB135CC"/>
    <w:multiLevelType w:val="hybridMultilevel"/>
    <w:tmpl w:val="1E32E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2E683F"/>
    <w:multiLevelType w:val="hybridMultilevel"/>
    <w:tmpl w:val="99F856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BE7AB3"/>
    <w:multiLevelType w:val="hybridMultilevel"/>
    <w:tmpl w:val="94E21D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741C89"/>
    <w:multiLevelType w:val="hybridMultilevel"/>
    <w:tmpl w:val="2DC2C2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AB4107"/>
    <w:multiLevelType w:val="hybridMultilevel"/>
    <w:tmpl w:val="6EB6D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9B42CC"/>
    <w:multiLevelType w:val="hybridMultilevel"/>
    <w:tmpl w:val="BCC4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81885"/>
    <w:multiLevelType w:val="multilevel"/>
    <w:tmpl w:val="657490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46598A"/>
    <w:multiLevelType w:val="hybridMultilevel"/>
    <w:tmpl w:val="D97E3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F2790"/>
    <w:multiLevelType w:val="hybridMultilevel"/>
    <w:tmpl w:val="0D3059D2"/>
    <w:lvl w:ilvl="0" w:tplc="4C0CD5D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E12868"/>
    <w:multiLevelType w:val="multilevel"/>
    <w:tmpl w:val="8960914C"/>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7A045097"/>
    <w:multiLevelType w:val="hybridMultilevel"/>
    <w:tmpl w:val="1480B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B73B7"/>
    <w:multiLevelType w:val="multilevel"/>
    <w:tmpl w:val="2DD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17"/>
  </w:num>
  <w:num w:numId="4">
    <w:abstractNumId w:val="14"/>
  </w:num>
  <w:num w:numId="5">
    <w:abstractNumId w:val="23"/>
  </w:num>
  <w:num w:numId="6">
    <w:abstractNumId w:val="26"/>
  </w:num>
  <w:num w:numId="7">
    <w:abstractNumId w:val="6"/>
  </w:num>
  <w:num w:numId="8">
    <w:abstractNumId w:val="10"/>
  </w:num>
  <w:num w:numId="9">
    <w:abstractNumId w:val="27"/>
  </w:num>
  <w:num w:numId="10">
    <w:abstractNumId w:val="0"/>
  </w:num>
  <w:num w:numId="11">
    <w:abstractNumId w:val="9"/>
  </w:num>
  <w:num w:numId="12">
    <w:abstractNumId w:val="22"/>
  </w:num>
  <w:num w:numId="13">
    <w:abstractNumId w:val="15"/>
  </w:num>
  <w:num w:numId="14">
    <w:abstractNumId w:val="3"/>
  </w:num>
  <w:num w:numId="15">
    <w:abstractNumId w:val="4"/>
  </w:num>
  <w:num w:numId="16">
    <w:abstractNumId w:val="25"/>
  </w:num>
  <w:num w:numId="17">
    <w:abstractNumId w:val="2"/>
  </w:num>
  <w:num w:numId="18">
    <w:abstractNumId w:val="1"/>
  </w:num>
  <w:num w:numId="19">
    <w:abstractNumId w:val="11"/>
  </w:num>
  <w:num w:numId="20">
    <w:abstractNumId w:val="18"/>
  </w:num>
  <w:num w:numId="21">
    <w:abstractNumId w:val="19"/>
  </w:num>
  <w:num w:numId="22">
    <w:abstractNumId w:val="7"/>
  </w:num>
  <w:num w:numId="23">
    <w:abstractNumId w:val="20"/>
  </w:num>
  <w:num w:numId="24">
    <w:abstractNumId w:val="16"/>
  </w:num>
  <w:num w:numId="25">
    <w:abstractNumId w:val="13"/>
  </w:num>
  <w:num w:numId="26">
    <w:abstractNumId w:val="5"/>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2"/>
    <w:rsid w:val="00000837"/>
    <w:rsid w:val="00000D0C"/>
    <w:rsid w:val="00000D42"/>
    <w:rsid w:val="00001343"/>
    <w:rsid w:val="00001ED1"/>
    <w:rsid w:val="00002B34"/>
    <w:rsid w:val="000030C8"/>
    <w:rsid w:val="00003ED2"/>
    <w:rsid w:val="0000616B"/>
    <w:rsid w:val="00006284"/>
    <w:rsid w:val="0000774B"/>
    <w:rsid w:val="00010605"/>
    <w:rsid w:val="0001084D"/>
    <w:rsid w:val="000113D5"/>
    <w:rsid w:val="0001182F"/>
    <w:rsid w:val="00012064"/>
    <w:rsid w:val="000123CF"/>
    <w:rsid w:val="000127AB"/>
    <w:rsid w:val="000136DE"/>
    <w:rsid w:val="00013A30"/>
    <w:rsid w:val="00014190"/>
    <w:rsid w:val="000141C6"/>
    <w:rsid w:val="000141EA"/>
    <w:rsid w:val="00014686"/>
    <w:rsid w:val="00014AA4"/>
    <w:rsid w:val="000174CE"/>
    <w:rsid w:val="000201F8"/>
    <w:rsid w:val="0002084D"/>
    <w:rsid w:val="000214E6"/>
    <w:rsid w:val="00021773"/>
    <w:rsid w:val="000233D4"/>
    <w:rsid w:val="0002399C"/>
    <w:rsid w:val="000239E9"/>
    <w:rsid w:val="00023CEF"/>
    <w:rsid w:val="00023D29"/>
    <w:rsid w:val="00023D3D"/>
    <w:rsid w:val="00023E84"/>
    <w:rsid w:val="00024381"/>
    <w:rsid w:val="000245E6"/>
    <w:rsid w:val="0002562F"/>
    <w:rsid w:val="0002604C"/>
    <w:rsid w:val="000262F5"/>
    <w:rsid w:val="00026E3C"/>
    <w:rsid w:val="00026F65"/>
    <w:rsid w:val="0002779F"/>
    <w:rsid w:val="00027F8E"/>
    <w:rsid w:val="0003023E"/>
    <w:rsid w:val="00030814"/>
    <w:rsid w:val="00031594"/>
    <w:rsid w:val="000318D6"/>
    <w:rsid w:val="00031E0D"/>
    <w:rsid w:val="000321EF"/>
    <w:rsid w:val="00032206"/>
    <w:rsid w:val="0003280F"/>
    <w:rsid w:val="00032989"/>
    <w:rsid w:val="00032D34"/>
    <w:rsid w:val="00033206"/>
    <w:rsid w:val="00033226"/>
    <w:rsid w:val="00033539"/>
    <w:rsid w:val="000338C8"/>
    <w:rsid w:val="0003472A"/>
    <w:rsid w:val="00034DFC"/>
    <w:rsid w:val="00035451"/>
    <w:rsid w:val="0003555D"/>
    <w:rsid w:val="0003561E"/>
    <w:rsid w:val="00036152"/>
    <w:rsid w:val="000365AB"/>
    <w:rsid w:val="000369B8"/>
    <w:rsid w:val="0003710F"/>
    <w:rsid w:val="00037A52"/>
    <w:rsid w:val="000400CC"/>
    <w:rsid w:val="0004039B"/>
    <w:rsid w:val="000405A0"/>
    <w:rsid w:val="000405CD"/>
    <w:rsid w:val="000407F2"/>
    <w:rsid w:val="00041EC1"/>
    <w:rsid w:val="00041F5C"/>
    <w:rsid w:val="00042103"/>
    <w:rsid w:val="00042749"/>
    <w:rsid w:val="000428CE"/>
    <w:rsid w:val="00042F19"/>
    <w:rsid w:val="0004310C"/>
    <w:rsid w:val="0004366D"/>
    <w:rsid w:val="00044B86"/>
    <w:rsid w:val="0004543B"/>
    <w:rsid w:val="00045504"/>
    <w:rsid w:val="0004573E"/>
    <w:rsid w:val="00045817"/>
    <w:rsid w:val="0004613E"/>
    <w:rsid w:val="00046CCA"/>
    <w:rsid w:val="00047E81"/>
    <w:rsid w:val="0005029D"/>
    <w:rsid w:val="000504AB"/>
    <w:rsid w:val="00051325"/>
    <w:rsid w:val="00052050"/>
    <w:rsid w:val="000524AD"/>
    <w:rsid w:val="00052FA2"/>
    <w:rsid w:val="00054663"/>
    <w:rsid w:val="00054D14"/>
    <w:rsid w:val="000556A1"/>
    <w:rsid w:val="00055837"/>
    <w:rsid w:val="000567D3"/>
    <w:rsid w:val="00057899"/>
    <w:rsid w:val="00057B0B"/>
    <w:rsid w:val="00057EBB"/>
    <w:rsid w:val="00057F24"/>
    <w:rsid w:val="00060504"/>
    <w:rsid w:val="0006134C"/>
    <w:rsid w:val="0006142B"/>
    <w:rsid w:val="00061504"/>
    <w:rsid w:val="00062409"/>
    <w:rsid w:val="000631B4"/>
    <w:rsid w:val="000632BC"/>
    <w:rsid w:val="00063441"/>
    <w:rsid w:val="000643D3"/>
    <w:rsid w:val="00065203"/>
    <w:rsid w:val="0006539B"/>
    <w:rsid w:val="00065DBD"/>
    <w:rsid w:val="0006755D"/>
    <w:rsid w:val="000677A7"/>
    <w:rsid w:val="00067EA7"/>
    <w:rsid w:val="00067ED7"/>
    <w:rsid w:val="00070958"/>
    <w:rsid w:val="00071A51"/>
    <w:rsid w:val="00071B1C"/>
    <w:rsid w:val="00072221"/>
    <w:rsid w:val="00072304"/>
    <w:rsid w:val="00072BEB"/>
    <w:rsid w:val="0007302A"/>
    <w:rsid w:val="0007337D"/>
    <w:rsid w:val="00073A39"/>
    <w:rsid w:val="000740E2"/>
    <w:rsid w:val="00075F87"/>
    <w:rsid w:val="00076A5E"/>
    <w:rsid w:val="00076B75"/>
    <w:rsid w:val="000801BD"/>
    <w:rsid w:val="00081E06"/>
    <w:rsid w:val="00081E29"/>
    <w:rsid w:val="00081E7C"/>
    <w:rsid w:val="0008337B"/>
    <w:rsid w:val="00083478"/>
    <w:rsid w:val="000836CD"/>
    <w:rsid w:val="000837F5"/>
    <w:rsid w:val="00084422"/>
    <w:rsid w:val="0008473D"/>
    <w:rsid w:val="00085703"/>
    <w:rsid w:val="00086A9E"/>
    <w:rsid w:val="000906DA"/>
    <w:rsid w:val="000914CC"/>
    <w:rsid w:val="000916FA"/>
    <w:rsid w:val="0009174E"/>
    <w:rsid w:val="00091A22"/>
    <w:rsid w:val="00091CE6"/>
    <w:rsid w:val="00091DBC"/>
    <w:rsid w:val="000921A6"/>
    <w:rsid w:val="0009265F"/>
    <w:rsid w:val="000927EF"/>
    <w:rsid w:val="0009326E"/>
    <w:rsid w:val="000937D5"/>
    <w:rsid w:val="00093AE0"/>
    <w:rsid w:val="000940C0"/>
    <w:rsid w:val="000948E1"/>
    <w:rsid w:val="00094F43"/>
    <w:rsid w:val="00094FF4"/>
    <w:rsid w:val="000954E1"/>
    <w:rsid w:val="0009567A"/>
    <w:rsid w:val="00095728"/>
    <w:rsid w:val="00095BB5"/>
    <w:rsid w:val="00096321"/>
    <w:rsid w:val="000963AF"/>
    <w:rsid w:val="0009690C"/>
    <w:rsid w:val="00097860"/>
    <w:rsid w:val="00097F87"/>
    <w:rsid w:val="000A15B7"/>
    <w:rsid w:val="000A174C"/>
    <w:rsid w:val="000A3951"/>
    <w:rsid w:val="000A3B9E"/>
    <w:rsid w:val="000A42F1"/>
    <w:rsid w:val="000A47AF"/>
    <w:rsid w:val="000A4A8D"/>
    <w:rsid w:val="000A4ED0"/>
    <w:rsid w:val="000A5152"/>
    <w:rsid w:val="000A5593"/>
    <w:rsid w:val="000A5879"/>
    <w:rsid w:val="000A61C6"/>
    <w:rsid w:val="000A66A6"/>
    <w:rsid w:val="000A7548"/>
    <w:rsid w:val="000B0328"/>
    <w:rsid w:val="000B03FE"/>
    <w:rsid w:val="000B06C4"/>
    <w:rsid w:val="000B1023"/>
    <w:rsid w:val="000B1245"/>
    <w:rsid w:val="000B4244"/>
    <w:rsid w:val="000B48B2"/>
    <w:rsid w:val="000B50C6"/>
    <w:rsid w:val="000B5817"/>
    <w:rsid w:val="000B5ACF"/>
    <w:rsid w:val="000B6B8B"/>
    <w:rsid w:val="000B772C"/>
    <w:rsid w:val="000C0654"/>
    <w:rsid w:val="000C06BC"/>
    <w:rsid w:val="000C0EE0"/>
    <w:rsid w:val="000C1C08"/>
    <w:rsid w:val="000C1CE2"/>
    <w:rsid w:val="000C21DA"/>
    <w:rsid w:val="000C227F"/>
    <w:rsid w:val="000C23FE"/>
    <w:rsid w:val="000C2DE3"/>
    <w:rsid w:val="000C3A5B"/>
    <w:rsid w:val="000C5700"/>
    <w:rsid w:val="000C5AE6"/>
    <w:rsid w:val="000C5F24"/>
    <w:rsid w:val="000C6240"/>
    <w:rsid w:val="000C6331"/>
    <w:rsid w:val="000C651F"/>
    <w:rsid w:val="000C67A9"/>
    <w:rsid w:val="000C6A68"/>
    <w:rsid w:val="000C6DFB"/>
    <w:rsid w:val="000C7EF9"/>
    <w:rsid w:val="000D0682"/>
    <w:rsid w:val="000D0BDC"/>
    <w:rsid w:val="000D2764"/>
    <w:rsid w:val="000D291C"/>
    <w:rsid w:val="000D2FA6"/>
    <w:rsid w:val="000D4021"/>
    <w:rsid w:val="000D52D8"/>
    <w:rsid w:val="000D63F3"/>
    <w:rsid w:val="000D75A7"/>
    <w:rsid w:val="000D7A4B"/>
    <w:rsid w:val="000E04C2"/>
    <w:rsid w:val="000E07F3"/>
    <w:rsid w:val="000E206C"/>
    <w:rsid w:val="000E2B05"/>
    <w:rsid w:val="000E30C6"/>
    <w:rsid w:val="000E312D"/>
    <w:rsid w:val="000E32E9"/>
    <w:rsid w:val="000E398C"/>
    <w:rsid w:val="000E3F07"/>
    <w:rsid w:val="000E429E"/>
    <w:rsid w:val="000E586D"/>
    <w:rsid w:val="000E5BAC"/>
    <w:rsid w:val="000E5D50"/>
    <w:rsid w:val="000E6DEB"/>
    <w:rsid w:val="000E6EB1"/>
    <w:rsid w:val="000E7767"/>
    <w:rsid w:val="000E784C"/>
    <w:rsid w:val="000F09D3"/>
    <w:rsid w:val="000F0C21"/>
    <w:rsid w:val="000F0D3F"/>
    <w:rsid w:val="000F149E"/>
    <w:rsid w:val="000F1D34"/>
    <w:rsid w:val="000F2335"/>
    <w:rsid w:val="000F272C"/>
    <w:rsid w:val="000F2792"/>
    <w:rsid w:val="000F2D39"/>
    <w:rsid w:val="000F3E8D"/>
    <w:rsid w:val="000F421C"/>
    <w:rsid w:val="000F4738"/>
    <w:rsid w:val="000F4ED6"/>
    <w:rsid w:val="000F4EE8"/>
    <w:rsid w:val="000F535A"/>
    <w:rsid w:val="000F579E"/>
    <w:rsid w:val="000F5976"/>
    <w:rsid w:val="000F6643"/>
    <w:rsid w:val="000F66BD"/>
    <w:rsid w:val="000F6D10"/>
    <w:rsid w:val="000F6E48"/>
    <w:rsid w:val="000F6F34"/>
    <w:rsid w:val="000F7C24"/>
    <w:rsid w:val="0010046B"/>
    <w:rsid w:val="0010073E"/>
    <w:rsid w:val="0010086A"/>
    <w:rsid w:val="001011F9"/>
    <w:rsid w:val="00101EA2"/>
    <w:rsid w:val="001025F3"/>
    <w:rsid w:val="00103311"/>
    <w:rsid w:val="00103546"/>
    <w:rsid w:val="001045F7"/>
    <w:rsid w:val="0010539D"/>
    <w:rsid w:val="0010565B"/>
    <w:rsid w:val="00106490"/>
    <w:rsid w:val="001073BB"/>
    <w:rsid w:val="001077C0"/>
    <w:rsid w:val="00107F67"/>
    <w:rsid w:val="001112A2"/>
    <w:rsid w:val="001114D4"/>
    <w:rsid w:val="00112325"/>
    <w:rsid w:val="001131F1"/>
    <w:rsid w:val="0011392B"/>
    <w:rsid w:val="00113A16"/>
    <w:rsid w:val="00113D4F"/>
    <w:rsid w:val="00114110"/>
    <w:rsid w:val="00114215"/>
    <w:rsid w:val="001144C8"/>
    <w:rsid w:val="0011454A"/>
    <w:rsid w:val="00114B2C"/>
    <w:rsid w:val="001151D0"/>
    <w:rsid w:val="001154D4"/>
    <w:rsid w:val="00115C1F"/>
    <w:rsid w:val="00115EDA"/>
    <w:rsid w:val="00120699"/>
    <w:rsid w:val="00120901"/>
    <w:rsid w:val="001209B6"/>
    <w:rsid w:val="001232E3"/>
    <w:rsid w:val="00123C8A"/>
    <w:rsid w:val="00123C9F"/>
    <w:rsid w:val="00124717"/>
    <w:rsid w:val="00124B75"/>
    <w:rsid w:val="00125173"/>
    <w:rsid w:val="0012647B"/>
    <w:rsid w:val="00126731"/>
    <w:rsid w:val="001277E1"/>
    <w:rsid w:val="00127DC5"/>
    <w:rsid w:val="001304E1"/>
    <w:rsid w:val="00130802"/>
    <w:rsid w:val="00133D74"/>
    <w:rsid w:val="0013487D"/>
    <w:rsid w:val="001355FB"/>
    <w:rsid w:val="00135773"/>
    <w:rsid w:val="001372E0"/>
    <w:rsid w:val="00137D11"/>
    <w:rsid w:val="0014036B"/>
    <w:rsid w:val="001403DC"/>
    <w:rsid w:val="00140840"/>
    <w:rsid w:val="00140F9B"/>
    <w:rsid w:val="00141717"/>
    <w:rsid w:val="00142739"/>
    <w:rsid w:val="00142B9A"/>
    <w:rsid w:val="00142EF0"/>
    <w:rsid w:val="001449F1"/>
    <w:rsid w:val="00145BFE"/>
    <w:rsid w:val="00146115"/>
    <w:rsid w:val="001468E5"/>
    <w:rsid w:val="001469FF"/>
    <w:rsid w:val="00146C3C"/>
    <w:rsid w:val="00146CF4"/>
    <w:rsid w:val="0014716B"/>
    <w:rsid w:val="00147F0C"/>
    <w:rsid w:val="00150348"/>
    <w:rsid w:val="00150DB9"/>
    <w:rsid w:val="00151156"/>
    <w:rsid w:val="00151FA4"/>
    <w:rsid w:val="001530C0"/>
    <w:rsid w:val="00153B40"/>
    <w:rsid w:val="00153D82"/>
    <w:rsid w:val="00154103"/>
    <w:rsid w:val="001549EB"/>
    <w:rsid w:val="00154F59"/>
    <w:rsid w:val="001552B0"/>
    <w:rsid w:val="001553A8"/>
    <w:rsid w:val="0015594D"/>
    <w:rsid w:val="00155E53"/>
    <w:rsid w:val="00157506"/>
    <w:rsid w:val="00157DF5"/>
    <w:rsid w:val="00160193"/>
    <w:rsid w:val="00161015"/>
    <w:rsid w:val="00161288"/>
    <w:rsid w:val="00161478"/>
    <w:rsid w:val="00161479"/>
    <w:rsid w:val="00162B7C"/>
    <w:rsid w:val="00162CB7"/>
    <w:rsid w:val="00162EA6"/>
    <w:rsid w:val="001630CF"/>
    <w:rsid w:val="001646A6"/>
    <w:rsid w:val="00166918"/>
    <w:rsid w:val="00167291"/>
    <w:rsid w:val="001678B3"/>
    <w:rsid w:val="00167D85"/>
    <w:rsid w:val="0017175E"/>
    <w:rsid w:val="00171957"/>
    <w:rsid w:val="00171B90"/>
    <w:rsid w:val="00171C26"/>
    <w:rsid w:val="001724D5"/>
    <w:rsid w:val="00172AB9"/>
    <w:rsid w:val="00174AF1"/>
    <w:rsid w:val="001753A9"/>
    <w:rsid w:val="00175679"/>
    <w:rsid w:val="00175C7B"/>
    <w:rsid w:val="00175F4A"/>
    <w:rsid w:val="00176F93"/>
    <w:rsid w:val="00177042"/>
    <w:rsid w:val="00177300"/>
    <w:rsid w:val="00177701"/>
    <w:rsid w:val="00177A8D"/>
    <w:rsid w:val="00180290"/>
    <w:rsid w:val="00180783"/>
    <w:rsid w:val="00181074"/>
    <w:rsid w:val="00181209"/>
    <w:rsid w:val="00182166"/>
    <w:rsid w:val="001825AA"/>
    <w:rsid w:val="0018345E"/>
    <w:rsid w:val="00183EEF"/>
    <w:rsid w:val="001840F2"/>
    <w:rsid w:val="0018414E"/>
    <w:rsid w:val="00185139"/>
    <w:rsid w:val="0018549B"/>
    <w:rsid w:val="001859A4"/>
    <w:rsid w:val="00185E82"/>
    <w:rsid w:val="00186BDB"/>
    <w:rsid w:val="00186D6B"/>
    <w:rsid w:val="00190049"/>
    <w:rsid w:val="001905BB"/>
    <w:rsid w:val="00190A83"/>
    <w:rsid w:val="00190C4A"/>
    <w:rsid w:val="00192B5E"/>
    <w:rsid w:val="00193110"/>
    <w:rsid w:val="00193318"/>
    <w:rsid w:val="001936FD"/>
    <w:rsid w:val="001941D4"/>
    <w:rsid w:val="00194C30"/>
    <w:rsid w:val="00194CE2"/>
    <w:rsid w:val="00194EAD"/>
    <w:rsid w:val="00194EE0"/>
    <w:rsid w:val="001957BD"/>
    <w:rsid w:val="00195972"/>
    <w:rsid w:val="001973F8"/>
    <w:rsid w:val="00197E86"/>
    <w:rsid w:val="001A029F"/>
    <w:rsid w:val="001A1D49"/>
    <w:rsid w:val="001A1F73"/>
    <w:rsid w:val="001A3283"/>
    <w:rsid w:val="001A33B7"/>
    <w:rsid w:val="001A4C6D"/>
    <w:rsid w:val="001A5775"/>
    <w:rsid w:val="001A59C0"/>
    <w:rsid w:val="001A59D8"/>
    <w:rsid w:val="001A601F"/>
    <w:rsid w:val="001A75D1"/>
    <w:rsid w:val="001A7693"/>
    <w:rsid w:val="001A771F"/>
    <w:rsid w:val="001A7C92"/>
    <w:rsid w:val="001B1366"/>
    <w:rsid w:val="001B1778"/>
    <w:rsid w:val="001B1A7E"/>
    <w:rsid w:val="001B1ECA"/>
    <w:rsid w:val="001B225C"/>
    <w:rsid w:val="001B254B"/>
    <w:rsid w:val="001B25AA"/>
    <w:rsid w:val="001B25B0"/>
    <w:rsid w:val="001B2DD8"/>
    <w:rsid w:val="001B3257"/>
    <w:rsid w:val="001B3D60"/>
    <w:rsid w:val="001B4C1F"/>
    <w:rsid w:val="001B564F"/>
    <w:rsid w:val="001B6186"/>
    <w:rsid w:val="001B64D5"/>
    <w:rsid w:val="001B66A8"/>
    <w:rsid w:val="001B693F"/>
    <w:rsid w:val="001B6B6B"/>
    <w:rsid w:val="001B6EA1"/>
    <w:rsid w:val="001B6F48"/>
    <w:rsid w:val="001B7756"/>
    <w:rsid w:val="001B7959"/>
    <w:rsid w:val="001C079D"/>
    <w:rsid w:val="001C2AD2"/>
    <w:rsid w:val="001C33FB"/>
    <w:rsid w:val="001C346B"/>
    <w:rsid w:val="001C3786"/>
    <w:rsid w:val="001C38E3"/>
    <w:rsid w:val="001C3CE9"/>
    <w:rsid w:val="001C3E23"/>
    <w:rsid w:val="001C5704"/>
    <w:rsid w:val="001C617E"/>
    <w:rsid w:val="001C6320"/>
    <w:rsid w:val="001C67A1"/>
    <w:rsid w:val="001C6D73"/>
    <w:rsid w:val="001C72E2"/>
    <w:rsid w:val="001C7619"/>
    <w:rsid w:val="001C7CC8"/>
    <w:rsid w:val="001D0373"/>
    <w:rsid w:val="001D0389"/>
    <w:rsid w:val="001D1825"/>
    <w:rsid w:val="001D1D24"/>
    <w:rsid w:val="001D1E40"/>
    <w:rsid w:val="001D2145"/>
    <w:rsid w:val="001D48CA"/>
    <w:rsid w:val="001D4CAF"/>
    <w:rsid w:val="001D506C"/>
    <w:rsid w:val="001D5C61"/>
    <w:rsid w:val="001D681C"/>
    <w:rsid w:val="001D6E93"/>
    <w:rsid w:val="001D70B5"/>
    <w:rsid w:val="001D725C"/>
    <w:rsid w:val="001D7A6F"/>
    <w:rsid w:val="001D7E36"/>
    <w:rsid w:val="001E0889"/>
    <w:rsid w:val="001E097C"/>
    <w:rsid w:val="001E0C9F"/>
    <w:rsid w:val="001E10E5"/>
    <w:rsid w:val="001E13FC"/>
    <w:rsid w:val="001E2F37"/>
    <w:rsid w:val="001E30BA"/>
    <w:rsid w:val="001E30D6"/>
    <w:rsid w:val="001E41E0"/>
    <w:rsid w:val="001E4FF2"/>
    <w:rsid w:val="001E5BE6"/>
    <w:rsid w:val="001E6200"/>
    <w:rsid w:val="001E71CE"/>
    <w:rsid w:val="001F00F0"/>
    <w:rsid w:val="001F0A29"/>
    <w:rsid w:val="001F0CF0"/>
    <w:rsid w:val="001F0EBF"/>
    <w:rsid w:val="001F0EEB"/>
    <w:rsid w:val="001F17E9"/>
    <w:rsid w:val="001F1CF0"/>
    <w:rsid w:val="001F260D"/>
    <w:rsid w:val="001F270A"/>
    <w:rsid w:val="001F2ED6"/>
    <w:rsid w:val="001F369B"/>
    <w:rsid w:val="001F3737"/>
    <w:rsid w:val="001F39FA"/>
    <w:rsid w:val="001F3AA1"/>
    <w:rsid w:val="001F3E48"/>
    <w:rsid w:val="001F40E3"/>
    <w:rsid w:val="001F4351"/>
    <w:rsid w:val="001F4F52"/>
    <w:rsid w:val="001F58BC"/>
    <w:rsid w:val="001F6493"/>
    <w:rsid w:val="001F6A12"/>
    <w:rsid w:val="001F6E84"/>
    <w:rsid w:val="001F7981"/>
    <w:rsid w:val="00200120"/>
    <w:rsid w:val="00200144"/>
    <w:rsid w:val="002009B3"/>
    <w:rsid w:val="00200A86"/>
    <w:rsid w:val="00202304"/>
    <w:rsid w:val="002024C9"/>
    <w:rsid w:val="00202614"/>
    <w:rsid w:val="00202965"/>
    <w:rsid w:val="00202D90"/>
    <w:rsid w:val="00203013"/>
    <w:rsid w:val="00203469"/>
    <w:rsid w:val="002037E2"/>
    <w:rsid w:val="00204FF8"/>
    <w:rsid w:val="002054EF"/>
    <w:rsid w:val="00205F8D"/>
    <w:rsid w:val="00206A4D"/>
    <w:rsid w:val="00206FD8"/>
    <w:rsid w:val="00207168"/>
    <w:rsid w:val="0020757C"/>
    <w:rsid w:val="00210E32"/>
    <w:rsid w:val="00211F01"/>
    <w:rsid w:val="00212556"/>
    <w:rsid w:val="00212A10"/>
    <w:rsid w:val="00212B5F"/>
    <w:rsid w:val="00213DD2"/>
    <w:rsid w:val="00214A99"/>
    <w:rsid w:val="00214BF9"/>
    <w:rsid w:val="00215067"/>
    <w:rsid w:val="00215525"/>
    <w:rsid w:val="002155A4"/>
    <w:rsid w:val="002163F3"/>
    <w:rsid w:val="00216B05"/>
    <w:rsid w:val="00216B54"/>
    <w:rsid w:val="0021715D"/>
    <w:rsid w:val="00220941"/>
    <w:rsid w:val="00221619"/>
    <w:rsid w:val="00221796"/>
    <w:rsid w:val="00223F80"/>
    <w:rsid w:val="00224320"/>
    <w:rsid w:val="00224A50"/>
    <w:rsid w:val="002252AC"/>
    <w:rsid w:val="00226CEA"/>
    <w:rsid w:val="002278D9"/>
    <w:rsid w:val="00230078"/>
    <w:rsid w:val="00231045"/>
    <w:rsid w:val="002310B6"/>
    <w:rsid w:val="002312C6"/>
    <w:rsid w:val="00231981"/>
    <w:rsid w:val="00232DBD"/>
    <w:rsid w:val="002331D1"/>
    <w:rsid w:val="00233EE8"/>
    <w:rsid w:val="0023426A"/>
    <w:rsid w:val="0023478C"/>
    <w:rsid w:val="00234924"/>
    <w:rsid w:val="00235797"/>
    <w:rsid w:val="00235857"/>
    <w:rsid w:val="0023595D"/>
    <w:rsid w:val="00235AD1"/>
    <w:rsid w:val="00236485"/>
    <w:rsid w:val="00236AA5"/>
    <w:rsid w:val="00240B50"/>
    <w:rsid w:val="00241820"/>
    <w:rsid w:val="00241883"/>
    <w:rsid w:val="002419ED"/>
    <w:rsid w:val="00241C1B"/>
    <w:rsid w:val="00242C41"/>
    <w:rsid w:val="00242D24"/>
    <w:rsid w:val="002433F0"/>
    <w:rsid w:val="0024379B"/>
    <w:rsid w:val="00243CB6"/>
    <w:rsid w:val="00243EC2"/>
    <w:rsid w:val="002441E7"/>
    <w:rsid w:val="0024440F"/>
    <w:rsid w:val="002448F2"/>
    <w:rsid w:val="00246FB3"/>
    <w:rsid w:val="0024769A"/>
    <w:rsid w:val="0025059C"/>
    <w:rsid w:val="00250619"/>
    <w:rsid w:val="00250D31"/>
    <w:rsid w:val="00251ED6"/>
    <w:rsid w:val="00252332"/>
    <w:rsid w:val="002526B7"/>
    <w:rsid w:val="00252AD3"/>
    <w:rsid w:val="00252D7B"/>
    <w:rsid w:val="0025337C"/>
    <w:rsid w:val="00253F86"/>
    <w:rsid w:val="00254419"/>
    <w:rsid w:val="00254D26"/>
    <w:rsid w:val="002556EE"/>
    <w:rsid w:val="00255A52"/>
    <w:rsid w:val="00255ED0"/>
    <w:rsid w:val="00256758"/>
    <w:rsid w:val="002578C8"/>
    <w:rsid w:val="0026005F"/>
    <w:rsid w:val="00260BD2"/>
    <w:rsid w:val="00263A3E"/>
    <w:rsid w:val="00263FFD"/>
    <w:rsid w:val="00264EE0"/>
    <w:rsid w:val="0026600D"/>
    <w:rsid w:val="002660EE"/>
    <w:rsid w:val="002664F7"/>
    <w:rsid w:val="00266E32"/>
    <w:rsid w:val="00267201"/>
    <w:rsid w:val="00267637"/>
    <w:rsid w:val="00267CCD"/>
    <w:rsid w:val="00270131"/>
    <w:rsid w:val="002703F4"/>
    <w:rsid w:val="002709D6"/>
    <w:rsid w:val="002715A7"/>
    <w:rsid w:val="00272B69"/>
    <w:rsid w:val="00273813"/>
    <w:rsid w:val="002739AF"/>
    <w:rsid w:val="00273FAA"/>
    <w:rsid w:val="002743B0"/>
    <w:rsid w:val="0027547A"/>
    <w:rsid w:val="00275D9F"/>
    <w:rsid w:val="00276515"/>
    <w:rsid w:val="00277E49"/>
    <w:rsid w:val="00280EB7"/>
    <w:rsid w:val="0028112C"/>
    <w:rsid w:val="002812A2"/>
    <w:rsid w:val="002818F2"/>
    <w:rsid w:val="0028199A"/>
    <w:rsid w:val="00281FFA"/>
    <w:rsid w:val="0028258C"/>
    <w:rsid w:val="00283AF5"/>
    <w:rsid w:val="00283D0B"/>
    <w:rsid w:val="0028408F"/>
    <w:rsid w:val="0028441D"/>
    <w:rsid w:val="00285937"/>
    <w:rsid w:val="00285B21"/>
    <w:rsid w:val="00285BBF"/>
    <w:rsid w:val="0028640B"/>
    <w:rsid w:val="00290A21"/>
    <w:rsid w:val="00290A4C"/>
    <w:rsid w:val="002925FA"/>
    <w:rsid w:val="00292753"/>
    <w:rsid w:val="00292838"/>
    <w:rsid w:val="00292FD6"/>
    <w:rsid w:val="0029409B"/>
    <w:rsid w:val="002940C1"/>
    <w:rsid w:val="00294379"/>
    <w:rsid w:val="00294E96"/>
    <w:rsid w:val="0029599F"/>
    <w:rsid w:val="0029669B"/>
    <w:rsid w:val="00297AF0"/>
    <w:rsid w:val="002A0619"/>
    <w:rsid w:val="002A0BC0"/>
    <w:rsid w:val="002A16C0"/>
    <w:rsid w:val="002A1870"/>
    <w:rsid w:val="002A1A6F"/>
    <w:rsid w:val="002A2872"/>
    <w:rsid w:val="002A2D42"/>
    <w:rsid w:val="002A2DBE"/>
    <w:rsid w:val="002A2DDB"/>
    <w:rsid w:val="002A3334"/>
    <w:rsid w:val="002A4C45"/>
    <w:rsid w:val="002A4DEA"/>
    <w:rsid w:val="002A5786"/>
    <w:rsid w:val="002A57B9"/>
    <w:rsid w:val="002A5FD5"/>
    <w:rsid w:val="002A6074"/>
    <w:rsid w:val="002A61E0"/>
    <w:rsid w:val="002A62B3"/>
    <w:rsid w:val="002A6D14"/>
    <w:rsid w:val="002A77E8"/>
    <w:rsid w:val="002A7874"/>
    <w:rsid w:val="002A7FA6"/>
    <w:rsid w:val="002B0959"/>
    <w:rsid w:val="002B0A21"/>
    <w:rsid w:val="002B1737"/>
    <w:rsid w:val="002B17CB"/>
    <w:rsid w:val="002B1E1E"/>
    <w:rsid w:val="002B26D4"/>
    <w:rsid w:val="002B2AC7"/>
    <w:rsid w:val="002B3E56"/>
    <w:rsid w:val="002B4870"/>
    <w:rsid w:val="002B4BD5"/>
    <w:rsid w:val="002B4F89"/>
    <w:rsid w:val="002B53D5"/>
    <w:rsid w:val="002B5BFA"/>
    <w:rsid w:val="002B5E42"/>
    <w:rsid w:val="002B6F56"/>
    <w:rsid w:val="002B7017"/>
    <w:rsid w:val="002B70DD"/>
    <w:rsid w:val="002B7AAF"/>
    <w:rsid w:val="002C0429"/>
    <w:rsid w:val="002C06FB"/>
    <w:rsid w:val="002C20F1"/>
    <w:rsid w:val="002C2840"/>
    <w:rsid w:val="002C383A"/>
    <w:rsid w:val="002C470F"/>
    <w:rsid w:val="002C478A"/>
    <w:rsid w:val="002C5689"/>
    <w:rsid w:val="002C6638"/>
    <w:rsid w:val="002C6E87"/>
    <w:rsid w:val="002C6FC4"/>
    <w:rsid w:val="002C7331"/>
    <w:rsid w:val="002C7839"/>
    <w:rsid w:val="002D04F8"/>
    <w:rsid w:val="002D0B9A"/>
    <w:rsid w:val="002D0D46"/>
    <w:rsid w:val="002D1BE9"/>
    <w:rsid w:val="002D23FA"/>
    <w:rsid w:val="002D289F"/>
    <w:rsid w:val="002D2AD1"/>
    <w:rsid w:val="002D2DC0"/>
    <w:rsid w:val="002D2F8C"/>
    <w:rsid w:val="002D346E"/>
    <w:rsid w:val="002D3D0C"/>
    <w:rsid w:val="002D52A3"/>
    <w:rsid w:val="002D5725"/>
    <w:rsid w:val="002D5C7C"/>
    <w:rsid w:val="002D6906"/>
    <w:rsid w:val="002D6E36"/>
    <w:rsid w:val="002D6F81"/>
    <w:rsid w:val="002D7072"/>
    <w:rsid w:val="002D7433"/>
    <w:rsid w:val="002D761C"/>
    <w:rsid w:val="002E01A8"/>
    <w:rsid w:val="002E0877"/>
    <w:rsid w:val="002E09D0"/>
    <w:rsid w:val="002E1244"/>
    <w:rsid w:val="002E2210"/>
    <w:rsid w:val="002E2739"/>
    <w:rsid w:val="002E2783"/>
    <w:rsid w:val="002E2FA3"/>
    <w:rsid w:val="002E5091"/>
    <w:rsid w:val="002E5D1E"/>
    <w:rsid w:val="002E6C94"/>
    <w:rsid w:val="002E6FA2"/>
    <w:rsid w:val="002E76D9"/>
    <w:rsid w:val="002E7D1F"/>
    <w:rsid w:val="002F04BA"/>
    <w:rsid w:val="002F0D63"/>
    <w:rsid w:val="002F0F65"/>
    <w:rsid w:val="002F0FA9"/>
    <w:rsid w:val="002F0FFE"/>
    <w:rsid w:val="002F10F6"/>
    <w:rsid w:val="002F1DDC"/>
    <w:rsid w:val="002F39D1"/>
    <w:rsid w:val="002F442F"/>
    <w:rsid w:val="002F49F2"/>
    <w:rsid w:val="002F57EB"/>
    <w:rsid w:val="002F5C7E"/>
    <w:rsid w:val="002F6277"/>
    <w:rsid w:val="002F6A97"/>
    <w:rsid w:val="002F6EDF"/>
    <w:rsid w:val="002F7131"/>
    <w:rsid w:val="002F77C7"/>
    <w:rsid w:val="002F7FEB"/>
    <w:rsid w:val="00300997"/>
    <w:rsid w:val="00301490"/>
    <w:rsid w:val="0030194A"/>
    <w:rsid w:val="003019A6"/>
    <w:rsid w:val="003025C7"/>
    <w:rsid w:val="00302D44"/>
    <w:rsid w:val="00303D1C"/>
    <w:rsid w:val="00304400"/>
    <w:rsid w:val="00305352"/>
    <w:rsid w:val="00306242"/>
    <w:rsid w:val="0030628A"/>
    <w:rsid w:val="00306B9D"/>
    <w:rsid w:val="00307215"/>
    <w:rsid w:val="003075F4"/>
    <w:rsid w:val="003078DA"/>
    <w:rsid w:val="00310763"/>
    <w:rsid w:val="00310D4E"/>
    <w:rsid w:val="00310EA7"/>
    <w:rsid w:val="0031166D"/>
    <w:rsid w:val="003117E2"/>
    <w:rsid w:val="00311A73"/>
    <w:rsid w:val="003122BF"/>
    <w:rsid w:val="003127F0"/>
    <w:rsid w:val="00312848"/>
    <w:rsid w:val="00313403"/>
    <w:rsid w:val="0031461A"/>
    <w:rsid w:val="0031531C"/>
    <w:rsid w:val="00315DDE"/>
    <w:rsid w:val="00316220"/>
    <w:rsid w:val="00317C3A"/>
    <w:rsid w:val="00317E7B"/>
    <w:rsid w:val="00320714"/>
    <w:rsid w:val="00321034"/>
    <w:rsid w:val="00321507"/>
    <w:rsid w:val="003223B9"/>
    <w:rsid w:val="0032252C"/>
    <w:rsid w:val="003229FB"/>
    <w:rsid w:val="00322D16"/>
    <w:rsid w:val="00323203"/>
    <w:rsid w:val="00323B43"/>
    <w:rsid w:val="003241EA"/>
    <w:rsid w:val="003245F5"/>
    <w:rsid w:val="003251EC"/>
    <w:rsid w:val="00325D45"/>
    <w:rsid w:val="00326891"/>
    <w:rsid w:val="00326C9B"/>
    <w:rsid w:val="00327465"/>
    <w:rsid w:val="0032779F"/>
    <w:rsid w:val="00327952"/>
    <w:rsid w:val="00332AF8"/>
    <w:rsid w:val="00332F99"/>
    <w:rsid w:val="00333447"/>
    <w:rsid w:val="0033376B"/>
    <w:rsid w:val="00334F3A"/>
    <w:rsid w:val="003351E4"/>
    <w:rsid w:val="00335BC9"/>
    <w:rsid w:val="00335C08"/>
    <w:rsid w:val="00335E69"/>
    <w:rsid w:val="00336E36"/>
    <w:rsid w:val="00340068"/>
    <w:rsid w:val="003409F8"/>
    <w:rsid w:val="00340C79"/>
    <w:rsid w:val="003413A2"/>
    <w:rsid w:val="003424FB"/>
    <w:rsid w:val="00342D93"/>
    <w:rsid w:val="003435C4"/>
    <w:rsid w:val="0034426A"/>
    <w:rsid w:val="00344699"/>
    <w:rsid w:val="003446D1"/>
    <w:rsid w:val="0034476D"/>
    <w:rsid w:val="00345D6C"/>
    <w:rsid w:val="003460F1"/>
    <w:rsid w:val="0034619B"/>
    <w:rsid w:val="00346DD1"/>
    <w:rsid w:val="0034722C"/>
    <w:rsid w:val="0034731A"/>
    <w:rsid w:val="00350552"/>
    <w:rsid w:val="00350EFD"/>
    <w:rsid w:val="003517E4"/>
    <w:rsid w:val="00351B0F"/>
    <w:rsid w:val="00351ED9"/>
    <w:rsid w:val="00352478"/>
    <w:rsid w:val="003527ED"/>
    <w:rsid w:val="00352A9B"/>
    <w:rsid w:val="00352DB7"/>
    <w:rsid w:val="00352E3F"/>
    <w:rsid w:val="00352E94"/>
    <w:rsid w:val="00353616"/>
    <w:rsid w:val="003536C4"/>
    <w:rsid w:val="0035394B"/>
    <w:rsid w:val="00353A33"/>
    <w:rsid w:val="0035409D"/>
    <w:rsid w:val="003540C5"/>
    <w:rsid w:val="00354686"/>
    <w:rsid w:val="00354692"/>
    <w:rsid w:val="00354A2E"/>
    <w:rsid w:val="00355E8E"/>
    <w:rsid w:val="00356D05"/>
    <w:rsid w:val="0035770B"/>
    <w:rsid w:val="00357A62"/>
    <w:rsid w:val="00357F53"/>
    <w:rsid w:val="003611B3"/>
    <w:rsid w:val="00361275"/>
    <w:rsid w:val="00361299"/>
    <w:rsid w:val="00361FA5"/>
    <w:rsid w:val="00363BB0"/>
    <w:rsid w:val="0036410E"/>
    <w:rsid w:val="00364234"/>
    <w:rsid w:val="00364D49"/>
    <w:rsid w:val="0036581B"/>
    <w:rsid w:val="00365BC2"/>
    <w:rsid w:val="00365DCD"/>
    <w:rsid w:val="00366182"/>
    <w:rsid w:val="003662F4"/>
    <w:rsid w:val="00366383"/>
    <w:rsid w:val="00366A38"/>
    <w:rsid w:val="00367F9A"/>
    <w:rsid w:val="0037001D"/>
    <w:rsid w:val="003701BE"/>
    <w:rsid w:val="00371AE8"/>
    <w:rsid w:val="003725C3"/>
    <w:rsid w:val="00372967"/>
    <w:rsid w:val="00375079"/>
    <w:rsid w:val="003752AC"/>
    <w:rsid w:val="003756A5"/>
    <w:rsid w:val="0037581D"/>
    <w:rsid w:val="00375CAA"/>
    <w:rsid w:val="00376530"/>
    <w:rsid w:val="00376E8E"/>
    <w:rsid w:val="003778A2"/>
    <w:rsid w:val="00377AD3"/>
    <w:rsid w:val="00377C9D"/>
    <w:rsid w:val="0038011D"/>
    <w:rsid w:val="00380BDC"/>
    <w:rsid w:val="00380E0D"/>
    <w:rsid w:val="00381081"/>
    <w:rsid w:val="003810E2"/>
    <w:rsid w:val="00381422"/>
    <w:rsid w:val="00381559"/>
    <w:rsid w:val="003817C2"/>
    <w:rsid w:val="003819A4"/>
    <w:rsid w:val="00382061"/>
    <w:rsid w:val="003820EA"/>
    <w:rsid w:val="00382532"/>
    <w:rsid w:val="00382E43"/>
    <w:rsid w:val="00382E90"/>
    <w:rsid w:val="00383039"/>
    <w:rsid w:val="0038318B"/>
    <w:rsid w:val="00383F88"/>
    <w:rsid w:val="00383FC8"/>
    <w:rsid w:val="003843CA"/>
    <w:rsid w:val="00384421"/>
    <w:rsid w:val="00384766"/>
    <w:rsid w:val="00384BB0"/>
    <w:rsid w:val="00384FBC"/>
    <w:rsid w:val="0038514E"/>
    <w:rsid w:val="003851CC"/>
    <w:rsid w:val="00385A7E"/>
    <w:rsid w:val="003864FF"/>
    <w:rsid w:val="00386662"/>
    <w:rsid w:val="003866CF"/>
    <w:rsid w:val="00386A23"/>
    <w:rsid w:val="00386C94"/>
    <w:rsid w:val="00386DED"/>
    <w:rsid w:val="00390496"/>
    <w:rsid w:val="0039053A"/>
    <w:rsid w:val="0039082F"/>
    <w:rsid w:val="003910D4"/>
    <w:rsid w:val="003910DA"/>
    <w:rsid w:val="00392CA8"/>
    <w:rsid w:val="00392FF5"/>
    <w:rsid w:val="003937C6"/>
    <w:rsid w:val="00393B28"/>
    <w:rsid w:val="00393E3D"/>
    <w:rsid w:val="00394937"/>
    <w:rsid w:val="003949EA"/>
    <w:rsid w:val="00394E6B"/>
    <w:rsid w:val="00395EF1"/>
    <w:rsid w:val="00396A6C"/>
    <w:rsid w:val="00396C57"/>
    <w:rsid w:val="003A0369"/>
    <w:rsid w:val="003A09F2"/>
    <w:rsid w:val="003A0D80"/>
    <w:rsid w:val="003A108D"/>
    <w:rsid w:val="003A1565"/>
    <w:rsid w:val="003A158B"/>
    <w:rsid w:val="003A1D6D"/>
    <w:rsid w:val="003A1F8D"/>
    <w:rsid w:val="003A46F8"/>
    <w:rsid w:val="003A4CE0"/>
    <w:rsid w:val="003A510A"/>
    <w:rsid w:val="003A5833"/>
    <w:rsid w:val="003A5FF6"/>
    <w:rsid w:val="003A61B6"/>
    <w:rsid w:val="003A67F7"/>
    <w:rsid w:val="003A683F"/>
    <w:rsid w:val="003A744D"/>
    <w:rsid w:val="003B1433"/>
    <w:rsid w:val="003B143F"/>
    <w:rsid w:val="003B1EA5"/>
    <w:rsid w:val="003B2132"/>
    <w:rsid w:val="003B2DD3"/>
    <w:rsid w:val="003B3418"/>
    <w:rsid w:val="003B35F6"/>
    <w:rsid w:val="003B3B59"/>
    <w:rsid w:val="003B5A0E"/>
    <w:rsid w:val="003B5A3F"/>
    <w:rsid w:val="003B5DA3"/>
    <w:rsid w:val="003B6142"/>
    <w:rsid w:val="003B6231"/>
    <w:rsid w:val="003B6A2C"/>
    <w:rsid w:val="003B6E15"/>
    <w:rsid w:val="003B74D6"/>
    <w:rsid w:val="003B7B13"/>
    <w:rsid w:val="003B7D7B"/>
    <w:rsid w:val="003C153C"/>
    <w:rsid w:val="003C183A"/>
    <w:rsid w:val="003C1A25"/>
    <w:rsid w:val="003C1BAD"/>
    <w:rsid w:val="003C227E"/>
    <w:rsid w:val="003C2543"/>
    <w:rsid w:val="003C30DD"/>
    <w:rsid w:val="003C33BD"/>
    <w:rsid w:val="003C503E"/>
    <w:rsid w:val="003C51FD"/>
    <w:rsid w:val="003C5654"/>
    <w:rsid w:val="003C5A0B"/>
    <w:rsid w:val="003C6638"/>
    <w:rsid w:val="003C721E"/>
    <w:rsid w:val="003C7361"/>
    <w:rsid w:val="003C7889"/>
    <w:rsid w:val="003D021E"/>
    <w:rsid w:val="003D0656"/>
    <w:rsid w:val="003D103D"/>
    <w:rsid w:val="003D15BC"/>
    <w:rsid w:val="003D20B1"/>
    <w:rsid w:val="003D2321"/>
    <w:rsid w:val="003D2902"/>
    <w:rsid w:val="003D31E7"/>
    <w:rsid w:val="003D31FC"/>
    <w:rsid w:val="003D3829"/>
    <w:rsid w:val="003D3DD5"/>
    <w:rsid w:val="003D5BFF"/>
    <w:rsid w:val="003D61E6"/>
    <w:rsid w:val="003D72A8"/>
    <w:rsid w:val="003D7769"/>
    <w:rsid w:val="003E158E"/>
    <w:rsid w:val="003E18F0"/>
    <w:rsid w:val="003E1923"/>
    <w:rsid w:val="003E26BB"/>
    <w:rsid w:val="003E3190"/>
    <w:rsid w:val="003E3B60"/>
    <w:rsid w:val="003E424E"/>
    <w:rsid w:val="003E4547"/>
    <w:rsid w:val="003E4EA3"/>
    <w:rsid w:val="003E5588"/>
    <w:rsid w:val="003E6105"/>
    <w:rsid w:val="003E67EB"/>
    <w:rsid w:val="003E6FD8"/>
    <w:rsid w:val="003E7713"/>
    <w:rsid w:val="003E7FD3"/>
    <w:rsid w:val="003F0172"/>
    <w:rsid w:val="003F0A97"/>
    <w:rsid w:val="003F15AA"/>
    <w:rsid w:val="003F1A41"/>
    <w:rsid w:val="003F2493"/>
    <w:rsid w:val="003F2888"/>
    <w:rsid w:val="003F39B2"/>
    <w:rsid w:val="003F45DA"/>
    <w:rsid w:val="003F489A"/>
    <w:rsid w:val="003F547A"/>
    <w:rsid w:val="003F5965"/>
    <w:rsid w:val="003F5BC5"/>
    <w:rsid w:val="003F641A"/>
    <w:rsid w:val="004000EA"/>
    <w:rsid w:val="00400950"/>
    <w:rsid w:val="00400D77"/>
    <w:rsid w:val="00401C7F"/>
    <w:rsid w:val="004027C4"/>
    <w:rsid w:val="0040292F"/>
    <w:rsid w:val="00402EF3"/>
    <w:rsid w:val="00403FD4"/>
    <w:rsid w:val="004043EB"/>
    <w:rsid w:val="00404BA1"/>
    <w:rsid w:val="004058D7"/>
    <w:rsid w:val="00406000"/>
    <w:rsid w:val="004062DD"/>
    <w:rsid w:val="0040671B"/>
    <w:rsid w:val="00406E6F"/>
    <w:rsid w:val="00410E58"/>
    <w:rsid w:val="00410E91"/>
    <w:rsid w:val="0041160D"/>
    <w:rsid w:val="00411B0A"/>
    <w:rsid w:val="00412F5A"/>
    <w:rsid w:val="004130D3"/>
    <w:rsid w:val="0041368B"/>
    <w:rsid w:val="004136CA"/>
    <w:rsid w:val="00413731"/>
    <w:rsid w:val="00413A01"/>
    <w:rsid w:val="00414FA2"/>
    <w:rsid w:val="004156AE"/>
    <w:rsid w:val="00415D84"/>
    <w:rsid w:val="00416554"/>
    <w:rsid w:val="00417F62"/>
    <w:rsid w:val="00420B1D"/>
    <w:rsid w:val="004215E1"/>
    <w:rsid w:val="00421D0A"/>
    <w:rsid w:val="004224CA"/>
    <w:rsid w:val="0042268F"/>
    <w:rsid w:val="00423C7D"/>
    <w:rsid w:val="00423E6A"/>
    <w:rsid w:val="00424388"/>
    <w:rsid w:val="0042510C"/>
    <w:rsid w:val="00425396"/>
    <w:rsid w:val="00425CE8"/>
    <w:rsid w:val="004267EB"/>
    <w:rsid w:val="004269DA"/>
    <w:rsid w:val="0042762E"/>
    <w:rsid w:val="00430D73"/>
    <w:rsid w:val="00430DCD"/>
    <w:rsid w:val="00431824"/>
    <w:rsid w:val="00431BDD"/>
    <w:rsid w:val="00432A37"/>
    <w:rsid w:val="004330B2"/>
    <w:rsid w:val="004334BD"/>
    <w:rsid w:val="004338B5"/>
    <w:rsid w:val="004345AD"/>
    <w:rsid w:val="00434A5E"/>
    <w:rsid w:val="004350CA"/>
    <w:rsid w:val="004355ED"/>
    <w:rsid w:val="004376B1"/>
    <w:rsid w:val="00437B6F"/>
    <w:rsid w:val="00437EBC"/>
    <w:rsid w:val="004401E5"/>
    <w:rsid w:val="0044056A"/>
    <w:rsid w:val="00441634"/>
    <w:rsid w:val="00441D43"/>
    <w:rsid w:val="00441F7F"/>
    <w:rsid w:val="004432A6"/>
    <w:rsid w:val="00443694"/>
    <w:rsid w:val="00444148"/>
    <w:rsid w:val="004445C9"/>
    <w:rsid w:val="00444686"/>
    <w:rsid w:val="00445127"/>
    <w:rsid w:val="0044590B"/>
    <w:rsid w:val="00445B7B"/>
    <w:rsid w:val="0044616B"/>
    <w:rsid w:val="00447F9D"/>
    <w:rsid w:val="004501FB"/>
    <w:rsid w:val="004502D9"/>
    <w:rsid w:val="004508A9"/>
    <w:rsid w:val="00451433"/>
    <w:rsid w:val="00452CA8"/>
    <w:rsid w:val="00453473"/>
    <w:rsid w:val="00453ABD"/>
    <w:rsid w:val="00454571"/>
    <w:rsid w:val="00456497"/>
    <w:rsid w:val="004568C0"/>
    <w:rsid w:val="00456B6E"/>
    <w:rsid w:val="00456E86"/>
    <w:rsid w:val="0045726C"/>
    <w:rsid w:val="00460431"/>
    <w:rsid w:val="00460B60"/>
    <w:rsid w:val="00460FEE"/>
    <w:rsid w:val="004618C7"/>
    <w:rsid w:val="0046265A"/>
    <w:rsid w:val="00463008"/>
    <w:rsid w:val="00463083"/>
    <w:rsid w:val="004644CE"/>
    <w:rsid w:val="00464B77"/>
    <w:rsid w:val="00465130"/>
    <w:rsid w:val="0046532F"/>
    <w:rsid w:val="0046547C"/>
    <w:rsid w:val="00465E7E"/>
    <w:rsid w:val="00466ABD"/>
    <w:rsid w:val="00466CCC"/>
    <w:rsid w:val="004674B4"/>
    <w:rsid w:val="00467D48"/>
    <w:rsid w:val="00467FBE"/>
    <w:rsid w:val="0047121D"/>
    <w:rsid w:val="00471437"/>
    <w:rsid w:val="00471835"/>
    <w:rsid w:val="00471CA0"/>
    <w:rsid w:val="0047228D"/>
    <w:rsid w:val="0047348A"/>
    <w:rsid w:val="004746B5"/>
    <w:rsid w:val="004746EC"/>
    <w:rsid w:val="00474C90"/>
    <w:rsid w:val="00475A5C"/>
    <w:rsid w:val="004760CE"/>
    <w:rsid w:val="00476482"/>
    <w:rsid w:val="00476B5F"/>
    <w:rsid w:val="00476CA0"/>
    <w:rsid w:val="00476D39"/>
    <w:rsid w:val="00477540"/>
    <w:rsid w:val="00477752"/>
    <w:rsid w:val="00477EEC"/>
    <w:rsid w:val="00477F70"/>
    <w:rsid w:val="00480F71"/>
    <w:rsid w:val="00481667"/>
    <w:rsid w:val="00481972"/>
    <w:rsid w:val="00482491"/>
    <w:rsid w:val="00482A70"/>
    <w:rsid w:val="00482AE7"/>
    <w:rsid w:val="00482B1F"/>
    <w:rsid w:val="00482FF7"/>
    <w:rsid w:val="004849D6"/>
    <w:rsid w:val="00484BD2"/>
    <w:rsid w:val="00485453"/>
    <w:rsid w:val="004856A7"/>
    <w:rsid w:val="00485DEC"/>
    <w:rsid w:val="00486F9B"/>
    <w:rsid w:val="0048708D"/>
    <w:rsid w:val="00487D44"/>
    <w:rsid w:val="00487F1C"/>
    <w:rsid w:val="004903BF"/>
    <w:rsid w:val="0049046B"/>
    <w:rsid w:val="0049071A"/>
    <w:rsid w:val="0049077A"/>
    <w:rsid w:val="00490856"/>
    <w:rsid w:val="004909B7"/>
    <w:rsid w:val="00490AAC"/>
    <w:rsid w:val="00491729"/>
    <w:rsid w:val="00491ECC"/>
    <w:rsid w:val="00492981"/>
    <w:rsid w:val="00494897"/>
    <w:rsid w:val="00494E1A"/>
    <w:rsid w:val="00496038"/>
    <w:rsid w:val="0049644D"/>
    <w:rsid w:val="004A041D"/>
    <w:rsid w:val="004A096B"/>
    <w:rsid w:val="004A1104"/>
    <w:rsid w:val="004A12BE"/>
    <w:rsid w:val="004A152B"/>
    <w:rsid w:val="004A1ABF"/>
    <w:rsid w:val="004A2FB6"/>
    <w:rsid w:val="004A4662"/>
    <w:rsid w:val="004A4E6C"/>
    <w:rsid w:val="004A51FE"/>
    <w:rsid w:val="004A52FB"/>
    <w:rsid w:val="004A65B7"/>
    <w:rsid w:val="004A6FAA"/>
    <w:rsid w:val="004A7E8A"/>
    <w:rsid w:val="004B0D3C"/>
    <w:rsid w:val="004B218F"/>
    <w:rsid w:val="004B2853"/>
    <w:rsid w:val="004B2FDD"/>
    <w:rsid w:val="004B30F1"/>
    <w:rsid w:val="004B343C"/>
    <w:rsid w:val="004B39C3"/>
    <w:rsid w:val="004B3DA7"/>
    <w:rsid w:val="004B3EBA"/>
    <w:rsid w:val="004B45CB"/>
    <w:rsid w:val="004B542F"/>
    <w:rsid w:val="004B618B"/>
    <w:rsid w:val="004B648F"/>
    <w:rsid w:val="004B6B42"/>
    <w:rsid w:val="004B7AC7"/>
    <w:rsid w:val="004C04DA"/>
    <w:rsid w:val="004C0852"/>
    <w:rsid w:val="004C09F2"/>
    <w:rsid w:val="004C0DF1"/>
    <w:rsid w:val="004C19DF"/>
    <w:rsid w:val="004C1C0F"/>
    <w:rsid w:val="004C1D2F"/>
    <w:rsid w:val="004C2B49"/>
    <w:rsid w:val="004C365B"/>
    <w:rsid w:val="004C386D"/>
    <w:rsid w:val="004C5040"/>
    <w:rsid w:val="004C50EF"/>
    <w:rsid w:val="004C529D"/>
    <w:rsid w:val="004C6825"/>
    <w:rsid w:val="004C6A32"/>
    <w:rsid w:val="004C704D"/>
    <w:rsid w:val="004C7087"/>
    <w:rsid w:val="004C71AE"/>
    <w:rsid w:val="004C73D3"/>
    <w:rsid w:val="004C7579"/>
    <w:rsid w:val="004C770C"/>
    <w:rsid w:val="004C7B85"/>
    <w:rsid w:val="004C7E93"/>
    <w:rsid w:val="004D00B9"/>
    <w:rsid w:val="004D03B2"/>
    <w:rsid w:val="004D1DDA"/>
    <w:rsid w:val="004D2392"/>
    <w:rsid w:val="004D470C"/>
    <w:rsid w:val="004D472B"/>
    <w:rsid w:val="004D47AD"/>
    <w:rsid w:val="004D4A19"/>
    <w:rsid w:val="004D4FEC"/>
    <w:rsid w:val="004D550A"/>
    <w:rsid w:val="004D5631"/>
    <w:rsid w:val="004D5779"/>
    <w:rsid w:val="004D6924"/>
    <w:rsid w:val="004D6BC5"/>
    <w:rsid w:val="004E0244"/>
    <w:rsid w:val="004E056C"/>
    <w:rsid w:val="004E06BD"/>
    <w:rsid w:val="004E29C0"/>
    <w:rsid w:val="004E2A2D"/>
    <w:rsid w:val="004E48C8"/>
    <w:rsid w:val="004E4BB0"/>
    <w:rsid w:val="004E5253"/>
    <w:rsid w:val="004E6492"/>
    <w:rsid w:val="004E7512"/>
    <w:rsid w:val="004E7796"/>
    <w:rsid w:val="004E7CD2"/>
    <w:rsid w:val="004F04A1"/>
    <w:rsid w:val="004F08B3"/>
    <w:rsid w:val="004F09E2"/>
    <w:rsid w:val="004F1919"/>
    <w:rsid w:val="004F22F9"/>
    <w:rsid w:val="004F2DAF"/>
    <w:rsid w:val="004F2FD7"/>
    <w:rsid w:val="004F3036"/>
    <w:rsid w:val="004F35FE"/>
    <w:rsid w:val="004F4C51"/>
    <w:rsid w:val="004F5638"/>
    <w:rsid w:val="004F5CD1"/>
    <w:rsid w:val="004F5F8D"/>
    <w:rsid w:val="004F7F0D"/>
    <w:rsid w:val="004F7F32"/>
    <w:rsid w:val="00500BAF"/>
    <w:rsid w:val="00500F0B"/>
    <w:rsid w:val="00501176"/>
    <w:rsid w:val="00501E94"/>
    <w:rsid w:val="0050291B"/>
    <w:rsid w:val="00502B78"/>
    <w:rsid w:val="00502DC8"/>
    <w:rsid w:val="00503514"/>
    <w:rsid w:val="00503B01"/>
    <w:rsid w:val="00503B1C"/>
    <w:rsid w:val="00504591"/>
    <w:rsid w:val="00504C00"/>
    <w:rsid w:val="005053B6"/>
    <w:rsid w:val="0050542D"/>
    <w:rsid w:val="00505977"/>
    <w:rsid w:val="00505C4E"/>
    <w:rsid w:val="00507393"/>
    <w:rsid w:val="00510A61"/>
    <w:rsid w:val="00510EF3"/>
    <w:rsid w:val="0051110C"/>
    <w:rsid w:val="005113F8"/>
    <w:rsid w:val="005122B5"/>
    <w:rsid w:val="00512AA6"/>
    <w:rsid w:val="005130AD"/>
    <w:rsid w:val="00513480"/>
    <w:rsid w:val="00513D18"/>
    <w:rsid w:val="005141E9"/>
    <w:rsid w:val="00514283"/>
    <w:rsid w:val="005142B0"/>
    <w:rsid w:val="0051459B"/>
    <w:rsid w:val="00514696"/>
    <w:rsid w:val="0051518B"/>
    <w:rsid w:val="005159F8"/>
    <w:rsid w:val="00516702"/>
    <w:rsid w:val="0051734B"/>
    <w:rsid w:val="00520AB2"/>
    <w:rsid w:val="005220E5"/>
    <w:rsid w:val="00524E9C"/>
    <w:rsid w:val="005252A6"/>
    <w:rsid w:val="00525FA0"/>
    <w:rsid w:val="0052686C"/>
    <w:rsid w:val="00526D7F"/>
    <w:rsid w:val="0052723E"/>
    <w:rsid w:val="00527591"/>
    <w:rsid w:val="00527905"/>
    <w:rsid w:val="00531B33"/>
    <w:rsid w:val="00531C05"/>
    <w:rsid w:val="005330C9"/>
    <w:rsid w:val="005344E9"/>
    <w:rsid w:val="0053599A"/>
    <w:rsid w:val="00535A15"/>
    <w:rsid w:val="00535AC7"/>
    <w:rsid w:val="00535D43"/>
    <w:rsid w:val="00536270"/>
    <w:rsid w:val="00536BF5"/>
    <w:rsid w:val="0053779F"/>
    <w:rsid w:val="00540094"/>
    <w:rsid w:val="005406EC"/>
    <w:rsid w:val="005417B8"/>
    <w:rsid w:val="00541898"/>
    <w:rsid w:val="0054284E"/>
    <w:rsid w:val="005438C0"/>
    <w:rsid w:val="0054480B"/>
    <w:rsid w:val="00545DF8"/>
    <w:rsid w:val="00545E5E"/>
    <w:rsid w:val="005461E4"/>
    <w:rsid w:val="0054623F"/>
    <w:rsid w:val="00546B3C"/>
    <w:rsid w:val="00547872"/>
    <w:rsid w:val="00547BE7"/>
    <w:rsid w:val="00550833"/>
    <w:rsid w:val="005509F0"/>
    <w:rsid w:val="005512F6"/>
    <w:rsid w:val="005513E8"/>
    <w:rsid w:val="00553A6B"/>
    <w:rsid w:val="005547CC"/>
    <w:rsid w:val="00554A27"/>
    <w:rsid w:val="00554AF0"/>
    <w:rsid w:val="0055522E"/>
    <w:rsid w:val="00555B39"/>
    <w:rsid w:val="0055650A"/>
    <w:rsid w:val="00556860"/>
    <w:rsid w:val="0055784F"/>
    <w:rsid w:val="00557E9D"/>
    <w:rsid w:val="005602EB"/>
    <w:rsid w:val="005608CE"/>
    <w:rsid w:val="00560C57"/>
    <w:rsid w:val="005618F2"/>
    <w:rsid w:val="005619A1"/>
    <w:rsid w:val="00561BB1"/>
    <w:rsid w:val="00561C71"/>
    <w:rsid w:val="00563357"/>
    <w:rsid w:val="005634ED"/>
    <w:rsid w:val="005637C1"/>
    <w:rsid w:val="00563824"/>
    <w:rsid w:val="0056392B"/>
    <w:rsid w:val="005641DE"/>
    <w:rsid w:val="005644FD"/>
    <w:rsid w:val="00564652"/>
    <w:rsid w:val="0056569C"/>
    <w:rsid w:val="00565A8E"/>
    <w:rsid w:val="00565B31"/>
    <w:rsid w:val="00565BAB"/>
    <w:rsid w:val="005669C8"/>
    <w:rsid w:val="00567154"/>
    <w:rsid w:val="00567700"/>
    <w:rsid w:val="0056770B"/>
    <w:rsid w:val="00567ED0"/>
    <w:rsid w:val="005702D4"/>
    <w:rsid w:val="00570564"/>
    <w:rsid w:val="0057066B"/>
    <w:rsid w:val="00570B6E"/>
    <w:rsid w:val="00571421"/>
    <w:rsid w:val="00571C73"/>
    <w:rsid w:val="00572BEB"/>
    <w:rsid w:val="0057349B"/>
    <w:rsid w:val="00573C33"/>
    <w:rsid w:val="00574330"/>
    <w:rsid w:val="0057488F"/>
    <w:rsid w:val="005748F9"/>
    <w:rsid w:val="00574DBB"/>
    <w:rsid w:val="005758BB"/>
    <w:rsid w:val="005768CD"/>
    <w:rsid w:val="00576DF6"/>
    <w:rsid w:val="00576E3E"/>
    <w:rsid w:val="00577701"/>
    <w:rsid w:val="00580316"/>
    <w:rsid w:val="00580504"/>
    <w:rsid w:val="005808E0"/>
    <w:rsid w:val="005818D1"/>
    <w:rsid w:val="00581D8F"/>
    <w:rsid w:val="005822FD"/>
    <w:rsid w:val="00582908"/>
    <w:rsid w:val="00583045"/>
    <w:rsid w:val="0058345B"/>
    <w:rsid w:val="00583984"/>
    <w:rsid w:val="00583A94"/>
    <w:rsid w:val="005844D6"/>
    <w:rsid w:val="0058499E"/>
    <w:rsid w:val="0058597A"/>
    <w:rsid w:val="0058665A"/>
    <w:rsid w:val="0058696F"/>
    <w:rsid w:val="005873E6"/>
    <w:rsid w:val="005876CE"/>
    <w:rsid w:val="00587843"/>
    <w:rsid w:val="005878B6"/>
    <w:rsid w:val="0059074A"/>
    <w:rsid w:val="00591A57"/>
    <w:rsid w:val="00591D54"/>
    <w:rsid w:val="005922CD"/>
    <w:rsid w:val="00592CFC"/>
    <w:rsid w:val="00593600"/>
    <w:rsid w:val="00594A0B"/>
    <w:rsid w:val="005950B8"/>
    <w:rsid w:val="00595B9A"/>
    <w:rsid w:val="00596736"/>
    <w:rsid w:val="00596874"/>
    <w:rsid w:val="00596C87"/>
    <w:rsid w:val="00596F86"/>
    <w:rsid w:val="005972C0"/>
    <w:rsid w:val="00597F74"/>
    <w:rsid w:val="005A0213"/>
    <w:rsid w:val="005A03A4"/>
    <w:rsid w:val="005A1591"/>
    <w:rsid w:val="005A15EB"/>
    <w:rsid w:val="005A2004"/>
    <w:rsid w:val="005A2992"/>
    <w:rsid w:val="005A3FD5"/>
    <w:rsid w:val="005A41CD"/>
    <w:rsid w:val="005A4813"/>
    <w:rsid w:val="005A5B89"/>
    <w:rsid w:val="005A5F88"/>
    <w:rsid w:val="005A65DA"/>
    <w:rsid w:val="005A688C"/>
    <w:rsid w:val="005A78ED"/>
    <w:rsid w:val="005A7F9C"/>
    <w:rsid w:val="005B001C"/>
    <w:rsid w:val="005B01FB"/>
    <w:rsid w:val="005B11B7"/>
    <w:rsid w:val="005B121D"/>
    <w:rsid w:val="005B15B1"/>
    <w:rsid w:val="005B1730"/>
    <w:rsid w:val="005B2325"/>
    <w:rsid w:val="005B24B6"/>
    <w:rsid w:val="005B384D"/>
    <w:rsid w:val="005B3852"/>
    <w:rsid w:val="005B4764"/>
    <w:rsid w:val="005B4903"/>
    <w:rsid w:val="005B4F6A"/>
    <w:rsid w:val="005B4FD8"/>
    <w:rsid w:val="005B5385"/>
    <w:rsid w:val="005B5600"/>
    <w:rsid w:val="005B57C1"/>
    <w:rsid w:val="005B5BB0"/>
    <w:rsid w:val="005B60E1"/>
    <w:rsid w:val="005B74C2"/>
    <w:rsid w:val="005C007E"/>
    <w:rsid w:val="005C0161"/>
    <w:rsid w:val="005C03A4"/>
    <w:rsid w:val="005C0CC6"/>
    <w:rsid w:val="005C14C3"/>
    <w:rsid w:val="005C14EE"/>
    <w:rsid w:val="005C1AB6"/>
    <w:rsid w:val="005C1AC1"/>
    <w:rsid w:val="005C2127"/>
    <w:rsid w:val="005C25B1"/>
    <w:rsid w:val="005C3AF4"/>
    <w:rsid w:val="005C3CE2"/>
    <w:rsid w:val="005C4858"/>
    <w:rsid w:val="005C58CA"/>
    <w:rsid w:val="005C606F"/>
    <w:rsid w:val="005C61F0"/>
    <w:rsid w:val="005C6BB8"/>
    <w:rsid w:val="005C77BF"/>
    <w:rsid w:val="005D0801"/>
    <w:rsid w:val="005D0B37"/>
    <w:rsid w:val="005D0BC5"/>
    <w:rsid w:val="005D1069"/>
    <w:rsid w:val="005D1187"/>
    <w:rsid w:val="005D2D01"/>
    <w:rsid w:val="005D2EB5"/>
    <w:rsid w:val="005D4332"/>
    <w:rsid w:val="005D4A63"/>
    <w:rsid w:val="005D61C7"/>
    <w:rsid w:val="005D6C6E"/>
    <w:rsid w:val="005E1131"/>
    <w:rsid w:val="005E1691"/>
    <w:rsid w:val="005E19B0"/>
    <w:rsid w:val="005E1DCF"/>
    <w:rsid w:val="005E2399"/>
    <w:rsid w:val="005E2BFE"/>
    <w:rsid w:val="005E3107"/>
    <w:rsid w:val="005E3859"/>
    <w:rsid w:val="005E6308"/>
    <w:rsid w:val="005E6741"/>
    <w:rsid w:val="005E74C4"/>
    <w:rsid w:val="005E7B05"/>
    <w:rsid w:val="005F1005"/>
    <w:rsid w:val="005F137F"/>
    <w:rsid w:val="005F1A06"/>
    <w:rsid w:val="005F1B22"/>
    <w:rsid w:val="005F1EB1"/>
    <w:rsid w:val="005F207A"/>
    <w:rsid w:val="005F31FC"/>
    <w:rsid w:val="005F3F2F"/>
    <w:rsid w:val="005F464A"/>
    <w:rsid w:val="005F4AA1"/>
    <w:rsid w:val="005F4B34"/>
    <w:rsid w:val="005F4E7D"/>
    <w:rsid w:val="005F510E"/>
    <w:rsid w:val="005F5203"/>
    <w:rsid w:val="005F574C"/>
    <w:rsid w:val="005F5999"/>
    <w:rsid w:val="005F59B4"/>
    <w:rsid w:val="005F644C"/>
    <w:rsid w:val="005F6496"/>
    <w:rsid w:val="005F667B"/>
    <w:rsid w:val="005F68B7"/>
    <w:rsid w:val="005F7081"/>
    <w:rsid w:val="005F7103"/>
    <w:rsid w:val="005F77E7"/>
    <w:rsid w:val="005F7DA3"/>
    <w:rsid w:val="005F7DBB"/>
    <w:rsid w:val="00600840"/>
    <w:rsid w:val="0060192E"/>
    <w:rsid w:val="00601B98"/>
    <w:rsid w:val="00601CAE"/>
    <w:rsid w:val="00601D0A"/>
    <w:rsid w:val="00601DB8"/>
    <w:rsid w:val="00602457"/>
    <w:rsid w:val="00602471"/>
    <w:rsid w:val="00603C6E"/>
    <w:rsid w:val="00603D5C"/>
    <w:rsid w:val="00603EC4"/>
    <w:rsid w:val="00604FE5"/>
    <w:rsid w:val="006056F8"/>
    <w:rsid w:val="00605B48"/>
    <w:rsid w:val="0060633A"/>
    <w:rsid w:val="00606B87"/>
    <w:rsid w:val="00607067"/>
    <w:rsid w:val="0060764C"/>
    <w:rsid w:val="00607D7A"/>
    <w:rsid w:val="006100E9"/>
    <w:rsid w:val="00610AFA"/>
    <w:rsid w:val="00611197"/>
    <w:rsid w:val="0061174A"/>
    <w:rsid w:val="00612E00"/>
    <w:rsid w:val="006133AB"/>
    <w:rsid w:val="0061363A"/>
    <w:rsid w:val="00614BD3"/>
    <w:rsid w:val="00614BF4"/>
    <w:rsid w:val="00614C92"/>
    <w:rsid w:val="00614CC6"/>
    <w:rsid w:val="00614FCE"/>
    <w:rsid w:val="00615532"/>
    <w:rsid w:val="006155C7"/>
    <w:rsid w:val="006200A6"/>
    <w:rsid w:val="00620529"/>
    <w:rsid w:val="00622CDB"/>
    <w:rsid w:val="00625AC9"/>
    <w:rsid w:val="00625BAF"/>
    <w:rsid w:val="00625E50"/>
    <w:rsid w:val="00625EA1"/>
    <w:rsid w:val="006264B1"/>
    <w:rsid w:val="00626A32"/>
    <w:rsid w:val="00627D01"/>
    <w:rsid w:val="00630D51"/>
    <w:rsid w:val="0063226E"/>
    <w:rsid w:val="006323F4"/>
    <w:rsid w:val="00632458"/>
    <w:rsid w:val="00632EBB"/>
    <w:rsid w:val="0063346B"/>
    <w:rsid w:val="00633B8A"/>
    <w:rsid w:val="00633DC2"/>
    <w:rsid w:val="006342A3"/>
    <w:rsid w:val="00634ADC"/>
    <w:rsid w:val="00634BA8"/>
    <w:rsid w:val="0063533B"/>
    <w:rsid w:val="00636F4B"/>
    <w:rsid w:val="0064036A"/>
    <w:rsid w:val="006403FE"/>
    <w:rsid w:val="00640420"/>
    <w:rsid w:val="00641850"/>
    <w:rsid w:val="0064223B"/>
    <w:rsid w:val="006434D8"/>
    <w:rsid w:val="00643FD0"/>
    <w:rsid w:val="006446ED"/>
    <w:rsid w:val="0064589A"/>
    <w:rsid w:val="006477F4"/>
    <w:rsid w:val="00647E51"/>
    <w:rsid w:val="00650014"/>
    <w:rsid w:val="00650275"/>
    <w:rsid w:val="006504D4"/>
    <w:rsid w:val="00650900"/>
    <w:rsid w:val="00651190"/>
    <w:rsid w:val="006511D0"/>
    <w:rsid w:val="006516E5"/>
    <w:rsid w:val="006518A0"/>
    <w:rsid w:val="00651C09"/>
    <w:rsid w:val="00652B3F"/>
    <w:rsid w:val="0065315B"/>
    <w:rsid w:val="00653D48"/>
    <w:rsid w:val="0065433D"/>
    <w:rsid w:val="006549EF"/>
    <w:rsid w:val="00654D1A"/>
    <w:rsid w:val="00654E94"/>
    <w:rsid w:val="006550E2"/>
    <w:rsid w:val="006555C2"/>
    <w:rsid w:val="006557F5"/>
    <w:rsid w:val="00655834"/>
    <w:rsid w:val="006558EA"/>
    <w:rsid w:val="00656366"/>
    <w:rsid w:val="00656551"/>
    <w:rsid w:val="00660910"/>
    <w:rsid w:val="00660995"/>
    <w:rsid w:val="00662397"/>
    <w:rsid w:val="00662D88"/>
    <w:rsid w:val="0066366C"/>
    <w:rsid w:val="00664335"/>
    <w:rsid w:val="00664626"/>
    <w:rsid w:val="00664627"/>
    <w:rsid w:val="006652FC"/>
    <w:rsid w:val="00665629"/>
    <w:rsid w:val="00665A3F"/>
    <w:rsid w:val="00666033"/>
    <w:rsid w:val="006663DC"/>
    <w:rsid w:val="0066641F"/>
    <w:rsid w:val="006664B7"/>
    <w:rsid w:val="006668DC"/>
    <w:rsid w:val="00666C33"/>
    <w:rsid w:val="00666E60"/>
    <w:rsid w:val="00666FA6"/>
    <w:rsid w:val="00667856"/>
    <w:rsid w:val="006679F0"/>
    <w:rsid w:val="00667ABC"/>
    <w:rsid w:val="00667C4E"/>
    <w:rsid w:val="00667E6D"/>
    <w:rsid w:val="00670A68"/>
    <w:rsid w:val="0067114F"/>
    <w:rsid w:val="006718EF"/>
    <w:rsid w:val="006719C5"/>
    <w:rsid w:val="00671CD0"/>
    <w:rsid w:val="00671CE3"/>
    <w:rsid w:val="00672261"/>
    <w:rsid w:val="00672E7A"/>
    <w:rsid w:val="00672EA4"/>
    <w:rsid w:val="00673168"/>
    <w:rsid w:val="00673382"/>
    <w:rsid w:val="006737AA"/>
    <w:rsid w:val="00673AB2"/>
    <w:rsid w:val="0067454E"/>
    <w:rsid w:val="006747F0"/>
    <w:rsid w:val="00675000"/>
    <w:rsid w:val="006758AE"/>
    <w:rsid w:val="006759EA"/>
    <w:rsid w:val="00675D22"/>
    <w:rsid w:val="00675D27"/>
    <w:rsid w:val="006767EA"/>
    <w:rsid w:val="00676BE0"/>
    <w:rsid w:val="006770E6"/>
    <w:rsid w:val="00681335"/>
    <w:rsid w:val="00682311"/>
    <w:rsid w:val="00683880"/>
    <w:rsid w:val="00684685"/>
    <w:rsid w:val="006860E6"/>
    <w:rsid w:val="00686F20"/>
    <w:rsid w:val="006901D9"/>
    <w:rsid w:val="0069071E"/>
    <w:rsid w:val="00691788"/>
    <w:rsid w:val="00691E44"/>
    <w:rsid w:val="00693C51"/>
    <w:rsid w:val="00693EA4"/>
    <w:rsid w:val="0069404F"/>
    <w:rsid w:val="006943AA"/>
    <w:rsid w:val="00695108"/>
    <w:rsid w:val="00695648"/>
    <w:rsid w:val="00695EBF"/>
    <w:rsid w:val="00695F00"/>
    <w:rsid w:val="006964A7"/>
    <w:rsid w:val="006964D1"/>
    <w:rsid w:val="00696528"/>
    <w:rsid w:val="00696A64"/>
    <w:rsid w:val="00697CAC"/>
    <w:rsid w:val="006A0022"/>
    <w:rsid w:val="006A0D72"/>
    <w:rsid w:val="006A1EF8"/>
    <w:rsid w:val="006A2BBA"/>
    <w:rsid w:val="006A2C4D"/>
    <w:rsid w:val="006A4BD3"/>
    <w:rsid w:val="006A4CD1"/>
    <w:rsid w:val="006A4D14"/>
    <w:rsid w:val="006A6986"/>
    <w:rsid w:val="006A6CF0"/>
    <w:rsid w:val="006A7084"/>
    <w:rsid w:val="006A77F7"/>
    <w:rsid w:val="006A78A5"/>
    <w:rsid w:val="006A78C9"/>
    <w:rsid w:val="006A7B06"/>
    <w:rsid w:val="006A7D95"/>
    <w:rsid w:val="006A7E2C"/>
    <w:rsid w:val="006B0B8E"/>
    <w:rsid w:val="006B0EB1"/>
    <w:rsid w:val="006B0EB3"/>
    <w:rsid w:val="006B1954"/>
    <w:rsid w:val="006B1DDE"/>
    <w:rsid w:val="006B1F79"/>
    <w:rsid w:val="006B2069"/>
    <w:rsid w:val="006B221D"/>
    <w:rsid w:val="006B3585"/>
    <w:rsid w:val="006B4006"/>
    <w:rsid w:val="006B4B4B"/>
    <w:rsid w:val="006B4EB9"/>
    <w:rsid w:val="006B5205"/>
    <w:rsid w:val="006B5448"/>
    <w:rsid w:val="006C00A6"/>
    <w:rsid w:val="006C0F1D"/>
    <w:rsid w:val="006C234B"/>
    <w:rsid w:val="006C3694"/>
    <w:rsid w:val="006C59F4"/>
    <w:rsid w:val="006C5ADF"/>
    <w:rsid w:val="006C6311"/>
    <w:rsid w:val="006C6332"/>
    <w:rsid w:val="006C7059"/>
    <w:rsid w:val="006C7EA0"/>
    <w:rsid w:val="006D0599"/>
    <w:rsid w:val="006D06D7"/>
    <w:rsid w:val="006D076E"/>
    <w:rsid w:val="006D15B6"/>
    <w:rsid w:val="006D173A"/>
    <w:rsid w:val="006D23FF"/>
    <w:rsid w:val="006D3785"/>
    <w:rsid w:val="006D37E3"/>
    <w:rsid w:val="006D4744"/>
    <w:rsid w:val="006D4874"/>
    <w:rsid w:val="006D4A72"/>
    <w:rsid w:val="006D4B3A"/>
    <w:rsid w:val="006D5EAB"/>
    <w:rsid w:val="006D655B"/>
    <w:rsid w:val="006D65ED"/>
    <w:rsid w:val="006D6648"/>
    <w:rsid w:val="006D78F2"/>
    <w:rsid w:val="006D7A07"/>
    <w:rsid w:val="006E1216"/>
    <w:rsid w:val="006E1870"/>
    <w:rsid w:val="006E1AAA"/>
    <w:rsid w:val="006E204A"/>
    <w:rsid w:val="006E268E"/>
    <w:rsid w:val="006E27A7"/>
    <w:rsid w:val="006E2E22"/>
    <w:rsid w:val="006E2F27"/>
    <w:rsid w:val="006E2F29"/>
    <w:rsid w:val="006E305D"/>
    <w:rsid w:val="006E38DB"/>
    <w:rsid w:val="006E3EEC"/>
    <w:rsid w:val="006E4844"/>
    <w:rsid w:val="006E503E"/>
    <w:rsid w:val="006E50A7"/>
    <w:rsid w:val="006E5798"/>
    <w:rsid w:val="006E7034"/>
    <w:rsid w:val="006E73A3"/>
    <w:rsid w:val="006E77E8"/>
    <w:rsid w:val="006E7947"/>
    <w:rsid w:val="006F0FA6"/>
    <w:rsid w:val="006F180C"/>
    <w:rsid w:val="006F1F20"/>
    <w:rsid w:val="006F3188"/>
    <w:rsid w:val="006F40F0"/>
    <w:rsid w:val="006F4415"/>
    <w:rsid w:val="006F4DD1"/>
    <w:rsid w:val="006F4FF9"/>
    <w:rsid w:val="006F53CA"/>
    <w:rsid w:val="006F7519"/>
    <w:rsid w:val="00700265"/>
    <w:rsid w:val="00700526"/>
    <w:rsid w:val="0070140C"/>
    <w:rsid w:val="007020AC"/>
    <w:rsid w:val="0070229E"/>
    <w:rsid w:val="00703581"/>
    <w:rsid w:val="007047D1"/>
    <w:rsid w:val="00704D29"/>
    <w:rsid w:val="00704FA4"/>
    <w:rsid w:val="007053D9"/>
    <w:rsid w:val="0070573B"/>
    <w:rsid w:val="00705A2A"/>
    <w:rsid w:val="00705C7C"/>
    <w:rsid w:val="00705F25"/>
    <w:rsid w:val="0070657B"/>
    <w:rsid w:val="007073D8"/>
    <w:rsid w:val="00707BB7"/>
    <w:rsid w:val="00710B2C"/>
    <w:rsid w:val="00711320"/>
    <w:rsid w:val="007118FA"/>
    <w:rsid w:val="00711930"/>
    <w:rsid w:val="007119B0"/>
    <w:rsid w:val="00711A23"/>
    <w:rsid w:val="00712331"/>
    <w:rsid w:val="00712888"/>
    <w:rsid w:val="00712EFF"/>
    <w:rsid w:val="007138F4"/>
    <w:rsid w:val="00713D6B"/>
    <w:rsid w:val="007153B2"/>
    <w:rsid w:val="007161B3"/>
    <w:rsid w:val="007162E5"/>
    <w:rsid w:val="00716B18"/>
    <w:rsid w:val="00716D32"/>
    <w:rsid w:val="00717074"/>
    <w:rsid w:val="00717563"/>
    <w:rsid w:val="007205F9"/>
    <w:rsid w:val="00720D60"/>
    <w:rsid w:val="007210E6"/>
    <w:rsid w:val="00721423"/>
    <w:rsid w:val="00721FDF"/>
    <w:rsid w:val="0072419E"/>
    <w:rsid w:val="00724346"/>
    <w:rsid w:val="007245E6"/>
    <w:rsid w:val="00724C3E"/>
    <w:rsid w:val="00724F87"/>
    <w:rsid w:val="00725EF1"/>
    <w:rsid w:val="007262FB"/>
    <w:rsid w:val="00727063"/>
    <w:rsid w:val="00727F5C"/>
    <w:rsid w:val="007305E8"/>
    <w:rsid w:val="00730C21"/>
    <w:rsid w:val="00731D43"/>
    <w:rsid w:val="007336ED"/>
    <w:rsid w:val="00733945"/>
    <w:rsid w:val="00733A4B"/>
    <w:rsid w:val="00733CC8"/>
    <w:rsid w:val="00733DDB"/>
    <w:rsid w:val="00734028"/>
    <w:rsid w:val="00734145"/>
    <w:rsid w:val="0073426B"/>
    <w:rsid w:val="007345C0"/>
    <w:rsid w:val="007347E9"/>
    <w:rsid w:val="00734A0E"/>
    <w:rsid w:val="007350F1"/>
    <w:rsid w:val="007361EE"/>
    <w:rsid w:val="007364FC"/>
    <w:rsid w:val="007366F8"/>
    <w:rsid w:val="00737540"/>
    <w:rsid w:val="00737AD5"/>
    <w:rsid w:val="00740853"/>
    <w:rsid w:val="00740BB4"/>
    <w:rsid w:val="00741116"/>
    <w:rsid w:val="007419E2"/>
    <w:rsid w:val="00741DBD"/>
    <w:rsid w:val="00741EA4"/>
    <w:rsid w:val="00741FD9"/>
    <w:rsid w:val="00742037"/>
    <w:rsid w:val="0074230F"/>
    <w:rsid w:val="00743A93"/>
    <w:rsid w:val="00743F64"/>
    <w:rsid w:val="0074477B"/>
    <w:rsid w:val="0074553A"/>
    <w:rsid w:val="007457F0"/>
    <w:rsid w:val="00747D74"/>
    <w:rsid w:val="00751838"/>
    <w:rsid w:val="00751F13"/>
    <w:rsid w:val="007523A6"/>
    <w:rsid w:val="007527DB"/>
    <w:rsid w:val="00753D31"/>
    <w:rsid w:val="00753F45"/>
    <w:rsid w:val="0075454C"/>
    <w:rsid w:val="00754BCC"/>
    <w:rsid w:val="00754D4D"/>
    <w:rsid w:val="0075626B"/>
    <w:rsid w:val="007562CC"/>
    <w:rsid w:val="00756791"/>
    <w:rsid w:val="00757320"/>
    <w:rsid w:val="0075753E"/>
    <w:rsid w:val="00757886"/>
    <w:rsid w:val="00757B56"/>
    <w:rsid w:val="00757BC2"/>
    <w:rsid w:val="00757F9D"/>
    <w:rsid w:val="00760F34"/>
    <w:rsid w:val="00762BA0"/>
    <w:rsid w:val="00763738"/>
    <w:rsid w:val="00763D12"/>
    <w:rsid w:val="0076455F"/>
    <w:rsid w:val="00764771"/>
    <w:rsid w:val="00764995"/>
    <w:rsid w:val="00764A8A"/>
    <w:rsid w:val="00765A19"/>
    <w:rsid w:val="0076617D"/>
    <w:rsid w:val="007665E2"/>
    <w:rsid w:val="00766C70"/>
    <w:rsid w:val="0076702A"/>
    <w:rsid w:val="00767114"/>
    <w:rsid w:val="007671BC"/>
    <w:rsid w:val="007672FE"/>
    <w:rsid w:val="007679D7"/>
    <w:rsid w:val="00767DD9"/>
    <w:rsid w:val="007708DC"/>
    <w:rsid w:val="0077174B"/>
    <w:rsid w:val="00772219"/>
    <w:rsid w:val="0077245C"/>
    <w:rsid w:val="00773030"/>
    <w:rsid w:val="00773159"/>
    <w:rsid w:val="0077369F"/>
    <w:rsid w:val="00773977"/>
    <w:rsid w:val="00773C49"/>
    <w:rsid w:val="00773C8E"/>
    <w:rsid w:val="00774ACD"/>
    <w:rsid w:val="00775D56"/>
    <w:rsid w:val="00775DC0"/>
    <w:rsid w:val="00776771"/>
    <w:rsid w:val="007777D8"/>
    <w:rsid w:val="00777ACC"/>
    <w:rsid w:val="00780864"/>
    <w:rsid w:val="0078145F"/>
    <w:rsid w:val="00781999"/>
    <w:rsid w:val="0078286F"/>
    <w:rsid w:val="00782EE8"/>
    <w:rsid w:val="00782FDD"/>
    <w:rsid w:val="007834F3"/>
    <w:rsid w:val="0078388C"/>
    <w:rsid w:val="00785E3D"/>
    <w:rsid w:val="007863D1"/>
    <w:rsid w:val="0078747D"/>
    <w:rsid w:val="00787689"/>
    <w:rsid w:val="00790365"/>
    <w:rsid w:val="00790388"/>
    <w:rsid w:val="00790868"/>
    <w:rsid w:val="007909A1"/>
    <w:rsid w:val="0079175B"/>
    <w:rsid w:val="00791CA2"/>
    <w:rsid w:val="0079222B"/>
    <w:rsid w:val="00792869"/>
    <w:rsid w:val="007932C7"/>
    <w:rsid w:val="00793745"/>
    <w:rsid w:val="00794DE7"/>
    <w:rsid w:val="00796C12"/>
    <w:rsid w:val="007976E0"/>
    <w:rsid w:val="0079774B"/>
    <w:rsid w:val="007A0266"/>
    <w:rsid w:val="007A04AF"/>
    <w:rsid w:val="007A079D"/>
    <w:rsid w:val="007A0EF6"/>
    <w:rsid w:val="007A3D9D"/>
    <w:rsid w:val="007A429B"/>
    <w:rsid w:val="007A69DF"/>
    <w:rsid w:val="007A70DB"/>
    <w:rsid w:val="007B05FA"/>
    <w:rsid w:val="007B1D17"/>
    <w:rsid w:val="007B2338"/>
    <w:rsid w:val="007B2387"/>
    <w:rsid w:val="007B2448"/>
    <w:rsid w:val="007B2875"/>
    <w:rsid w:val="007B3FC2"/>
    <w:rsid w:val="007B40CC"/>
    <w:rsid w:val="007B5693"/>
    <w:rsid w:val="007B63F8"/>
    <w:rsid w:val="007B66F4"/>
    <w:rsid w:val="007B7039"/>
    <w:rsid w:val="007B73CA"/>
    <w:rsid w:val="007C1D3A"/>
    <w:rsid w:val="007C259C"/>
    <w:rsid w:val="007C2ED5"/>
    <w:rsid w:val="007C45B4"/>
    <w:rsid w:val="007C4CA3"/>
    <w:rsid w:val="007C501E"/>
    <w:rsid w:val="007C5948"/>
    <w:rsid w:val="007C5EC5"/>
    <w:rsid w:val="007C6E93"/>
    <w:rsid w:val="007D01F8"/>
    <w:rsid w:val="007D1FCE"/>
    <w:rsid w:val="007D2380"/>
    <w:rsid w:val="007D2E93"/>
    <w:rsid w:val="007D2EB8"/>
    <w:rsid w:val="007D372D"/>
    <w:rsid w:val="007D386B"/>
    <w:rsid w:val="007D4C32"/>
    <w:rsid w:val="007D58F6"/>
    <w:rsid w:val="007D59B8"/>
    <w:rsid w:val="007D5E17"/>
    <w:rsid w:val="007D6A5A"/>
    <w:rsid w:val="007D7CBE"/>
    <w:rsid w:val="007D7CDA"/>
    <w:rsid w:val="007E0B85"/>
    <w:rsid w:val="007E1048"/>
    <w:rsid w:val="007E1703"/>
    <w:rsid w:val="007E1E55"/>
    <w:rsid w:val="007E1F5D"/>
    <w:rsid w:val="007E2921"/>
    <w:rsid w:val="007E300F"/>
    <w:rsid w:val="007E30C9"/>
    <w:rsid w:val="007E3409"/>
    <w:rsid w:val="007E3732"/>
    <w:rsid w:val="007E4185"/>
    <w:rsid w:val="007E443B"/>
    <w:rsid w:val="007E540F"/>
    <w:rsid w:val="007E629C"/>
    <w:rsid w:val="007E6375"/>
    <w:rsid w:val="007E665F"/>
    <w:rsid w:val="007E6D22"/>
    <w:rsid w:val="007E745B"/>
    <w:rsid w:val="007E79FE"/>
    <w:rsid w:val="007F025F"/>
    <w:rsid w:val="007F0510"/>
    <w:rsid w:val="007F0520"/>
    <w:rsid w:val="007F0733"/>
    <w:rsid w:val="007F0997"/>
    <w:rsid w:val="007F0A3A"/>
    <w:rsid w:val="007F1878"/>
    <w:rsid w:val="007F1B44"/>
    <w:rsid w:val="007F21E9"/>
    <w:rsid w:val="007F2441"/>
    <w:rsid w:val="007F2BB2"/>
    <w:rsid w:val="007F2E12"/>
    <w:rsid w:val="007F3345"/>
    <w:rsid w:val="007F33AB"/>
    <w:rsid w:val="007F3BD6"/>
    <w:rsid w:val="007F466F"/>
    <w:rsid w:val="007F6405"/>
    <w:rsid w:val="007F6626"/>
    <w:rsid w:val="0080057E"/>
    <w:rsid w:val="00800FC1"/>
    <w:rsid w:val="008013CA"/>
    <w:rsid w:val="00802258"/>
    <w:rsid w:val="008028E5"/>
    <w:rsid w:val="00802C7D"/>
    <w:rsid w:val="0080354F"/>
    <w:rsid w:val="00803814"/>
    <w:rsid w:val="00803C53"/>
    <w:rsid w:val="00804D77"/>
    <w:rsid w:val="00804DFE"/>
    <w:rsid w:val="00804F41"/>
    <w:rsid w:val="00805300"/>
    <w:rsid w:val="00805759"/>
    <w:rsid w:val="00805C02"/>
    <w:rsid w:val="0080777C"/>
    <w:rsid w:val="00807BFE"/>
    <w:rsid w:val="00810138"/>
    <w:rsid w:val="00810678"/>
    <w:rsid w:val="00810B32"/>
    <w:rsid w:val="0081109A"/>
    <w:rsid w:val="00811112"/>
    <w:rsid w:val="0081273D"/>
    <w:rsid w:val="00812C97"/>
    <w:rsid w:val="00813734"/>
    <w:rsid w:val="00815BAD"/>
    <w:rsid w:val="00815FEC"/>
    <w:rsid w:val="008218C6"/>
    <w:rsid w:val="00821DFD"/>
    <w:rsid w:val="00821E78"/>
    <w:rsid w:val="00822290"/>
    <w:rsid w:val="0082268A"/>
    <w:rsid w:val="0082268E"/>
    <w:rsid w:val="00822CFB"/>
    <w:rsid w:val="00822ECD"/>
    <w:rsid w:val="00823223"/>
    <w:rsid w:val="00823592"/>
    <w:rsid w:val="00823B68"/>
    <w:rsid w:val="00824258"/>
    <w:rsid w:val="008242FB"/>
    <w:rsid w:val="008247BF"/>
    <w:rsid w:val="00824CF7"/>
    <w:rsid w:val="00825B04"/>
    <w:rsid w:val="00825D11"/>
    <w:rsid w:val="008261AD"/>
    <w:rsid w:val="00826624"/>
    <w:rsid w:val="00826EBA"/>
    <w:rsid w:val="0082799C"/>
    <w:rsid w:val="00827D58"/>
    <w:rsid w:val="008302A1"/>
    <w:rsid w:val="00831549"/>
    <w:rsid w:val="0083230C"/>
    <w:rsid w:val="00832844"/>
    <w:rsid w:val="00832AE8"/>
    <w:rsid w:val="00832C6E"/>
    <w:rsid w:val="00833BB4"/>
    <w:rsid w:val="00833E93"/>
    <w:rsid w:val="00834A7D"/>
    <w:rsid w:val="00834B88"/>
    <w:rsid w:val="00835D7C"/>
    <w:rsid w:val="00836BED"/>
    <w:rsid w:val="008371A2"/>
    <w:rsid w:val="00837266"/>
    <w:rsid w:val="008378BB"/>
    <w:rsid w:val="0084096C"/>
    <w:rsid w:val="008416C0"/>
    <w:rsid w:val="008425F9"/>
    <w:rsid w:val="00842693"/>
    <w:rsid w:val="0084349A"/>
    <w:rsid w:val="00843E6F"/>
    <w:rsid w:val="0084405A"/>
    <w:rsid w:val="008447D6"/>
    <w:rsid w:val="0084498E"/>
    <w:rsid w:val="00844FA5"/>
    <w:rsid w:val="008450D9"/>
    <w:rsid w:val="008451A3"/>
    <w:rsid w:val="0084529F"/>
    <w:rsid w:val="008455CB"/>
    <w:rsid w:val="0085002F"/>
    <w:rsid w:val="00850C41"/>
    <w:rsid w:val="00851CC3"/>
    <w:rsid w:val="00851F12"/>
    <w:rsid w:val="008536F2"/>
    <w:rsid w:val="00853E82"/>
    <w:rsid w:val="008546E4"/>
    <w:rsid w:val="00854C04"/>
    <w:rsid w:val="00854E96"/>
    <w:rsid w:val="00856760"/>
    <w:rsid w:val="008600CB"/>
    <w:rsid w:val="00860CE0"/>
    <w:rsid w:val="00861197"/>
    <w:rsid w:val="0086124C"/>
    <w:rsid w:val="008612ED"/>
    <w:rsid w:val="0086175A"/>
    <w:rsid w:val="00862042"/>
    <w:rsid w:val="00862140"/>
    <w:rsid w:val="00862202"/>
    <w:rsid w:val="00862282"/>
    <w:rsid w:val="00862AE1"/>
    <w:rsid w:val="00862D2D"/>
    <w:rsid w:val="00862ED2"/>
    <w:rsid w:val="00863216"/>
    <w:rsid w:val="00865282"/>
    <w:rsid w:val="008652D4"/>
    <w:rsid w:val="00865738"/>
    <w:rsid w:val="008659E7"/>
    <w:rsid w:val="00866751"/>
    <w:rsid w:val="008670E9"/>
    <w:rsid w:val="008704D4"/>
    <w:rsid w:val="008706E2"/>
    <w:rsid w:val="0087174B"/>
    <w:rsid w:val="0087285C"/>
    <w:rsid w:val="0087320E"/>
    <w:rsid w:val="00873315"/>
    <w:rsid w:val="0087395C"/>
    <w:rsid w:val="00873FA2"/>
    <w:rsid w:val="008745E9"/>
    <w:rsid w:val="0087755A"/>
    <w:rsid w:val="00877AF5"/>
    <w:rsid w:val="008802E9"/>
    <w:rsid w:val="00880471"/>
    <w:rsid w:val="00880B9A"/>
    <w:rsid w:val="00881CCC"/>
    <w:rsid w:val="0088274B"/>
    <w:rsid w:val="008834DC"/>
    <w:rsid w:val="008835BF"/>
    <w:rsid w:val="008837E2"/>
    <w:rsid w:val="0088397D"/>
    <w:rsid w:val="00884665"/>
    <w:rsid w:val="00884AFB"/>
    <w:rsid w:val="008855C5"/>
    <w:rsid w:val="008858E5"/>
    <w:rsid w:val="008860E6"/>
    <w:rsid w:val="008876AD"/>
    <w:rsid w:val="008879BD"/>
    <w:rsid w:val="00887D43"/>
    <w:rsid w:val="00890D5E"/>
    <w:rsid w:val="00890FE2"/>
    <w:rsid w:val="0089181A"/>
    <w:rsid w:val="00891A23"/>
    <w:rsid w:val="00892683"/>
    <w:rsid w:val="00894215"/>
    <w:rsid w:val="00894686"/>
    <w:rsid w:val="00894F23"/>
    <w:rsid w:val="00895691"/>
    <w:rsid w:val="00895764"/>
    <w:rsid w:val="00895901"/>
    <w:rsid w:val="00895940"/>
    <w:rsid w:val="00895CED"/>
    <w:rsid w:val="00895D21"/>
    <w:rsid w:val="00895D64"/>
    <w:rsid w:val="0089650E"/>
    <w:rsid w:val="00897650"/>
    <w:rsid w:val="008976DF"/>
    <w:rsid w:val="00897B36"/>
    <w:rsid w:val="00897E18"/>
    <w:rsid w:val="008A05D7"/>
    <w:rsid w:val="008A0AAD"/>
    <w:rsid w:val="008A0C75"/>
    <w:rsid w:val="008A1905"/>
    <w:rsid w:val="008A1EE2"/>
    <w:rsid w:val="008A2337"/>
    <w:rsid w:val="008A2BD1"/>
    <w:rsid w:val="008A2F6C"/>
    <w:rsid w:val="008A3C05"/>
    <w:rsid w:val="008A4ACB"/>
    <w:rsid w:val="008A598E"/>
    <w:rsid w:val="008A66A9"/>
    <w:rsid w:val="008A6D0F"/>
    <w:rsid w:val="008A6D54"/>
    <w:rsid w:val="008A751D"/>
    <w:rsid w:val="008A7ABE"/>
    <w:rsid w:val="008A7BA6"/>
    <w:rsid w:val="008A7CA9"/>
    <w:rsid w:val="008A7DA4"/>
    <w:rsid w:val="008B1346"/>
    <w:rsid w:val="008B18EC"/>
    <w:rsid w:val="008B1E15"/>
    <w:rsid w:val="008B1FAC"/>
    <w:rsid w:val="008B263E"/>
    <w:rsid w:val="008B2717"/>
    <w:rsid w:val="008B2BC1"/>
    <w:rsid w:val="008B2E0C"/>
    <w:rsid w:val="008B2EAE"/>
    <w:rsid w:val="008B30FD"/>
    <w:rsid w:val="008B388B"/>
    <w:rsid w:val="008B398B"/>
    <w:rsid w:val="008B4213"/>
    <w:rsid w:val="008B4EC1"/>
    <w:rsid w:val="008B509D"/>
    <w:rsid w:val="008B5D9C"/>
    <w:rsid w:val="008B5E8A"/>
    <w:rsid w:val="008B64C4"/>
    <w:rsid w:val="008B706B"/>
    <w:rsid w:val="008B70DA"/>
    <w:rsid w:val="008B71A5"/>
    <w:rsid w:val="008C0056"/>
    <w:rsid w:val="008C0BB8"/>
    <w:rsid w:val="008C1339"/>
    <w:rsid w:val="008C241C"/>
    <w:rsid w:val="008C28BE"/>
    <w:rsid w:val="008C4547"/>
    <w:rsid w:val="008C462C"/>
    <w:rsid w:val="008C49A0"/>
    <w:rsid w:val="008C4B5B"/>
    <w:rsid w:val="008C5462"/>
    <w:rsid w:val="008C554A"/>
    <w:rsid w:val="008C5556"/>
    <w:rsid w:val="008C5644"/>
    <w:rsid w:val="008C6281"/>
    <w:rsid w:val="008D03D6"/>
    <w:rsid w:val="008D06DD"/>
    <w:rsid w:val="008D0843"/>
    <w:rsid w:val="008D1290"/>
    <w:rsid w:val="008D180D"/>
    <w:rsid w:val="008D21B2"/>
    <w:rsid w:val="008D21F2"/>
    <w:rsid w:val="008D23BC"/>
    <w:rsid w:val="008D374E"/>
    <w:rsid w:val="008D3954"/>
    <w:rsid w:val="008D3ACA"/>
    <w:rsid w:val="008D4F21"/>
    <w:rsid w:val="008D5247"/>
    <w:rsid w:val="008D5B85"/>
    <w:rsid w:val="008D6D80"/>
    <w:rsid w:val="008D6E86"/>
    <w:rsid w:val="008D7480"/>
    <w:rsid w:val="008D7845"/>
    <w:rsid w:val="008D7E90"/>
    <w:rsid w:val="008E095E"/>
    <w:rsid w:val="008E0A9A"/>
    <w:rsid w:val="008E0D32"/>
    <w:rsid w:val="008E2339"/>
    <w:rsid w:val="008E26D0"/>
    <w:rsid w:val="008E31BA"/>
    <w:rsid w:val="008E3414"/>
    <w:rsid w:val="008E344B"/>
    <w:rsid w:val="008E3A2D"/>
    <w:rsid w:val="008E3ACC"/>
    <w:rsid w:val="008E43B1"/>
    <w:rsid w:val="008E526E"/>
    <w:rsid w:val="008E5E7C"/>
    <w:rsid w:val="008E628C"/>
    <w:rsid w:val="008E6A82"/>
    <w:rsid w:val="008F0262"/>
    <w:rsid w:val="008F091F"/>
    <w:rsid w:val="008F092F"/>
    <w:rsid w:val="008F2151"/>
    <w:rsid w:val="008F290A"/>
    <w:rsid w:val="008F2D95"/>
    <w:rsid w:val="008F394B"/>
    <w:rsid w:val="008F4539"/>
    <w:rsid w:val="008F4A1D"/>
    <w:rsid w:val="008F5127"/>
    <w:rsid w:val="008F5185"/>
    <w:rsid w:val="008F5471"/>
    <w:rsid w:val="008F7CC2"/>
    <w:rsid w:val="00900016"/>
    <w:rsid w:val="00900A49"/>
    <w:rsid w:val="0090144D"/>
    <w:rsid w:val="009015BC"/>
    <w:rsid w:val="00902A66"/>
    <w:rsid w:val="00903812"/>
    <w:rsid w:val="00904957"/>
    <w:rsid w:val="00904D0B"/>
    <w:rsid w:val="00905EE2"/>
    <w:rsid w:val="0090727E"/>
    <w:rsid w:val="00910690"/>
    <w:rsid w:val="00910776"/>
    <w:rsid w:val="00910B59"/>
    <w:rsid w:val="00911858"/>
    <w:rsid w:val="00912535"/>
    <w:rsid w:val="0091337D"/>
    <w:rsid w:val="00913CF7"/>
    <w:rsid w:val="00915A80"/>
    <w:rsid w:val="00916AB2"/>
    <w:rsid w:val="0091799E"/>
    <w:rsid w:val="00917E93"/>
    <w:rsid w:val="0092065F"/>
    <w:rsid w:val="00921B43"/>
    <w:rsid w:val="00921E9F"/>
    <w:rsid w:val="00921ED8"/>
    <w:rsid w:val="009222D6"/>
    <w:rsid w:val="009227FD"/>
    <w:rsid w:val="00922AF1"/>
    <w:rsid w:val="00923AAA"/>
    <w:rsid w:val="009243B3"/>
    <w:rsid w:val="009247E2"/>
    <w:rsid w:val="00924E9E"/>
    <w:rsid w:val="00924F05"/>
    <w:rsid w:val="009259C0"/>
    <w:rsid w:val="00925A85"/>
    <w:rsid w:val="00925D05"/>
    <w:rsid w:val="009266F3"/>
    <w:rsid w:val="00927121"/>
    <w:rsid w:val="0092722B"/>
    <w:rsid w:val="009275C6"/>
    <w:rsid w:val="00927B4F"/>
    <w:rsid w:val="009307FE"/>
    <w:rsid w:val="00931ACC"/>
    <w:rsid w:val="00932190"/>
    <w:rsid w:val="00932AB3"/>
    <w:rsid w:val="00932FA8"/>
    <w:rsid w:val="00933D05"/>
    <w:rsid w:val="009342B7"/>
    <w:rsid w:val="00936A03"/>
    <w:rsid w:val="009402C0"/>
    <w:rsid w:val="0094036E"/>
    <w:rsid w:val="009403E4"/>
    <w:rsid w:val="0094086C"/>
    <w:rsid w:val="00941B46"/>
    <w:rsid w:val="00942FFA"/>
    <w:rsid w:val="0094303A"/>
    <w:rsid w:val="009434A6"/>
    <w:rsid w:val="00943E0A"/>
    <w:rsid w:val="00944B92"/>
    <w:rsid w:val="00944E2E"/>
    <w:rsid w:val="00945F5A"/>
    <w:rsid w:val="0094602D"/>
    <w:rsid w:val="00946CE3"/>
    <w:rsid w:val="00946DD8"/>
    <w:rsid w:val="00946EF5"/>
    <w:rsid w:val="009470F9"/>
    <w:rsid w:val="009476F6"/>
    <w:rsid w:val="0095025C"/>
    <w:rsid w:val="00950A84"/>
    <w:rsid w:val="00950CD7"/>
    <w:rsid w:val="00950F91"/>
    <w:rsid w:val="00951F2E"/>
    <w:rsid w:val="009523B7"/>
    <w:rsid w:val="0095243F"/>
    <w:rsid w:val="009526B9"/>
    <w:rsid w:val="00952FC2"/>
    <w:rsid w:val="0095318F"/>
    <w:rsid w:val="00953779"/>
    <w:rsid w:val="00953E11"/>
    <w:rsid w:val="0095484D"/>
    <w:rsid w:val="0095500F"/>
    <w:rsid w:val="0095529A"/>
    <w:rsid w:val="00955755"/>
    <w:rsid w:val="00956615"/>
    <w:rsid w:val="00957535"/>
    <w:rsid w:val="00957D17"/>
    <w:rsid w:val="00960027"/>
    <w:rsid w:val="00960DF9"/>
    <w:rsid w:val="0096141E"/>
    <w:rsid w:val="0096248D"/>
    <w:rsid w:val="0096251E"/>
    <w:rsid w:val="0096267C"/>
    <w:rsid w:val="009629EE"/>
    <w:rsid w:val="0096309C"/>
    <w:rsid w:val="009632D2"/>
    <w:rsid w:val="00963B01"/>
    <w:rsid w:val="00964663"/>
    <w:rsid w:val="00964A88"/>
    <w:rsid w:val="00964BC5"/>
    <w:rsid w:val="00965252"/>
    <w:rsid w:val="00965492"/>
    <w:rsid w:val="009658AD"/>
    <w:rsid w:val="009668A1"/>
    <w:rsid w:val="00967299"/>
    <w:rsid w:val="00967319"/>
    <w:rsid w:val="00967477"/>
    <w:rsid w:val="00967693"/>
    <w:rsid w:val="00967EB8"/>
    <w:rsid w:val="0097069F"/>
    <w:rsid w:val="009706F1"/>
    <w:rsid w:val="0097075A"/>
    <w:rsid w:val="00970974"/>
    <w:rsid w:val="00970EB2"/>
    <w:rsid w:val="00970FFD"/>
    <w:rsid w:val="00971A49"/>
    <w:rsid w:val="00971E7F"/>
    <w:rsid w:val="009721E4"/>
    <w:rsid w:val="00972ED7"/>
    <w:rsid w:val="00972FC6"/>
    <w:rsid w:val="00973106"/>
    <w:rsid w:val="0097458F"/>
    <w:rsid w:val="00974AE2"/>
    <w:rsid w:val="00974BF8"/>
    <w:rsid w:val="00976E9D"/>
    <w:rsid w:val="009772E8"/>
    <w:rsid w:val="00977CE5"/>
    <w:rsid w:val="00977ECA"/>
    <w:rsid w:val="0098050D"/>
    <w:rsid w:val="009807DD"/>
    <w:rsid w:val="009818BD"/>
    <w:rsid w:val="00981F8E"/>
    <w:rsid w:val="00982C33"/>
    <w:rsid w:val="0098332C"/>
    <w:rsid w:val="009833BB"/>
    <w:rsid w:val="009839B1"/>
    <w:rsid w:val="009846B1"/>
    <w:rsid w:val="009868AC"/>
    <w:rsid w:val="00986ABE"/>
    <w:rsid w:val="009870C3"/>
    <w:rsid w:val="009874DC"/>
    <w:rsid w:val="009874F0"/>
    <w:rsid w:val="00987793"/>
    <w:rsid w:val="00990D0D"/>
    <w:rsid w:val="00990FD3"/>
    <w:rsid w:val="0099107C"/>
    <w:rsid w:val="009913DF"/>
    <w:rsid w:val="00991811"/>
    <w:rsid w:val="00991A43"/>
    <w:rsid w:val="00991B26"/>
    <w:rsid w:val="00991C07"/>
    <w:rsid w:val="00992969"/>
    <w:rsid w:val="00993C24"/>
    <w:rsid w:val="00993E0C"/>
    <w:rsid w:val="00993FFB"/>
    <w:rsid w:val="009942A2"/>
    <w:rsid w:val="00994674"/>
    <w:rsid w:val="00995662"/>
    <w:rsid w:val="00995CE7"/>
    <w:rsid w:val="00995D5E"/>
    <w:rsid w:val="00997418"/>
    <w:rsid w:val="00997B70"/>
    <w:rsid w:val="009A0403"/>
    <w:rsid w:val="009A06D5"/>
    <w:rsid w:val="009A0C8D"/>
    <w:rsid w:val="009A0F5E"/>
    <w:rsid w:val="009A337C"/>
    <w:rsid w:val="009A3ABE"/>
    <w:rsid w:val="009A42A3"/>
    <w:rsid w:val="009A4949"/>
    <w:rsid w:val="009A4C02"/>
    <w:rsid w:val="009A5266"/>
    <w:rsid w:val="009A5670"/>
    <w:rsid w:val="009A652A"/>
    <w:rsid w:val="009A6FC1"/>
    <w:rsid w:val="009A7B36"/>
    <w:rsid w:val="009A7F86"/>
    <w:rsid w:val="009B080A"/>
    <w:rsid w:val="009B1129"/>
    <w:rsid w:val="009B1A67"/>
    <w:rsid w:val="009B1F45"/>
    <w:rsid w:val="009B303D"/>
    <w:rsid w:val="009B383D"/>
    <w:rsid w:val="009B38C1"/>
    <w:rsid w:val="009B4684"/>
    <w:rsid w:val="009B5924"/>
    <w:rsid w:val="009B5D8F"/>
    <w:rsid w:val="009B6344"/>
    <w:rsid w:val="009B6945"/>
    <w:rsid w:val="009B7E3B"/>
    <w:rsid w:val="009C0BAF"/>
    <w:rsid w:val="009C1043"/>
    <w:rsid w:val="009C1345"/>
    <w:rsid w:val="009C1C28"/>
    <w:rsid w:val="009C1C42"/>
    <w:rsid w:val="009C216C"/>
    <w:rsid w:val="009C229A"/>
    <w:rsid w:val="009C2331"/>
    <w:rsid w:val="009C3849"/>
    <w:rsid w:val="009C3B23"/>
    <w:rsid w:val="009C42E4"/>
    <w:rsid w:val="009C45E0"/>
    <w:rsid w:val="009C5CBD"/>
    <w:rsid w:val="009C6E63"/>
    <w:rsid w:val="009C6ECE"/>
    <w:rsid w:val="009C7447"/>
    <w:rsid w:val="009C7BAF"/>
    <w:rsid w:val="009D02A5"/>
    <w:rsid w:val="009D02AA"/>
    <w:rsid w:val="009D1016"/>
    <w:rsid w:val="009D1581"/>
    <w:rsid w:val="009D19FE"/>
    <w:rsid w:val="009D2051"/>
    <w:rsid w:val="009D2409"/>
    <w:rsid w:val="009D268E"/>
    <w:rsid w:val="009D4241"/>
    <w:rsid w:val="009D463B"/>
    <w:rsid w:val="009D4713"/>
    <w:rsid w:val="009D4AD0"/>
    <w:rsid w:val="009D51FF"/>
    <w:rsid w:val="009D59D7"/>
    <w:rsid w:val="009D62B7"/>
    <w:rsid w:val="009D64AB"/>
    <w:rsid w:val="009D6AF4"/>
    <w:rsid w:val="009D75BC"/>
    <w:rsid w:val="009D76A2"/>
    <w:rsid w:val="009D777B"/>
    <w:rsid w:val="009E0554"/>
    <w:rsid w:val="009E0D01"/>
    <w:rsid w:val="009E13EB"/>
    <w:rsid w:val="009E143D"/>
    <w:rsid w:val="009E2264"/>
    <w:rsid w:val="009E3489"/>
    <w:rsid w:val="009E3F31"/>
    <w:rsid w:val="009E4AF5"/>
    <w:rsid w:val="009E5AC1"/>
    <w:rsid w:val="009E5DFE"/>
    <w:rsid w:val="009E60C5"/>
    <w:rsid w:val="009E67F2"/>
    <w:rsid w:val="009E72FB"/>
    <w:rsid w:val="009F0198"/>
    <w:rsid w:val="009F0768"/>
    <w:rsid w:val="009F0EAE"/>
    <w:rsid w:val="009F253B"/>
    <w:rsid w:val="009F2620"/>
    <w:rsid w:val="009F3416"/>
    <w:rsid w:val="009F34B9"/>
    <w:rsid w:val="009F3F34"/>
    <w:rsid w:val="009F4901"/>
    <w:rsid w:val="009F4929"/>
    <w:rsid w:val="009F49C7"/>
    <w:rsid w:val="009F4DAB"/>
    <w:rsid w:val="009F6779"/>
    <w:rsid w:val="009F7AC6"/>
    <w:rsid w:val="009F7BEB"/>
    <w:rsid w:val="00A0023C"/>
    <w:rsid w:val="00A00CAB"/>
    <w:rsid w:val="00A00F11"/>
    <w:rsid w:val="00A01E3C"/>
    <w:rsid w:val="00A01EA7"/>
    <w:rsid w:val="00A02530"/>
    <w:rsid w:val="00A0262D"/>
    <w:rsid w:val="00A05F29"/>
    <w:rsid w:val="00A06273"/>
    <w:rsid w:val="00A06279"/>
    <w:rsid w:val="00A06467"/>
    <w:rsid w:val="00A0713D"/>
    <w:rsid w:val="00A07215"/>
    <w:rsid w:val="00A07331"/>
    <w:rsid w:val="00A07D1B"/>
    <w:rsid w:val="00A10688"/>
    <w:rsid w:val="00A106F7"/>
    <w:rsid w:val="00A10AA9"/>
    <w:rsid w:val="00A10F42"/>
    <w:rsid w:val="00A118AC"/>
    <w:rsid w:val="00A11E52"/>
    <w:rsid w:val="00A12666"/>
    <w:rsid w:val="00A12CF3"/>
    <w:rsid w:val="00A13E5D"/>
    <w:rsid w:val="00A14F6B"/>
    <w:rsid w:val="00A158D3"/>
    <w:rsid w:val="00A15D26"/>
    <w:rsid w:val="00A16479"/>
    <w:rsid w:val="00A16A08"/>
    <w:rsid w:val="00A16A8C"/>
    <w:rsid w:val="00A17850"/>
    <w:rsid w:val="00A200FE"/>
    <w:rsid w:val="00A20513"/>
    <w:rsid w:val="00A2058E"/>
    <w:rsid w:val="00A20D58"/>
    <w:rsid w:val="00A21A6C"/>
    <w:rsid w:val="00A21CF3"/>
    <w:rsid w:val="00A21E8D"/>
    <w:rsid w:val="00A21F9A"/>
    <w:rsid w:val="00A22430"/>
    <w:rsid w:val="00A23654"/>
    <w:rsid w:val="00A2367E"/>
    <w:rsid w:val="00A23A1F"/>
    <w:rsid w:val="00A23DB9"/>
    <w:rsid w:val="00A23E88"/>
    <w:rsid w:val="00A24828"/>
    <w:rsid w:val="00A25357"/>
    <w:rsid w:val="00A25699"/>
    <w:rsid w:val="00A2580B"/>
    <w:rsid w:val="00A25867"/>
    <w:rsid w:val="00A258F9"/>
    <w:rsid w:val="00A25B6E"/>
    <w:rsid w:val="00A261A2"/>
    <w:rsid w:val="00A26673"/>
    <w:rsid w:val="00A26848"/>
    <w:rsid w:val="00A269DC"/>
    <w:rsid w:val="00A26DCB"/>
    <w:rsid w:val="00A270F3"/>
    <w:rsid w:val="00A27311"/>
    <w:rsid w:val="00A305C6"/>
    <w:rsid w:val="00A3094F"/>
    <w:rsid w:val="00A3099B"/>
    <w:rsid w:val="00A336E3"/>
    <w:rsid w:val="00A33C7F"/>
    <w:rsid w:val="00A34C66"/>
    <w:rsid w:val="00A34EFE"/>
    <w:rsid w:val="00A36BC5"/>
    <w:rsid w:val="00A36C53"/>
    <w:rsid w:val="00A37D6F"/>
    <w:rsid w:val="00A41204"/>
    <w:rsid w:val="00A42682"/>
    <w:rsid w:val="00A42815"/>
    <w:rsid w:val="00A43153"/>
    <w:rsid w:val="00A435BE"/>
    <w:rsid w:val="00A43689"/>
    <w:rsid w:val="00A43866"/>
    <w:rsid w:val="00A4489C"/>
    <w:rsid w:val="00A456F7"/>
    <w:rsid w:val="00A45BC9"/>
    <w:rsid w:val="00A47833"/>
    <w:rsid w:val="00A47B41"/>
    <w:rsid w:val="00A47FDB"/>
    <w:rsid w:val="00A501F3"/>
    <w:rsid w:val="00A5131D"/>
    <w:rsid w:val="00A5149C"/>
    <w:rsid w:val="00A51869"/>
    <w:rsid w:val="00A518A0"/>
    <w:rsid w:val="00A51ABA"/>
    <w:rsid w:val="00A51C4D"/>
    <w:rsid w:val="00A51FB4"/>
    <w:rsid w:val="00A5226F"/>
    <w:rsid w:val="00A525F9"/>
    <w:rsid w:val="00A53C68"/>
    <w:rsid w:val="00A54228"/>
    <w:rsid w:val="00A55125"/>
    <w:rsid w:val="00A55EB7"/>
    <w:rsid w:val="00A568D1"/>
    <w:rsid w:val="00A57558"/>
    <w:rsid w:val="00A5791A"/>
    <w:rsid w:val="00A60C0F"/>
    <w:rsid w:val="00A61203"/>
    <w:rsid w:val="00A6124F"/>
    <w:rsid w:val="00A61635"/>
    <w:rsid w:val="00A63179"/>
    <w:rsid w:val="00A63AD6"/>
    <w:rsid w:val="00A64249"/>
    <w:rsid w:val="00A6479E"/>
    <w:rsid w:val="00A6497B"/>
    <w:rsid w:val="00A65519"/>
    <w:rsid w:val="00A66B31"/>
    <w:rsid w:val="00A6727A"/>
    <w:rsid w:val="00A67A49"/>
    <w:rsid w:val="00A67AF7"/>
    <w:rsid w:val="00A67DC0"/>
    <w:rsid w:val="00A70451"/>
    <w:rsid w:val="00A70C55"/>
    <w:rsid w:val="00A71306"/>
    <w:rsid w:val="00A71D10"/>
    <w:rsid w:val="00A72BD8"/>
    <w:rsid w:val="00A73274"/>
    <w:rsid w:val="00A7338B"/>
    <w:rsid w:val="00A73831"/>
    <w:rsid w:val="00A739CC"/>
    <w:rsid w:val="00A753A4"/>
    <w:rsid w:val="00A7608B"/>
    <w:rsid w:val="00A76147"/>
    <w:rsid w:val="00A7695A"/>
    <w:rsid w:val="00A76B94"/>
    <w:rsid w:val="00A76C78"/>
    <w:rsid w:val="00A7709D"/>
    <w:rsid w:val="00A7760E"/>
    <w:rsid w:val="00A77995"/>
    <w:rsid w:val="00A80E6B"/>
    <w:rsid w:val="00A832E7"/>
    <w:rsid w:val="00A8365B"/>
    <w:rsid w:val="00A8377D"/>
    <w:rsid w:val="00A84CDA"/>
    <w:rsid w:val="00A85ABE"/>
    <w:rsid w:val="00A86BFF"/>
    <w:rsid w:val="00A86E07"/>
    <w:rsid w:val="00A87A40"/>
    <w:rsid w:val="00A9000F"/>
    <w:rsid w:val="00A900A7"/>
    <w:rsid w:val="00A912A9"/>
    <w:rsid w:val="00A917AA"/>
    <w:rsid w:val="00A92241"/>
    <w:rsid w:val="00A930E3"/>
    <w:rsid w:val="00A939C0"/>
    <w:rsid w:val="00A93E05"/>
    <w:rsid w:val="00A93F16"/>
    <w:rsid w:val="00A95191"/>
    <w:rsid w:val="00A96EF3"/>
    <w:rsid w:val="00A976C7"/>
    <w:rsid w:val="00A97EB9"/>
    <w:rsid w:val="00AA0258"/>
    <w:rsid w:val="00AA0364"/>
    <w:rsid w:val="00AA0DE3"/>
    <w:rsid w:val="00AA0F42"/>
    <w:rsid w:val="00AA143F"/>
    <w:rsid w:val="00AA20B5"/>
    <w:rsid w:val="00AA22F1"/>
    <w:rsid w:val="00AA23AB"/>
    <w:rsid w:val="00AA2F18"/>
    <w:rsid w:val="00AA3909"/>
    <w:rsid w:val="00AA3AEE"/>
    <w:rsid w:val="00AA4206"/>
    <w:rsid w:val="00AA42BC"/>
    <w:rsid w:val="00AA48F6"/>
    <w:rsid w:val="00AA4C2B"/>
    <w:rsid w:val="00AA4E35"/>
    <w:rsid w:val="00AA66AB"/>
    <w:rsid w:val="00AA736D"/>
    <w:rsid w:val="00AA7CAA"/>
    <w:rsid w:val="00AB029C"/>
    <w:rsid w:val="00AB0CA9"/>
    <w:rsid w:val="00AB0EDD"/>
    <w:rsid w:val="00AB1567"/>
    <w:rsid w:val="00AB385F"/>
    <w:rsid w:val="00AB448D"/>
    <w:rsid w:val="00AB5543"/>
    <w:rsid w:val="00AB5F49"/>
    <w:rsid w:val="00AB6425"/>
    <w:rsid w:val="00AC042A"/>
    <w:rsid w:val="00AC044C"/>
    <w:rsid w:val="00AC1654"/>
    <w:rsid w:val="00AC2442"/>
    <w:rsid w:val="00AC2D5E"/>
    <w:rsid w:val="00AC3729"/>
    <w:rsid w:val="00AC3B9C"/>
    <w:rsid w:val="00AC3C2D"/>
    <w:rsid w:val="00AC3F23"/>
    <w:rsid w:val="00AC3F81"/>
    <w:rsid w:val="00AC40BA"/>
    <w:rsid w:val="00AC5880"/>
    <w:rsid w:val="00AC74D7"/>
    <w:rsid w:val="00AD05CC"/>
    <w:rsid w:val="00AD0F3D"/>
    <w:rsid w:val="00AD0F59"/>
    <w:rsid w:val="00AD10A0"/>
    <w:rsid w:val="00AD10F3"/>
    <w:rsid w:val="00AD11B1"/>
    <w:rsid w:val="00AD1B64"/>
    <w:rsid w:val="00AD1F01"/>
    <w:rsid w:val="00AD24A1"/>
    <w:rsid w:val="00AD2695"/>
    <w:rsid w:val="00AD37B9"/>
    <w:rsid w:val="00AD3B11"/>
    <w:rsid w:val="00AD43AE"/>
    <w:rsid w:val="00AD5518"/>
    <w:rsid w:val="00AD5B4C"/>
    <w:rsid w:val="00AD5E73"/>
    <w:rsid w:val="00AD62DE"/>
    <w:rsid w:val="00AD6BFB"/>
    <w:rsid w:val="00AD6EE4"/>
    <w:rsid w:val="00AD7738"/>
    <w:rsid w:val="00AD7990"/>
    <w:rsid w:val="00AE0526"/>
    <w:rsid w:val="00AE1072"/>
    <w:rsid w:val="00AE15F5"/>
    <w:rsid w:val="00AE1CB4"/>
    <w:rsid w:val="00AE277C"/>
    <w:rsid w:val="00AE28B0"/>
    <w:rsid w:val="00AE2EB7"/>
    <w:rsid w:val="00AE371A"/>
    <w:rsid w:val="00AE3887"/>
    <w:rsid w:val="00AE411E"/>
    <w:rsid w:val="00AE5BD3"/>
    <w:rsid w:val="00AE66B9"/>
    <w:rsid w:val="00AE6A01"/>
    <w:rsid w:val="00AE7653"/>
    <w:rsid w:val="00AE7CA2"/>
    <w:rsid w:val="00AF09E8"/>
    <w:rsid w:val="00AF0D21"/>
    <w:rsid w:val="00AF0EDD"/>
    <w:rsid w:val="00AF1853"/>
    <w:rsid w:val="00AF48CB"/>
    <w:rsid w:val="00AF5197"/>
    <w:rsid w:val="00AF59D2"/>
    <w:rsid w:val="00AF59F3"/>
    <w:rsid w:val="00AF5BAE"/>
    <w:rsid w:val="00AF5E59"/>
    <w:rsid w:val="00AF715C"/>
    <w:rsid w:val="00AF71FC"/>
    <w:rsid w:val="00AF7460"/>
    <w:rsid w:val="00B0124C"/>
    <w:rsid w:val="00B01D9E"/>
    <w:rsid w:val="00B022BB"/>
    <w:rsid w:val="00B03612"/>
    <w:rsid w:val="00B03EA9"/>
    <w:rsid w:val="00B04014"/>
    <w:rsid w:val="00B04389"/>
    <w:rsid w:val="00B04879"/>
    <w:rsid w:val="00B05084"/>
    <w:rsid w:val="00B05584"/>
    <w:rsid w:val="00B0648E"/>
    <w:rsid w:val="00B06B7F"/>
    <w:rsid w:val="00B070E4"/>
    <w:rsid w:val="00B07E45"/>
    <w:rsid w:val="00B07E69"/>
    <w:rsid w:val="00B07EE2"/>
    <w:rsid w:val="00B07F04"/>
    <w:rsid w:val="00B10C16"/>
    <w:rsid w:val="00B1212F"/>
    <w:rsid w:val="00B1367B"/>
    <w:rsid w:val="00B13ADF"/>
    <w:rsid w:val="00B1554F"/>
    <w:rsid w:val="00B155EF"/>
    <w:rsid w:val="00B156CD"/>
    <w:rsid w:val="00B15BE7"/>
    <w:rsid w:val="00B15FAE"/>
    <w:rsid w:val="00B169CF"/>
    <w:rsid w:val="00B20B6A"/>
    <w:rsid w:val="00B215F1"/>
    <w:rsid w:val="00B2184F"/>
    <w:rsid w:val="00B21A2C"/>
    <w:rsid w:val="00B2355C"/>
    <w:rsid w:val="00B23E61"/>
    <w:rsid w:val="00B24200"/>
    <w:rsid w:val="00B2423A"/>
    <w:rsid w:val="00B24EC4"/>
    <w:rsid w:val="00B252A0"/>
    <w:rsid w:val="00B25771"/>
    <w:rsid w:val="00B25EBA"/>
    <w:rsid w:val="00B26A72"/>
    <w:rsid w:val="00B27204"/>
    <w:rsid w:val="00B2779F"/>
    <w:rsid w:val="00B279A4"/>
    <w:rsid w:val="00B27BE2"/>
    <w:rsid w:val="00B27BFE"/>
    <w:rsid w:val="00B27D1A"/>
    <w:rsid w:val="00B30ABB"/>
    <w:rsid w:val="00B31378"/>
    <w:rsid w:val="00B313DB"/>
    <w:rsid w:val="00B31BEC"/>
    <w:rsid w:val="00B3219D"/>
    <w:rsid w:val="00B335F5"/>
    <w:rsid w:val="00B33FC7"/>
    <w:rsid w:val="00B34877"/>
    <w:rsid w:val="00B3497B"/>
    <w:rsid w:val="00B35C78"/>
    <w:rsid w:val="00B369C8"/>
    <w:rsid w:val="00B40BBF"/>
    <w:rsid w:val="00B412BB"/>
    <w:rsid w:val="00B41F50"/>
    <w:rsid w:val="00B42D88"/>
    <w:rsid w:val="00B43EB4"/>
    <w:rsid w:val="00B43F08"/>
    <w:rsid w:val="00B440B4"/>
    <w:rsid w:val="00B443A6"/>
    <w:rsid w:val="00B46237"/>
    <w:rsid w:val="00B462CB"/>
    <w:rsid w:val="00B46CFB"/>
    <w:rsid w:val="00B471BE"/>
    <w:rsid w:val="00B47DED"/>
    <w:rsid w:val="00B5106A"/>
    <w:rsid w:val="00B51085"/>
    <w:rsid w:val="00B5124C"/>
    <w:rsid w:val="00B5130A"/>
    <w:rsid w:val="00B51B51"/>
    <w:rsid w:val="00B52223"/>
    <w:rsid w:val="00B52675"/>
    <w:rsid w:val="00B5298A"/>
    <w:rsid w:val="00B52E2C"/>
    <w:rsid w:val="00B531F3"/>
    <w:rsid w:val="00B5335D"/>
    <w:rsid w:val="00B53C9E"/>
    <w:rsid w:val="00B53E4D"/>
    <w:rsid w:val="00B54610"/>
    <w:rsid w:val="00B54886"/>
    <w:rsid w:val="00B5545E"/>
    <w:rsid w:val="00B555DA"/>
    <w:rsid w:val="00B56218"/>
    <w:rsid w:val="00B57CE0"/>
    <w:rsid w:val="00B57E61"/>
    <w:rsid w:val="00B604BB"/>
    <w:rsid w:val="00B609C7"/>
    <w:rsid w:val="00B60AC4"/>
    <w:rsid w:val="00B60BB3"/>
    <w:rsid w:val="00B61186"/>
    <w:rsid w:val="00B616F0"/>
    <w:rsid w:val="00B62950"/>
    <w:rsid w:val="00B62D9F"/>
    <w:rsid w:val="00B63E03"/>
    <w:rsid w:val="00B6412A"/>
    <w:rsid w:val="00B64E04"/>
    <w:rsid w:val="00B65AF1"/>
    <w:rsid w:val="00B6616D"/>
    <w:rsid w:val="00B669A1"/>
    <w:rsid w:val="00B669A8"/>
    <w:rsid w:val="00B66FDB"/>
    <w:rsid w:val="00B67141"/>
    <w:rsid w:val="00B6758E"/>
    <w:rsid w:val="00B6781F"/>
    <w:rsid w:val="00B702B7"/>
    <w:rsid w:val="00B7149A"/>
    <w:rsid w:val="00B71700"/>
    <w:rsid w:val="00B7355A"/>
    <w:rsid w:val="00B739D6"/>
    <w:rsid w:val="00B74B70"/>
    <w:rsid w:val="00B766F7"/>
    <w:rsid w:val="00B76891"/>
    <w:rsid w:val="00B76A55"/>
    <w:rsid w:val="00B76E13"/>
    <w:rsid w:val="00B8054E"/>
    <w:rsid w:val="00B811C5"/>
    <w:rsid w:val="00B81335"/>
    <w:rsid w:val="00B8163E"/>
    <w:rsid w:val="00B81EFD"/>
    <w:rsid w:val="00B8292D"/>
    <w:rsid w:val="00B83861"/>
    <w:rsid w:val="00B847B3"/>
    <w:rsid w:val="00B848C7"/>
    <w:rsid w:val="00B862E1"/>
    <w:rsid w:val="00B868CA"/>
    <w:rsid w:val="00B86AB0"/>
    <w:rsid w:val="00B90447"/>
    <w:rsid w:val="00B90B24"/>
    <w:rsid w:val="00B92176"/>
    <w:rsid w:val="00B922F0"/>
    <w:rsid w:val="00B93DCE"/>
    <w:rsid w:val="00B94BB0"/>
    <w:rsid w:val="00B94E8C"/>
    <w:rsid w:val="00B94EE6"/>
    <w:rsid w:val="00B95D04"/>
    <w:rsid w:val="00B95F19"/>
    <w:rsid w:val="00B95F4C"/>
    <w:rsid w:val="00B96713"/>
    <w:rsid w:val="00BA0878"/>
    <w:rsid w:val="00BA0DCA"/>
    <w:rsid w:val="00BA0E1E"/>
    <w:rsid w:val="00BA0E21"/>
    <w:rsid w:val="00BA0FB6"/>
    <w:rsid w:val="00BA2AEF"/>
    <w:rsid w:val="00BA32E0"/>
    <w:rsid w:val="00BA39F4"/>
    <w:rsid w:val="00BA3B25"/>
    <w:rsid w:val="00BA43B2"/>
    <w:rsid w:val="00BA45AA"/>
    <w:rsid w:val="00BA45DB"/>
    <w:rsid w:val="00BA4637"/>
    <w:rsid w:val="00BA47A9"/>
    <w:rsid w:val="00BA4F59"/>
    <w:rsid w:val="00BA7D6A"/>
    <w:rsid w:val="00BB05EA"/>
    <w:rsid w:val="00BB09B0"/>
    <w:rsid w:val="00BB1C03"/>
    <w:rsid w:val="00BB346B"/>
    <w:rsid w:val="00BB3941"/>
    <w:rsid w:val="00BB3EAE"/>
    <w:rsid w:val="00BB41AB"/>
    <w:rsid w:val="00BB4485"/>
    <w:rsid w:val="00BB4EE4"/>
    <w:rsid w:val="00BB5AD9"/>
    <w:rsid w:val="00BB64AE"/>
    <w:rsid w:val="00BB70F9"/>
    <w:rsid w:val="00BB7F20"/>
    <w:rsid w:val="00BC01E3"/>
    <w:rsid w:val="00BC062B"/>
    <w:rsid w:val="00BC13F6"/>
    <w:rsid w:val="00BC1E2D"/>
    <w:rsid w:val="00BC2842"/>
    <w:rsid w:val="00BC2E1B"/>
    <w:rsid w:val="00BC30D3"/>
    <w:rsid w:val="00BC310C"/>
    <w:rsid w:val="00BC32B5"/>
    <w:rsid w:val="00BC33C9"/>
    <w:rsid w:val="00BC40F7"/>
    <w:rsid w:val="00BC4463"/>
    <w:rsid w:val="00BC506F"/>
    <w:rsid w:val="00BC54CA"/>
    <w:rsid w:val="00BC5976"/>
    <w:rsid w:val="00BC608F"/>
    <w:rsid w:val="00BC612C"/>
    <w:rsid w:val="00BC6ECB"/>
    <w:rsid w:val="00BC7315"/>
    <w:rsid w:val="00BD04D7"/>
    <w:rsid w:val="00BD0A41"/>
    <w:rsid w:val="00BD1856"/>
    <w:rsid w:val="00BD2025"/>
    <w:rsid w:val="00BD34F2"/>
    <w:rsid w:val="00BD351A"/>
    <w:rsid w:val="00BD3B20"/>
    <w:rsid w:val="00BD3B2D"/>
    <w:rsid w:val="00BD4077"/>
    <w:rsid w:val="00BD478F"/>
    <w:rsid w:val="00BD5A66"/>
    <w:rsid w:val="00BD671A"/>
    <w:rsid w:val="00BD6B00"/>
    <w:rsid w:val="00BD6D2C"/>
    <w:rsid w:val="00BE040D"/>
    <w:rsid w:val="00BE09E1"/>
    <w:rsid w:val="00BE0A89"/>
    <w:rsid w:val="00BE19B2"/>
    <w:rsid w:val="00BE211A"/>
    <w:rsid w:val="00BE3678"/>
    <w:rsid w:val="00BE4285"/>
    <w:rsid w:val="00BE45EF"/>
    <w:rsid w:val="00BE4973"/>
    <w:rsid w:val="00BE4AB4"/>
    <w:rsid w:val="00BE4DC8"/>
    <w:rsid w:val="00BE54BF"/>
    <w:rsid w:val="00BE5ABD"/>
    <w:rsid w:val="00BE5D1E"/>
    <w:rsid w:val="00BE5D2C"/>
    <w:rsid w:val="00BE6673"/>
    <w:rsid w:val="00BE76B8"/>
    <w:rsid w:val="00BF152F"/>
    <w:rsid w:val="00BF1565"/>
    <w:rsid w:val="00BF1AFA"/>
    <w:rsid w:val="00BF2443"/>
    <w:rsid w:val="00BF3702"/>
    <w:rsid w:val="00BF40D7"/>
    <w:rsid w:val="00BF4C03"/>
    <w:rsid w:val="00BF6226"/>
    <w:rsid w:val="00BF6584"/>
    <w:rsid w:val="00BF7E55"/>
    <w:rsid w:val="00C00346"/>
    <w:rsid w:val="00C00703"/>
    <w:rsid w:val="00C00768"/>
    <w:rsid w:val="00C01970"/>
    <w:rsid w:val="00C03660"/>
    <w:rsid w:val="00C03E43"/>
    <w:rsid w:val="00C0492B"/>
    <w:rsid w:val="00C04C7F"/>
    <w:rsid w:val="00C05704"/>
    <w:rsid w:val="00C0703F"/>
    <w:rsid w:val="00C07385"/>
    <w:rsid w:val="00C1041E"/>
    <w:rsid w:val="00C112FA"/>
    <w:rsid w:val="00C11716"/>
    <w:rsid w:val="00C12B7D"/>
    <w:rsid w:val="00C1354F"/>
    <w:rsid w:val="00C13783"/>
    <w:rsid w:val="00C13C98"/>
    <w:rsid w:val="00C14EBC"/>
    <w:rsid w:val="00C15CB9"/>
    <w:rsid w:val="00C16F73"/>
    <w:rsid w:val="00C178C5"/>
    <w:rsid w:val="00C2036B"/>
    <w:rsid w:val="00C203B7"/>
    <w:rsid w:val="00C216D6"/>
    <w:rsid w:val="00C22D7E"/>
    <w:rsid w:val="00C22F81"/>
    <w:rsid w:val="00C23711"/>
    <w:rsid w:val="00C23F1E"/>
    <w:rsid w:val="00C24208"/>
    <w:rsid w:val="00C2439F"/>
    <w:rsid w:val="00C2471B"/>
    <w:rsid w:val="00C25C53"/>
    <w:rsid w:val="00C25D65"/>
    <w:rsid w:val="00C26AA4"/>
    <w:rsid w:val="00C26B63"/>
    <w:rsid w:val="00C3001E"/>
    <w:rsid w:val="00C30138"/>
    <w:rsid w:val="00C30C63"/>
    <w:rsid w:val="00C3193E"/>
    <w:rsid w:val="00C32358"/>
    <w:rsid w:val="00C325E6"/>
    <w:rsid w:val="00C330F2"/>
    <w:rsid w:val="00C33AB7"/>
    <w:rsid w:val="00C3409C"/>
    <w:rsid w:val="00C34595"/>
    <w:rsid w:val="00C347F1"/>
    <w:rsid w:val="00C34A45"/>
    <w:rsid w:val="00C34B01"/>
    <w:rsid w:val="00C34ED3"/>
    <w:rsid w:val="00C35956"/>
    <w:rsid w:val="00C35AC9"/>
    <w:rsid w:val="00C37317"/>
    <w:rsid w:val="00C40742"/>
    <w:rsid w:val="00C40A46"/>
    <w:rsid w:val="00C415E3"/>
    <w:rsid w:val="00C41C45"/>
    <w:rsid w:val="00C42691"/>
    <w:rsid w:val="00C432EE"/>
    <w:rsid w:val="00C444BC"/>
    <w:rsid w:val="00C44F35"/>
    <w:rsid w:val="00C44FF0"/>
    <w:rsid w:val="00C45FC6"/>
    <w:rsid w:val="00C46C99"/>
    <w:rsid w:val="00C46D45"/>
    <w:rsid w:val="00C50557"/>
    <w:rsid w:val="00C50E69"/>
    <w:rsid w:val="00C5106F"/>
    <w:rsid w:val="00C510B7"/>
    <w:rsid w:val="00C51C68"/>
    <w:rsid w:val="00C527F7"/>
    <w:rsid w:val="00C52C8B"/>
    <w:rsid w:val="00C53832"/>
    <w:rsid w:val="00C53F5D"/>
    <w:rsid w:val="00C5417B"/>
    <w:rsid w:val="00C54259"/>
    <w:rsid w:val="00C54CC3"/>
    <w:rsid w:val="00C55B49"/>
    <w:rsid w:val="00C57C74"/>
    <w:rsid w:val="00C60F88"/>
    <w:rsid w:val="00C61260"/>
    <w:rsid w:val="00C61874"/>
    <w:rsid w:val="00C62C4D"/>
    <w:rsid w:val="00C630D0"/>
    <w:rsid w:val="00C633F5"/>
    <w:rsid w:val="00C65429"/>
    <w:rsid w:val="00C65EBC"/>
    <w:rsid w:val="00C676EE"/>
    <w:rsid w:val="00C67DA8"/>
    <w:rsid w:val="00C70420"/>
    <w:rsid w:val="00C70C1C"/>
    <w:rsid w:val="00C71495"/>
    <w:rsid w:val="00C72034"/>
    <w:rsid w:val="00C7221F"/>
    <w:rsid w:val="00C72D31"/>
    <w:rsid w:val="00C72D32"/>
    <w:rsid w:val="00C732F6"/>
    <w:rsid w:val="00C73316"/>
    <w:rsid w:val="00C74D54"/>
    <w:rsid w:val="00C74E89"/>
    <w:rsid w:val="00C750D8"/>
    <w:rsid w:val="00C76285"/>
    <w:rsid w:val="00C76348"/>
    <w:rsid w:val="00C76DCB"/>
    <w:rsid w:val="00C770AB"/>
    <w:rsid w:val="00C77231"/>
    <w:rsid w:val="00C77A35"/>
    <w:rsid w:val="00C77A76"/>
    <w:rsid w:val="00C77B4E"/>
    <w:rsid w:val="00C77B57"/>
    <w:rsid w:val="00C77D39"/>
    <w:rsid w:val="00C77F9D"/>
    <w:rsid w:val="00C815F8"/>
    <w:rsid w:val="00C81BA1"/>
    <w:rsid w:val="00C8239D"/>
    <w:rsid w:val="00C82561"/>
    <w:rsid w:val="00C82AA4"/>
    <w:rsid w:val="00C82E8E"/>
    <w:rsid w:val="00C83401"/>
    <w:rsid w:val="00C834B4"/>
    <w:rsid w:val="00C84C77"/>
    <w:rsid w:val="00C85108"/>
    <w:rsid w:val="00C85EC6"/>
    <w:rsid w:val="00C86892"/>
    <w:rsid w:val="00C87010"/>
    <w:rsid w:val="00C901D2"/>
    <w:rsid w:val="00C90740"/>
    <w:rsid w:val="00C90AC7"/>
    <w:rsid w:val="00C9118A"/>
    <w:rsid w:val="00C91873"/>
    <w:rsid w:val="00C918FF"/>
    <w:rsid w:val="00C91DC8"/>
    <w:rsid w:val="00C92F2F"/>
    <w:rsid w:val="00C93026"/>
    <w:rsid w:val="00C934AE"/>
    <w:rsid w:val="00C939F5"/>
    <w:rsid w:val="00C93EB4"/>
    <w:rsid w:val="00C945B7"/>
    <w:rsid w:val="00C94F21"/>
    <w:rsid w:val="00C95458"/>
    <w:rsid w:val="00C961B4"/>
    <w:rsid w:val="00C96C32"/>
    <w:rsid w:val="00C970BA"/>
    <w:rsid w:val="00C97FC4"/>
    <w:rsid w:val="00CA0226"/>
    <w:rsid w:val="00CA04E5"/>
    <w:rsid w:val="00CA0794"/>
    <w:rsid w:val="00CA144C"/>
    <w:rsid w:val="00CA1B49"/>
    <w:rsid w:val="00CA2718"/>
    <w:rsid w:val="00CA2894"/>
    <w:rsid w:val="00CA2EAE"/>
    <w:rsid w:val="00CA4A3F"/>
    <w:rsid w:val="00CA4B03"/>
    <w:rsid w:val="00CA4F60"/>
    <w:rsid w:val="00CA50FF"/>
    <w:rsid w:val="00CA536F"/>
    <w:rsid w:val="00CA557A"/>
    <w:rsid w:val="00CA5F7D"/>
    <w:rsid w:val="00CA6213"/>
    <w:rsid w:val="00CA622B"/>
    <w:rsid w:val="00CA6360"/>
    <w:rsid w:val="00CA687D"/>
    <w:rsid w:val="00CA70AD"/>
    <w:rsid w:val="00CA7690"/>
    <w:rsid w:val="00CA79DE"/>
    <w:rsid w:val="00CB00CD"/>
    <w:rsid w:val="00CB0447"/>
    <w:rsid w:val="00CB1141"/>
    <w:rsid w:val="00CB13EE"/>
    <w:rsid w:val="00CB18B7"/>
    <w:rsid w:val="00CB1986"/>
    <w:rsid w:val="00CB1CA2"/>
    <w:rsid w:val="00CB206B"/>
    <w:rsid w:val="00CB25CE"/>
    <w:rsid w:val="00CB2B65"/>
    <w:rsid w:val="00CB2C29"/>
    <w:rsid w:val="00CB318A"/>
    <w:rsid w:val="00CB31EA"/>
    <w:rsid w:val="00CB3EFA"/>
    <w:rsid w:val="00CB4C0F"/>
    <w:rsid w:val="00CB5B16"/>
    <w:rsid w:val="00CB6576"/>
    <w:rsid w:val="00CB67F1"/>
    <w:rsid w:val="00CB6EF1"/>
    <w:rsid w:val="00CB7090"/>
    <w:rsid w:val="00CB77F8"/>
    <w:rsid w:val="00CC0554"/>
    <w:rsid w:val="00CC0647"/>
    <w:rsid w:val="00CC11C4"/>
    <w:rsid w:val="00CC138D"/>
    <w:rsid w:val="00CC1525"/>
    <w:rsid w:val="00CC2825"/>
    <w:rsid w:val="00CC2FA9"/>
    <w:rsid w:val="00CC3366"/>
    <w:rsid w:val="00CC353F"/>
    <w:rsid w:val="00CC429D"/>
    <w:rsid w:val="00CC43FA"/>
    <w:rsid w:val="00CC4C13"/>
    <w:rsid w:val="00CC53D5"/>
    <w:rsid w:val="00CC5557"/>
    <w:rsid w:val="00CC56AA"/>
    <w:rsid w:val="00CC7148"/>
    <w:rsid w:val="00CD1FBB"/>
    <w:rsid w:val="00CD2BEC"/>
    <w:rsid w:val="00CD397D"/>
    <w:rsid w:val="00CD3CF8"/>
    <w:rsid w:val="00CD4195"/>
    <w:rsid w:val="00CD505C"/>
    <w:rsid w:val="00CD5538"/>
    <w:rsid w:val="00CD5C69"/>
    <w:rsid w:val="00CD6111"/>
    <w:rsid w:val="00CD61E1"/>
    <w:rsid w:val="00CD6B2A"/>
    <w:rsid w:val="00CD708C"/>
    <w:rsid w:val="00CD753A"/>
    <w:rsid w:val="00CE09A5"/>
    <w:rsid w:val="00CE100F"/>
    <w:rsid w:val="00CE1711"/>
    <w:rsid w:val="00CE1ADD"/>
    <w:rsid w:val="00CE2871"/>
    <w:rsid w:val="00CE36B9"/>
    <w:rsid w:val="00CE3823"/>
    <w:rsid w:val="00CE43F5"/>
    <w:rsid w:val="00CE4F2C"/>
    <w:rsid w:val="00CE553D"/>
    <w:rsid w:val="00CE638C"/>
    <w:rsid w:val="00CE63AF"/>
    <w:rsid w:val="00CE6D37"/>
    <w:rsid w:val="00CE739E"/>
    <w:rsid w:val="00CE76D4"/>
    <w:rsid w:val="00CE7B14"/>
    <w:rsid w:val="00CF04B7"/>
    <w:rsid w:val="00CF0D82"/>
    <w:rsid w:val="00CF1393"/>
    <w:rsid w:val="00CF225A"/>
    <w:rsid w:val="00CF23AA"/>
    <w:rsid w:val="00CF2401"/>
    <w:rsid w:val="00CF2788"/>
    <w:rsid w:val="00CF2A41"/>
    <w:rsid w:val="00CF3E0A"/>
    <w:rsid w:val="00D00436"/>
    <w:rsid w:val="00D00793"/>
    <w:rsid w:val="00D00B80"/>
    <w:rsid w:val="00D00C4E"/>
    <w:rsid w:val="00D01688"/>
    <w:rsid w:val="00D01EDB"/>
    <w:rsid w:val="00D029D6"/>
    <w:rsid w:val="00D037E6"/>
    <w:rsid w:val="00D03B20"/>
    <w:rsid w:val="00D04638"/>
    <w:rsid w:val="00D04745"/>
    <w:rsid w:val="00D05267"/>
    <w:rsid w:val="00D05BD4"/>
    <w:rsid w:val="00D06500"/>
    <w:rsid w:val="00D06567"/>
    <w:rsid w:val="00D066E4"/>
    <w:rsid w:val="00D06A35"/>
    <w:rsid w:val="00D07A56"/>
    <w:rsid w:val="00D1172A"/>
    <w:rsid w:val="00D11BC6"/>
    <w:rsid w:val="00D11F2D"/>
    <w:rsid w:val="00D124F4"/>
    <w:rsid w:val="00D130CE"/>
    <w:rsid w:val="00D13F2D"/>
    <w:rsid w:val="00D14148"/>
    <w:rsid w:val="00D1606D"/>
    <w:rsid w:val="00D16444"/>
    <w:rsid w:val="00D167AE"/>
    <w:rsid w:val="00D2005A"/>
    <w:rsid w:val="00D21532"/>
    <w:rsid w:val="00D2181A"/>
    <w:rsid w:val="00D21F66"/>
    <w:rsid w:val="00D226E8"/>
    <w:rsid w:val="00D22F27"/>
    <w:rsid w:val="00D234F7"/>
    <w:rsid w:val="00D23940"/>
    <w:rsid w:val="00D23A6A"/>
    <w:rsid w:val="00D23C98"/>
    <w:rsid w:val="00D24192"/>
    <w:rsid w:val="00D24343"/>
    <w:rsid w:val="00D25D7C"/>
    <w:rsid w:val="00D25FFD"/>
    <w:rsid w:val="00D26643"/>
    <w:rsid w:val="00D2669D"/>
    <w:rsid w:val="00D26B8B"/>
    <w:rsid w:val="00D26D89"/>
    <w:rsid w:val="00D30AFE"/>
    <w:rsid w:val="00D31207"/>
    <w:rsid w:val="00D31305"/>
    <w:rsid w:val="00D323CD"/>
    <w:rsid w:val="00D32749"/>
    <w:rsid w:val="00D3328E"/>
    <w:rsid w:val="00D346D7"/>
    <w:rsid w:val="00D3576E"/>
    <w:rsid w:val="00D36826"/>
    <w:rsid w:val="00D36EA2"/>
    <w:rsid w:val="00D36EEA"/>
    <w:rsid w:val="00D37B48"/>
    <w:rsid w:val="00D37DAA"/>
    <w:rsid w:val="00D406EE"/>
    <w:rsid w:val="00D407A3"/>
    <w:rsid w:val="00D42BE2"/>
    <w:rsid w:val="00D4311A"/>
    <w:rsid w:val="00D43123"/>
    <w:rsid w:val="00D4325A"/>
    <w:rsid w:val="00D43EE3"/>
    <w:rsid w:val="00D4444C"/>
    <w:rsid w:val="00D45496"/>
    <w:rsid w:val="00D455AC"/>
    <w:rsid w:val="00D46380"/>
    <w:rsid w:val="00D475D3"/>
    <w:rsid w:val="00D50276"/>
    <w:rsid w:val="00D504FF"/>
    <w:rsid w:val="00D50F28"/>
    <w:rsid w:val="00D518D5"/>
    <w:rsid w:val="00D51C74"/>
    <w:rsid w:val="00D530DA"/>
    <w:rsid w:val="00D5378B"/>
    <w:rsid w:val="00D541D4"/>
    <w:rsid w:val="00D54A5E"/>
    <w:rsid w:val="00D55640"/>
    <w:rsid w:val="00D55B5E"/>
    <w:rsid w:val="00D56B54"/>
    <w:rsid w:val="00D57045"/>
    <w:rsid w:val="00D573D0"/>
    <w:rsid w:val="00D574E8"/>
    <w:rsid w:val="00D57801"/>
    <w:rsid w:val="00D579AB"/>
    <w:rsid w:val="00D57DD1"/>
    <w:rsid w:val="00D57F2B"/>
    <w:rsid w:val="00D60219"/>
    <w:rsid w:val="00D603B8"/>
    <w:rsid w:val="00D603D5"/>
    <w:rsid w:val="00D608CB"/>
    <w:rsid w:val="00D60965"/>
    <w:rsid w:val="00D6192C"/>
    <w:rsid w:val="00D61A89"/>
    <w:rsid w:val="00D61C6D"/>
    <w:rsid w:val="00D62158"/>
    <w:rsid w:val="00D6242B"/>
    <w:rsid w:val="00D62DD0"/>
    <w:rsid w:val="00D63D0B"/>
    <w:rsid w:val="00D64856"/>
    <w:rsid w:val="00D64865"/>
    <w:rsid w:val="00D64EF5"/>
    <w:rsid w:val="00D65A13"/>
    <w:rsid w:val="00D66B8D"/>
    <w:rsid w:val="00D701C9"/>
    <w:rsid w:val="00D70BFB"/>
    <w:rsid w:val="00D71063"/>
    <w:rsid w:val="00D71174"/>
    <w:rsid w:val="00D739D4"/>
    <w:rsid w:val="00D73F0F"/>
    <w:rsid w:val="00D74766"/>
    <w:rsid w:val="00D74940"/>
    <w:rsid w:val="00D74B8C"/>
    <w:rsid w:val="00D75265"/>
    <w:rsid w:val="00D75EE9"/>
    <w:rsid w:val="00D7665C"/>
    <w:rsid w:val="00D76E4B"/>
    <w:rsid w:val="00D76EB8"/>
    <w:rsid w:val="00D810D4"/>
    <w:rsid w:val="00D824AB"/>
    <w:rsid w:val="00D836E7"/>
    <w:rsid w:val="00D83C1F"/>
    <w:rsid w:val="00D84115"/>
    <w:rsid w:val="00D85361"/>
    <w:rsid w:val="00D8663A"/>
    <w:rsid w:val="00D86940"/>
    <w:rsid w:val="00D86AB8"/>
    <w:rsid w:val="00D87155"/>
    <w:rsid w:val="00D87323"/>
    <w:rsid w:val="00D90909"/>
    <w:rsid w:val="00D90BAA"/>
    <w:rsid w:val="00D91532"/>
    <w:rsid w:val="00D91ADB"/>
    <w:rsid w:val="00D9305B"/>
    <w:rsid w:val="00D930CB"/>
    <w:rsid w:val="00D935EA"/>
    <w:rsid w:val="00D93E85"/>
    <w:rsid w:val="00D94194"/>
    <w:rsid w:val="00D94712"/>
    <w:rsid w:val="00D9543D"/>
    <w:rsid w:val="00D95936"/>
    <w:rsid w:val="00D97646"/>
    <w:rsid w:val="00DA0B3F"/>
    <w:rsid w:val="00DA0BC7"/>
    <w:rsid w:val="00DA0E2A"/>
    <w:rsid w:val="00DA14F3"/>
    <w:rsid w:val="00DA203E"/>
    <w:rsid w:val="00DA2131"/>
    <w:rsid w:val="00DA2A9B"/>
    <w:rsid w:val="00DA3069"/>
    <w:rsid w:val="00DA3B27"/>
    <w:rsid w:val="00DA3BCE"/>
    <w:rsid w:val="00DA3E99"/>
    <w:rsid w:val="00DA4622"/>
    <w:rsid w:val="00DA494C"/>
    <w:rsid w:val="00DA4999"/>
    <w:rsid w:val="00DA5828"/>
    <w:rsid w:val="00DA6055"/>
    <w:rsid w:val="00DA7243"/>
    <w:rsid w:val="00DA7A88"/>
    <w:rsid w:val="00DA7F76"/>
    <w:rsid w:val="00DB02A8"/>
    <w:rsid w:val="00DB0676"/>
    <w:rsid w:val="00DB0B3E"/>
    <w:rsid w:val="00DB0C63"/>
    <w:rsid w:val="00DB1194"/>
    <w:rsid w:val="00DB12C3"/>
    <w:rsid w:val="00DB23FB"/>
    <w:rsid w:val="00DB264B"/>
    <w:rsid w:val="00DB3900"/>
    <w:rsid w:val="00DB3CD3"/>
    <w:rsid w:val="00DB4074"/>
    <w:rsid w:val="00DB54F1"/>
    <w:rsid w:val="00DB55D2"/>
    <w:rsid w:val="00DB59B9"/>
    <w:rsid w:val="00DB5E95"/>
    <w:rsid w:val="00DC0042"/>
    <w:rsid w:val="00DC0C72"/>
    <w:rsid w:val="00DC0D09"/>
    <w:rsid w:val="00DC18F5"/>
    <w:rsid w:val="00DC19B0"/>
    <w:rsid w:val="00DC25C6"/>
    <w:rsid w:val="00DC3C09"/>
    <w:rsid w:val="00DC3C61"/>
    <w:rsid w:val="00DC44F2"/>
    <w:rsid w:val="00DC4874"/>
    <w:rsid w:val="00DC49E5"/>
    <w:rsid w:val="00DC4E2E"/>
    <w:rsid w:val="00DC5073"/>
    <w:rsid w:val="00DC5AF0"/>
    <w:rsid w:val="00DC5BD8"/>
    <w:rsid w:val="00DC5FAD"/>
    <w:rsid w:val="00DC6AA6"/>
    <w:rsid w:val="00DC6C79"/>
    <w:rsid w:val="00DC7C14"/>
    <w:rsid w:val="00DD035E"/>
    <w:rsid w:val="00DD08DB"/>
    <w:rsid w:val="00DD0DCF"/>
    <w:rsid w:val="00DD11E7"/>
    <w:rsid w:val="00DD156E"/>
    <w:rsid w:val="00DD20DD"/>
    <w:rsid w:val="00DD2E54"/>
    <w:rsid w:val="00DD4AF6"/>
    <w:rsid w:val="00DD6CFA"/>
    <w:rsid w:val="00DD6D9D"/>
    <w:rsid w:val="00DD759E"/>
    <w:rsid w:val="00DD7BFD"/>
    <w:rsid w:val="00DE02EB"/>
    <w:rsid w:val="00DE03AF"/>
    <w:rsid w:val="00DE2529"/>
    <w:rsid w:val="00DE2CB4"/>
    <w:rsid w:val="00DE3C4F"/>
    <w:rsid w:val="00DE5273"/>
    <w:rsid w:val="00DE547B"/>
    <w:rsid w:val="00DE6D59"/>
    <w:rsid w:val="00DE79DF"/>
    <w:rsid w:val="00DF038A"/>
    <w:rsid w:val="00DF25E5"/>
    <w:rsid w:val="00DF2BBE"/>
    <w:rsid w:val="00DF39A1"/>
    <w:rsid w:val="00DF3D45"/>
    <w:rsid w:val="00DF3ECD"/>
    <w:rsid w:val="00DF6915"/>
    <w:rsid w:val="00DF6E31"/>
    <w:rsid w:val="00DF6F94"/>
    <w:rsid w:val="00DF75DC"/>
    <w:rsid w:val="00E017AE"/>
    <w:rsid w:val="00E02653"/>
    <w:rsid w:val="00E02953"/>
    <w:rsid w:val="00E036B3"/>
    <w:rsid w:val="00E0516A"/>
    <w:rsid w:val="00E0534F"/>
    <w:rsid w:val="00E06E2C"/>
    <w:rsid w:val="00E07010"/>
    <w:rsid w:val="00E07969"/>
    <w:rsid w:val="00E07A3C"/>
    <w:rsid w:val="00E07D1C"/>
    <w:rsid w:val="00E10239"/>
    <w:rsid w:val="00E10A74"/>
    <w:rsid w:val="00E115FB"/>
    <w:rsid w:val="00E12037"/>
    <w:rsid w:val="00E12321"/>
    <w:rsid w:val="00E1331F"/>
    <w:rsid w:val="00E13755"/>
    <w:rsid w:val="00E137EC"/>
    <w:rsid w:val="00E14EC7"/>
    <w:rsid w:val="00E168EC"/>
    <w:rsid w:val="00E16BA5"/>
    <w:rsid w:val="00E16E0F"/>
    <w:rsid w:val="00E16EFE"/>
    <w:rsid w:val="00E17572"/>
    <w:rsid w:val="00E175F2"/>
    <w:rsid w:val="00E21098"/>
    <w:rsid w:val="00E217D7"/>
    <w:rsid w:val="00E222F0"/>
    <w:rsid w:val="00E23821"/>
    <w:rsid w:val="00E23899"/>
    <w:rsid w:val="00E23F0A"/>
    <w:rsid w:val="00E2491B"/>
    <w:rsid w:val="00E24957"/>
    <w:rsid w:val="00E24F38"/>
    <w:rsid w:val="00E25F29"/>
    <w:rsid w:val="00E2692E"/>
    <w:rsid w:val="00E2706C"/>
    <w:rsid w:val="00E272E1"/>
    <w:rsid w:val="00E27410"/>
    <w:rsid w:val="00E277FF"/>
    <w:rsid w:val="00E30681"/>
    <w:rsid w:val="00E309D3"/>
    <w:rsid w:val="00E30D58"/>
    <w:rsid w:val="00E31502"/>
    <w:rsid w:val="00E3198C"/>
    <w:rsid w:val="00E324EB"/>
    <w:rsid w:val="00E32537"/>
    <w:rsid w:val="00E32B2E"/>
    <w:rsid w:val="00E3315F"/>
    <w:rsid w:val="00E33EC4"/>
    <w:rsid w:val="00E3441D"/>
    <w:rsid w:val="00E34877"/>
    <w:rsid w:val="00E34DBA"/>
    <w:rsid w:val="00E34FAF"/>
    <w:rsid w:val="00E35840"/>
    <w:rsid w:val="00E3626C"/>
    <w:rsid w:val="00E379FA"/>
    <w:rsid w:val="00E404F4"/>
    <w:rsid w:val="00E40A81"/>
    <w:rsid w:val="00E41108"/>
    <w:rsid w:val="00E41586"/>
    <w:rsid w:val="00E4203C"/>
    <w:rsid w:val="00E4221A"/>
    <w:rsid w:val="00E42317"/>
    <w:rsid w:val="00E43348"/>
    <w:rsid w:val="00E433E0"/>
    <w:rsid w:val="00E436ED"/>
    <w:rsid w:val="00E438B7"/>
    <w:rsid w:val="00E43D87"/>
    <w:rsid w:val="00E44097"/>
    <w:rsid w:val="00E449A6"/>
    <w:rsid w:val="00E457A9"/>
    <w:rsid w:val="00E47116"/>
    <w:rsid w:val="00E47177"/>
    <w:rsid w:val="00E47188"/>
    <w:rsid w:val="00E47ABC"/>
    <w:rsid w:val="00E506CB"/>
    <w:rsid w:val="00E50FB1"/>
    <w:rsid w:val="00E510CA"/>
    <w:rsid w:val="00E511DC"/>
    <w:rsid w:val="00E51226"/>
    <w:rsid w:val="00E5159A"/>
    <w:rsid w:val="00E515E9"/>
    <w:rsid w:val="00E51AF6"/>
    <w:rsid w:val="00E520BF"/>
    <w:rsid w:val="00E52925"/>
    <w:rsid w:val="00E531C4"/>
    <w:rsid w:val="00E55732"/>
    <w:rsid w:val="00E56C2C"/>
    <w:rsid w:val="00E56F63"/>
    <w:rsid w:val="00E570E2"/>
    <w:rsid w:val="00E573D0"/>
    <w:rsid w:val="00E57B4B"/>
    <w:rsid w:val="00E60033"/>
    <w:rsid w:val="00E612B1"/>
    <w:rsid w:val="00E618C8"/>
    <w:rsid w:val="00E62306"/>
    <w:rsid w:val="00E62EB6"/>
    <w:rsid w:val="00E62ED4"/>
    <w:rsid w:val="00E63365"/>
    <w:rsid w:val="00E64080"/>
    <w:rsid w:val="00E64354"/>
    <w:rsid w:val="00E64394"/>
    <w:rsid w:val="00E64590"/>
    <w:rsid w:val="00E64845"/>
    <w:rsid w:val="00E65710"/>
    <w:rsid w:val="00E6593F"/>
    <w:rsid w:val="00E65D47"/>
    <w:rsid w:val="00E663A4"/>
    <w:rsid w:val="00E6667A"/>
    <w:rsid w:val="00E66A99"/>
    <w:rsid w:val="00E673A2"/>
    <w:rsid w:val="00E67550"/>
    <w:rsid w:val="00E675D0"/>
    <w:rsid w:val="00E67980"/>
    <w:rsid w:val="00E67F88"/>
    <w:rsid w:val="00E724DE"/>
    <w:rsid w:val="00E72CD3"/>
    <w:rsid w:val="00E739E8"/>
    <w:rsid w:val="00E74C3C"/>
    <w:rsid w:val="00E74DF3"/>
    <w:rsid w:val="00E74E79"/>
    <w:rsid w:val="00E76594"/>
    <w:rsid w:val="00E76787"/>
    <w:rsid w:val="00E768AF"/>
    <w:rsid w:val="00E80685"/>
    <w:rsid w:val="00E811BE"/>
    <w:rsid w:val="00E813A6"/>
    <w:rsid w:val="00E81559"/>
    <w:rsid w:val="00E818ED"/>
    <w:rsid w:val="00E81A35"/>
    <w:rsid w:val="00E82404"/>
    <w:rsid w:val="00E828C6"/>
    <w:rsid w:val="00E82C76"/>
    <w:rsid w:val="00E8310C"/>
    <w:rsid w:val="00E83FC9"/>
    <w:rsid w:val="00E846FE"/>
    <w:rsid w:val="00E84791"/>
    <w:rsid w:val="00E8487B"/>
    <w:rsid w:val="00E85993"/>
    <w:rsid w:val="00E86089"/>
    <w:rsid w:val="00E866FF"/>
    <w:rsid w:val="00E86F83"/>
    <w:rsid w:val="00E8714F"/>
    <w:rsid w:val="00E8747B"/>
    <w:rsid w:val="00E879B9"/>
    <w:rsid w:val="00E87B09"/>
    <w:rsid w:val="00E87DFE"/>
    <w:rsid w:val="00E90895"/>
    <w:rsid w:val="00E91E02"/>
    <w:rsid w:val="00E92913"/>
    <w:rsid w:val="00E92BA1"/>
    <w:rsid w:val="00E92C60"/>
    <w:rsid w:val="00E92F43"/>
    <w:rsid w:val="00E94500"/>
    <w:rsid w:val="00E94AF6"/>
    <w:rsid w:val="00E959FE"/>
    <w:rsid w:val="00E964D4"/>
    <w:rsid w:val="00E966D9"/>
    <w:rsid w:val="00E96B52"/>
    <w:rsid w:val="00EA00FE"/>
    <w:rsid w:val="00EA0B50"/>
    <w:rsid w:val="00EA0EFF"/>
    <w:rsid w:val="00EA10E2"/>
    <w:rsid w:val="00EA1DF2"/>
    <w:rsid w:val="00EA2026"/>
    <w:rsid w:val="00EA234A"/>
    <w:rsid w:val="00EA3E06"/>
    <w:rsid w:val="00EA4555"/>
    <w:rsid w:val="00EA5848"/>
    <w:rsid w:val="00EA588C"/>
    <w:rsid w:val="00EA6532"/>
    <w:rsid w:val="00EA67DE"/>
    <w:rsid w:val="00EA6BD0"/>
    <w:rsid w:val="00EA713A"/>
    <w:rsid w:val="00EA729C"/>
    <w:rsid w:val="00EA7458"/>
    <w:rsid w:val="00EB08A1"/>
    <w:rsid w:val="00EB0D74"/>
    <w:rsid w:val="00EB1761"/>
    <w:rsid w:val="00EB1D79"/>
    <w:rsid w:val="00EB20FD"/>
    <w:rsid w:val="00EB2CAA"/>
    <w:rsid w:val="00EB3156"/>
    <w:rsid w:val="00EB31D3"/>
    <w:rsid w:val="00EB35D8"/>
    <w:rsid w:val="00EB3939"/>
    <w:rsid w:val="00EB3B55"/>
    <w:rsid w:val="00EB40E3"/>
    <w:rsid w:val="00EB40F9"/>
    <w:rsid w:val="00EB436A"/>
    <w:rsid w:val="00EB4C0F"/>
    <w:rsid w:val="00EB4C47"/>
    <w:rsid w:val="00EB4E97"/>
    <w:rsid w:val="00EB4F14"/>
    <w:rsid w:val="00EB53D5"/>
    <w:rsid w:val="00EB598F"/>
    <w:rsid w:val="00EB6CCD"/>
    <w:rsid w:val="00EB759C"/>
    <w:rsid w:val="00EB7DD4"/>
    <w:rsid w:val="00EC026F"/>
    <w:rsid w:val="00EC0589"/>
    <w:rsid w:val="00EC07BE"/>
    <w:rsid w:val="00EC0823"/>
    <w:rsid w:val="00EC12A1"/>
    <w:rsid w:val="00EC13CB"/>
    <w:rsid w:val="00EC17B9"/>
    <w:rsid w:val="00EC182E"/>
    <w:rsid w:val="00EC3DEB"/>
    <w:rsid w:val="00EC40AF"/>
    <w:rsid w:val="00EC40FD"/>
    <w:rsid w:val="00EC4246"/>
    <w:rsid w:val="00EC4A52"/>
    <w:rsid w:val="00EC573C"/>
    <w:rsid w:val="00EC58DC"/>
    <w:rsid w:val="00EC7719"/>
    <w:rsid w:val="00EC7CAA"/>
    <w:rsid w:val="00ED03DF"/>
    <w:rsid w:val="00ED049D"/>
    <w:rsid w:val="00ED0690"/>
    <w:rsid w:val="00ED09B4"/>
    <w:rsid w:val="00ED1590"/>
    <w:rsid w:val="00ED210B"/>
    <w:rsid w:val="00ED229A"/>
    <w:rsid w:val="00ED2643"/>
    <w:rsid w:val="00ED2CD5"/>
    <w:rsid w:val="00ED31CE"/>
    <w:rsid w:val="00ED3818"/>
    <w:rsid w:val="00ED3DAC"/>
    <w:rsid w:val="00ED46B5"/>
    <w:rsid w:val="00ED5520"/>
    <w:rsid w:val="00ED5545"/>
    <w:rsid w:val="00ED57E4"/>
    <w:rsid w:val="00ED5A33"/>
    <w:rsid w:val="00ED5B7A"/>
    <w:rsid w:val="00ED5DE7"/>
    <w:rsid w:val="00ED6097"/>
    <w:rsid w:val="00ED60C7"/>
    <w:rsid w:val="00ED6D1B"/>
    <w:rsid w:val="00ED7B28"/>
    <w:rsid w:val="00EE0231"/>
    <w:rsid w:val="00EE05DC"/>
    <w:rsid w:val="00EE0690"/>
    <w:rsid w:val="00EE08C1"/>
    <w:rsid w:val="00EE0D7C"/>
    <w:rsid w:val="00EE12A7"/>
    <w:rsid w:val="00EE19C6"/>
    <w:rsid w:val="00EE22E7"/>
    <w:rsid w:val="00EE3DA1"/>
    <w:rsid w:val="00EE3F01"/>
    <w:rsid w:val="00EE55EB"/>
    <w:rsid w:val="00EE5685"/>
    <w:rsid w:val="00EE604D"/>
    <w:rsid w:val="00EE61F5"/>
    <w:rsid w:val="00EE7060"/>
    <w:rsid w:val="00EE7415"/>
    <w:rsid w:val="00EE757B"/>
    <w:rsid w:val="00EE790B"/>
    <w:rsid w:val="00EF1F7A"/>
    <w:rsid w:val="00EF2F14"/>
    <w:rsid w:val="00EF318D"/>
    <w:rsid w:val="00EF3BDF"/>
    <w:rsid w:val="00EF4C8D"/>
    <w:rsid w:val="00EF4F42"/>
    <w:rsid w:val="00EF5C3E"/>
    <w:rsid w:val="00EF5EF0"/>
    <w:rsid w:val="00EF6538"/>
    <w:rsid w:val="00EF65D6"/>
    <w:rsid w:val="00EF6A7B"/>
    <w:rsid w:val="00EF6E74"/>
    <w:rsid w:val="00EF7501"/>
    <w:rsid w:val="00F001E0"/>
    <w:rsid w:val="00F006A9"/>
    <w:rsid w:val="00F00BEA"/>
    <w:rsid w:val="00F01151"/>
    <w:rsid w:val="00F0258E"/>
    <w:rsid w:val="00F028B6"/>
    <w:rsid w:val="00F02B13"/>
    <w:rsid w:val="00F03757"/>
    <w:rsid w:val="00F04066"/>
    <w:rsid w:val="00F04B9B"/>
    <w:rsid w:val="00F04C53"/>
    <w:rsid w:val="00F04E3B"/>
    <w:rsid w:val="00F05819"/>
    <w:rsid w:val="00F05C9E"/>
    <w:rsid w:val="00F0762F"/>
    <w:rsid w:val="00F07978"/>
    <w:rsid w:val="00F10379"/>
    <w:rsid w:val="00F10BB5"/>
    <w:rsid w:val="00F119F2"/>
    <w:rsid w:val="00F124B8"/>
    <w:rsid w:val="00F129A7"/>
    <w:rsid w:val="00F12BA8"/>
    <w:rsid w:val="00F15352"/>
    <w:rsid w:val="00F1667C"/>
    <w:rsid w:val="00F16873"/>
    <w:rsid w:val="00F17B65"/>
    <w:rsid w:val="00F17D85"/>
    <w:rsid w:val="00F17F1B"/>
    <w:rsid w:val="00F214C1"/>
    <w:rsid w:val="00F21B46"/>
    <w:rsid w:val="00F22E4F"/>
    <w:rsid w:val="00F23D47"/>
    <w:rsid w:val="00F243F4"/>
    <w:rsid w:val="00F24987"/>
    <w:rsid w:val="00F25FD2"/>
    <w:rsid w:val="00F27841"/>
    <w:rsid w:val="00F27991"/>
    <w:rsid w:val="00F30ED1"/>
    <w:rsid w:val="00F31467"/>
    <w:rsid w:val="00F3174E"/>
    <w:rsid w:val="00F318B6"/>
    <w:rsid w:val="00F31945"/>
    <w:rsid w:val="00F32071"/>
    <w:rsid w:val="00F3243B"/>
    <w:rsid w:val="00F3275E"/>
    <w:rsid w:val="00F328EC"/>
    <w:rsid w:val="00F33BD8"/>
    <w:rsid w:val="00F34686"/>
    <w:rsid w:val="00F34B1B"/>
    <w:rsid w:val="00F34BD3"/>
    <w:rsid w:val="00F34D93"/>
    <w:rsid w:val="00F35979"/>
    <w:rsid w:val="00F365B0"/>
    <w:rsid w:val="00F36F5C"/>
    <w:rsid w:val="00F37083"/>
    <w:rsid w:val="00F37BC8"/>
    <w:rsid w:val="00F40234"/>
    <w:rsid w:val="00F41B61"/>
    <w:rsid w:val="00F42D6A"/>
    <w:rsid w:val="00F435DD"/>
    <w:rsid w:val="00F43B9B"/>
    <w:rsid w:val="00F43CC5"/>
    <w:rsid w:val="00F43F0F"/>
    <w:rsid w:val="00F44598"/>
    <w:rsid w:val="00F448DE"/>
    <w:rsid w:val="00F458DF"/>
    <w:rsid w:val="00F458FF"/>
    <w:rsid w:val="00F4623B"/>
    <w:rsid w:val="00F462D2"/>
    <w:rsid w:val="00F46D09"/>
    <w:rsid w:val="00F47E99"/>
    <w:rsid w:val="00F47EEC"/>
    <w:rsid w:val="00F503E7"/>
    <w:rsid w:val="00F511AC"/>
    <w:rsid w:val="00F528FF"/>
    <w:rsid w:val="00F52990"/>
    <w:rsid w:val="00F54380"/>
    <w:rsid w:val="00F54617"/>
    <w:rsid w:val="00F5530B"/>
    <w:rsid w:val="00F56734"/>
    <w:rsid w:val="00F5690C"/>
    <w:rsid w:val="00F57831"/>
    <w:rsid w:val="00F57CB6"/>
    <w:rsid w:val="00F57E18"/>
    <w:rsid w:val="00F604D5"/>
    <w:rsid w:val="00F61252"/>
    <w:rsid w:val="00F61DBF"/>
    <w:rsid w:val="00F61FEA"/>
    <w:rsid w:val="00F620DD"/>
    <w:rsid w:val="00F625B3"/>
    <w:rsid w:val="00F62803"/>
    <w:rsid w:val="00F6360A"/>
    <w:rsid w:val="00F637A4"/>
    <w:rsid w:val="00F63B18"/>
    <w:rsid w:val="00F63C80"/>
    <w:rsid w:val="00F64177"/>
    <w:rsid w:val="00F64258"/>
    <w:rsid w:val="00F645D8"/>
    <w:rsid w:val="00F656A9"/>
    <w:rsid w:val="00F657D3"/>
    <w:rsid w:val="00F65D6F"/>
    <w:rsid w:val="00F663C2"/>
    <w:rsid w:val="00F676A2"/>
    <w:rsid w:val="00F67FC4"/>
    <w:rsid w:val="00F67FFD"/>
    <w:rsid w:val="00F7039D"/>
    <w:rsid w:val="00F70A18"/>
    <w:rsid w:val="00F70A2A"/>
    <w:rsid w:val="00F710A2"/>
    <w:rsid w:val="00F712A1"/>
    <w:rsid w:val="00F716DB"/>
    <w:rsid w:val="00F71A0E"/>
    <w:rsid w:val="00F721BA"/>
    <w:rsid w:val="00F72229"/>
    <w:rsid w:val="00F729CB"/>
    <w:rsid w:val="00F730F2"/>
    <w:rsid w:val="00F7397D"/>
    <w:rsid w:val="00F74A0E"/>
    <w:rsid w:val="00F7683D"/>
    <w:rsid w:val="00F768FB"/>
    <w:rsid w:val="00F76F00"/>
    <w:rsid w:val="00F76FC4"/>
    <w:rsid w:val="00F81BF4"/>
    <w:rsid w:val="00F823D9"/>
    <w:rsid w:val="00F82A85"/>
    <w:rsid w:val="00F83769"/>
    <w:rsid w:val="00F843BB"/>
    <w:rsid w:val="00F85AB6"/>
    <w:rsid w:val="00F85E70"/>
    <w:rsid w:val="00F86A67"/>
    <w:rsid w:val="00F903E4"/>
    <w:rsid w:val="00F903F7"/>
    <w:rsid w:val="00F913B0"/>
    <w:rsid w:val="00F91513"/>
    <w:rsid w:val="00F91630"/>
    <w:rsid w:val="00F923AD"/>
    <w:rsid w:val="00F942EF"/>
    <w:rsid w:val="00F94339"/>
    <w:rsid w:val="00F94C1D"/>
    <w:rsid w:val="00F94D27"/>
    <w:rsid w:val="00F95667"/>
    <w:rsid w:val="00F9636C"/>
    <w:rsid w:val="00F963EA"/>
    <w:rsid w:val="00F97280"/>
    <w:rsid w:val="00F97E01"/>
    <w:rsid w:val="00FA0102"/>
    <w:rsid w:val="00FA127E"/>
    <w:rsid w:val="00FA1983"/>
    <w:rsid w:val="00FA1DF8"/>
    <w:rsid w:val="00FA28FC"/>
    <w:rsid w:val="00FA3794"/>
    <w:rsid w:val="00FA3CEC"/>
    <w:rsid w:val="00FA41F0"/>
    <w:rsid w:val="00FA45A2"/>
    <w:rsid w:val="00FA4C33"/>
    <w:rsid w:val="00FA5EA6"/>
    <w:rsid w:val="00FA61CA"/>
    <w:rsid w:val="00FA656F"/>
    <w:rsid w:val="00FA6643"/>
    <w:rsid w:val="00FA6B67"/>
    <w:rsid w:val="00FA6F69"/>
    <w:rsid w:val="00FA7F79"/>
    <w:rsid w:val="00FB02E2"/>
    <w:rsid w:val="00FB0B4A"/>
    <w:rsid w:val="00FB0DB1"/>
    <w:rsid w:val="00FB18A4"/>
    <w:rsid w:val="00FB2C90"/>
    <w:rsid w:val="00FB32C9"/>
    <w:rsid w:val="00FB34EC"/>
    <w:rsid w:val="00FB35C8"/>
    <w:rsid w:val="00FB366D"/>
    <w:rsid w:val="00FB41F6"/>
    <w:rsid w:val="00FB4C01"/>
    <w:rsid w:val="00FB53B3"/>
    <w:rsid w:val="00FB6202"/>
    <w:rsid w:val="00FB6465"/>
    <w:rsid w:val="00FB6ABF"/>
    <w:rsid w:val="00FB723F"/>
    <w:rsid w:val="00FB7B61"/>
    <w:rsid w:val="00FC08BB"/>
    <w:rsid w:val="00FC0B2C"/>
    <w:rsid w:val="00FC150B"/>
    <w:rsid w:val="00FC1D29"/>
    <w:rsid w:val="00FC227B"/>
    <w:rsid w:val="00FC2B46"/>
    <w:rsid w:val="00FC4B22"/>
    <w:rsid w:val="00FC4C7A"/>
    <w:rsid w:val="00FC689E"/>
    <w:rsid w:val="00FC69CD"/>
    <w:rsid w:val="00FC7494"/>
    <w:rsid w:val="00FD1348"/>
    <w:rsid w:val="00FD1535"/>
    <w:rsid w:val="00FD1669"/>
    <w:rsid w:val="00FD1A69"/>
    <w:rsid w:val="00FD1C19"/>
    <w:rsid w:val="00FD208B"/>
    <w:rsid w:val="00FD28A9"/>
    <w:rsid w:val="00FD2A5C"/>
    <w:rsid w:val="00FD2E33"/>
    <w:rsid w:val="00FD3715"/>
    <w:rsid w:val="00FD38B2"/>
    <w:rsid w:val="00FD4B0A"/>
    <w:rsid w:val="00FD58C4"/>
    <w:rsid w:val="00FD5965"/>
    <w:rsid w:val="00FD63D5"/>
    <w:rsid w:val="00FD6B6E"/>
    <w:rsid w:val="00FD75F3"/>
    <w:rsid w:val="00FD76EA"/>
    <w:rsid w:val="00FD7711"/>
    <w:rsid w:val="00FD79E2"/>
    <w:rsid w:val="00FE0693"/>
    <w:rsid w:val="00FE08AA"/>
    <w:rsid w:val="00FE0E6F"/>
    <w:rsid w:val="00FE17F4"/>
    <w:rsid w:val="00FE1D32"/>
    <w:rsid w:val="00FE2703"/>
    <w:rsid w:val="00FE2D10"/>
    <w:rsid w:val="00FE3103"/>
    <w:rsid w:val="00FE38F6"/>
    <w:rsid w:val="00FE3909"/>
    <w:rsid w:val="00FE39EF"/>
    <w:rsid w:val="00FE400C"/>
    <w:rsid w:val="00FE4118"/>
    <w:rsid w:val="00FE45E4"/>
    <w:rsid w:val="00FE5723"/>
    <w:rsid w:val="00FE5A8F"/>
    <w:rsid w:val="00FE5ABD"/>
    <w:rsid w:val="00FE6717"/>
    <w:rsid w:val="00FE71F4"/>
    <w:rsid w:val="00FE7916"/>
    <w:rsid w:val="00FF0C93"/>
    <w:rsid w:val="00FF0E52"/>
    <w:rsid w:val="00FF239B"/>
    <w:rsid w:val="00FF328A"/>
    <w:rsid w:val="00FF43FA"/>
    <w:rsid w:val="00FF4540"/>
    <w:rsid w:val="00FF4F1C"/>
    <w:rsid w:val="00FF5156"/>
    <w:rsid w:val="00FF56AE"/>
    <w:rsid w:val="00FF574A"/>
    <w:rsid w:val="00FF58B3"/>
    <w:rsid w:val="00FF5DD6"/>
    <w:rsid w:val="00FF6316"/>
    <w:rsid w:val="00FF66CE"/>
    <w:rsid w:val="00FF6D60"/>
    <w:rsid w:val="00FF731C"/>
    <w:rsid w:val="00FF7A0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BB14"/>
  <w15:docId w15:val="{F056D9EC-F15C-4BC7-A560-F741E55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6BE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22AF1"/>
    <w:pPr>
      <w:spacing w:after="0" w:line="240" w:lineRule="auto"/>
      <w:ind w:left="720" w:hanging="720"/>
    </w:pPr>
  </w:style>
  <w:style w:type="paragraph" w:styleId="BalloonText">
    <w:name w:val="Balloon Text"/>
    <w:basedOn w:val="Normal"/>
    <w:link w:val="BalloonTextChar"/>
    <w:uiPriority w:val="99"/>
    <w:semiHidden/>
    <w:unhideWhenUsed/>
    <w:rsid w:val="00B36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C8"/>
    <w:rPr>
      <w:rFonts w:ascii="Tahoma" w:hAnsi="Tahoma" w:cs="Tahoma"/>
      <w:sz w:val="16"/>
      <w:szCs w:val="16"/>
    </w:rPr>
  </w:style>
  <w:style w:type="paragraph" w:styleId="Header">
    <w:name w:val="header"/>
    <w:basedOn w:val="Normal"/>
    <w:link w:val="HeaderChar"/>
    <w:uiPriority w:val="99"/>
    <w:unhideWhenUsed/>
    <w:rsid w:val="00215525"/>
    <w:pPr>
      <w:tabs>
        <w:tab w:val="center" w:pos="4986"/>
        <w:tab w:val="right" w:pos="9972"/>
      </w:tabs>
      <w:spacing w:after="0" w:line="240" w:lineRule="auto"/>
    </w:pPr>
  </w:style>
  <w:style w:type="character" w:customStyle="1" w:styleId="HeaderChar">
    <w:name w:val="Header Char"/>
    <w:basedOn w:val="DefaultParagraphFont"/>
    <w:link w:val="Header"/>
    <w:uiPriority w:val="99"/>
    <w:rsid w:val="00215525"/>
  </w:style>
  <w:style w:type="paragraph" w:styleId="Footer">
    <w:name w:val="footer"/>
    <w:basedOn w:val="Normal"/>
    <w:link w:val="FooterChar"/>
    <w:uiPriority w:val="99"/>
    <w:unhideWhenUsed/>
    <w:rsid w:val="00215525"/>
    <w:pPr>
      <w:tabs>
        <w:tab w:val="center" w:pos="4986"/>
        <w:tab w:val="right" w:pos="9972"/>
      </w:tabs>
      <w:spacing w:after="0" w:line="240" w:lineRule="auto"/>
    </w:pPr>
  </w:style>
  <w:style w:type="character" w:customStyle="1" w:styleId="FooterChar">
    <w:name w:val="Footer Char"/>
    <w:basedOn w:val="DefaultParagraphFont"/>
    <w:link w:val="Footer"/>
    <w:uiPriority w:val="99"/>
    <w:rsid w:val="00215525"/>
  </w:style>
  <w:style w:type="character" w:styleId="CommentReference">
    <w:name w:val="annotation reference"/>
    <w:basedOn w:val="DefaultParagraphFont"/>
    <w:uiPriority w:val="99"/>
    <w:semiHidden/>
    <w:unhideWhenUsed/>
    <w:rsid w:val="00F05819"/>
    <w:rPr>
      <w:sz w:val="16"/>
      <w:szCs w:val="16"/>
    </w:rPr>
  </w:style>
  <w:style w:type="paragraph" w:styleId="CommentText">
    <w:name w:val="annotation text"/>
    <w:basedOn w:val="Normal"/>
    <w:link w:val="CommentTextChar"/>
    <w:uiPriority w:val="99"/>
    <w:semiHidden/>
    <w:unhideWhenUsed/>
    <w:rsid w:val="00F05819"/>
    <w:pPr>
      <w:spacing w:line="240" w:lineRule="auto"/>
    </w:pPr>
    <w:rPr>
      <w:sz w:val="20"/>
      <w:szCs w:val="20"/>
    </w:rPr>
  </w:style>
  <w:style w:type="character" w:customStyle="1" w:styleId="CommentTextChar">
    <w:name w:val="Comment Text Char"/>
    <w:basedOn w:val="DefaultParagraphFont"/>
    <w:link w:val="CommentText"/>
    <w:uiPriority w:val="99"/>
    <w:semiHidden/>
    <w:rsid w:val="00F05819"/>
    <w:rPr>
      <w:sz w:val="20"/>
      <w:szCs w:val="20"/>
    </w:rPr>
  </w:style>
  <w:style w:type="paragraph" w:styleId="CommentSubject">
    <w:name w:val="annotation subject"/>
    <w:basedOn w:val="CommentText"/>
    <w:next w:val="CommentText"/>
    <w:link w:val="CommentSubjectChar"/>
    <w:uiPriority w:val="99"/>
    <w:semiHidden/>
    <w:unhideWhenUsed/>
    <w:rsid w:val="00F05819"/>
    <w:rPr>
      <w:b/>
      <w:bCs/>
    </w:rPr>
  </w:style>
  <w:style w:type="character" w:customStyle="1" w:styleId="CommentSubjectChar">
    <w:name w:val="Comment Subject Char"/>
    <w:basedOn w:val="CommentTextChar"/>
    <w:link w:val="CommentSubject"/>
    <w:uiPriority w:val="99"/>
    <w:semiHidden/>
    <w:rsid w:val="00F05819"/>
    <w:rPr>
      <w:b/>
      <w:bCs/>
      <w:sz w:val="20"/>
      <w:szCs w:val="20"/>
    </w:rPr>
  </w:style>
  <w:style w:type="paragraph" w:styleId="NormalWeb">
    <w:name w:val="Normal (Web)"/>
    <w:basedOn w:val="Normal"/>
    <w:uiPriority w:val="99"/>
    <w:unhideWhenUsed/>
    <w:rsid w:val="001B77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43F4"/>
    <w:pPr>
      <w:ind w:left="720"/>
      <w:contextualSpacing/>
    </w:pPr>
  </w:style>
  <w:style w:type="paragraph" w:styleId="FootnoteText">
    <w:name w:val="footnote text"/>
    <w:basedOn w:val="Normal"/>
    <w:link w:val="FootnoteTextChar"/>
    <w:uiPriority w:val="99"/>
    <w:unhideWhenUsed/>
    <w:rsid w:val="00826624"/>
    <w:pPr>
      <w:spacing w:after="0" w:line="240" w:lineRule="auto"/>
    </w:pPr>
    <w:rPr>
      <w:sz w:val="20"/>
      <w:szCs w:val="20"/>
    </w:rPr>
  </w:style>
  <w:style w:type="character" w:customStyle="1" w:styleId="FootnoteTextChar">
    <w:name w:val="Footnote Text Char"/>
    <w:basedOn w:val="DefaultParagraphFont"/>
    <w:link w:val="FootnoteText"/>
    <w:uiPriority w:val="99"/>
    <w:rsid w:val="00826624"/>
    <w:rPr>
      <w:sz w:val="20"/>
      <w:szCs w:val="20"/>
    </w:rPr>
  </w:style>
  <w:style w:type="character" w:styleId="FootnoteReference">
    <w:name w:val="footnote reference"/>
    <w:basedOn w:val="DefaultParagraphFont"/>
    <w:uiPriority w:val="99"/>
    <w:semiHidden/>
    <w:unhideWhenUsed/>
    <w:rsid w:val="00826624"/>
    <w:rPr>
      <w:vertAlign w:val="superscript"/>
    </w:rPr>
  </w:style>
  <w:style w:type="paragraph" w:styleId="HTMLPreformatted">
    <w:name w:val="HTML Preformatted"/>
    <w:basedOn w:val="Normal"/>
    <w:link w:val="HTMLPreformattedChar"/>
    <w:uiPriority w:val="99"/>
    <w:semiHidden/>
    <w:unhideWhenUsed/>
    <w:rsid w:val="008D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D180D"/>
    <w:rPr>
      <w:rFonts w:ascii="Courier New" w:eastAsia="Times New Roman" w:hAnsi="Courier New" w:cs="Courier New"/>
      <w:sz w:val="20"/>
      <w:szCs w:val="20"/>
      <w:lang w:val="en-US"/>
    </w:rPr>
  </w:style>
  <w:style w:type="table" w:styleId="TableGrid">
    <w:name w:val="Table Grid"/>
    <w:basedOn w:val="TableNormal"/>
    <w:uiPriority w:val="39"/>
    <w:rsid w:val="0024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5AA"/>
    <w:rPr>
      <w:color w:val="0563C1" w:themeColor="hyperlink"/>
      <w:u w:val="single"/>
    </w:rPr>
  </w:style>
  <w:style w:type="character" w:customStyle="1" w:styleId="personname">
    <w:name w:val="person_name"/>
    <w:basedOn w:val="DefaultParagraphFont"/>
    <w:rsid w:val="006A6CF0"/>
  </w:style>
  <w:style w:type="character" w:customStyle="1" w:styleId="apple-converted-space">
    <w:name w:val="apple-converted-space"/>
    <w:basedOn w:val="DefaultParagraphFont"/>
    <w:rsid w:val="006A6CF0"/>
  </w:style>
  <w:style w:type="character" w:styleId="Emphasis">
    <w:name w:val="Emphasis"/>
    <w:basedOn w:val="DefaultParagraphFont"/>
    <w:uiPriority w:val="20"/>
    <w:qFormat/>
    <w:rsid w:val="006A6CF0"/>
    <w:rPr>
      <w:i/>
      <w:iCs/>
    </w:rPr>
  </w:style>
  <w:style w:type="character" w:customStyle="1" w:styleId="Heading1Char">
    <w:name w:val="Heading 1 Char"/>
    <w:basedOn w:val="DefaultParagraphFont"/>
    <w:link w:val="Heading1"/>
    <w:uiPriority w:val="9"/>
    <w:rsid w:val="00676BE0"/>
    <w:rPr>
      <w:rFonts w:ascii="Times New Roman" w:eastAsia="Times New Roman" w:hAnsi="Times New Roman" w:cs="Times New Roman"/>
      <w:b/>
      <w:bCs/>
      <w:kern w:val="36"/>
      <w:sz w:val="48"/>
      <w:szCs w:val="48"/>
      <w:lang w:val="en-US"/>
    </w:rPr>
  </w:style>
  <w:style w:type="character" w:customStyle="1" w:styleId="publication-meta-journal">
    <w:name w:val="publication-meta-journal"/>
    <w:basedOn w:val="DefaultParagraphFont"/>
    <w:rsid w:val="00676BE0"/>
  </w:style>
  <w:style w:type="character" w:customStyle="1" w:styleId="UnresolvedMention1">
    <w:name w:val="Unresolved Mention1"/>
    <w:basedOn w:val="DefaultParagraphFont"/>
    <w:uiPriority w:val="99"/>
    <w:semiHidden/>
    <w:unhideWhenUsed/>
    <w:rsid w:val="006B4006"/>
    <w:rPr>
      <w:color w:val="808080"/>
      <w:shd w:val="clear" w:color="auto" w:fill="E6E6E6"/>
    </w:rPr>
  </w:style>
  <w:style w:type="paragraph" w:customStyle="1" w:styleId="Default">
    <w:name w:val="Default"/>
    <w:rsid w:val="005F31FC"/>
    <w:pPr>
      <w:autoSpaceDE w:val="0"/>
      <w:autoSpaceDN w:val="0"/>
      <w:adjustRightInd w:val="0"/>
      <w:spacing w:after="0" w:line="240" w:lineRule="auto"/>
    </w:pPr>
    <w:rPr>
      <w:rFonts w:ascii="Cambria" w:hAnsi="Cambria" w:cs="Cambria"/>
      <w:color w:val="000000"/>
      <w:sz w:val="24"/>
      <w:szCs w:val="24"/>
      <w:lang w:val="en-US"/>
    </w:rPr>
  </w:style>
  <w:style w:type="character" w:styleId="HTMLCite">
    <w:name w:val="HTML Cite"/>
    <w:basedOn w:val="DefaultParagraphFont"/>
    <w:uiPriority w:val="99"/>
    <w:semiHidden/>
    <w:unhideWhenUsed/>
    <w:rsid w:val="00ED0690"/>
    <w:rPr>
      <w:i/>
      <w:iCs/>
    </w:rPr>
  </w:style>
  <w:style w:type="paragraph" w:styleId="Revision">
    <w:name w:val="Revision"/>
    <w:hidden/>
    <w:uiPriority w:val="99"/>
    <w:semiHidden/>
    <w:rsid w:val="009D62B7"/>
    <w:pPr>
      <w:spacing w:after="0" w:line="240" w:lineRule="auto"/>
    </w:pPr>
  </w:style>
  <w:style w:type="character" w:styleId="Strong">
    <w:name w:val="Strong"/>
    <w:basedOn w:val="DefaultParagraphFont"/>
    <w:uiPriority w:val="22"/>
    <w:qFormat/>
    <w:rsid w:val="00126731"/>
    <w:rPr>
      <w:b/>
      <w:bCs/>
    </w:rPr>
  </w:style>
  <w:style w:type="character" w:customStyle="1" w:styleId="UnresolvedMention2">
    <w:name w:val="Unresolved Mention2"/>
    <w:basedOn w:val="DefaultParagraphFont"/>
    <w:uiPriority w:val="99"/>
    <w:semiHidden/>
    <w:unhideWhenUsed/>
    <w:rsid w:val="00825B04"/>
    <w:rPr>
      <w:color w:val="605E5C"/>
      <w:shd w:val="clear" w:color="auto" w:fill="E1DFDD"/>
    </w:rPr>
  </w:style>
  <w:style w:type="character" w:customStyle="1" w:styleId="UnresolvedMention3">
    <w:name w:val="Unresolved Mention3"/>
    <w:basedOn w:val="DefaultParagraphFont"/>
    <w:uiPriority w:val="99"/>
    <w:semiHidden/>
    <w:unhideWhenUsed/>
    <w:rsid w:val="008C0056"/>
    <w:rPr>
      <w:color w:val="605E5C"/>
      <w:shd w:val="clear" w:color="auto" w:fill="E1DFDD"/>
    </w:rPr>
  </w:style>
  <w:style w:type="paragraph" w:styleId="IntenseQuote">
    <w:name w:val="Intense Quote"/>
    <w:basedOn w:val="Normal"/>
    <w:next w:val="Normal"/>
    <w:link w:val="IntenseQuoteChar"/>
    <w:uiPriority w:val="30"/>
    <w:qFormat/>
    <w:rsid w:val="00E07D1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7D1C"/>
    <w:rPr>
      <w:i/>
      <w:iCs/>
      <w:color w:val="5B9BD5" w:themeColor="accent1"/>
    </w:rPr>
  </w:style>
  <w:style w:type="character" w:styleId="PlaceholderText">
    <w:name w:val="Placeholder Text"/>
    <w:basedOn w:val="DefaultParagraphFont"/>
    <w:uiPriority w:val="99"/>
    <w:semiHidden/>
    <w:rsid w:val="00CF1393"/>
    <w:rPr>
      <w:color w:val="808080"/>
    </w:rPr>
  </w:style>
  <w:style w:type="character" w:styleId="UnresolvedMention">
    <w:name w:val="Unresolved Mention"/>
    <w:basedOn w:val="DefaultParagraphFont"/>
    <w:uiPriority w:val="99"/>
    <w:semiHidden/>
    <w:unhideWhenUsed/>
    <w:rsid w:val="0047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31">
      <w:bodyDiv w:val="1"/>
      <w:marLeft w:val="0"/>
      <w:marRight w:val="0"/>
      <w:marTop w:val="0"/>
      <w:marBottom w:val="0"/>
      <w:divBdr>
        <w:top w:val="none" w:sz="0" w:space="0" w:color="auto"/>
        <w:left w:val="none" w:sz="0" w:space="0" w:color="auto"/>
        <w:bottom w:val="none" w:sz="0" w:space="0" w:color="auto"/>
        <w:right w:val="none" w:sz="0" w:space="0" w:color="auto"/>
      </w:divBdr>
    </w:div>
    <w:div w:id="13700780">
      <w:bodyDiv w:val="1"/>
      <w:marLeft w:val="0"/>
      <w:marRight w:val="0"/>
      <w:marTop w:val="0"/>
      <w:marBottom w:val="0"/>
      <w:divBdr>
        <w:top w:val="none" w:sz="0" w:space="0" w:color="auto"/>
        <w:left w:val="none" w:sz="0" w:space="0" w:color="auto"/>
        <w:bottom w:val="none" w:sz="0" w:space="0" w:color="auto"/>
        <w:right w:val="none" w:sz="0" w:space="0" w:color="auto"/>
      </w:divBdr>
    </w:div>
    <w:div w:id="20862658">
      <w:bodyDiv w:val="1"/>
      <w:marLeft w:val="0"/>
      <w:marRight w:val="0"/>
      <w:marTop w:val="0"/>
      <w:marBottom w:val="0"/>
      <w:divBdr>
        <w:top w:val="none" w:sz="0" w:space="0" w:color="auto"/>
        <w:left w:val="none" w:sz="0" w:space="0" w:color="auto"/>
        <w:bottom w:val="none" w:sz="0" w:space="0" w:color="auto"/>
        <w:right w:val="none" w:sz="0" w:space="0" w:color="auto"/>
      </w:divBdr>
    </w:div>
    <w:div w:id="107622750">
      <w:bodyDiv w:val="1"/>
      <w:marLeft w:val="0"/>
      <w:marRight w:val="0"/>
      <w:marTop w:val="0"/>
      <w:marBottom w:val="0"/>
      <w:divBdr>
        <w:top w:val="none" w:sz="0" w:space="0" w:color="auto"/>
        <w:left w:val="none" w:sz="0" w:space="0" w:color="auto"/>
        <w:bottom w:val="none" w:sz="0" w:space="0" w:color="auto"/>
        <w:right w:val="none" w:sz="0" w:space="0" w:color="auto"/>
      </w:divBdr>
    </w:div>
    <w:div w:id="150174890">
      <w:bodyDiv w:val="1"/>
      <w:marLeft w:val="0"/>
      <w:marRight w:val="0"/>
      <w:marTop w:val="0"/>
      <w:marBottom w:val="0"/>
      <w:divBdr>
        <w:top w:val="none" w:sz="0" w:space="0" w:color="auto"/>
        <w:left w:val="none" w:sz="0" w:space="0" w:color="auto"/>
        <w:bottom w:val="none" w:sz="0" w:space="0" w:color="auto"/>
        <w:right w:val="none" w:sz="0" w:space="0" w:color="auto"/>
      </w:divBdr>
    </w:div>
    <w:div w:id="152306947">
      <w:bodyDiv w:val="1"/>
      <w:marLeft w:val="0"/>
      <w:marRight w:val="0"/>
      <w:marTop w:val="0"/>
      <w:marBottom w:val="0"/>
      <w:divBdr>
        <w:top w:val="none" w:sz="0" w:space="0" w:color="auto"/>
        <w:left w:val="none" w:sz="0" w:space="0" w:color="auto"/>
        <w:bottom w:val="none" w:sz="0" w:space="0" w:color="auto"/>
        <w:right w:val="none" w:sz="0" w:space="0" w:color="auto"/>
      </w:divBdr>
    </w:div>
    <w:div w:id="195896076">
      <w:bodyDiv w:val="1"/>
      <w:marLeft w:val="0"/>
      <w:marRight w:val="0"/>
      <w:marTop w:val="0"/>
      <w:marBottom w:val="0"/>
      <w:divBdr>
        <w:top w:val="none" w:sz="0" w:space="0" w:color="auto"/>
        <w:left w:val="none" w:sz="0" w:space="0" w:color="auto"/>
        <w:bottom w:val="none" w:sz="0" w:space="0" w:color="auto"/>
        <w:right w:val="none" w:sz="0" w:space="0" w:color="auto"/>
      </w:divBdr>
    </w:div>
    <w:div w:id="197208462">
      <w:bodyDiv w:val="1"/>
      <w:marLeft w:val="0"/>
      <w:marRight w:val="0"/>
      <w:marTop w:val="0"/>
      <w:marBottom w:val="0"/>
      <w:divBdr>
        <w:top w:val="none" w:sz="0" w:space="0" w:color="auto"/>
        <w:left w:val="none" w:sz="0" w:space="0" w:color="auto"/>
        <w:bottom w:val="none" w:sz="0" w:space="0" w:color="auto"/>
        <w:right w:val="none" w:sz="0" w:space="0" w:color="auto"/>
      </w:divBdr>
    </w:div>
    <w:div w:id="206338286">
      <w:bodyDiv w:val="1"/>
      <w:marLeft w:val="0"/>
      <w:marRight w:val="0"/>
      <w:marTop w:val="0"/>
      <w:marBottom w:val="0"/>
      <w:divBdr>
        <w:top w:val="none" w:sz="0" w:space="0" w:color="auto"/>
        <w:left w:val="none" w:sz="0" w:space="0" w:color="auto"/>
        <w:bottom w:val="none" w:sz="0" w:space="0" w:color="auto"/>
        <w:right w:val="none" w:sz="0" w:space="0" w:color="auto"/>
      </w:divBdr>
    </w:div>
    <w:div w:id="257492025">
      <w:bodyDiv w:val="1"/>
      <w:marLeft w:val="0"/>
      <w:marRight w:val="0"/>
      <w:marTop w:val="0"/>
      <w:marBottom w:val="0"/>
      <w:divBdr>
        <w:top w:val="none" w:sz="0" w:space="0" w:color="auto"/>
        <w:left w:val="none" w:sz="0" w:space="0" w:color="auto"/>
        <w:bottom w:val="none" w:sz="0" w:space="0" w:color="auto"/>
        <w:right w:val="none" w:sz="0" w:space="0" w:color="auto"/>
      </w:divBdr>
    </w:div>
    <w:div w:id="263341619">
      <w:bodyDiv w:val="1"/>
      <w:marLeft w:val="0"/>
      <w:marRight w:val="0"/>
      <w:marTop w:val="0"/>
      <w:marBottom w:val="0"/>
      <w:divBdr>
        <w:top w:val="none" w:sz="0" w:space="0" w:color="auto"/>
        <w:left w:val="none" w:sz="0" w:space="0" w:color="auto"/>
        <w:bottom w:val="none" w:sz="0" w:space="0" w:color="auto"/>
        <w:right w:val="none" w:sz="0" w:space="0" w:color="auto"/>
      </w:divBdr>
      <w:divsChild>
        <w:div w:id="719132689">
          <w:marLeft w:val="0"/>
          <w:marRight w:val="0"/>
          <w:marTop w:val="0"/>
          <w:marBottom w:val="0"/>
          <w:divBdr>
            <w:top w:val="none" w:sz="0" w:space="0" w:color="auto"/>
            <w:left w:val="none" w:sz="0" w:space="0" w:color="auto"/>
            <w:bottom w:val="none" w:sz="0" w:space="0" w:color="auto"/>
            <w:right w:val="none" w:sz="0" w:space="0" w:color="auto"/>
          </w:divBdr>
        </w:div>
        <w:div w:id="1545406501">
          <w:marLeft w:val="0"/>
          <w:marRight w:val="0"/>
          <w:marTop w:val="0"/>
          <w:marBottom w:val="0"/>
          <w:divBdr>
            <w:top w:val="none" w:sz="0" w:space="0" w:color="auto"/>
            <w:left w:val="none" w:sz="0" w:space="0" w:color="auto"/>
            <w:bottom w:val="none" w:sz="0" w:space="0" w:color="auto"/>
            <w:right w:val="none" w:sz="0" w:space="0" w:color="auto"/>
          </w:divBdr>
        </w:div>
      </w:divsChild>
    </w:div>
    <w:div w:id="284502174">
      <w:bodyDiv w:val="1"/>
      <w:marLeft w:val="0"/>
      <w:marRight w:val="0"/>
      <w:marTop w:val="0"/>
      <w:marBottom w:val="0"/>
      <w:divBdr>
        <w:top w:val="none" w:sz="0" w:space="0" w:color="auto"/>
        <w:left w:val="none" w:sz="0" w:space="0" w:color="auto"/>
        <w:bottom w:val="none" w:sz="0" w:space="0" w:color="auto"/>
        <w:right w:val="none" w:sz="0" w:space="0" w:color="auto"/>
      </w:divBdr>
    </w:div>
    <w:div w:id="284506660">
      <w:bodyDiv w:val="1"/>
      <w:marLeft w:val="0"/>
      <w:marRight w:val="0"/>
      <w:marTop w:val="0"/>
      <w:marBottom w:val="0"/>
      <w:divBdr>
        <w:top w:val="none" w:sz="0" w:space="0" w:color="auto"/>
        <w:left w:val="none" w:sz="0" w:space="0" w:color="auto"/>
        <w:bottom w:val="none" w:sz="0" w:space="0" w:color="auto"/>
        <w:right w:val="none" w:sz="0" w:space="0" w:color="auto"/>
      </w:divBdr>
    </w:div>
    <w:div w:id="296104421">
      <w:bodyDiv w:val="1"/>
      <w:marLeft w:val="0"/>
      <w:marRight w:val="0"/>
      <w:marTop w:val="0"/>
      <w:marBottom w:val="0"/>
      <w:divBdr>
        <w:top w:val="none" w:sz="0" w:space="0" w:color="auto"/>
        <w:left w:val="none" w:sz="0" w:space="0" w:color="auto"/>
        <w:bottom w:val="none" w:sz="0" w:space="0" w:color="auto"/>
        <w:right w:val="none" w:sz="0" w:space="0" w:color="auto"/>
      </w:divBdr>
    </w:div>
    <w:div w:id="299305361">
      <w:bodyDiv w:val="1"/>
      <w:marLeft w:val="0"/>
      <w:marRight w:val="0"/>
      <w:marTop w:val="0"/>
      <w:marBottom w:val="0"/>
      <w:divBdr>
        <w:top w:val="none" w:sz="0" w:space="0" w:color="auto"/>
        <w:left w:val="none" w:sz="0" w:space="0" w:color="auto"/>
        <w:bottom w:val="none" w:sz="0" w:space="0" w:color="auto"/>
        <w:right w:val="none" w:sz="0" w:space="0" w:color="auto"/>
      </w:divBdr>
    </w:div>
    <w:div w:id="315233419">
      <w:bodyDiv w:val="1"/>
      <w:marLeft w:val="0"/>
      <w:marRight w:val="0"/>
      <w:marTop w:val="0"/>
      <w:marBottom w:val="0"/>
      <w:divBdr>
        <w:top w:val="none" w:sz="0" w:space="0" w:color="auto"/>
        <w:left w:val="none" w:sz="0" w:space="0" w:color="auto"/>
        <w:bottom w:val="none" w:sz="0" w:space="0" w:color="auto"/>
        <w:right w:val="none" w:sz="0" w:space="0" w:color="auto"/>
      </w:divBdr>
    </w:div>
    <w:div w:id="316036090">
      <w:bodyDiv w:val="1"/>
      <w:marLeft w:val="0"/>
      <w:marRight w:val="0"/>
      <w:marTop w:val="0"/>
      <w:marBottom w:val="0"/>
      <w:divBdr>
        <w:top w:val="none" w:sz="0" w:space="0" w:color="auto"/>
        <w:left w:val="none" w:sz="0" w:space="0" w:color="auto"/>
        <w:bottom w:val="none" w:sz="0" w:space="0" w:color="auto"/>
        <w:right w:val="none" w:sz="0" w:space="0" w:color="auto"/>
      </w:divBdr>
    </w:div>
    <w:div w:id="343244436">
      <w:bodyDiv w:val="1"/>
      <w:marLeft w:val="0"/>
      <w:marRight w:val="0"/>
      <w:marTop w:val="0"/>
      <w:marBottom w:val="0"/>
      <w:divBdr>
        <w:top w:val="none" w:sz="0" w:space="0" w:color="auto"/>
        <w:left w:val="none" w:sz="0" w:space="0" w:color="auto"/>
        <w:bottom w:val="none" w:sz="0" w:space="0" w:color="auto"/>
        <w:right w:val="none" w:sz="0" w:space="0" w:color="auto"/>
      </w:divBdr>
    </w:div>
    <w:div w:id="350378866">
      <w:bodyDiv w:val="1"/>
      <w:marLeft w:val="0"/>
      <w:marRight w:val="0"/>
      <w:marTop w:val="0"/>
      <w:marBottom w:val="0"/>
      <w:divBdr>
        <w:top w:val="none" w:sz="0" w:space="0" w:color="auto"/>
        <w:left w:val="none" w:sz="0" w:space="0" w:color="auto"/>
        <w:bottom w:val="none" w:sz="0" w:space="0" w:color="auto"/>
        <w:right w:val="none" w:sz="0" w:space="0" w:color="auto"/>
      </w:divBdr>
    </w:div>
    <w:div w:id="357583542">
      <w:bodyDiv w:val="1"/>
      <w:marLeft w:val="0"/>
      <w:marRight w:val="0"/>
      <w:marTop w:val="0"/>
      <w:marBottom w:val="0"/>
      <w:divBdr>
        <w:top w:val="none" w:sz="0" w:space="0" w:color="auto"/>
        <w:left w:val="none" w:sz="0" w:space="0" w:color="auto"/>
        <w:bottom w:val="none" w:sz="0" w:space="0" w:color="auto"/>
        <w:right w:val="none" w:sz="0" w:space="0" w:color="auto"/>
      </w:divBdr>
    </w:div>
    <w:div w:id="384137568">
      <w:bodyDiv w:val="1"/>
      <w:marLeft w:val="0"/>
      <w:marRight w:val="0"/>
      <w:marTop w:val="0"/>
      <w:marBottom w:val="0"/>
      <w:divBdr>
        <w:top w:val="none" w:sz="0" w:space="0" w:color="auto"/>
        <w:left w:val="none" w:sz="0" w:space="0" w:color="auto"/>
        <w:bottom w:val="none" w:sz="0" w:space="0" w:color="auto"/>
        <w:right w:val="none" w:sz="0" w:space="0" w:color="auto"/>
      </w:divBdr>
    </w:div>
    <w:div w:id="397825891">
      <w:bodyDiv w:val="1"/>
      <w:marLeft w:val="0"/>
      <w:marRight w:val="0"/>
      <w:marTop w:val="0"/>
      <w:marBottom w:val="0"/>
      <w:divBdr>
        <w:top w:val="none" w:sz="0" w:space="0" w:color="auto"/>
        <w:left w:val="none" w:sz="0" w:space="0" w:color="auto"/>
        <w:bottom w:val="none" w:sz="0" w:space="0" w:color="auto"/>
        <w:right w:val="none" w:sz="0" w:space="0" w:color="auto"/>
      </w:divBdr>
    </w:div>
    <w:div w:id="472676072">
      <w:bodyDiv w:val="1"/>
      <w:marLeft w:val="0"/>
      <w:marRight w:val="0"/>
      <w:marTop w:val="0"/>
      <w:marBottom w:val="0"/>
      <w:divBdr>
        <w:top w:val="none" w:sz="0" w:space="0" w:color="auto"/>
        <w:left w:val="none" w:sz="0" w:space="0" w:color="auto"/>
        <w:bottom w:val="none" w:sz="0" w:space="0" w:color="auto"/>
        <w:right w:val="none" w:sz="0" w:space="0" w:color="auto"/>
      </w:divBdr>
    </w:div>
    <w:div w:id="478038525">
      <w:bodyDiv w:val="1"/>
      <w:marLeft w:val="0"/>
      <w:marRight w:val="0"/>
      <w:marTop w:val="0"/>
      <w:marBottom w:val="0"/>
      <w:divBdr>
        <w:top w:val="none" w:sz="0" w:space="0" w:color="auto"/>
        <w:left w:val="none" w:sz="0" w:space="0" w:color="auto"/>
        <w:bottom w:val="none" w:sz="0" w:space="0" w:color="auto"/>
        <w:right w:val="none" w:sz="0" w:space="0" w:color="auto"/>
      </w:divBdr>
    </w:div>
    <w:div w:id="480846643">
      <w:bodyDiv w:val="1"/>
      <w:marLeft w:val="0"/>
      <w:marRight w:val="0"/>
      <w:marTop w:val="0"/>
      <w:marBottom w:val="0"/>
      <w:divBdr>
        <w:top w:val="none" w:sz="0" w:space="0" w:color="auto"/>
        <w:left w:val="none" w:sz="0" w:space="0" w:color="auto"/>
        <w:bottom w:val="none" w:sz="0" w:space="0" w:color="auto"/>
        <w:right w:val="none" w:sz="0" w:space="0" w:color="auto"/>
      </w:divBdr>
    </w:div>
    <w:div w:id="484051794">
      <w:bodyDiv w:val="1"/>
      <w:marLeft w:val="0"/>
      <w:marRight w:val="0"/>
      <w:marTop w:val="0"/>
      <w:marBottom w:val="0"/>
      <w:divBdr>
        <w:top w:val="none" w:sz="0" w:space="0" w:color="auto"/>
        <w:left w:val="none" w:sz="0" w:space="0" w:color="auto"/>
        <w:bottom w:val="none" w:sz="0" w:space="0" w:color="auto"/>
        <w:right w:val="none" w:sz="0" w:space="0" w:color="auto"/>
      </w:divBdr>
    </w:div>
    <w:div w:id="494492167">
      <w:bodyDiv w:val="1"/>
      <w:marLeft w:val="0"/>
      <w:marRight w:val="0"/>
      <w:marTop w:val="0"/>
      <w:marBottom w:val="0"/>
      <w:divBdr>
        <w:top w:val="none" w:sz="0" w:space="0" w:color="auto"/>
        <w:left w:val="none" w:sz="0" w:space="0" w:color="auto"/>
        <w:bottom w:val="none" w:sz="0" w:space="0" w:color="auto"/>
        <w:right w:val="none" w:sz="0" w:space="0" w:color="auto"/>
      </w:divBdr>
    </w:div>
    <w:div w:id="508759430">
      <w:bodyDiv w:val="1"/>
      <w:marLeft w:val="0"/>
      <w:marRight w:val="0"/>
      <w:marTop w:val="0"/>
      <w:marBottom w:val="0"/>
      <w:divBdr>
        <w:top w:val="none" w:sz="0" w:space="0" w:color="auto"/>
        <w:left w:val="none" w:sz="0" w:space="0" w:color="auto"/>
        <w:bottom w:val="none" w:sz="0" w:space="0" w:color="auto"/>
        <w:right w:val="none" w:sz="0" w:space="0" w:color="auto"/>
      </w:divBdr>
    </w:div>
    <w:div w:id="512040618">
      <w:bodyDiv w:val="1"/>
      <w:marLeft w:val="0"/>
      <w:marRight w:val="0"/>
      <w:marTop w:val="0"/>
      <w:marBottom w:val="0"/>
      <w:divBdr>
        <w:top w:val="none" w:sz="0" w:space="0" w:color="auto"/>
        <w:left w:val="none" w:sz="0" w:space="0" w:color="auto"/>
        <w:bottom w:val="none" w:sz="0" w:space="0" w:color="auto"/>
        <w:right w:val="none" w:sz="0" w:space="0" w:color="auto"/>
      </w:divBdr>
    </w:div>
    <w:div w:id="527452524">
      <w:bodyDiv w:val="1"/>
      <w:marLeft w:val="0"/>
      <w:marRight w:val="0"/>
      <w:marTop w:val="0"/>
      <w:marBottom w:val="0"/>
      <w:divBdr>
        <w:top w:val="none" w:sz="0" w:space="0" w:color="auto"/>
        <w:left w:val="none" w:sz="0" w:space="0" w:color="auto"/>
        <w:bottom w:val="none" w:sz="0" w:space="0" w:color="auto"/>
        <w:right w:val="none" w:sz="0" w:space="0" w:color="auto"/>
      </w:divBdr>
    </w:div>
    <w:div w:id="563224044">
      <w:bodyDiv w:val="1"/>
      <w:marLeft w:val="0"/>
      <w:marRight w:val="0"/>
      <w:marTop w:val="0"/>
      <w:marBottom w:val="0"/>
      <w:divBdr>
        <w:top w:val="none" w:sz="0" w:space="0" w:color="auto"/>
        <w:left w:val="none" w:sz="0" w:space="0" w:color="auto"/>
        <w:bottom w:val="none" w:sz="0" w:space="0" w:color="auto"/>
        <w:right w:val="none" w:sz="0" w:space="0" w:color="auto"/>
      </w:divBdr>
    </w:div>
    <w:div w:id="587882215">
      <w:bodyDiv w:val="1"/>
      <w:marLeft w:val="0"/>
      <w:marRight w:val="0"/>
      <w:marTop w:val="0"/>
      <w:marBottom w:val="0"/>
      <w:divBdr>
        <w:top w:val="none" w:sz="0" w:space="0" w:color="auto"/>
        <w:left w:val="none" w:sz="0" w:space="0" w:color="auto"/>
        <w:bottom w:val="none" w:sz="0" w:space="0" w:color="auto"/>
        <w:right w:val="none" w:sz="0" w:space="0" w:color="auto"/>
      </w:divBdr>
    </w:div>
    <w:div w:id="655109286">
      <w:bodyDiv w:val="1"/>
      <w:marLeft w:val="0"/>
      <w:marRight w:val="0"/>
      <w:marTop w:val="0"/>
      <w:marBottom w:val="0"/>
      <w:divBdr>
        <w:top w:val="none" w:sz="0" w:space="0" w:color="auto"/>
        <w:left w:val="none" w:sz="0" w:space="0" w:color="auto"/>
        <w:bottom w:val="none" w:sz="0" w:space="0" w:color="auto"/>
        <w:right w:val="none" w:sz="0" w:space="0" w:color="auto"/>
      </w:divBdr>
    </w:div>
    <w:div w:id="663820062">
      <w:bodyDiv w:val="1"/>
      <w:marLeft w:val="0"/>
      <w:marRight w:val="0"/>
      <w:marTop w:val="0"/>
      <w:marBottom w:val="0"/>
      <w:divBdr>
        <w:top w:val="none" w:sz="0" w:space="0" w:color="auto"/>
        <w:left w:val="none" w:sz="0" w:space="0" w:color="auto"/>
        <w:bottom w:val="none" w:sz="0" w:space="0" w:color="auto"/>
        <w:right w:val="none" w:sz="0" w:space="0" w:color="auto"/>
      </w:divBdr>
    </w:div>
    <w:div w:id="675692518">
      <w:bodyDiv w:val="1"/>
      <w:marLeft w:val="0"/>
      <w:marRight w:val="0"/>
      <w:marTop w:val="0"/>
      <w:marBottom w:val="0"/>
      <w:divBdr>
        <w:top w:val="none" w:sz="0" w:space="0" w:color="auto"/>
        <w:left w:val="none" w:sz="0" w:space="0" w:color="auto"/>
        <w:bottom w:val="none" w:sz="0" w:space="0" w:color="auto"/>
        <w:right w:val="none" w:sz="0" w:space="0" w:color="auto"/>
      </w:divBdr>
    </w:div>
    <w:div w:id="710544287">
      <w:bodyDiv w:val="1"/>
      <w:marLeft w:val="0"/>
      <w:marRight w:val="0"/>
      <w:marTop w:val="0"/>
      <w:marBottom w:val="0"/>
      <w:divBdr>
        <w:top w:val="none" w:sz="0" w:space="0" w:color="auto"/>
        <w:left w:val="none" w:sz="0" w:space="0" w:color="auto"/>
        <w:bottom w:val="none" w:sz="0" w:space="0" w:color="auto"/>
        <w:right w:val="none" w:sz="0" w:space="0" w:color="auto"/>
      </w:divBdr>
    </w:div>
    <w:div w:id="721560807">
      <w:bodyDiv w:val="1"/>
      <w:marLeft w:val="0"/>
      <w:marRight w:val="0"/>
      <w:marTop w:val="0"/>
      <w:marBottom w:val="0"/>
      <w:divBdr>
        <w:top w:val="none" w:sz="0" w:space="0" w:color="auto"/>
        <w:left w:val="none" w:sz="0" w:space="0" w:color="auto"/>
        <w:bottom w:val="none" w:sz="0" w:space="0" w:color="auto"/>
        <w:right w:val="none" w:sz="0" w:space="0" w:color="auto"/>
      </w:divBdr>
    </w:div>
    <w:div w:id="764618097">
      <w:bodyDiv w:val="1"/>
      <w:marLeft w:val="0"/>
      <w:marRight w:val="0"/>
      <w:marTop w:val="0"/>
      <w:marBottom w:val="0"/>
      <w:divBdr>
        <w:top w:val="none" w:sz="0" w:space="0" w:color="auto"/>
        <w:left w:val="none" w:sz="0" w:space="0" w:color="auto"/>
        <w:bottom w:val="none" w:sz="0" w:space="0" w:color="auto"/>
        <w:right w:val="none" w:sz="0" w:space="0" w:color="auto"/>
      </w:divBdr>
    </w:div>
    <w:div w:id="772014992">
      <w:bodyDiv w:val="1"/>
      <w:marLeft w:val="0"/>
      <w:marRight w:val="0"/>
      <w:marTop w:val="0"/>
      <w:marBottom w:val="0"/>
      <w:divBdr>
        <w:top w:val="none" w:sz="0" w:space="0" w:color="auto"/>
        <w:left w:val="none" w:sz="0" w:space="0" w:color="auto"/>
        <w:bottom w:val="none" w:sz="0" w:space="0" w:color="auto"/>
        <w:right w:val="none" w:sz="0" w:space="0" w:color="auto"/>
      </w:divBdr>
    </w:div>
    <w:div w:id="785808427">
      <w:bodyDiv w:val="1"/>
      <w:marLeft w:val="0"/>
      <w:marRight w:val="0"/>
      <w:marTop w:val="0"/>
      <w:marBottom w:val="0"/>
      <w:divBdr>
        <w:top w:val="none" w:sz="0" w:space="0" w:color="auto"/>
        <w:left w:val="none" w:sz="0" w:space="0" w:color="auto"/>
        <w:bottom w:val="none" w:sz="0" w:space="0" w:color="auto"/>
        <w:right w:val="none" w:sz="0" w:space="0" w:color="auto"/>
      </w:divBdr>
    </w:div>
    <w:div w:id="794375538">
      <w:bodyDiv w:val="1"/>
      <w:marLeft w:val="0"/>
      <w:marRight w:val="0"/>
      <w:marTop w:val="0"/>
      <w:marBottom w:val="0"/>
      <w:divBdr>
        <w:top w:val="none" w:sz="0" w:space="0" w:color="auto"/>
        <w:left w:val="none" w:sz="0" w:space="0" w:color="auto"/>
        <w:bottom w:val="none" w:sz="0" w:space="0" w:color="auto"/>
        <w:right w:val="none" w:sz="0" w:space="0" w:color="auto"/>
      </w:divBdr>
    </w:div>
    <w:div w:id="816991509">
      <w:bodyDiv w:val="1"/>
      <w:marLeft w:val="0"/>
      <w:marRight w:val="0"/>
      <w:marTop w:val="0"/>
      <w:marBottom w:val="0"/>
      <w:divBdr>
        <w:top w:val="none" w:sz="0" w:space="0" w:color="auto"/>
        <w:left w:val="none" w:sz="0" w:space="0" w:color="auto"/>
        <w:bottom w:val="none" w:sz="0" w:space="0" w:color="auto"/>
        <w:right w:val="none" w:sz="0" w:space="0" w:color="auto"/>
      </w:divBdr>
    </w:div>
    <w:div w:id="831483185">
      <w:bodyDiv w:val="1"/>
      <w:marLeft w:val="0"/>
      <w:marRight w:val="0"/>
      <w:marTop w:val="0"/>
      <w:marBottom w:val="0"/>
      <w:divBdr>
        <w:top w:val="none" w:sz="0" w:space="0" w:color="auto"/>
        <w:left w:val="none" w:sz="0" w:space="0" w:color="auto"/>
        <w:bottom w:val="none" w:sz="0" w:space="0" w:color="auto"/>
        <w:right w:val="none" w:sz="0" w:space="0" w:color="auto"/>
      </w:divBdr>
    </w:div>
    <w:div w:id="861556060">
      <w:bodyDiv w:val="1"/>
      <w:marLeft w:val="0"/>
      <w:marRight w:val="0"/>
      <w:marTop w:val="0"/>
      <w:marBottom w:val="0"/>
      <w:divBdr>
        <w:top w:val="none" w:sz="0" w:space="0" w:color="auto"/>
        <w:left w:val="none" w:sz="0" w:space="0" w:color="auto"/>
        <w:bottom w:val="none" w:sz="0" w:space="0" w:color="auto"/>
        <w:right w:val="none" w:sz="0" w:space="0" w:color="auto"/>
      </w:divBdr>
    </w:div>
    <w:div w:id="923494847">
      <w:bodyDiv w:val="1"/>
      <w:marLeft w:val="0"/>
      <w:marRight w:val="0"/>
      <w:marTop w:val="0"/>
      <w:marBottom w:val="0"/>
      <w:divBdr>
        <w:top w:val="none" w:sz="0" w:space="0" w:color="auto"/>
        <w:left w:val="none" w:sz="0" w:space="0" w:color="auto"/>
        <w:bottom w:val="none" w:sz="0" w:space="0" w:color="auto"/>
        <w:right w:val="none" w:sz="0" w:space="0" w:color="auto"/>
      </w:divBdr>
    </w:div>
    <w:div w:id="932398771">
      <w:bodyDiv w:val="1"/>
      <w:marLeft w:val="0"/>
      <w:marRight w:val="0"/>
      <w:marTop w:val="0"/>
      <w:marBottom w:val="0"/>
      <w:divBdr>
        <w:top w:val="none" w:sz="0" w:space="0" w:color="auto"/>
        <w:left w:val="none" w:sz="0" w:space="0" w:color="auto"/>
        <w:bottom w:val="none" w:sz="0" w:space="0" w:color="auto"/>
        <w:right w:val="none" w:sz="0" w:space="0" w:color="auto"/>
      </w:divBdr>
    </w:div>
    <w:div w:id="940070520">
      <w:bodyDiv w:val="1"/>
      <w:marLeft w:val="0"/>
      <w:marRight w:val="0"/>
      <w:marTop w:val="0"/>
      <w:marBottom w:val="0"/>
      <w:divBdr>
        <w:top w:val="none" w:sz="0" w:space="0" w:color="auto"/>
        <w:left w:val="none" w:sz="0" w:space="0" w:color="auto"/>
        <w:bottom w:val="none" w:sz="0" w:space="0" w:color="auto"/>
        <w:right w:val="none" w:sz="0" w:space="0" w:color="auto"/>
      </w:divBdr>
    </w:div>
    <w:div w:id="972562880">
      <w:bodyDiv w:val="1"/>
      <w:marLeft w:val="0"/>
      <w:marRight w:val="0"/>
      <w:marTop w:val="0"/>
      <w:marBottom w:val="0"/>
      <w:divBdr>
        <w:top w:val="none" w:sz="0" w:space="0" w:color="auto"/>
        <w:left w:val="none" w:sz="0" w:space="0" w:color="auto"/>
        <w:bottom w:val="none" w:sz="0" w:space="0" w:color="auto"/>
        <w:right w:val="none" w:sz="0" w:space="0" w:color="auto"/>
      </w:divBdr>
    </w:div>
    <w:div w:id="1020548344">
      <w:bodyDiv w:val="1"/>
      <w:marLeft w:val="0"/>
      <w:marRight w:val="0"/>
      <w:marTop w:val="0"/>
      <w:marBottom w:val="0"/>
      <w:divBdr>
        <w:top w:val="none" w:sz="0" w:space="0" w:color="auto"/>
        <w:left w:val="none" w:sz="0" w:space="0" w:color="auto"/>
        <w:bottom w:val="none" w:sz="0" w:space="0" w:color="auto"/>
        <w:right w:val="none" w:sz="0" w:space="0" w:color="auto"/>
      </w:divBdr>
    </w:div>
    <w:div w:id="1057053476">
      <w:bodyDiv w:val="1"/>
      <w:marLeft w:val="0"/>
      <w:marRight w:val="0"/>
      <w:marTop w:val="0"/>
      <w:marBottom w:val="0"/>
      <w:divBdr>
        <w:top w:val="none" w:sz="0" w:space="0" w:color="auto"/>
        <w:left w:val="none" w:sz="0" w:space="0" w:color="auto"/>
        <w:bottom w:val="none" w:sz="0" w:space="0" w:color="auto"/>
        <w:right w:val="none" w:sz="0" w:space="0" w:color="auto"/>
      </w:divBdr>
    </w:div>
    <w:div w:id="1061976008">
      <w:bodyDiv w:val="1"/>
      <w:marLeft w:val="0"/>
      <w:marRight w:val="0"/>
      <w:marTop w:val="0"/>
      <w:marBottom w:val="0"/>
      <w:divBdr>
        <w:top w:val="none" w:sz="0" w:space="0" w:color="auto"/>
        <w:left w:val="none" w:sz="0" w:space="0" w:color="auto"/>
        <w:bottom w:val="none" w:sz="0" w:space="0" w:color="auto"/>
        <w:right w:val="none" w:sz="0" w:space="0" w:color="auto"/>
      </w:divBdr>
    </w:div>
    <w:div w:id="1072897787">
      <w:bodyDiv w:val="1"/>
      <w:marLeft w:val="0"/>
      <w:marRight w:val="0"/>
      <w:marTop w:val="0"/>
      <w:marBottom w:val="0"/>
      <w:divBdr>
        <w:top w:val="none" w:sz="0" w:space="0" w:color="auto"/>
        <w:left w:val="none" w:sz="0" w:space="0" w:color="auto"/>
        <w:bottom w:val="none" w:sz="0" w:space="0" w:color="auto"/>
        <w:right w:val="none" w:sz="0" w:space="0" w:color="auto"/>
      </w:divBdr>
    </w:div>
    <w:div w:id="1104955414">
      <w:bodyDiv w:val="1"/>
      <w:marLeft w:val="0"/>
      <w:marRight w:val="0"/>
      <w:marTop w:val="0"/>
      <w:marBottom w:val="0"/>
      <w:divBdr>
        <w:top w:val="none" w:sz="0" w:space="0" w:color="auto"/>
        <w:left w:val="none" w:sz="0" w:space="0" w:color="auto"/>
        <w:bottom w:val="none" w:sz="0" w:space="0" w:color="auto"/>
        <w:right w:val="none" w:sz="0" w:space="0" w:color="auto"/>
      </w:divBdr>
      <w:divsChild>
        <w:div w:id="1146704368">
          <w:marLeft w:val="0"/>
          <w:marRight w:val="0"/>
          <w:marTop w:val="0"/>
          <w:marBottom w:val="0"/>
          <w:divBdr>
            <w:top w:val="none" w:sz="0" w:space="0" w:color="auto"/>
            <w:left w:val="none" w:sz="0" w:space="0" w:color="auto"/>
            <w:bottom w:val="none" w:sz="0" w:space="0" w:color="auto"/>
            <w:right w:val="none" w:sz="0" w:space="0" w:color="auto"/>
          </w:divBdr>
        </w:div>
        <w:div w:id="1932858515">
          <w:marLeft w:val="0"/>
          <w:marRight w:val="0"/>
          <w:marTop w:val="0"/>
          <w:marBottom w:val="0"/>
          <w:divBdr>
            <w:top w:val="none" w:sz="0" w:space="0" w:color="auto"/>
            <w:left w:val="none" w:sz="0" w:space="0" w:color="auto"/>
            <w:bottom w:val="none" w:sz="0" w:space="0" w:color="auto"/>
            <w:right w:val="none" w:sz="0" w:space="0" w:color="auto"/>
          </w:divBdr>
        </w:div>
        <w:div w:id="1472290881">
          <w:marLeft w:val="0"/>
          <w:marRight w:val="0"/>
          <w:marTop w:val="0"/>
          <w:marBottom w:val="0"/>
          <w:divBdr>
            <w:top w:val="none" w:sz="0" w:space="0" w:color="auto"/>
            <w:left w:val="none" w:sz="0" w:space="0" w:color="auto"/>
            <w:bottom w:val="none" w:sz="0" w:space="0" w:color="auto"/>
            <w:right w:val="none" w:sz="0" w:space="0" w:color="auto"/>
          </w:divBdr>
        </w:div>
      </w:divsChild>
    </w:div>
    <w:div w:id="1108961723">
      <w:bodyDiv w:val="1"/>
      <w:marLeft w:val="0"/>
      <w:marRight w:val="0"/>
      <w:marTop w:val="0"/>
      <w:marBottom w:val="0"/>
      <w:divBdr>
        <w:top w:val="none" w:sz="0" w:space="0" w:color="auto"/>
        <w:left w:val="none" w:sz="0" w:space="0" w:color="auto"/>
        <w:bottom w:val="none" w:sz="0" w:space="0" w:color="auto"/>
        <w:right w:val="none" w:sz="0" w:space="0" w:color="auto"/>
      </w:divBdr>
    </w:div>
    <w:div w:id="1112827202">
      <w:bodyDiv w:val="1"/>
      <w:marLeft w:val="0"/>
      <w:marRight w:val="0"/>
      <w:marTop w:val="0"/>
      <w:marBottom w:val="0"/>
      <w:divBdr>
        <w:top w:val="none" w:sz="0" w:space="0" w:color="auto"/>
        <w:left w:val="none" w:sz="0" w:space="0" w:color="auto"/>
        <w:bottom w:val="none" w:sz="0" w:space="0" w:color="auto"/>
        <w:right w:val="none" w:sz="0" w:space="0" w:color="auto"/>
      </w:divBdr>
    </w:div>
    <w:div w:id="1198156972">
      <w:bodyDiv w:val="1"/>
      <w:marLeft w:val="0"/>
      <w:marRight w:val="0"/>
      <w:marTop w:val="0"/>
      <w:marBottom w:val="0"/>
      <w:divBdr>
        <w:top w:val="none" w:sz="0" w:space="0" w:color="auto"/>
        <w:left w:val="none" w:sz="0" w:space="0" w:color="auto"/>
        <w:bottom w:val="none" w:sz="0" w:space="0" w:color="auto"/>
        <w:right w:val="none" w:sz="0" w:space="0" w:color="auto"/>
      </w:divBdr>
    </w:div>
    <w:div w:id="1227256238">
      <w:bodyDiv w:val="1"/>
      <w:marLeft w:val="0"/>
      <w:marRight w:val="0"/>
      <w:marTop w:val="0"/>
      <w:marBottom w:val="0"/>
      <w:divBdr>
        <w:top w:val="none" w:sz="0" w:space="0" w:color="auto"/>
        <w:left w:val="none" w:sz="0" w:space="0" w:color="auto"/>
        <w:bottom w:val="none" w:sz="0" w:space="0" w:color="auto"/>
        <w:right w:val="none" w:sz="0" w:space="0" w:color="auto"/>
      </w:divBdr>
    </w:div>
    <w:div w:id="1252394281">
      <w:bodyDiv w:val="1"/>
      <w:marLeft w:val="0"/>
      <w:marRight w:val="0"/>
      <w:marTop w:val="0"/>
      <w:marBottom w:val="0"/>
      <w:divBdr>
        <w:top w:val="none" w:sz="0" w:space="0" w:color="auto"/>
        <w:left w:val="none" w:sz="0" w:space="0" w:color="auto"/>
        <w:bottom w:val="none" w:sz="0" w:space="0" w:color="auto"/>
        <w:right w:val="none" w:sz="0" w:space="0" w:color="auto"/>
      </w:divBdr>
    </w:div>
    <w:div w:id="1258635744">
      <w:bodyDiv w:val="1"/>
      <w:marLeft w:val="0"/>
      <w:marRight w:val="0"/>
      <w:marTop w:val="0"/>
      <w:marBottom w:val="0"/>
      <w:divBdr>
        <w:top w:val="none" w:sz="0" w:space="0" w:color="auto"/>
        <w:left w:val="none" w:sz="0" w:space="0" w:color="auto"/>
        <w:bottom w:val="none" w:sz="0" w:space="0" w:color="auto"/>
        <w:right w:val="none" w:sz="0" w:space="0" w:color="auto"/>
      </w:divBdr>
    </w:div>
    <w:div w:id="1268461690">
      <w:bodyDiv w:val="1"/>
      <w:marLeft w:val="0"/>
      <w:marRight w:val="0"/>
      <w:marTop w:val="0"/>
      <w:marBottom w:val="0"/>
      <w:divBdr>
        <w:top w:val="none" w:sz="0" w:space="0" w:color="auto"/>
        <w:left w:val="none" w:sz="0" w:space="0" w:color="auto"/>
        <w:bottom w:val="none" w:sz="0" w:space="0" w:color="auto"/>
        <w:right w:val="none" w:sz="0" w:space="0" w:color="auto"/>
      </w:divBdr>
    </w:div>
    <w:div w:id="1281571250">
      <w:bodyDiv w:val="1"/>
      <w:marLeft w:val="0"/>
      <w:marRight w:val="0"/>
      <w:marTop w:val="0"/>
      <w:marBottom w:val="0"/>
      <w:divBdr>
        <w:top w:val="none" w:sz="0" w:space="0" w:color="auto"/>
        <w:left w:val="none" w:sz="0" w:space="0" w:color="auto"/>
        <w:bottom w:val="none" w:sz="0" w:space="0" w:color="auto"/>
        <w:right w:val="none" w:sz="0" w:space="0" w:color="auto"/>
      </w:divBdr>
    </w:div>
    <w:div w:id="1282227675">
      <w:bodyDiv w:val="1"/>
      <w:marLeft w:val="0"/>
      <w:marRight w:val="0"/>
      <w:marTop w:val="0"/>
      <w:marBottom w:val="0"/>
      <w:divBdr>
        <w:top w:val="none" w:sz="0" w:space="0" w:color="auto"/>
        <w:left w:val="none" w:sz="0" w:space="0" w:color="auto"/>
        <w:bottom w:val="none" w:sz="0" w:space="0" w:color="auto"/>
        <w:right w:val="none" w:sz="0" w:space="0" w:color="auto"/>
      </w:divBdr>
    </w:div>
    <w:div w:id="1323851665">
      <w:bodyDiv w:val="1"/>
      <w:marLeft w:val="0"/>
      <w:marRight w:val="0"/>
      <w:marTop w:val="0"/>
      <w:marBottom w:val="0"/>
      <w:divBdr>
        <w:top w:val="none" w:sz="0" w:space="0" w:color="auto"/>
        <w:left w:val="none" w:sz="0" w:space="0" w:color="auto"/>
        <w:bottom w:val="none" w:sz="0" w:space="0" w:color="auto"/>
        <w:right w:val="none" w:sz="0" w:space="0" w:color="auto"/>
      </w:divBdr>
    </w:div>
    <w:div w:id="1348218225">
      <w:bodyDiv w:val="1"/>
      <w:marLeft w:val="0"/>
      <w:marRight w:val="0"/>
      <w:marTop w:val="0"/>
      <w:marBottom w:val="0"/>
      <w:divBdr>
        <w:top w:val="none" w:sz="0" w:space="0" w:color="auto"/>
        <w:left w:val="none" w:sz="0" w:space="0" w:color="auto"/>
        <w:bottom w:val="none" w:sz="0" w:space="0" w:color="auto"/>
        <w:right w:val="none" w:sz="0" w:space="0" w:color="auto"/>
      </w:divBdr>
    </w:div>
    <w:div w:id="1357348861">
      <w:bodyDiv w:val="1"/>
      <w:marLeft w:val="0"/>
      <w:marRight w:val="0"/>
      <w:marTop w:val="0"/>
      <w:marBottom w:val="0"/>
      <w:divBdr>
        <w:top w:val="none" w:sz="0" w:space="0" w:color="auto"/>
        <w:left w:val="none" w:sz="0" w:space="0" w:color="auto"/>
        <w:bottom w:val="none" w:sz="0" w:space="0" w:color="auto"/>
        <w:right w:val="none" w:sz="0" w:space="0" w:color="auto"/>
      </w:divBdr>
    </w:div>
    <w:div w:id="1401902681">
      <w:bodyDiv w:val="1"/>
      <w:marLeft w:val="0"/>
      <w:marRight w:val="0"/>
      <w:marTop w:val="0"/>
      <w:marBottom w:val="0"/>
      <w:divBdr>
        <w:top w:val="none" w:sz="0" w:space="0" w:color="auto"/>
        <w:left w:val="none" w:sz="0" w:space="0" w:color="auto"/>
        <w:bottom w:val="none" w:sz="0" w:space="0" w:color="auto"/>
        <w:right w:val="none" w:sz="0" w:space="0" w:color="auto"/>
      </w:divBdr>
    </w:div>
    <w:div w:id="1445421465">
      <w:bodyDiv w:val="1"/>
      <w:marLeft w:val="0"/>
      <w:marRight w:val="0"/>
      <w:marTop w:val="0"/>
      <w:marBottom w:val="0"/>
      <w:divBdr>
        <w:top w:val="none" w:sz="0" w:space="0" w:color="auto"/>
        <w:left w:val="none" w:sz="0" w:space="0" w:color="auto"/>
        <w:bottom w:val="none" w:sz="0" w:space="0" w:color="auto"/>
        <w:right w:val="none" w:sz="0" w:space="0" w:color="auto"/>
      </w:divBdr>
    </w:div>
    <w:div w:id="1463765543">
      <w:bodyDiv w:val="1"/>
      <w:marLeft w:val="0"/>
      <w:marRight w:val="0"/>
      <w:marTop w:val="0"/>
      <w:marBottom w:val="0"/>
      <w:divBdr>
        <w:top w:val="none" w:sz="0" w:space="0" w:color="auto"/>
        <w:left w:val="none" w:sz="0" w:space="0" w:color="auto"/>
        <w:bottom w:val="none" w:sz="0" w:space="0" w:color="auto"/>
        <w:right w:val="none" w:sz="0" w:space="0" w:color="auto"/>
      </w:divBdr>
    </w:div>
    <w:div w:id="1497527355">
      <w:bodyDiv w:val="1"/>
      <w:marLeft w:val="0"/>
      <w:marRight w:val="0"/>
      <w:marTop w:val="0"/>
      <w:marBottom w:val="0"/>
      <w:divBdr>
        <w:top w:val="none" w:sz="0" w:space="0" w:color="auto"/>
        <w:left w:val="none" w:sz="0" w:space="0" w:color="auto"/>
        <w:bottom w:val="none" w:sz="0" w:space="0" w:color="auto"/>
        <w:right w:val="none" w:sz="0" w:space="0" w:color="auto"/>
      </w:divBdr>
    </w:div>
    <w:div w:id="1553033378">
      <w:bodyDiv w:val="1"/>
      <w:marLeft w:val="0"/>
      <w:marRight w:val="0"/>
      <w:marTop w:val="0"/>
      <w:marBottom w:val="0"/>
      <w:divBdr>
        <w:top w:val="none" w:sz="0" w:space="0" w:color="auto"/>
        <w:left w:val="none" w:sz="0" w:space="0" w:color="auto"/>
        <w:bottom w:val="none" w:sz="0" w:space="0" w:color="auto"/>
        <w:right w:val="none" w:sz="0" w:space="0" w:color="auto"/>
      </w:divBdr>
    </w:div>
    <w:div w:id="1554268057">
      <w:bodyDiv w:val="1"/>
      <w:marLeft w:val="0"/>
      <w:marRight w:val="0"/>
      <w:marTop w:val="0"/>
      <w:marBottom w:val="0"/>
      <w:divBdr>
        <w:top w:val="none" w:sz="0" w:space="0" w:color="auto"/>
        <w:left w:val="none" w:sz="0" w:space="0" w:color="auto"/>
        <w:bottom w:val="none" w:sz="0" w:space="0" w:color="auto"/>
        <w:right w:val="none" w:sz="0" w:space="0" w:color="auto"/>
      </w:divBdr>
    </w:div>
    <w:div w:id="1573735569">
      <w:bodyDiv w:val="1"/>
      <w:marLeft w:val="0"/>
      <w:marRight w:val="0"/>
      <w:marTop w:val="0"/>
      <w:marBottom w:val="0"/>
      <w:divBdr>
        <w:top w:val="none" w:sz="0" w:space="0" w:color="auto"/>
        <w:left w:val="none" w:sz="0" w:space="0" w:color="auto"/>
        <w:bottom w:val="none" w:sz="0" w:space="0" w:color="auto"/>
        <w:right w:val="none" w:sz="0" w:space="0" w:color="auto"/>
      </w:divBdr>
    </w:div>
    <w:div w:id="1576359365">
      <w:bodyDiv w:val="1"/>
      <w:marLeft w:val="0"/>
      <w:marRight w:val="0"/>
      <w:marTop w:val="0"/>
      <w:marBottom w:val="0"/>
      <w:divBdr>
        <w:top w:val="none" w:sz="0" w:space="0" w:color="auto"/>
        <w:left w:val="none" w:sz="0" w:space="0" w:color="auto"/>
        <w:bottom w:val="none" w:sz="0" w:space="0" w:color="auto"/>
        <w:right w:val="none" w:sz="0" w:space="0" w:color="auto"/>
      </w:divBdr>
    </w:div>
    <w:div w:id="1588272620">
      <w:bodyDiv w:val="1"/>
      <w:marLeft w:val="0"/>
      <w:marRight w:val="0"/>
      <w:marTop w:val="0"/>
      <w:marBottom w:val="0"/>
      <w:divBdr>
        <w:top w:val="none" w:sz="0" w:space="0" w:color="auto"/>
        <w:left w:val="none" w:sz="0" w:space="0" w:color="auto"/>
        <w:bottom w:val="none" w:sz="0" w:space="0" w:color="auto"/>
        <w:right w:val="none" w:sz="0" w:space="0" w:color="auto"/>
      </w:divBdr>
    </w:div>
    <w:div w:id="1633248494">
      <w:bodyDiv w:val="1"/>
      <w:marLeft w:val="0"/>
      <w:marRight w:val="0"/>
      <w:marTop w:val="0"/>
      <w:marBottom w:val="0"/>
      <w:divBdr>
        <w:top w:val="none" w:sz="0" w:space="0" w:color="auto"/>
        <w:left w:val="none" w:sz="0" w:space="0" w:color="auto"/>
        <w:bottom w:val="none" w:sz="0" w:space="0" w:color="auto"/>
        <w:right w:val="none" w:sz="0" w:space="0" w:color="auto"/>
      </w:divBdr>
    </w:div>
    <w:div w:id="1649017748">
      <w:bodyDiv w:val="1"/>
      <w:marLeft w:val="0"/>
      <w:marRight w:val="0"/>
      <w:marTop w:val="0"/>
      <w:marBottom w:val="0"/>
      <w:divBdr>
        <w:top w:val="none" w:sz="0" w:space="0" w:color="auto"/>
        <w:left w:val="none" w:sz="0" w:space="0" w:color="auto"/>
        <w:bottom w:val="none" w:sz="0" w:space="0" w:color="auto"/>
        <w:right w:val="none" w:sz="0" w:space="0" w:color="auto"/>
      </w:divBdr>
      <w:divsChild>
        <w:div w:id="340089431">
          <w:marLeft w:val="0"/>
          <w:marRight w:val="0"/>
          <w:marTop w:val="0"/>
          <w:marBottom w:val="195"/>
          <w:divBdr>
            <w:top w:val="none" w:sz="0" w:space="0" w:color="auto"/>
            <w:left w:val="none" w:sz="0" w:space="0" w:color="auto"/>
            <w:bottom w:val="none" w:sz="0" w:space="0" w:color="auto"/>
            <w:right w:val="none" w:sz="0" w:space="0" w:color="auto"/>
          </w:divBdr>
        </w:div>
      </w:divsChild>
    </w:div>
    <w:div w:id="1697921557">
      <w:bodyDiv w:val="1"/>
      <w:marLeft w:val="0"/>
      <w:marRight w:val="0"/>
      <w:marTop w:val="0"/>
      <w:marBottom w:val="0"/>
      <w:divBdr>
        <w:top w:val="none" w:sz="0" w:space="0" w:color="auto"/>
        <w:left w:val="none" w:sz="0" w:space="0" w:color="auto"/>
        <w:bottom w:val="none" w:sz="0" w:space="0" w:color="auto"/>
        <w:right w:val="none" w:sz="0" w:space="0" w:color="auto"/>
      </w:divBdr>
    </w:div>
    <w:div w:id="1701124060">
      <w:bodyDiv w:val="1"/>
      <w:marLeft w:val="0"/>
      <w:marRight w:val="0"/>
      <w:marTop w:val="0"/>
      <w:marBottom w:val="0"/>
      <w:divBdr>
        <w:top w:val="none" w:sz="0" w:space="0" w:color="auto"/>
        <w:left w:val="none" w:sz="0" w:space="0" w:color="auto"/>
        <w:bottom w:val="none" w:sz="0" w:space="0" w:color="auto"/>
        <w:right w:val="none" w:sz="0" w:space="0" w:color="auto"/>
      </w:divBdr>
    </w:div>
    <w:div w:id="1771464914">
      <w:bodyDiv w:val="1"/>
      <w:marLeft w:val="0"/>
      <w:marRight w:val="0"/>
      <w:marTop w:val="0"/>
      <w:marBottom w:val="0"/>
      <w:divBdr>
        <w:top w:val="none" w:sz="0" w:space="0" w:color="auto"/>
        <w:left w:val="none" w:sz="0" w:space="0" w:color="auto"/>
        <w:bottom w:val="none" w:sz="0" w:space="0" w:color="auto"/>
        <w:right w:val="none" w:sz="0" w:space="0" w:color="auto"/>
      </w:divBdr>
    </w:div>
    <w:div w:id="1774399987">
      <w:bodyDiv w:val="1"/>
      <w:marLeft w:val="0"/>
      <w:marRight w:val="0"/>
      <w:marTop w:val="0"/>
      <w:marBottom w:val="0"/>
      <w:divBdr>
        <w:top w:val="none" w:sz="0" w:space="0" w:color="auto"/>
        <w:left w:val="none" w:sz="0" w:space="0" w:color="auto"/>
        <w:bottom w:val="none" w:sz="0" w:space="0" w:color="auto"/>
        <w:right w:val="none" w:sz="0" w:space="0" w:color="auto"/>
      </w:divBdr>
    </w:div>
    <w:div w:id="1789741118">
      <w:bodyDiv w:val="1"/>
      <w:marLeft w:val="0"/>
      <w:marRight w:val="0"/>
      <w:marTop w:val="0"/>
      <w:marBottom w:val="0"/>
      <w:divBdr>
        <w:top w:val="none" w:sz="0" w:space="0" w:color="auto"/>
        <w:left w:val="none" w:sz="0" w:space="0" w:color="auto"/>
        <w:bottom w:val="none" w:sz="0" w:space="0" w:color="auto"/>
        <w:right w:val="none" w:sz="0" w:space="0" w:color="auto"/>
      </w:divBdr>
    </w:div>
    <w:div w:id="1797017669">
      <w:bodyDiv w:val="1"/>
      <w:marLeft w:val="0"/>
      <w:marRight w:val="0"/>
      <w:marTop w:val="0"/>
      <w:marBottom w:val="0"/>
      <w:divBdr>
        <w:top w:val="none" w:sz="0" w:space="0" w:color="auto"/>
        <w:left w:val="none" w:sz="0" w:space="0" w:color="auto"/>
        <w:bottom w:val="none" w:sz="0" w:space="0" w:color="auto"/>
        <w:right w:val="none" w:sz="0" w:space="0" w:color="auto"/>
      </w:divBdr>
    </w:div>
    <w:div w:id="1835027601">
      <w:bodyDiv w:val="1"/>
      <w:marLeft w:val="0"/>
      <w:marRight w:val="0"/>
      <w:marTop w:val="0"/>
      <w:marBottom w:val="0"/>
      <w:divBdr>
        <w:top w:val="none" w:sz="0" w:space="0" w:color="auto"/>
        <w:left w:val="none" w:sz="0" w:space="0" w:color="auto"/>
        <w:bottom w:val="none" w:sz="0" w:space="0" w:color="auto"/>
        <w:right w:val="none" w:sz="0" w:space="0" w:color="auto"/>
      </w:divBdr>
    </w:div>
    <w:div w:id="1854150510">
      <w:bodyDiv w:val="1"/>
      <w:marLeft w:val="0"/>
      <w:marRight w:val="0"/>
      <w:marTop w:val="0"/>
      <w:marBottom w:val="0"/>
      <w:divBdr>
        <w:top w:val="none" w:sz="0" w:space="0" w:color="auto"/>
        <w:left w:val="none" w:sz="0" w:space="0" w:color="auto"/>
        <w:bottom w:val="none" w:sz="0" w:space="0" w:color="auto"/>
        <w:right w:val="none" w:sz="0" w:space="0" w:color="auto"/>
      </w:divBdr>
    </w:div>
    <w:div w:id="1875846727">
      <w:bodyDiv w:val="1"/>
      <w:marLeft w:val="0"/>
      <w:marRight w:val="0"/>
      <w:marTop w:val="0"/>
      <w:marBottom w:val="0"/>
      <w:divBdr>
        <w:top w:val="none" w:sz="0" w:space="0" w:color="auto"/>
        <w:left w:val="none" w:sz="0" w:space="0" w:color="auto"/>
        <w:bottom w:val="none" w:sz="0" w:space="0" w:color="auto"/>
        <w:right w:val="none" w:sz="0" w:space="0" w:color="auto"/>
      </w:divBdr>
    </w:div>
    <w:div w:id="1881240397">
      <w:bodyDiv w:val="1"/>
      <w:marLeft w:val="0"/>
      <w:marRight w:val="0"/>
      <w:marTop w:val="0"/>
      <w:marBottom w:val="0"/>
      <w:divBdr>
        <w:top w:val="none" w:sz="0" w:space="0" w:color="auto"/>
        <w:left w:val="none" w:sz="0" w:space="0" w:color="auto"/>
        <w:bottom w:val="none" w:sz="0" w:space="0" w:color="auto"/>
        <w:right w:val="none" w:sz="0" w:space="0" w:color="auto"/>
      </w:divBdr>
    </w:div>
    <w:div w:id="1886021311">
      <w:bodyDiv w:val="1"/>
      <w:marLeft w:val="0"/>
      <w:marRight w:val="0"/>
      <w:marTop w:val="0"/>
      <w:marBottom w:val="0"/>
      <w:divBdr>
        <w:top w:val="none" w:sz="0" w:space="0" w:color="auto"/>
        <w:left w:val="none" w:sz="0" w:space="0" w:color="auto"/>
        <w:bottom w:val="none" w:sz="0" w:space="0" w:color="auto"/>
        <w:right w:val="none" w:sz="0" w:space="0" w:color="auto"/>
      </w:divBdr>
    </w:div>
    <w:div w:id="1887062076">
      <w:bodyDiv w:val="1"/>
      <w:marLeft w:val="0"/>
      <w:marRight w:val="0"/>
      <w:marTop w:val="0"/>
      <w:marBottom w:val="0"/>
      <w:divBdr>
        <w:top w:val="none" w:sz="0" w:space="0" w:color="auto"/>
        <w:left w:val="none" w:sz="0" w:space="0" w:color="auto"/>
        <w:bottom w:val="none" w:sz="0" w:space="0" w:color="auto"/>
        <w:right w:val="none" w:sz="0" w:space="0" w:color="auto"/>
      </w:divBdr>
    </w:div>
    <w:div w:id="1888563964">
      <w:bodyDiv w:val="1"/>
      <w:marLeft w:val="0"/>
      <w:marRight w:val="0"/>
      <w:marTop w:val="0"/>
      <w:marBottom w:val="0"/>
      <w:divBdr>
        <w:top w:val="none" w:sz="0" w:space="0" w:color="auto"/>
        <w:left w:val="none" w:sz="0" w:space="0" w:color="auto"/>
        <w:bottom w:val="none" w:sz="0" w:space="0" w:color="auto"/>
        <w:right w:val="none" w:sz="0" w:space="0" w:color="auto"/>
      </w:divBdr>
    </w:div>
    <w:div w:id="1891720926">
      <w:bodyDiv w:val="1"/>
      <w:marLeft w:val="0"/>
      <w:marRight w:val="0"/>
      <w:marTop w:val="0"/>
      <w:marBottom w:val="0"/>
      <w:divBdr>
        <w:top w:val="none" w:sz="0" w:space="0" w:color="auto"/>
        <w:left w:val="none" w:sz="0" w:space="0" w:color="auto"/>
        <w:bottom w:val="none" w:sz="0" w:space="0" w:color="auto"/>
        <w:right w:val="none" w:sz="0" w:space="0" w:color="auto"/>
      </w:divBdr>
    </w:div>
    <w:div w:id="1898080368">
      <w:bodyDiv w:val="1"/>
      <w:marLeft w:val="0"/>
      <w:marRight w:val="0"/>
      <w:marTop w:val="0"/>
      <w:marBottom w:val="0"/>
      <w:divBdr>
        <w:top w:val="none" w:sz="0" w:space="0" w:color="auto"/>
        <w:left w:val="none" w:sz="0" w:space="0" w:color="auto"/>
        <w:bottom w:val="none" w:sz="0" w:space="0" w:color="auto"/>
        <w:right w:val="none" w:sz="0" w:space="0" w:color="auto"/>
      </w:divBdr>
    </w:div>
    <w:div w:id="1916742700">
      <w:bodyDiv w:val="1"/>
      <w:marLeft w:val="0"/>
      <w:marRight w:val="0"/>
      <w:marTop w:val="0"/>
      <w:marBottom w:val="0"/>
      <w:divBdr>
        <w:top w:val="none" w:sz="0" w:space="0" w:color="auto"/>
        <w:left w:val="none" w:sz="0" w:space="0" w:color="auto"/>
        <w:bottom w:val="none" w:sz="0" w:space="0" w:color="auto"/>
        <w:right w:val="none" w:sz="0" w:space="0" w:color="auto"/>
      </w:divBdr>
    </w:div>
    <w:div w:id="1918467706">
      <w:bodyDiv w:val="1"/>
      <w:marLeft w:val="0"/>
      <w:marRight w:val="0"/>
      <w:marTop w:val="0"/>
      <w:marBottom w:val="0"/>
      <w:divBdr>
        <w:top w:val="none" w:sz="0" w:space="0" w:color="auto"/>
        <w:left w:val="none" w:sz="0" w:space="0" w:color="auto"/>
        <w:bottom w:val="none" w:sz="0" w:space="0" w:color="auto"/>
        <w:right w:val="none" w:sz="0" w:space="0" w:color="auto"/>
      </w:divBdr>
      <w:divsChild>
        <w:div w:id="1557741180">
          <w:marLeft w:val="0"/>
          <w:marRight w:val="0"/>
          <w:marTop w:val="0"/>
          <w:marBottom w:val="0"/>
          <w:divBdr>
            <w:top w:val="none" w:sz="0" w:space="0" w:color="auto"/>
            <w:left w:val="none" w:sz="0" w:space="0" w:color="auto"/>
            <w:bottom w:val="none" w:sz="0" w:space="0" w:color="auto"/>
            <w:right w:val="none" w:sz="0" w:space="0" w:color="auto"/>
          </w:divBdr>
        </w:div>
        <w:div w:id="1167863336">
          <w:marLeft w:val="0"/>
          <w:marRight w:val="0"/>
          <w:marTop w:val="0"/>
          <w:marBottom w:val="0"/>
          <w:divBdr>
            <w:top w:val="none" w:sz="0" w:space="0" w:color="auto"/>
            <w:left w:val="none" w:sz="0" w:space="0" w:color="auto"/>
            <w:bottom w:val="none" w:sz="0" w:space="0" w:color="auto"/>
            <w:right w:val="none" w:sz="0" w:space="0" w:color="auto"/>
          </w:divBdr>
        </w:div>
        <w:div w:id="1532187980">
          <w:marLeft w:val="0"/>
          <w:marRight w:val="0"/>
          <w:marTop w:val="0"/>
          <w:marBottom w:val="0"/>
          <w:divBdr>
            <w:top w:val="none" w:sz="0" w:space="0" w:color="auto"/>
            <w:left w:val="none" w:sz="0" w:space="0" w:color="auto"/>
            <w:bottom w:val="none" w:sz="0" w:space="0" w:color="auto"/>
            <w:right w:val="none" w:sz="0" w:space="0" w:color="auto"/>
          </w:divBdr>
        </w:div>
      </w:divsChild>
    </w:div>
    <w:div w:id="1970209054">
      <w:bodyDiv w:val="1"/>
      <w:marLeft w:val="0"/>
      <w:marRight w:val="0"/>
      <w:marTop w:val="0"/>
      <w:marBottom w:val="0"/>
      <w:divBdr>
        <w:top w:val="none" w:sz="0" w:space="0" w:color="auto"/>
        <w:left w:val="none" w:sz="0" w:space="0" w:color="auto"/>
        <w:bottom w:val="none" w:sz="0" w:space="0" w:color="auto"/>
        <w:right w:val="none" w:sz="0" w:space="0" w:color="auto"/>
      </w:divBdr>
    </w:div>
    <w:div w:id="1979021481">
      <w:bodyDiv w:val="1"/>
      <w:marLeft w:val="0"/>
      <w:marRight w:val="0"/>
      <w:marTop w:val="0"/>
      <w:marBottom w:val="0"/>
      <w:divBdr>
        <w:top w:val="none" w:sz="0" w:space="0" w:color="auto"/>
        <w:left w:val="none" w:sz="0" w:space="0" w:color="auto"/>
        <w:bottom w:val="none" w:sz="0" w:space="0" w:color="auto"/>
        <w:right w:val="none" w:sz="0" w:space="0" w:color="auto"/>
      </w:divBdr>
    </w:div>
    <w:div w:id="1989824745">
      <w:bodyDiv w:val="1"/>
      <w:marLeft w:val="0"/>
      <w:marRight w:val="0"/>
      <w:marTop w:val="0"/>
      <w:marBottom w:val="0"/>
      <w:divBdr>
        <w:top w:val="none" w:sz="0" w:space="0" w:color="auto"/>
        <w:left w:val="none" w:sz="0" w:space="0" w:color="auto"/>
        <w:bottom w:val="none" w:sz="0" w:space="0" w:color="auto"/>
        <w:right w:val="none" w:sz="0" w:space="0" w:color="auto"/>
      </w:divBdr>
    </w:div>
    <w:div w:id="1999457297">
      <w:bodyDiv w:val="1"/>
      <w:marLeft w:val="0"/>
      <w:marRight w:val="0"/>
      <w:marTop w:val="0"/>
      <w:marBottom w:val="0"/>
      <w:divBdr>
        <w:top w:val="none" w:sz="0" w:space="0" w:color="auto"/>
        <w:left w:val="none" w:sz="0" w:space="0" w:color="auto"/>
        <w:bottom w:val="none" w:sz="0" w:space="0" w:color="auto"/>
        <w:right w:val="none" w:sz="0" w:space="0" w:color="auto"/>
      </w:divBdr>
    </w:div>
    <w:div w:id="2078937846">
      <w:bodyDiv w:val="1"/>
      <w:marLeft w:val="0"/>
      <w:marRight w:val="0"/>
      <w:marTop w:val="0"/>
      <w:marBottom w:val="0"/>
      <w:divBdr>
        <w:top w:val="none" w:sz="0" w:space="0" w:color="auto"/>
        <w:left w:val="none" w:sz="0" w:space="0" w:color="auto"/>
        <w:bottom w:val="none" w:sz="0" w:space="0" w:color="auto"/>
        <w:right w:val="none" w:sz="0" w:space="0" w:color="auto"/>
      </w:divBdr>
    </w:div>
    <w:div w:id="2080252283">
      <w:bodyDiv w:val="1"/>
      <w:marLeft w:val="0"/>
      <w:marRight w:val="0"/>
      <w:marTop w:val="0"/>
      <w:marBottom w:val="0"/>
      <w:divBdr>
        <w:top w:val="none" w:sz="0" w:space="0" w:color="auto"/>
        <w:left w:val="none" w:sz="0" w:space="0" w:color="auto"/>
        <w:bottom w:val="none" w:sz="0" w:space="0" w:color="auto"/>
        <w:right w:val="none" w:sz="0" w:space="0" w:color="auto"/>
      </w:divBdr>
    </w:div>
    <w:div w:id="20817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226A-E349-4342-A13D-B0A0A95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2799</Words>
  <Characters>15675</Characters>
  <Application>Microsoft Office Word</Application>
  <DocSecurity>0</DocSecurity>
  <Lines>1741</Lines>
  <Paragraphs>1026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Cappelli</dc:creator>
  <cp:lastModifiedBy>SS</cp:lastModifiedBy>
  <cp:revision>3</cp:revision>
  <cp:lastPrinted>2022-12-05T14:05:00Z</cp:lastPrinted>
  <dcterms:created xsi:type="dcterms:W3CDTF">2023-04-28T21:04:00Z</dcterms:created>
  <dcterms:modified xsi:type="dcterms:W3CDTF">2023-04-28T21:05:00Z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id="ONdQw0aS"/&gt;&lt;style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value="true"/&gt;&lt;/prefs&gt;&lt;/data&gt;</vt:lpwstr>
  </property>
</Properties>
</file>