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D203" w14:textId="3F962D1B" w:rsidR="005E7E15" w:rsidRPr="008D5505" w:rsidRDefault="005E7E15" w:rsidP="008D5505">
      <w:pPr>
        <w:pStyle w:val="Heading1"/>
        <w:numPr>
          <w:ilvl w:val="0"/>
          <w:numId w:val="0"/>
        </w:numPr>
        <w:tabs>
          <w:tab w:val="center" w:pos="1396"/>
        </w:tabs>
        <w:spacing w:after="0" w:line="480" w:lineRule="auto"/>
        <w:ind w:left="-15"/>
        <w:contextualSpacing/>
        <w:jc w:val="center"/>
        <w:rPr>
          <w:rFonts w:ascii="Times New Roman" w:hAnsi="Times New Roman" w:cs="Times New Roman"/>
          <w:b w:val="0"/>
          <w:i/>
          <w:color w:val="auto"/>
          <w:sz w:val="32"/>
          <w:szCs w:val="32"/>
        </w:rPr>
      </w:pPr>
      <w:r w:rsidRPr="008D5505">
        <w:rPr>
          <w:rFonts w:ascii="Times New Roman" w:hAnsi="Times New Roman" w:cs="Times New Roman"/>
          <w:b w:val="0"/>
          <w:i/>
          <w:color w:val="auto"/>
          <w:sz w:val="32"/>
          <w:szCs w:val="32"/>
        </w:rPr>
        <w:t>Online Appendix</w:t>
      </w:r>
    </w:p>
    <w:p w14:paraId="50720319" w14:textId="0008E7A2" w:rsidR="005E7E15" w:rsidRPr="008D5505" w:rsidRDefault="005E7E15" w:rsidP="008D5505">
      <w:pPr>
        <w:spacing w:line="360" w:lineRule="auto"/>
        <w:ind w:left="336"/>
        <w:contextualSpacing/>
        <w:jc w:val="center"/>
        <w:rPr>
          <w:i/>
          <w:sz w:val="32"/>
          <w:szCs w:val="32"/>
        </w:rPr>
      </w:pPr>
      <w:r w:rsidRPr="008D5505">
        <w:rPr>
          <w:i/>
          <w:sz w:val="32"/>
          <w:szCs w:val="32"/>
        </w:rPr>
        <w:t xml:space="preserve">La “Doña” è Mobile: </w:t>
      </w:r>
      <w:r w:rsidR="00FF5AE3" w:rsidRPr="008D5505">
        <w:rPr>
          <w:i/>
          <w:sz w:val="32"/>
          <w:szCs w:val="32"/>
        </w:rPr>
        <w:t>T</w:t>
      </w:r>
      <w:r w:rsidRPr="008D5505">
        <w:rPr>
          <w:i/>
          <w:sz w:val="32"/>
          <w:szCs w:val="32"/>
        </w:rPr>
        <w:t>he Role of Women in Social</w:t>
      </w:r>
    </w:p>
    <w:p w14:paraId="40EDB89D" w14:textId="7AD03367" w:rsidR="005E7E15" w:rsidRPr="008D5505" w:rsidRDefault="005E7E15" w:rsidP="008D5505">
      <w:pPr>
        <w:spacing w:line="360" w:lineRule="auto"/>
        <w:contextualSpacing/>
        <w:jc w:val="center"/>
        <w:rPr>
          <w:i/>
          <w:sz w:val="32"/>
          <w:szCs w:val="32"/>
        </w:rPr>
      </w:pPr>
      <w:r w:rsidRPr="008D5505">
        <w:rPr>
          <w:i/>
          <w:sz w:val="32"/>
          <w:szCs w:val="32"/>
        </w:rPr>
        <w:t>Mobility in a Pre-modern Economy</w:t>
      </w:r>
    </w:p>
    <w:p w14:paraId="2050E47D" w14:textId="77777777" w:rsidR="005E7E15" w:rsidRPr="008D5505" w:rsidRDefault="005E7E15" w:rsidP="005E7E15">
      <w:pPr>
        <w:spacing w:line="360" w:lineRule="auto"/>
        <w:contextualSpacing/>
        <w:jc w:val="center"/>
        <w:rPr>
          <w:i/>
        </w:rPr>
      </w:pPr>
    </w:p>
    <w:p w14:paraId="4F38F632" w14:textId="429F0B7D" w:rsidR="005E7E15" w:rsidRPr="008D5505" w:rsidRDefault="005E7E15" w:rsidP="008D5505">
      <w:pPr>
        <w:pStyle w:val="Heading1"/>
        <w:numPr>
          <w:ilvl w:val="0"/>
          <w:numId w:val="0"/>
        </w:numPr>
        <w:tabs>
          <w:tab w:val="center" w:pos="1396"/>
        </w:tabs>
        <w:spacing w:after="0" w:line="480" w:lineRule="auto"/>
        <w:contextualSpacing/>
        <w:jc w:val="both"/>
        <w:rPr>
          <w:rFonts w:ascii="Times New Roman" w:hAnsi="Times New Roman" w:cs="Times New Roman"/>
          <w:color w:val="auto"/>
          <w:sz w:val="24"/>
          <w:szCs w:val="24"/>
        </w:rPr>
      </w:pPr>
      <w:proofErr w:type="spellStart"/>
      <w:proofErr w:type="gramStart"/>
      <w:r w:rsidRPr="008D5505">
        <w:rPr>
          <w:rFonts w:ascii="Times New Roman" w:hAnsi="Times New Roman" w:cs="Times New Roman"/>
          <w:color w:val="auto"/>
          <w:sz w:val="24"/>
          <w:szCs w:val="24"/>
        </w:rPr>
        <w:t>A</w:t>
      </w:r>
      <w:proofErr w:type="spellEnd"/>
      <w:proofErr w:type="gramEnd"/>
      <w:r w:rsidRPr="008D5505">
        <w:rPr>
          <w:rFonts w:ascii="Times New Roman" w:hAnsi="Times New Roman" w:cs="Times New Roman"/>
          <w:color w:val="auto"/>
          <w:sz w:val="24"/>
          <w:szCs w:val="24"/>
        </w:rPr>
        <w:tab/>
        <w:t>Appendix</w:t>
      </w:r>
    </w:p>
    <w:p w14:paraId="5749CB82" w14:textId="77777777" w:rsidR="005E7E15" w:rsidRPr="008D5505" w:rsidRDefault="005E7E15" w:rsidP="008D5505">
      <w:pPr>
        <w:pStyle w:val="Heading1"/>
        <w:numPr>
          <w:ilvl w:val="0"/>
          <w:numId w:val="0"/>
        </w:numPr>
        <w:tabs>
          <w:tab w:val="center" w:pos="1396"/>
        </w:tabs>
        <w:spacing w:after="0" w:line="480" w:lineRule="auto"/>
        <w:contextualSpacing/>
        <w:jc w:val="both"/>
        <w:rPr>
          <w:rFonts w:ascii="Times New Roman" w:hAnsi="Times New Roman" w:cs="Times New Roman"/>
          <w:color w:val="auto"/>
          <w:sz w:val="24"/>
          <w:szCs w:val="24"/>
        </w:rPr>
      </w:pPr>
      <w:r w:rsidRPr="008D5505">
        <w:rPr>
          <w:rFonts w:ascii="Times New Roman" w:hAnsi="Times New Roman" w:cs="Times New Roman"/>
          <w:color w:val="auto"/>
          <w:sz w:val="24"/>
          <w:szCs w:val="24"/>
        </w:rPr>
        <w:t xml:space="preserve">A.1 </w:t>
      </w:r>
      <w:r w:rsidRPr="008D5505">
        <w:rPr>
          <w:rFonts w:ascii="Times New Roman" w:hAnsi="Times New Roman" w:cs="Times New Roman"/>
          <w:color w:val="auto"/>
          <w:sz w:val="24"/>
          <w:szCs w:val="24"/>
        </w:rPr>
        <w:tab/>
      </w:r>
      <w:r w:rsidRPr="008D5505">
        <w:rPr>
          <w:rFonts w:ascii="Times New Roman" w:hAnsi="Times New Roman" w:cs="Times New Roman"/>
          <w:i/>
          <w:color w:val="auto"/>
          <w:sz w:val="24"/>
          <w:szCs w:val="24"/>
        </w:rPr>
        <w:t xml:space="preserve">Hidalgos </w:t>
      </w:r>
      <w:r w:rsidRPr="008D5505">
        <w:rPr>
          <w:rFonts w:ascii="Times New Roman" w:hAnsi="Times New Roman" w:cs="Times New Roman"/>
          <w:color w:val="auto"/>
          <w:sz w:val="24"/>
          <w:szCs w:val="24"/>
        </w:rPr>
        <w:t xml:space="preserve">and </w:t>
      </w:r>
      <w:r w:rsidRPr="008D5505">
        <w:rPr>
          <w:rFonts w:ascii="Times New Roman" w:hAnsi="Times New Roman" w:cs="Times New Roman"/>
          <w:i/>
          <w:color w:val="auto"/>
          <w:sz w:val="24"/>
          <w:szCs w:val="24"/>
        </w:rPr>
        <w:t>dons</w:t>
      </w:r>
    </w:p>
    <w:p w14:paraId="451110EB" w14:textId="77777777" w:rsidR="005E7E15" w:rsidRPr="008D5505" w:rsidRDefault="005E7E15" w:rsidP="008D5505">
      <w:pPr>
        <w:spacing w:line="480" w:lineRule="auto"/>
        <w:contextualSpacing/>
        <w:jc w:val="both"/>
      </w:pPr>
      <w:r w:rsidRPr="008D5505">
        <w:t xml:space="preserve">In Spain, the term </w:t>
      </w:r>
      <w:r w:rsidRPr="008D5505">
        <w:rPr>
          <w:i/>
        </w:rPr>
        <w:t xml:space="preserve">hidalgo </w:t>
      </w:r>
      <w:r w:rsidRPr="008D5505">
        <w:t xml:space="preserve">refers to the low aristocracy. It is typically reserved for people who are of noble origin but do not hold any nobility title. Dewald (1996) notes that during the </w:t>
      </w:r>
      <w:r w:rsidRPr="008D5505">
        <w:rPr>
          <w:rFonts w:eastAsia="Cambria"/>
        </w:rPr>
        <w:t>18</w:t>
      </w:r>
      <w:r w:rsidRPr="008D5505">
        <w:rPr>
          <w:rFonts w:eastAsia="Cambria"/>
          <w:i/>
          <w:vertAlign w:val="superscript"/>
        </w:rPr>
        <w:t>th</w:t>
      </w:r>
      <w:r w:rsidRPr="008D5505">
        <w:rPr>
          <w:rFonts w:eastAsia="Cambria"/>
          <w:i/>
        </w:rPr>
        <w:t xml:space="preserve"> </w:t>
      </w:r>
      <w:r w:rsidRPr="008D5505">
        <w:t xml:space="preserve">century there were two regions in Europe with different patterns regarding the number of aristocrats: Central Europe, with a percentage lower than </w:t>
      </w:r>
      <w:r w:rsidRPr="008D5505">
        <w:rPr>
          <w:rFonts w:eastAsia="Cambria"/>
        </w:rPr>
        <w:t>1%</w:t>
      </w:r>
      <w:r w:rsidRPr="008D5505">
        <w:t xml:space="preserve">, and the periphery (Spain, Poland, Hungary and England), with more than </w:t>
      </w:r>
      <w:r w:rsidRPr="008D5505">
        <w:rPr>
          <w:rFonts w:eastAsia="Cambria"/>
        </w:rPr>
        <w:t>5%</w:t>
      </w:r>
      <w:r w:rsidRPr="008D5505">
        <w:t xml:space="preserve">. </w:t>
      </w:r>
      <w:proofErr w:type="spellStart"/>
      <w:r w:rsidRPr="008D5505">
        <w:t>Madramany</w:t>
      </w:r>
      <w:proofErr w:type="spellEnd"/>
      <w:r w:rsidRPr="008D5505">
        <w:t xml:space="preserve"> y </w:t>
      </w:r>
      <w:proofErr w:type="spellStart"/>
      <w:r w:rsidRPr="008D5505">
        <w:t>Calatayud</w:t>
      </w:r>
      <w:proofErr w:type="spellEnd"/>
      <w:r w:rsidRPr="008D5505">
        <w:t xml:space="preserve"> (1788) mentioned that </w:t>
      </w:r>
      <w:r w:rsidRPr="008D5505">
        <w:rPr>
          <w:i/>
        </w:rPr>
        <w:t xml:space="preserve">hidalgos </w:t>
      </w:r>
      <w:r w:rsidRPr="008D5505">
        <w:t xml:space="preserve">were originally from “good places,” meaning places with little Arab influence in the north of Spain (Galicia, Asturias, Cantabria and the Basque Country). Therefore, lineage and place of origin, explain the high percentage of </w:t>
      </w:r>
      <w:r w:rsidRPr="008D5505">
        <w:rPr>
          <w:i/>
        </w:rPr>
        <w:t xml:space="preserve">hidalgos </w:t>
      </w:r>
      <w:r w:rsidRPr="008D5505">
        <w:t xml:space="preserve">in northern Spain. Moreover, the percentage in the remaining of Spain are closer to the </w:t>
      </w:r>
      <w:r w:rsidRPr="008D5505">
        <w:rPr>
          <w:rFonts w:eastAsia="Cambria"/>
        </w:rPr>
        <w:t xml:space="preserve">1% </w:t>
      </w:r>
      <w:r w:rsidRPr="008D5505">
        <w:t>in central Europe. It is the high percentage in northern Spain makes the overall average closer to peripheral Europe.</w:t>
      </w:r>
    </w:p>
    <w:p w14:paraId="3AC2E748" w14:textId="23FD7CDD" w:rsidR="005E7E15" w:rsidRPr="008D5505" w:rsidRDefault="005E7E15" w:rsidP="008D5505">
      <w:pPr>
        <w:spacing w:line="480" w:lineRule="auto"/>
        <w:contextualSpacing/>
        <w:jc w:val="both"/>
      </w:pPr>
      <w:r w:rsidRPr="008D5505">
        <w:t xml:space="preserve">According to the </w:t>
      </w:r>
      <w:proofErr w:type="spellStart"/>
      <w:r w:rsidRPr="008D5505">
        <w:t>Floridablanca</w:t>
      </w:r>
      <w:proofErr w:type="spellEnd"/>
      <w:r w:rsidRPr="008D5505">
        <w:t xml:space="preserve"> census (1787), </w:t>
      </w:r>
      <w:r w:rsidRPr="008D5505">
        <w:rPr>
          <w:rFonts w:eastAsia="Cambria"/>
        </w:rPr>
        <w:t>4</w:t>
      </w:r>
      <w:r w:rsidRPr="008D5505">
        <w:rPr>
          <w:rFonts w:eastAsia="Cambria"/>
          <w:i/>
        </w:rPr>
        <w:t>.</w:t>
      </w:r>
      <w:r w:rsidRPr="008D5505">
        <w:rPr>
          <w:rFonts w:eastAsia="Cambria"/>
        </w:rPr>
        <w:t xml:space="preserve">6% </w:t>
      </w:r>
      <w:r w:rsidRPr="008D5505">
        <w:t xml:space="preserve">of the population in Spain were </w:t>
      </w:r>
      <w:r w:rsidRPr="008D5505">
        <w:rPr>
          <w:i/>
        </w:rPr>
        <w:t>hidalgos</w:t>
      </w:r>
      <w:r w:rsidRPr="008D5505">
        <w:t xml:space="preserve">. The northern provinces have over </w:t>
      </w:r>
      <w:r w:rsidRPr="008D5505">
        <w:rPr>
          <w:rFonts w:eastAsia="Cambria"/>
        </w:rPr>
        <w:t>10%</w:t>
      </w:r>
      <w:r w:rsidRPr="008D5505">
        <w:t xml:space="preserve">, whereas Extremadura and Andalusia in the South have less than </w:t>
      </w:r>
      <w:r w:rsidRPr="008D5505">
        <w:rPr>
          <w:rFonts w:eastAsia="Cambria"/>
        </w:rPr>
        <w:t>1%</w:t>
      </w:r>
      <w:r w:rsidRPr="008D5505">
        <w:t xml:space="preserve">. In the Kingdom of Aragon, there was traditionally a lower presence of </w:t>
      </w:r>
      <w:r w:rsidRPr="008D5505">
        <w:rPr>
          <w:i/>
        </w:rPr>
        <w:t xml:space="preserve">hidalgos </w:t>
      </w:r>
      <w:r w:rsidRPr="008D5505">
        <w:t xml:space="preserve">(Tomás </w:t>
      </w:r>
      <w:proofErr w:type="spellStart"/>
      <w:r w:rsidRPr="008D5505">
        <w:t>Faci</w:t>
      </w:r>
      <w:proofErr w:type="spellEnd"/>
      <w:r w:rsidRPr="008D5505">
        <w:t xml:space="preserve">, 2015): </w:t>
      </w:r>
      <w:r w:rsidRPr="008D5505">
        <w:rPr>
          <w:rFonts w:eastAsia="Cambria"/>
        </w:rPr>
        <w:t>1</w:t>
      </w:r>
      <w:r w:rsidRPr="008D5505">
        <w:rPr>
          <w:rFonts w:eastAsia="Cambria"/>
          <w:i/>
        </w:rPr>
        <w:t>.</w:t>
      </w:r>
      <w:r w:rsidRPr="008D5505">
        <w:rPr>
          <w:rFonts w:eastAsia="Cambria"/>
        </w:rPr>
        <w:t xml:space="preserve">5% </w:t>
      </w:r>
      <w:r w:rsidRPr="008D5505">
        <w:t xml:space="preserve">in Aragon, </w:t>
      </w:r>
      <w:r w:rsidRPr="008D5505">
        <w:rPr>
          <w:rFonts w:eastAsia="Cambria"/>
        </w:rPr>
        <w:t>0</w:t>
      </w:r>
      <w:r w:rsidRPr="008D5505">
        <w:rPr>
          <w:rFonts w:eastAsia="Cambria"/>
          <w:i/>
        </w:rPr>
        <w:t>.</w:t>
      </w:r>
      <w:r w:rsidRPr="008D5505">
        <w:rPr>
          <w:rFonts w:eastAsia="Cambria"/>
        </w:rPr>
        <w:t xml:space="preserve">14% </w:t>
      </w:r>
      <w:r w:rsidRPr="008D5505">
        <w:t xml:space="preserve">in Valencia and </w:t>
      </w:r>
      <w:r w:rsidRPr="008D5505">
        <w:rPr>
          <w:rFonts w:eastAsia="Cambria"/>
        </w:rPr>
        <w:t>0</w:t>
      </w:r>
      <w:r w:rsidRPr="008D5505">
        <w:rPr>
          <w:rFonts w:eastAsia="Cambria"/>
          <w:i/>
        </w:rPr>
        <w:t>.</w:t>
      </w:r>
      <w:r w:rsidRPr="008D5505">
        <w:rPr>
          <w:rFonts w:eastAsia="Cambria"/>
        </w:rPr>
        <w:t xml:space="preserve">16% </w:t>
      </w:r>
      <w:r w:rsidRPr="008D5505">
        <w:t xml:space="preserve">in Catalonia (INE, 2019). In the Region of Murcia, which belongs to the Kingdom of Castile, but shares many characteristics with Valencia and Catalonia, the number is </w:t>
      </w:r>
      <w:r w:rsidRPr="008D5505">
        <w:rPr>
          <w:rFonts w:eastAsia="Cambria"/>
        </w:rPr>
        <w:t>1</w:t>
      </w:r>
      <w:r w:rsidRPr="008D5505">
        <w:rPr>
          <w:rFonts w:eastAsia="Cambria"/>
          <w:i/>
        </w:rPr>
        <w:t>.</w:t>
      </w:r>
      <w:r w:rsidRPr="008D5505">
        <w:rPr>
          <w:rFonts w:eastAsia="Cambria"/>
        </w:rPr>
        <w:t>80%</w:t>
      </w:r>
      <w:r w:rsidRPr="008D5505">
        <w:t xml:space="preserve">. In the city of Murcia, which is the interest of the article, the percentage of </w:t>
      </w:r>
      <w:r w:rsidRPr="008D5505">
        <w:rPr>
          <w:i/>
        </w:rPr>
        <w:t xml:space="preserve">hidalgos </w:t>
      </w:r>
      <w:r w:rsidRPr="008D5505">
        <w:t xml:space="preserve">was </w:t>
      </w:r>
      <w:r w:rsidRPr="008D5505">
        <w:rPr>
          <w:rFonts w:eastAsia="Cambria"/>
        </w:rPr>
        <w:t>0</w:t>
      </w:r>
      <w:r w:rsidRPr="008D5505">
        <w:rPr>
          <w:rFonts w:eastAsia="Cambria"/>
          <w:i/>
        </w:rPr>
        <w:t>.</w:t>
      </w:r>
      <w:r w:rsidRPr="008D5505">
        <w:rPr>
          <w:rFonts w:eastAsia="Cambria"/>
        </w:rPr>
        <w:t>45%</w:t>
      </w:r>
      <w:r w:rsidRPr="008D5505">
        <w:t xml:space="preserve">. The fraction of </w:t>
      </w:r>
      <w:r w:rsidRPr="008D5505">
        <w:rPr>
          <w:i/>
        </w:rPr>
        <w:t xml:space="preserve">dons </w:t>
      </w:r>
      <w:r w:rsidRPr="008D5505">
        <w:t xml:space="preserve">that we observed in the data is an order of magnitude higher. This means, consistent with our interpretation, that the term </w:t>
      </w:r>
      <w:r w:rsidRPr="008D5505">
        <w:rPr>
          <w:i/>
        </w:rPr>
        <w:t>don</w:t>
      </w:r>
      <w:r w:rsidRPr="008D5505">
        <w:t xml:space="preserve">, by the </w:t>
      </w:r>
      <w:r w:rsidRPr="008D5505">
        <w:rPr>
          <w:rFonts w:eastAsia="Cambria"/>
        </w:rPr>
        <w:t>18</w:t>
      </w:r>
      <w:r w:rsidRPr="008D5505">
        <w:rPr>
          <w:rFonts w:eastAsia="Cambria"/>
          <w:i/>
          <w:vertAlign w:val="superscript"/>
        </w:rPr>
        <w:t>th</w:t>
      </w:r>
      <w:r w:rsidRPr="008D5505">
        <w:rPr>
          <w:rFonts w:eastAsia="Cambria"/>
          <w:i/>
        </w:rPr>
        <w:t xml:space="preserve"> </w:t>
      </w:r>
      <w:r w:rsidRPr="008D5505">
        <w:t xml:space="preserve">century, was no longer reserved </w:t>
      </w:r>
      <w:r w:rsidRPr="008D5505">
        <w:lastRenderedPageBreak/>
        <w:t xml:space="preserve">for the nobility. On the contrary, the </w:t>
      </w:r>
      <w:r w:rsidRPr="008D5505">
        <w:rPr>
          <w:i/>
        </w:rPr>
        <w:t>nouveau riche</w:t>
      </w:r>
      <w:r w:rsidRPr="008D5505">
        <w:t xml:space="preserve">, the clergy and the higher ranks of the military also hold the honorary title. Dewald (1996) notices the sharp reduction in the percentage of aristocrats in Europe, beginning in the </w:t>
      </w:r>
      <w:r w:rsidRPr="008D5505">
        <w:rPr>
          <w:rFonts w:eastAsia="Cambria"/>
        </w:rPr>
        <w:t>18</w:t>
      </w:r>
      <w:r w:rsidRPr="008D5505">
        <w:rPr>
          <w:rFonts w:eastAsia="Cambria"/>
          <w:i/>
          <w:vertAlign w:val="superscript"/>
        </w:rPr>
        <w:t>th</w:t>
      </w:r>
      <w:r w:rsidRPr="008D5505">
        <w:rPr>
          <w:rFonts w:eastAsia="Cambria"/>
          <w:i/>
        </w:rPr>
        <w:t xml:space="preserve"> </w:t>
      </w:r>
      <w:r w:rsidRPr="008D5505">
        <w:t xml:space="preserve">century. In Spain, we observe a sharp decline between 1768 and 1787, from </w:t>
      </w:r>
      <w:r w:rsidRPr="008D5505">
        <w:rPr>
          <w:rFonts w:eastAsia="Cambria"/>
        </w:rPr>
        <w:t>7</w:t>
      </w:r>
      <w:r w:rsidRPr="008D5505">
        <w:rPr>
          <w:rFonts w:eastAsia="Cambria"/>
          <w:i/>
        </w:rPr>
        <w:t>.</w:t>
      </w:r>
      <w:r w:rsidRPr="008D5505">
        <w:rPr>
          <w:rFonts w:eastAsia="Cambria"/>
        </w:rPr>
        <w:t xml:space="preserve">9% </w:t>
      </w:r>
      <w:r w:rsidRPr="008D5505">
        <w:t xml:space="preserve">to </w:t>
      </w:r>
      <w:r w:rsidRPr="008D5505">
        <w:rPr>
          <w:rFonts w:eastAsia="Cambria"/>
        </w:rPr>
        <w:t>4</w:t>
      </w:r>
      <w:r w:rsidRPr="008D5505">
        <w:rPr>
          <w:rFonts w:eastAsia="Cambria"/>
          <w:i/>
        </w:rPr>
        <w:t>.</w:t>
      </w:r>
      <w:r w:rsidRPr="008D5505">
        <w:rPr>
          <w:rFonts w:eastAsia="Cambria"/>
        </w:rPr>
        <w:t xml:space="preserve">6% </w:t>
      </w:r>
      <w:r w:rsidRPr="008D5505">
        <w:t xml:space="preserve">(INE, 2019). In our data, however, we do not observe a </w:t>
      </w:r>
      <w:r w:rsidR="00300ED0" w:rsidRPr="008D5505">
        <w:t xml:space="preserve">sharp decline or rise </w:t>
      </w:r>
      <w:r w:rsidRPr="008D5505">
        <w:t xml:space="preserve">in the fraction of brides or grooms carrying the honorific title of </w:t>
      </w:r>
      <w:r w:rsidRPr="008D5505">
        <w:rPr>
          <w:i/>
        </w:rPr>
        <w:t xml:space="preserve">don </w:t>
      </w:r>
      <w:r w:rsidRPr="008D5505">
        <w:t>or</w:t>
      </w:r>
      <w:r w:rsidRPr="008D5505">
        <w:rPr>
          <w:i/>
        </w:rPr>
        <w:t xml:space="preserve"> </w:t>
      </w:r>
      <w:proofErr w:type="spellStart"/>
      <w:r w:rsidRPr="008D5505">
        <w:rPr>
          <w:i/>
        </w:rPr>
        <w:t>doña</w:t>
      </w:r>
      <w:proofErr w:type="spellEnd"/>
      <w:r w:rsidRPr="008D5505">
        <w:t>.</w:t>
      </w:r>
    </w:p>
    <w:p w14:paraId="622F7BD0" w14:textId="77777777" w:rsidR="005E7E15" w:rsidRPr="008D5505" w:rsidRDefault="005E7E15" w:rsidP="008D5505">
      <w:pPr>
        <w:pStyle w:val="Heading2"/>
        <w:numPr>
          <w:ilvl w:val="0"/>
          <w:numId w:val="0"/>
        </w:numPr>
        <w:tabs>
          <w:tab w:val="center" w:pos="1820"/>
        </w:tabs>
        <w:spacing w:after="0" w:line="480" w:lineRule="auto"/>
        <w:contextualSpacing/>
        <w:jc w:val="both"/>
        <w:rPr>
          <w:rFonts w:ascii="Times New Roman" w:hAnsi="Times New Roman" w:cs="Times New Roman"/>
          <w:color w:val="auto"/>
          <w:sz w:val="24"/>
          <w:szCs w:val="24"/>
        </w:rPr>
      </w:pPr>
      <w:r w:rsidRPr="008D5505">
        <w:rPr>
          <w:rFonts w:ascii="Times New Roman" w:hAnsi="Times New Roman" w:cs="Times New Roman"/>
          <w:color w:val="auto"/>
          <w:sz w:val="24"/>
          <w:szCs w:val="24"/>
        </w:rPr>
        <w:t>A.2</w:t>
      </w:r>
      <w:r w:rsidRPr="008D5505">
        <w:rPr>
          <w:rFonts w:ascii="Times New Roman" w:hAnsi="Times New Roman" w:cs="Times New Roman"/>
          <w:color w:val="auto"/>
          <w:sz w:val="24"/>
          <w:szCs w:val="24"/>
        </w:rPr>
        <w:tab/>
        <w:t>Data description</w:t>
      </w:r>
    </w:p>
    <w:p w14:paraId="52ADBF6A" w14:textId="4EABF570" w:rsidR="005E7E15" w:rsidRPr="008D5505" w:rsidRDefault="005E7E15" w:rsidP="008D5505">
      <w:pPr>
        <w:spacing w:line="480" w:lineRule="auto"/>
        <w:contextualSpacing/>
        <w:jc w:val="both"/>
      </w:pPr>
      <w:r w:rsidRPr="008D5505">
        <w:t>Table A</w:t>
      </w:r>
      <w:r w:rsidR="008D5505" w:rsidRPr="008D5505">
        <w:t>2</w:t>
      </w:r>
      <w:r w:rsidRPr="008D5505">
        <w:t xml:space="preserve"> shows the fraction of the grooms and brides with the honorific, separately based on the status of the parents of the marrying couples. Approximately 6% of grooms and 8% of brides are recorded as high status. It is immediately clear that there is a high degree of persistence in this measure of social status. Of the 890 grooms with both a high-status father and mother, 89% of them were themselves a </w:t>
      </w:r>
      <w:r w:rsidRPr="008D5505">
        <w:rPr>
          <w:i/>
        </w:rPr>
        <w:t xml:space="preserve">don </w:t>
      </w:r>
      <w:r w:rsidRPr="008D5505">
        <w:t xml:space="preserve">at marriage. This fraction is similar for brides. Conversely, only about 1% of the much larger number of individuals with low status parents were themselves </w:t>
      </w:r>
      <w:r w:rsidRPr="008D5505">
        <w:rPr>
          <w:i/>
        </w:rPr>
        <w:t xml:space="preserve">dons </w:t>
      </w:r>
      <w:r w:rsidRPr="008D5505">
        <w:t xml:space="preserve">or </w:t>
      </w:r>
      <w:proofErr w:type="spellStart"/>
      <w:r w:rsidRPr="008D5505">
        <w:rPr>
          <w:i/>
        </w:rPr>
        <w:t>doñas</w:t>
      </w:r>
      <w:proofErr w:type="spellEnd"/>
      <w:r w:rsidRPr="008D5505">
        <w:t xml:space="preserve">. In general, the transmission from parents to grooms versus that to brides is similar for various combinations of status of parents, with one major exception. If the father is low status but the mother is high status, then brides are much more likely to be high status than are grooms. In general, this suggests that the mobility </w:t>
      </w:r>
      <w:r w:rsidRPr="008D5505">
        <w:rPr>
          <w:i/>
        </w:rPr>
        <w:t xml:space="preserve">as measured at different ages </w:t>
      </w:r>
      <w:r w:rsidRPr="008D5505">
        <w:t xml:space="preserve">was downward. Of course, some of those individuals may later acquire </w:t>
      </w:r>
      <w:r w:rsidRPr="008D5505">
        <w:rPr>
          <w:i/>
        </w:rPr>
        <w:t xml:space="preserve">don </w:t>
      </w:r>
      <w:r w:rsidRPr="008D5505">
        <w:t>status.</w:t>
      </w:r>
    </w:p>
    <w:p w14:paraId="6E953214" w14:textId="5FE6576D" w:rsidR="005E7E15" w:rsidRPr="008D5505" w:rsidRDefault="005E7E15" w:rsidP="008D5505">
      <w:pPr>
        <w:spacing w:line="480" w:lineRule="auto"/>
        <w:contextualSpacing/>
        <w:jc w:val="both"/>
      </w:pPr>
      <w:r w:rsidRPr="008D5505">
        <w:t>In Table A</w:t>
      </w:r>
      <w:r w:rsidR="008D5505" w:rsidRPr="008D5505">
        <w:t>3</w:t>
      </w:r>
      <w:r w:rsidRPr="008D5505">
        <w:t xml:space="preserve">, we show the fraction of grooms and brides which marry a high-status partner, based on their own status and that of their own parents. Of grooms listed with </w:t>
      </w:r>
      <w:r w:rsidRPr="008D5505">
        <w:rPr>
          <w:i/>
        </w:rPr>
        <w:t xml:space="preserve">don </w:t>
      </w:r>
      <w:r w:rsidRPr="008D5505">
        <w:t xml:space="preserve">status, 90% are marrying brides who are </w:t>
      </w:r>
      <w:proofErr w:type="spellStart"/>
      <w:r w:rsidRPr="008D5505">
        <w:rPr>
          <w:i/>
        </w:rPr>
        <w:t>doñas</w:t>
      </w:r>
      <w:proofErr w:type="spellEnd"/>
      <w:r w:rsidRPr="008D5505">
        <w:t xml:space="preserve">. The comparable number for </w:t>
      </w:r>
      <w:proofErr w:type="spellStart"/>
      <w:r w:rsidRPr="008D5505">
        <w:rPr>
          <w:i/>
        </w:rPr>
        <w:t>doñas</w:t>
      </w:r>
      <w:proofErr w:type="spellEnd"/>
      <w:r w:rsidRPr="008D5505">
        <w:rPr>
          <w:i/>
        </w:rPr>
        <w:t xml:space="preserve"> </w:t>
      </w:r>
      <w:r w:rsidRPr="008D5505">
        <w:t xml:space="preserve">is 73%. The parents’ status matters in mating above their effect on the status of their children. In the first row, for example, we can see that while 92% of </w:t>
      </w:r>
      <w:r w:rsidRPr="008D5505">
        <w:rPr>
          <w:i/>
        </w:rPr>
        <w:t xml:space="preserve">don </w:t>
      </w:r>
      <w:r w:rsidRPr="008D5505">
        <w:t xml:space="preserve">grooms whose parents were themselves high status marry a high status </w:t>
      </w:r>
      <w:proofErr w:type="spellStart"/>
      <w:r w:rsidRPr="008D5505">
        <w:rPr>
          <w:i/>
        </w:rPr>
        <w:t>doña</w:t>
      </w:r>
      <w:proofErr w:type="spellEnd"/>
      <w:r w:rsidRPr="008D5505">
        <w:rPr>
          <w:i/>
        </w:rPr>
        <w:t xml:space="preserve"> </w:t>
      </w:r>
      <w:r w:rsidRPr="008D5505">
        <w:t xml:space="preserve">woman, only 75% of </w:t>
      </w:r>
      <w:r w:rsidRPr="008D5505">
        <w:rPr>
          <w:i/>
        </w:rPr>
        <w:t xml:space="preserve">dons </w:t>
      </w:r>
      <w:r w:rsidRPr="008D5505">
        <w:t xml:space="preserve">whose parents were both low </w:t>
      </w:r>
      <w:proofErr w:type="gramStart"/>
      <w:r w:rsidRPr="008D5505">
        <w:t>status</w:t>
      </w:r>
      <w:proofErr w:type="gramEnd"/>
      <w:r w:rsidRPr="008D5505">
        <w:t xml:space="preserve"> have a high-status bride. For women, this difference is even stronger: While 96% of </w:t>
      </w:r>
      <w:proofErr w:type="spellStart"/>
      <w:r w:rsidRPr="008D5505">
        <w:rPr>
          <w:i/>
        </w:rPr>
        <w:t>doña</w:t>
      </w:r>
      <w:proofErr w:type="spellEnd"/>
      <w:r w:rsidRPr="008D5505">
        <w:rPr>
          <w:i/>
        </w:rPr>
        <w:t xml:space="preserve"> </w:t>
      </w:r>
      <w:r w:rsidRPr="008D5505">
        <w:t xml:space="preserve">brides with high status parents marry a </w:t>
      </w:r>
      <w:r w:rsidRPr="008D5505">
        <w:rPr>
          <w:i/>
        </w:rPr>
        <w:t>don</w:t>
      </w:r>
      <w:r w:rsidRPr="008D5505">
        <w:t xml:space="preserve">, only 35% of “upwardly </w:t>
      </w:r>
      <w:r w:rsidRPr="008D5505">
        <w:lastRenderedPageBreak/>
        <w:t xml:space="preserve">mobile” </w:t>
      </w:r>
      <w:proofErr w:type="spellStart"/>
      <w:r w:rsidRPr="008D5505">
        <w:rPr>
          <w:i/>
        </w:rPr>
        <w:t>doñas</w:t>
      </w:r>
      <w:proofErr w:type="spellEnd"/>
      <w:r w:rsidRPr="008D5505">
        <w:rPr>
          <w:i/>
        </w:rPr>
        <w:t xml:space="preserve"> </w:t>
      </w:r>
      <w:r w:rsidRPr="008D5505">
        <w:t xml:space="preserve">with low status parents marry someone of high status. This is true for low status individuals as well: A downwardly mobile groom with high status parents has a 30% chance of marrying a high-status bride, versus only 1.4% of low status grooms with low status brides. This table thus reveals several interesting facts about assortative mating. Most obviously, much like the high intergenerational transmission of status, assortative mating on status is very strong. Second, and much less obviously, the degree of assortative mating depends on the status of the parents as well as that of the children. That is, a high-status groom and particularly a high-status bride who comes from higher status parents is more likely to marry a high-status individual than a high-status individual with low status parents. </w:t>
      </w:r>
      <w:proofErr w:type="spellStart"/>
      <w:r w:rsidRPr="008D5505">
        <w:t>Goñi</w:t>
      </w:r>
      <w:proofErr w:type="spellEnd"/>
      <w:r w:rsidRPr="008D5505">
        <w:t xml:space="preserve"> (</w:t>
      </w:r>
      <w:r w:rsidR="004477D2" w:rsidRPr="008D5505">
        <w:t>forthcoming</w:t>
      </w:r>
      <w:r w:rsidRPr="008D5505">
        <w:t>) shows how assortative mating among the high classes of England increased inequality, but we are not aware of any study of mating among the low classes.</w:t>
      </w:r>
    </w:p>
    <w:p w14:paraId="6CAF0AAC" w14:textId="77777777" w:rsidR="005E7E15" w:rsidRPr="008D5505" w:rsidRDefault="005E7E15" w:rsidP="008D5505">
      <w:pPr>
        <w:pStyle w:val="Heading2"/>
        <w:numPr>
          <w:ilvl w:val="0"/>
          <w:numId w:val="0"/>
        </w:numPr>
        <w:tabs>
          <w:tab w:val="center" w:pos="1254"/>
        </w:tabs>
        <w:spacing w:after="0" w:line="480" w:lineRule="auto"/>
        <w:contextualSpacing/>
        <w:jc w:val="both"/>
        <w:rPr>
          <w:rFonts w:ascii="Times New Roman" w:hAnsi="Times New Roman" w:cs="Times New Roman"/>
          <w:color w:val="auto"/>
          <w:sz w:val="24"/>
          <w:szCs w:val="24"/>
        </w:rPr>
      </w:pPr>
      <w:r w:rsidRPr="008D5505">
        <w:rPr>
          <w:rFonts w:ascii="Times New Roman" w:hAnsi="Times New Roman" w:cs="Times New Roman"/>
          <w:color w:val="auto"/>
          <w:sz w:val="24"/>
          <w:szCs w:val="24"/>
        </w:rPr>
        <w:t>A.3</w:t>
      </w:r>
      <w:r w:rsidRPr="008D5505">
        <w:rPr>
          <w:rFonts w:ascii="Times New Roman" w:hAnsi="Times New Roman" w:cs="Times New Roman"/>
          <w:color w:val="auto"/>
          <w:sz w:val="24"/>
          <w:szCs w:val="24"/>
        </w:rPr>
        <w:tab/>
        <w:t>Linking</w:t>
      </w:r>
    </w:p>
    <w:p w14:paraId="1239476C" w14:textId="538A7819" w:rsidR="005E7E15" w:rsidRPr="008D5505" w:rsidRDefault="005E7E15" w:rsidP="008D5505">
      <w:pPr>
        <w:spacing w:line="480" w:lineRule="auto"/>
        <w:contextualSpacing/>
        <w:jc w:val="both"/>
      </w:pPr>
      <w:r w:rsidRPr="008D5505">
        <w:t>In this section, we describe the procedure we used to link marriage records from one generation to the previous generation. The only link variables are names: The names of both parents of either the bride or groom (in the children’s generation), and the names of the marrying couple (in the parents’ generation). For each generation, we restrict the possible set of links in the parents’ generation to the set of marriages between 18 and 45 years before the marriage of the children; in other words, we assume that individuals marry between ages 18 and 45.</w:t>
      </w:r>
    </w:p>
    <w:p w14:paraId="4C2D957C" w14:textId="7EF4BF36" w:rsidR="008D5505" w:rsidRPr="008D5505" w:rsidRDefault="008D5505" w:rsidP="008D5505">
      <w:pPr>
        <w:pStyle w:val="NoSpacing"/>
        <w:spacing w:line="480" w:lineRule="auto"/>
        <w:rPr>
          <w:rFonts w:cs="Times New Roman"/>
          <w:i w:val="0"/>
          <w:szCs w:val="24"/>
          <w:lang w:val="en-US"/>
        </w:rPr>
      </w:pPr>
      <w:r w:rsidRPr="008D5505">
        <w:rPr>
          <w:rFonts w:cs="Times New Roman"/>
          <w:i w:val="0"/>
          <w:szCs w:val="24"/>
          <w:lang w:val="en-US"/>
        </w:rPr>
        <w:t xml:space="preserve">Historical records may contain errors. Errors could be due to the transcription from the physical to the digital sources or be made by the priests when they originally wrote the records. </w:t>
      </w:r>
      <w:r w:rsidRPr="008D5505">
        <w:rPr>
          <w:rFonts w:cs="Times New Roman"/>
          <w:i w:val="0"/>
          <w:szCs w:val="24"/>
          <w:lang w:val="en-US"/>
        </w:rPr>
        <w:t>W</w:t>
      </w:r>
      <w:r w:rsidRPr="008D5505">
        <w:rPr>
          <w:rFonts w:cs="Times New Roman"/>
          <w:i w:val="0"/>
          <w:szCs w:val="24"/>
          <w:lang w:val="en-US"/>
        </w:rPr>
        <w:t xml:space="preserve">e </w:t>
      </w:r>
      <w:r w:rsidRPr="008D5505">
        <w:rPr>
          <w:rFonts w:cs="Times New Roman"/>
          <w:i w:val="0"/>
          <w:szCs w:val="24"/>
          <w:lang w:val="en-US"/>
        </w:rPr>
        <w:t xml:space="preserve">now </w:t>
      </w:r>
      <w:r w:rsidRPr="008D5505">
        <w:rPr>
          <w:rFonts w:cs="Times New Roman"/>
          <w:i w:val="0"/>
          <w:szCs w:val="24"/>
          <w:lang w:val="en-US"/>
        </w:rPr>
        <w:t>describe in detail the various cleaning methods we employ</w:t>
      </w:r>
      <w:r w:rsidRPr="008D5505">
        <w:rPr>
          <w:rFonts w:cs="Times New Roman"/>
          <w:i w:val="0"/>
          <w:szCs w:val="24"/>
          <w:lang w:val="en-US"/>
        </w:rPr>
        <w:t>ed</w:t>
      </w:r>
      <w:r w:rsidRPr="008D5505">
        <w:rPr>
          <w:rFonts w:cs="Times New Roman"/>
          <w:i w:val="0"/>
          <w:szCs w:val="24"/>
          <w:lang w:val="en-US"/>
        </w:rPr>
        <w:t xml:space="preserve"> in the marriage records</w:t>
      </w:r>
      <w:r w:rsidRPr="008D5505">
        <w:rPr>
          <w:rFonts w:cs="Times New Roman"/>
          <w:i w:val="0"/>
          <w:szCs w:val="24"/>
          <w:lang w:val="en-US"/>
        </w:rPr>
        <w:t xml:space="preserve"> during the transcription</w:t>
      </w:r>
      <w:r w:rsidRPr="008D5505">
        <w:rPr>
          <w:rFonts w:cs="Times New Roman"/>
          <w:i w:val="0"/>
          <w:szCs w:val="24"/>
          <w:lang w:val="en-US"/>
        </w:rPr>
        <w:t>. We detail those below:</w:t>
      </w:r>
    </w:p>
    <w:p w14:paraId="0BCC8B52" w14:textId="77777777" w:rsidR="008D5505" w:rsidRPr="008D5505" w:rsidRDefault="008D5505" w:rsidP="008D5505">
      <w:pPr>
        <w:pStyle w:val="NoSpacing"/>
        <w:numPr>
          <w:ilvl w:val="0"/>
          <w:numId w:val="3"/>
        </w:numPr>
        <w:spacing w:line="480" w:lineRule="auto"/>
        <w:ind w:left="360"/>
        <w:rPr>
          <w:rFonts w:cs="Times New Roman"/>
          <w:i w:val="0"/>
          <w:szCs w:val="24"/>
          <w:lang w:val="en-US"/>
        </w:rPr>
      </w:pPr>
      <w:r w:rsidRPr="008D5505">
        <w:rPr>
          <w:rFonts w:cs="Times New Roman"/>
          <w:b/>
          <w:i w:val="0"/>
          <w:szCs w:val="24"/>
          <w:lang w:val="en-US"/>
        </w:rPr>
        <w:t>Contractions</w:t>
      </w:r>
      <w:r w:rsidRPr="008D5505">
        <w:rPr>
          <w:rFonts w:cs="Times New Roman"/>
          <w:i w:val="0"/>
          <w:szCs w:val="24"/>
          <w:lang w:val="en-US"/>
        </w:rPr>
        <w:t xml:space="preserve">: There are many surnames that were originally created with the composition of an article and a name but got simplified over time. </w:t>
      </w:r>
      <w:r w:rsidRPr="008D5505">
        <w:rPr>
          <w:rFonts w:cs="Times New Roman"/>
          <w:szCs w:val="24"/>
          <w:lang w:val="en-US"/>
        </w:rPr>
        <w:t xml:space="preserve">de la Fuente </w:t>
      </w:r>
      <w:r w:rsidRPr="008D5505">
        <w:rPr>
          <w:rFonts w:cs="Times New Roman"/>
          <w:i w:val="0"/>
          <w:szCs w:val="24"/>
          <w:lang w:val="en-US"/>
        </w:rPr>
        <w:t xml:space="preserve">become </w:t>
      </w:r>
      <w:r w:rsidRPr="008D5505">
        <w:rPr>
          <w:rFonts w:cs="Times New Roman"/>
          <w:szCs w:val="24"/>
          <w:lang w:val="en-US"/>
        </w:rPr>
        <w:t>la Fuente</w:t>
      </w:r>
      <w:r w:rsidRPr="008D5505">
        <w:rPr>
          <w:rFonts w:cs="Times New Roman"/>
          <w:i w:val="0"/>
          <w:szCs w:val="24"/>
          <w:lang w:val="en-US"/>
        </w:rPr>
        <w:t>,</w:t>
      </w:r>
      <w:r w:rsidRPr="008D5505">
        <w:rPr>
          <w:rFonts w:cs="Times New Roman"/>
          <w:szCs w:val="24"/>
          <w:lang w:val="en-US"/>
        </w:rPr>
        <w:t xml:space="preserve"> </w:t>
      </w:r>
      <w:r w:rsidRPr="008D5505">
        <w:rPr>
          <w:rFonts w:cs="Times New Roman"/>
          <w:i w:val="0"/>
          <w:szCs w:val="24"/>
          <w:lang w:val="en-US"/>
        </w:rPr>
        <w:t>and later becomes</w:t>
      </w:r>
      <w:r w:rsidRPr="008D5505">
        <w:rPr>
          <w:rFonts w:cs="Times New Roman"/>
          <w:szCs w:val="24"/>
          <w:lang w:val="en-US"/>
        </w:rPr>
        <w:t xml:space="preserve"> </w:t>
      </w:r>
      <w:proofErr w:type="spellStart"/>
      <w:r w:rsidRPr="008D5505">
        <w:rPr>
          <w:rFonts w:cs="Times New Roman"/>
          <w:szCs w:val="24"/>
          <w:lang w:val="en-US"/>
        </w:rPr>
        <w:t>Lafuente</w:t>
      </w:r>
      <w:proofErr w:type="spellEnd"/>
      <w:r w:rsidRPr="008D5505">
        <w:rPr>
          <w:rFonts w:cs="Times New Roman"/>
          <w:i w:val="0"/>
          <w:szCs w:val="24"/>
          <w:lang w:val="en-US"/>
        </w:rPr>
        <w:t xml:space="preserve">. </w:t>
      </w:r>
      <w:r w:rsidRPr="008D5505">
        <w:rPr>
          <w:rFonts w:cs="Times New Roman"/>
          <w:szCs w:val="24"/>
          <w:lang w:val="en-US"/>
        </w:rPr>
        <w:t xml:space="preserve">de la </w:t>
      </w:r>
      <w:proofErr w:type="spellStart"/>
      <w:r w:rsidRPr="008D5505">
        <w:rPr>
          <w:rFonts w:cs="Times New Roman"/>
          <w:szCs w:val="24"/>
          <w:lang w:val="en-US"/>
        </w:rPr>
        <w:t>Jara</w:t>
      </w:r>
      <w:proofErr w:type="spellEnd"/>
      <w:r w:rsidRPr="008D5505">
        <w:rPr>
          <w:rFonts w:cs="Times New Roman"/>
          <w:szCs w:val="24"/>
          <w:lang w:val="en-US"/>
        </w:rPr>
        <w:t xml:space="preserve"> </w:t>
      </w:r>
      <w:r w:rsidRPr="008D5505">
        <w:rPr>
          <w:rFonts w:cs="Times New Roman"/>
          <w:i w:val="0"/>
          <w:szCs w:val="24"/>
          <w:lang w:val="en-US"/>
        </w:rPr>
        <w:t xml:space="preserve">becomes </w:t>
      </w:r>
      <w:r w:rsidRPr="008D5505">
        <w:rPr>
          <w:rFonts w:cs="Times New Roman"/>
          <w:szCs w:val="24"/>
          <w:lang w:val="en-US"/>
        </w:rPr>
        <w:t xml:space="preserve">la </w:t>
      </w:r>
      <w:proofErr w:type="spellStart"/>
      <w:r w:rsidRPr="008D5505">
        <w:rPr>
          <w:rFonts w:cs="Times New Roman"/>
          <w:szCs w:val="24"/>
          <w:lang w:val="en-US"/>
        </w:rPr>
        <w:t>Jara</w:t>
      </w:r>
      <w:proofErr w:type="spellEnd"/>
      <w:r w:rsidRPr="008D5505">
        <w:rPr>
          <w:rFonts w:cs="Times New Roman"/>
          <w:i w:val="0"/>
          <w:szCs w:val="24"/>
          <w:lang w:val="en-US"/>
        </w:rPr>
        <w:t xml:space="preserve"> or </w:t>
      </w:r>
      <w:proofErr w:type="spellStart"/>
      <w:r w:rsidRPr="008D5505">
        <w:rPr>
          <w:rFonts w:cs="Times New Roman"/>
          <w:szCs w:val="24"/>
          <w:lang w:val="en-US"/>
        </w:rPr>
        <w:t>Laxara</w:t>
      </w:r>
      <w:proofErr w:type="spellEnd"/>
      <w:r w:rsidRPr="008D5505">
        <w:rPr>
          <w:rFonts w:cs="Times New Roman"/>
          <w:i w:val="0"/>
          <w:szCs w:val="24"/>
          <w:lang w:val="en-US"/>
        </w:rPr>
        <w:t xml:space="preserve">, and later becomes </w:t>
      </w:r>
      <w:proofErr w:type="spellStart"/>
      <w:r w:rsidRPr="008D5505">
        <w:rPr>
          <w:rFonts w:cs="Times New Roman"/>
          <w:szCs w:val="24"/>
          <w:lang w:val="en-US"/>
        </w:rPr>
        <w:t>Jara</w:t>
      </w:r>
      <w:proofErr w:type="spellEnd"/>
      <w:r w:rsidRPr="008D5505">
        <w:rPr>
          <w:rFonts w:cs="Times New Roman"/>
          <w:i w:val="0"/>
          <w:szCs w:val="24"/>
          <w:lang w:val="en-US"/>
        </w:rPr>
        <w:t xml:space="preserve">. One needs to be </w:t>
      </w:r>
      <w:r w:rsidRPr="008D5505">
        <w:rPr>
          <w:rFonts w:cs="Times New Roman"/>
          <w:i w:val="0"/>
          <w:szCs w:val="24"/>
          <w:lang w:val="en-US"/>
        </w:rPr>
        <w:lastRenderedPageBreak/>
        <w:t xml:space="preserve">particularly careful with these names because some of them still have the archaic forms, i.e., some families are named </w:t>
      </w:r>
      <w:proofErr w:type="spellStart"/>
      <w:r w:rsidRPr="008D5505">
        <w:rPr>
          <w:rFonts w:cs="Times New Roman"/>
          <w:szCs w:val="24"/>
          <w:lang w:val="en-US"/>
        </w:rPr>
        <w:t>Laxara</w:t>
      </w:r>
      <w:proofErr w:type="spellEnd"/>
      <w:r w:rsidRPr="008D5505">
        <w:rPr>
          <w:rFonts w:cs="Times New Roman"/>
          <w:i w:val="0"/>
          <w:szCs w:val="24"/>
          <w:lang w:val="en-US"/>
        </w:rPr>
        <w:t xml:space="preserve"> and other families are named </w:t>
      </w:r>
      <w:proofErr w:type="spellStart"/>
      <w:r w:rsidRPr="008D5505">
        <w:rPr>
          <w:rFonts w:cs="Times New Roman"/>
          <w:szCs w:val="24"/>
          <w:lang w:val="en-US"/>
        </w:rPr>
        <w:t>Jara</w:t>
      </w:r>
      <w:proofErr w:type="spellEnd"/>
      <w:r w:rsidRPr="008D5505">
        <w:rPr>
          <w:rFonts w:cs="Times New Roman"/>
          <w:i w:val="0"/>
          <w:szCs w:val="24"/>
          <w:lang w:val="en-US"/>
        </w:rPr>
        <w:t xml:space="preserve"> during our period, even if their ancestors were all named </w:t>
      </w:r>
      <w:r w:rsidRPr="008D5505">
        <w:rPr>
          <w:rFonts w:cs="Times New Roman"/>
          <w:szCs w:val="24"/>
          <w:lang w:val="en-US"/>
        </w:rPr>
        <w:t xml:space="preserve">de la </w:t>
      </w:r>
      <w:proofErr w:type="spellStart"/>
      <w:r w:rsidRPr="008D5505">
        <w:rPr>
          <w:rFonts w:cs="Times New Roman"/>
          <w:szCs w:val="24"/>
          <w:lang w:val="en-US"/>
        </w:rPr>
        <w:t>Jara</w:t>
      </w:r>
      <w:proofErr w:type="spellEnd"/>
      <w:r w:rsidRPr="008D5505">
        <w:rPr>
          <w:rFonts w:cs="Times New Roman"/>
          <w:i w:val="0"/>
          <w:szCs w:val="24"/>
          <w:lang w:val="en-US"/>
        </w:rPr>
        <w:t xml:space="preserve">. During the transcription, we tried to stick to the actual spelling, except in the cases where two or more different spelling appear in the same document, i.e., father named </w:t>
      </w:r>
      <w:r w:rsidRPr="008D5505">
        <w:rPr>
          <w:rFonts w:cs="Times New Roman"/>
          <w:szCs w:val="24"/>
          <w:lang w:val="en-US"/>
        </w:rPr>
        <w:t>la Fuente</w:t>
      </w:r>
      <w:r w:rsidRPr="008D5505">
        <w:rPr>
          <w:rFonts w:cs="Times New Roman"/>
          <w:i w:val="0"/>
          <w:szCs w:val="24"/>
          <w:lang w:val="en-US"/>
        </w:rPr>
        <w:t xml:space="preserve"> and his son named </w:t>
      </w:r>
      <w:proofErr w:type="spellStart"/>
      <w:r w:rsidRPr="008D5505">
        <w:rPr>
          <w:rFonts w:cs="Times New Roman"/>
          <w:szCs w:val="24"/>
          <w:lang w:val="en-US"/>
        </w:rPr>
        <w:t>Lafuente</w:t>
      </w:r>
      <w:proofErr w:type="spellEnd"/>
      <w:r w:rsidRPr="008D5505">
        <w:rPr>
          <w:rFonts w:cs="Times New Roman"/>
          <w:i w:val="0"/>
          <w:szCs w:val="24"/>
          <w:lang w:val="en-US"/>
        </w:rPr>
        <w:t>.</w:t>
      </w:r>
    </w:p>
    <w:p w14:paraId="41097107" w14:textId="77777777" w:rsidR="008D5505" w:rsidRPr="008D5505" w:rsidRDefault="008D5505" w:rsidP="008D5505">
      <w:pPr>
        <w:pStyle w:val="NoSpacing"/>
        <w:numPr>
          <w:ilvl w:val="0"/>
          <w:numId w:val="2"/>
        </w:numPr>
        <w:spacing w:line="480" w:lineRule="auto"/>
        <w:ind w:left="360"/>
        <w:rPr>
          <w:rFonts w:cs="Times New Roman"/>
          <w:szCs w:val="24"/>
          <w:lang w:val="en-US"/>
        </w:rPr>
      </w:pPr>
      <w:r w:rsidRPr="008D5505">
        <w:rPr>
          <w:rFonts w:cs="Times New Roman"/>
          <w:b/>
          <w:i w:val="0"/>
          <w:szCs w:val="24"/>
          <w:lang w:val="en-US"/>
        </w:rPr>
        <w:t>Archaic Orthographic rules</w:t>
      </w:r>
      <w:r w:rsidRPr="008D5505">
        <w:rPr>
          <w:rFonts w:cs="Times New Roman"/>
          <w:i w:val="0"/>
          <w:szCs w:val="24"/>
          <w:lang w:val="en-US"/>
        </w:rPr>
        <w:t xml:space="preserve">: Many words appear in their archaic form, or in the local dialect form. For consistency, we wrote all names and words in their contemporaneous spelling, i.e., we write </w:t>
      </w:r>
      <w:r w:rsidRPr="008D5505">
        <w:rPr>
          <w:rFonts w:cs="Times New Roman"/>
          <w:szCs w:val="24"/>
          <w:lang w:val="en-US"/>
        </w:rPr>
        <w:t>Alejandro</w:t>
      </w:r>
      <w:r w:rsidRPr="008D5505">
        <w:rPr>
          <w:rFonts w:cs="Times New Roman"/>
          <w:i w:val="0"/>
          <w:szCs w:val="24"/>
          <w:lang w:val="en-US"/>
        </w:rPr>
        <w:t xml:space="preserve"> instead of </w:t>
      </w:r>
      <w:r w:rsidRPr="008D5505">
        <w:rPr>
          <w:rFonts w:cs="Times New Roman"/>
          <w:szCs w:val="24"/>
          <w:lang w:val="en-US"/>
        </w:rPr>
        <w:t>Alexandro</w:t>
      </w:r>
      <w:r w:rsidRPr="008D5505">
        <w:rPr>
          <w:rFonts w:cs="Times New Roman"/>
          <w:i w:val="0"/>
          <w:szCs w:val="24"/>
          <w:lang w:val="en-US"/>
        </w:rPr>
        <w:t xml:space="preserve">. The most commons </w:t>
      </w:r>
      <w:proofErr w:type="gramStart"/>
      <w:r w:rsidRPr="008D5505">
        <w:rPr>
          <w:rFonts w:cs="Times New Roman"/>
          <w:i w:val="0"/>
          <w:szCs w:val="24"/>
          <w:lang w:val="en-US"/>
        </w:rPr>
        <w:t>are:</w:t>
      </w:r>
      <w:proofErr w:type="gramEnd"/>
      <w:r w:rsidRPr="008D5505">
        <w:rPr>
          <w:rFonts w:cs="Times New Roman"/>
          <w:i w:val="0"/>
          <w:szCs w:val="24"/>
          <w:lang w:val="en-US"/>
        </w:rPr>
        <w:t xml:space="preserve"> </w:t>
      </w:r>
      <w:r w:rsidRPr="008D5505">
        <w:rPr>
          <w:rFonts w:cs="Times New Roman"/>
          <w:szCs w:val="24"/>
          <w:lang w:val="en-US"/>
        </w:rPr>
        <w:t xml:space="preserve">Ph </w:t>
      </w:r>
      <w:r w:rsidRPr="008D5505">
        <w:rPr>
          <w:rFonts w:cs="Times New Roman"/>
          <w:i w:val="0"/>
          <w:szCs w:val="24"/>
        </w:rPr>
        <w:sym w:font="Wingdings" w:char="F0E0"/>
      </w:r>
      <w:r w:rsidRPr="008D5505">
        <w:rPr>
          <w:rFonts w:cs="Times New Roman"/>
          <w:szCs w:val="24"/>
          <w:lang w:val="en-US"/>
        </w:rPr>
        <w:t xml:space="preserve"> F</w:t>
      </w:r>
      <w:r w:rsidRPr="008D5505">
        <w:rPr>
          <w:rFonts w:cs="Times New Roman"/>
          <w:i w:val="0"/>
          <w:szCs w:val="24"/>
          <w:lang w:val="en-US"/>
        </w:rPr>
        <w:t>;</w:t>
      </w:r>
      <w:r w:rsidRPr="008D5505">
        <w:rPr>
          <w:rFonts w:cs="Times New Roman"/>
          <w:szCs w:val="24"/>
          <w:lang w:val="en-US"/>
        </w:rPr>
        <w:t xml:space="preserve"> X </w:t>
      </w:r>
      <w:r w:rsidRPr="008D5505">
        <w:rPr>
          <w:rFonts w:cs="Times New Roman"/>
          <w:i w:val="0"/>
          <w:szCs w:val="24"/>
        </w:rPr>
        <w:sym w:font="Wingdings" w:char="F0E0"/>
      </w:r>
      <w:r w:rsidRPr="008D5505">
        <w:rPr>
          <w:rFonts w:cs="Times New Roman"/>
          <w:szCs w:val="24"/>
          <w:lang w:val="en-US"/>
        </w:rPr>
        <w:t xml:space="preserve">  J</w:t>
      </w:r>
      <w:r w:rsidRPr="008D5505">
        <w:rPr>
          <w:rFonts w:cs="Times New Roman"/>
          <w:i w:val="0"/>
          <w:szCs w:val="24"/>
          <w:lang w:val="en-US"/>
        </w:rPr>
        <w:t>;</w:t>
      </w:r>
      <w:r w:rsidRPr="008D5505">
        <w:rPr>
          <w:rFonts w:cs="Times New Roman"/>
          <w:szCs w:val="24"/>
          <w:lang w:val="en-US"/>
        </w:rPr>
        <w:t xml:space="preserve"> Ch </w:t>
      </w:r>
      <w:r w:rsidRPr="008D5505">
        <w:rPr>
          <w:rFonts w:cs="Times New Roman"/>
          <w:i w:val="0"/>
          <w:szCs w:val="24"/>
        </w:rPr>
        <w:sym w:font="Wingdings" w:char="F0E0"/>
      </w:r>
      <w:r w:rsidRPr="008D5505">
        <w:rPr>
          <w:rFonts w:cs="Times New Roman"/>
          <w:szCs w:val="24"/>
          <w:lang w:val="en-US"/>
        </w:rPr>
        <w:t xml:space="preserve"> S</w:t>
      </w:r>
      <w:r w:rsidRPr="008D5505">
        <w:rPr>
          <w:rFonts w:cs="Times New Roman"/>
          <w:i w:val="0"/>
          <w:szCs w:val="24"/>
          <w:lang w:val="en-US"/>
        </w:rPr>
        <w:t>;</w:t>
      </w:r>
      <w:r w:rsidRPr="008D5505">
        <w:rPr>
          <w:rFonts w:cs="Times New Roman"/>
          <w:szCs w:val="24"/>
          <w:lang w:val="en-US"/>
        </w:rPr>
        <w:t xml:space="preserve"> J </w:t>
      </w:r>
      <w:r w:rsidRPr="008D5505">
        <w:rPr>
          <w:rFonts w:cs="Times New Roman"/>
          <w:i w:val="0"/>
          <w:szCs w:val="24"/>
        </w:rPr>
        <w:sym w:font="Wingdings" w:char="F0E0"/>
      </w:r>
      <w:r w:rsidRPr="008D5505">
        <w:rPr>
          <w:rFonts w:cs="Times New Roman"/>
          <w:szCs w:val="24"/>
          <w:lang w:val="en-US"/>
        </w:rPr>
        <w:t xml:space="preserve"> G</w:t>
      </w:r>
      <w:r w:rsidRPr="008D5505">
        <w:rPr>
          <w:rFonts w:cs="Times New Roman"/>
          <w:i w:val="0"/>
          <w:szCs w:val="24"/>
          <w:lang w:val="en-US"/>
        </w:rPr>
        <w:t>;</w:t>
      </w:r>
      <w:r w:rsidRPr="008D5505">
        <w:rPr>
          <w:rFonts w:cs="Times New Roman"/>
          <w:szCs w:val="24"/>
          <w:lang w:val="en-US"/>
        </w:rPr>
        <w:t xml:space="preserve"> H </w:t>
      </w:r>
      <w:r w:rsidRPr="008D5505">
        <w:rPr>
          <w:rFonts w:cs="Times New Roman"/>
          <w:i w:val="0"/>
          <w:szCs w:val="24"/>
        </w:rPr>
        <w:sym w:font="Wingdings" w:char="F0E0"/>
      </w:r>
      <w:r w:rsidRPr="008D5505">
        <w:rPr>
          <w:rFonts w:cs="Times New Roman"/>
          <w:szCs w:val="24"/>
          <w:lang w:val="en-US"/>
        </w:rPr>
        <w:t xml:space="preserve"> </w:t>
      </w:r>
      <w:proofErr w:type="spellStart"/>
      <w:r w:rsidRPr="008D5505">
        <w:rPr>
          <w:rFonts w:cs="Times New Roman"/>
          <w:szCs w:val="24"/>
          <w:lang w:val="en-US"/>
        </w:rPr>
        <w:t>dissapears</w:t>
      </w:r>
      <w:proofErr w:type="spellEnd"/>
      <w:r w:rsidRPr="008D5505">
        <w:rPr>
          <w:rFonts w:cs="Times New Roman"/>
          <w:i w:val="0"/>
          <w:szCs w:val="24"/>
          <w:lang w:val="en-US"/>
        </w:rPr>
        <w:t>;</w:t>
      </w:r>
      <w:r w:rsidRPr="008D5505">
        <w:rPr>
          <w:rFonts w:cs="Times New Roman"/>
          <w:szCs w:val="24"/>
          <w:lang w:val="en-US"/>
        </w:rPr>
        <w:t xml:space="preserve"> Duplicates: Ss, </w:t>
      </w:r>
      <w:proofErr w:type="spellStart"/>
      <w:r w:rsidRPr="008D5505">
        <w:rPr>
          <w:rFonts w:cs="Times New Roman"/>
          <w:szCs w:val="24"/>
          <w:lang w:val="en-US"/>
        </w:rPr>
        <w:t>Nn</w:t>
      </w:r>
      <w:proofErr w:type="spellEnd"/>
      <w:r w:rsidRPr="008D5505">
        <w:rPr>
          <w:rFonts w:cs="Times New Roman"/>
          <w:i w:val="0"/>
          <w:szCs w:val="24"/>
          <w:lang w:val="en-US"/>
        </w:rPr>
        <w:t>;</w:t>
      </w:r>
      <w:r w:rsidRPr="008D5505">
        <w:rPr>
          <w:rFonts w:cs="Times New Roman"/>
          <w:szCs w:val="24"/>
          <w:lang w:val="en-US"/>
        </w:rPr>
        <w:t xml:space="preserve"> S </w:t>
      </w:r>
      <w:r w:rsidRPr="008D5505">
        <w:rPr>
          <w:rFonts w:cs="Times New Roman"/>
          <w:i w:val="0"/>
          <w:szCs w:val="24"/>
        </w:rPr>
        <w:sym w:font="Wingdings" w:char="F0E0"/>
      </w:r>
      <w:r w:rsidRPr="008D5505">
        <w:rPr>
          <w:rFonts w:cs="Times New Roman"/>
          <w:szCs w:val="24"/>
          <w:lang w:val="en-US"/>
        </w:rPr>
        <w:t xml:space="preserve"> Z</w:t>
      </w:r>
      <w:r w:rsidRPr="008D5505">
        <w:rPr>
          <w:rFonts w:cs="Times New Roman"/>
          <w:i w:val="0"/>
          <w:szCs w:val="24"/>
          <w:lang w:val="en-US"/>
        </w:rPr>
        <w:t>;</w:t>
      </w:r>
      <w:r w:rsidRPr="008D5505">
        <w:rPr>
          <w:rFonts w:cs="Times New Roman"/>
          <w:szCs w:val="24"/>
          <w:lang w:val="en-US"/>
        </w:rPr>
        <w:t xml:space="preserve"> I, LL </w:t>
      </w:r>
      <w:r w:rsidRPr="008D5505">
        <w:rPr>
          <w:rFonts w:cs="Times New Roman"/>
          <w:i w:val="0"/>
          <w:szCs w:val="24"/>
        </w:rPr>
        <w:sym w:font="Wingdings" w:char="F0E0"/>
      </w:r>
      <w:r w:rsidRPr="008D5505">
        <w:rPr>
          <w:rFonts w:cs="Times New Roman"/>
          <w:szCs w:val="24"/>
          <w:lang w:val="en-US"/>
        </w:rPr>
        <w:t xml:space="preserve"> Y</w:t>
      </w:r>
      <w:r w:rsidRPr="008D5505">
        <w:rPr>
          <w:rFonts w:cs="Times New Roman"/>
          <w:i w:val="0"/>
          <w:szCs w:val="24"/>
          <w:lang w:val="en-US"/>
        </w:rPr>
        <w:t>;</w:t>
      </w:r>
      <w:r w:rsidRPr="008D5505">
        <w:rPr>
          <w:rFonts w:cs="Times New Roman"/>
          <w:szCs w:val="24"/>
          <w:lang w:val="en-US"/>
        </w:rPr>
        <w:t xml:space="preserve"> Y </w:t>
      </w:r>
      <w:r w:rsidRPr="008D5505">
        <w:rPr>
          <w:rFonts w:cs="Times New Roman"/>
          <w:i w:val="0"/>
          <w:szCs w:val="24"/>
        </w:rPr>
        <w:sym w:font="Wingdings" w:char="F0E0"/>
      </w:r>
      <w:r w:rsidRPr="008D5505">
        <w:rPr>
          <w:rFonts w:cs="Times New Roman"/>
          <w:szCs w:val="24"/>
          <w:lang w:val="en-US"/>
        </w:rPr>
        <w:t xml:space="preserve"> I</w:t>
      </w:r>
      <w:r w:rsidRPr="008D5505">
        <w:rPr>
          <w:rFonts w:cs="Times New Roman"/>
          <w:i w:val="0"/>
          <w:szCs w:val="24"/>
          <w:lang w:val="en-US"/>
        </w:rPr>
        <w:t>;</w:t>
      </w:r>
      <w:r w:rsidRPr="008D5505">
        <w:rPr>
          <w:rFonts w:cs="Times New Roman"/>
          <w:szCs w:val="24"/>
          <w:lang w:val="en-US"/>
        </w:rPr>
        <w:t xml:space="preserve"> N </w:t>
      </w:r>
      <w:r w:rsidRPr="008D5505">
        <w:rPr>
          <w:rFonts w:cs="Times New Roman"/>
          <w:i w:val="0"/>
          <w:szCs w:val="24"/>
        </w:rPr>
        <w:sym w:font="Wingdings" w:char="F0E0"/>
      </w:r>
      <w:r w:rsidRPr="008D5505">
        <w:rPr>
          <w:rFonts w:cs="Times New Roman"/>
          <w:szCs w:val="24"/>
          <w:lang w:val="en-US"/>
        </w:rPr>
        <w:t xml:space="preserve"> Ñ</w:t>
      </w:r>
      <w:r w:rsidRPr="008D5505">
        <w:rPr>
          <w:rFonts w:cs="Times New Roman"/>
          <w:i w:val="0"/>
          <w:szCs w:val="24"/>
          <w:lang w:val="en-US"/>
        </w:rPr>
        <w:t>;</w:t>
      </w:r>
      <w:r w:rsidRPr="008D5505">
        <w:rPr>
          <w:rFonts w:cs="Times New Roman"/>
          <w:szCs w:val="24"/>
          <w:lang w:val="en-US"/>
        </w:rPr>
        <w:t xml:space="preserve"> Z </w:t>
      </w:r>
      <w:r w:rsidRPr="008D5505">
        <w:rPr>
          <w:rFonts w:cs="Times New Roman"/>
          <w:i w:val="0"/>
          <w:szCs w:val="24"/>
        </w:rPr>
        <w:sym w:font="Wingdings" w:char="F0E0"/>
      </w:r>
      <w:r w:rsidRPr="008D5505">
        <w:rPr>
          <w:rFonts w:cs="Times New Roman"/>
          <w:szCs w:val="24"/>
          <w:lang w:val="en-US"/>
        </w:rPr>
        <w:t xml:space="preserve"> C</w:t>
      </w:r>
      <w:r w:rsidRPr="008D5505">
        <w:rPr>
          <w:rFonts w:cs="Times New Roman"/>
          <w:i w:val="0"/>
          <w:szCs w:val="24"/>
          <w:lang w:val="en-US"/>
        </w:rPr>
        <w:t>.</w:t>
      </w:r>
    </w:p>
    <w:p w14:paraId="2241E1C7" w14:textId="77777777" w:rsidR="008D5505" w:rsidRPr="008D5505" w:rsidRDefault="008D5505" w:rsidP="008D5505">
      <w:pPr>
        <w:pStyle w:val="NoSpacing"/>
        <w:numPr>
          <w:ilvl w:val="0"/>
          <w:numId w:val="2"/>
        </w:numPr>
        <w:spacing w:line="480" w:lineRule="auto"/>
        <w:ind w:left="360"/>
        <w:rPr>
          <w:rFonts w:cs="Times New Roman"/>
          <w:szCs w:val="24"/>
          <w:lang w:val="en-US"/>
        </w:rPr>
      </w:pPr>
      <w:r w:rsidRPr="008D5505">
        <w:rPr>
          <w:rFonts w:cs="Times New Roman"/>
          <w:b/>
          <w:i w:val="0"/>
          <w:szCs w:val="24"/>
          <w:lang w:val="en-US"/>
        </w:rPr>
        <w:t>Prefixes</w:t>
      </w:r>
      <w:r w:rsidRPr="008D5505">
        <w:rPr>
          <w:rFonts w:cs="Times New Roman"/>
          <w:i w:val="0"/>
          <w:szCs w:val="24"/>
          <w:lang w:val="en-US"/>
        </w:rPr>
        <w:t xml:space="preserve">: Some names were originally written with prefixes, and they evolve over time and the prefix disappears, e.g., </w:t>
      </w:r>
      <w:proofErr w:type="spellStart"/>
      <w:r w:rsidRPr="008D5505">
        <w:rPr>
          <w:rFonts w:cs="Times New Roman"/>
          <w:szCs w:val="24"/>
          <w:lang w:val="en-US"/>
        </w:rPr>
        <w:t>Escarabajal</w:t>
      </w:r>
      <w:proofErr w:type="spellEnd"/>
      <w:r w:rsidRPr="008D5505">
        <w:rPr>
          <w:rFonts w:cs="Times New Roman"/>
          <w:i w:val="0"/>
          <w:szCs w:val="24"/>
          <w:lang w:val="en-US"/>
        </w:rPr>
        <w:t xml:space="preserve"> becomes </w:t>
      </w:r>
      <w:r w:rsidRPr="008D5505">
        <w:rPr>
          <w:rFonts w:cs="Times New Roman"/>
          <w:szCs w:val="24"/>
          <w:lang w:val="en-US"/>
        </w:rPr>
        <w:t>Carvajal</w:t>
      </w:r>
      <w:r w:rsidRPr="008D5505">
        <w:rPr>
          <w:rFonts w:cs="Times New Roman"/>
          <w:i w:val="0"/>
          <w:szCs w:val="24"/>
          <w:lang w:val="en-US"/>
        </w:rPr>
        <w:t>.</w:t>
      </w:r>
    </w:p>
    <w:p w14:paraId="547F46AA" w14:textId="77777777" w:rsidR="008D5505" w:rsidRPr="008D5505" w:rsidRDefault="008D5505" w:rsidP="008D5505">
      <w:pPr>
        <w:pStyle w:val="NoSpacing"/>
        <w:numPr>
          <w:ilvl w:val="0"/>
          <w:numId w:val="2"/>
        </w:numPr>
        <w:spacing w:line="480" w:lineRule="auto"/>
        <w:ind w:left="360"/>
        <w:rPr>
          <w:rFonts w:cs="Times New Roman"/>
          <w:szCs w:val="24"/>
          <w:lang w:val="en-US"/>
        </w:rPr>
      </w:pPr>
      <w:r w:rsidRPr="008D5505">
        <w:rPr>
          <w:rFonts w:cs="Times New Roman"/>
          <w:b/>
          <w:i w:val="0"/>
          <w:szCs w:val="24"/>
          <w:lang w:val="en-US"/>
        </w:rPr>
        <w:t>Vowel contractions</w:t>
      </w:r>
      <w:r w:rsidRPr="008D5505">
        <w:rPr>
          <w:rFonts w:cs="Times New Roman"/>
          <w:i w:val="0"/>
          <w:szCs w:val="24"/>
          <w:lang w:val="en-US"/>
        </w:rPr>
        <w:t xml:space="preserve">: In the local dialect, it is common to suppress a consonant and instead create a contraction between the adjacent vowels, e.g., </w:t>
      </w:r>
      <w:proofErr w:type="spellStart"/>
      <w:r w:rsidRPr="008D5505">
        <w:rPr>
          <w:rFonts w:cs="Times New Roman"/>
          <w:szCs w:val="24"/>
          <w:lang w:val="en-US"/>
        </w:rPr>
        <w:t>Albadalejo</w:t>
      </w:r>
      <w:proofErr w:type="spellEnd"/>
      <w:r w:rsidRPr="008D5505">
        <w:rPr>
          <w:rFonts w:cs="Times New Roman"/>
          <w:i w:val="0"/>
          <w:szCs w:val="24"/>
          <w:lang w:val="en-US"/>
        </w:rPr>
        <w:t xml:space="preserve"> becomes </w:t>
      </w:r>
      <w:proofErr w:type="spellStart"/>
      <w:r w:rsidRPr="008D5505">
        <w:rPr>
          <w:rFonts w:cs="Times New Roman"/>
          <w:szCs w:val="24"/>
          <w:lang w:val="en-US"/>
        </w:rPr>
        <w:t>Albalaejo</w:t>
      </w:r>
      <w:proofErr w:type="spellEnd"/>
      <w:r w:rsidRPr="008D5505">
        <w:rPr>
          <w:rFonts w:cs="Times New Roman"/>
          <w:i w:val="0"/>
          <w:szCs w:val="24"/>
          <w:lang w:val="en-US"/>
        </w:rPr>
        <w:t xml:space="preserve"> and </w:t>
      </w:r>
      <w:r w:rsidRPr="008D5505">
        <w:rPr>
          <w:rFonts w:cs="Times New Roman"/>
          <w:szCs w:val="24"/>
          <w:lang w:val="en-US"/>
        </w:rPr>
        <w:t>Poveda</w:t>
      </w:r>
      <w:r w:rsidRPr="008D5505">
        <w:rPr>
          <w:rFonts w:cs="Times New Roman"/>
          <w:i w:val="0"/>
          <w:szCs w:val="24"/>
          <w:lang w:val="en-US"/>
        </w:rPr>
        <w:t xml:space="preserve"> becomes </w:t>
      </w:r>
      <w:proofErr w:type="spellStart"/>
      <w:r w:rsidRPr="008D5505">
        <w:rPr>
          <w:rFonts w:cs="Times New Roman"/>
          <w:szCs w:val="24"/>
          <w:lang w:val="en-US"/>
        </w:rPr>
        <w:t>Povea</w:t>
      </w:r>
      <w:proofErr w:type="spellEnd"/>
      <w:r w:rsidRPr="008D5505">
        <w:rPr>
          <w:rFonts w:cs="Times New Roman"/>
          <w:i w:val="0"/>
          <w:szCs w:val="24"/>
          <w:lang w:val="en-US"/>
        </w:rPr>
        <w:t>.</w:t>
      </w:r>
    </w:p>
    <w:p w14:paraId="31C6CA84" w14:textId="77777777" w:rsidR="008D5505" w:rsidRPr="008D5505" w:rsidRDefault="008D5505" w:rsidP="008D5505">
      <w:pPr>
        <w:pStyle w:val="NoSpacing"/>
        <w:numPr>
          <w:ilvl w:val="0"/>
          <w:numId w:val="2"/>
        </w:numPr>
        <w:spacing w:line="480" w:lineRule="auto"/>
        <w:ind w:left="360"/>
        <w:rPr>
          <w:rFonts w:cs="Times New Roman"/>
          <w:i w:val="0"/>
          <w:szCs w:val="24"/>
          <w:lang w:val="en-US"/>
        </w:rPr>
      </w:pPr>
      <w:r w:rsidRPr="008D5505">
        <w:rPr>
          <w:rFonts w:cs="Times New Roman"/>
          <w:b/>
          <w:szCs w:val="24"/>
          <w:lang w:val="en-US"/>
        </w:rPr>
        <w:t>Hernández</w:t>
      </w:r>
      <w:r w:rsidRPr="008D5505">
        <w:rPr>
          <w:rFonts w:cs="Times New Roman"/>
          <w:b/>
          <w:i w:val="0"/>
          <w:szCs w:val="24"/>
          <w:lang w:val="en-US"/>
        </w:rPr>
        <w:t> and </w:t>
      </w:r>
      <w:r w:rsidRPr="008D5505">
        <w:rPr>
          <w:rFonts w:cs="Times New Roman"/>
          <w:b/>
          <w:szCs w:val="24"/>
          <w:lang w:val="en-US"/>
        </w:rPr>
        <w:t>Fernández</w:t>
      </w:r>
      <w:r w:rsidRPr="008D5505">
        <w:rPr>
          <w:rFonts w:cs="Times New Roman"/>
          <w:i w:val="0"/>
          <w:szCs w:val="24"/>
          <w:lang w:val="en-US"/>
        </w:rPr>
        <w:t xml:space="preserve">: These are very common surnames in the area. They differ by only one letter. Hence, the use of fuzzy or probabilistic linking would link two individuals with these surnames, even if they are not the same individual. Nonetheless, in the original records, we found the same individual with different spelling in each record, e.g., </w:t>
      </w:r>
      <w:r w:rsidRPr="008D5505">
        <w:rPr>
          <w:rFonts w:cs="Times New Roman"/>
          <w:szCs w:val="24"/>
          <w:lang w:val="en-US"/>
        </w:rPr>
        <w:t xml:space="preserve">Alejandro Fernández </w:t>
      </w:r>
      <w:r w:rsidRPr="008D5505">
        <w:rPr>
          <w:rFonts w:cs="Times New Roman"/>
          <w:i w:val="0"/>
          <w:szCs w:val="24"/>
          <w:lang w:val="en-US"/>
        </w:rPr>
        <w:t xml:space="preserve">in the first record and </w:t>
      </w:r>
      <w:r w:rsidRPr="008D5505">
        <w:rPr>
          <w:rFonts w:cs="Times New Roman"/>
          <w:szCs w:val="24"/>
          <w:lang w:val="en-US"/>
        </w:rPr>
        <w:t>Alejandro Hernández</w:t>
      </w:r>
      <w:r w:rsidRPr="008D5505">
        <w:rPr>
          <w:rFonts w:cs="Times New Roman"/>
          <w:i w:val="0"/>
          <w:szCs w:val="24"/>
          <w:lang w:val="en-US"/>
        </w:rPr>
        <w:t xml:space="preserve"> in the second record. We know he is the same individual due to the coincidence of the other names in both records, i.e., spouse’s name, parents’ names and place of origin. We fix these errors in the transcription but do not attempt to fix them with an algorithm or fuzzy/probabilistic linking.</w:t>
      </w:r>
    </w:p>
    <w:p w14:paraId="022E4921" w14:textId="0C7C6AB7" w:rsidR="008D5505" w:rsidRPr="008D5505" w:rsidRDefault="008D5505" w:rsidP="008D5505">
      <w:pPr>
        <w:pStyle w:val="NoSpacing"/>
        <w:numPr>
          <w:ilvl w:val="0"/>
          <w:numId w:val="2"/>
        </w:numPr>
        <w:spacing w:line="480" w:lineRule="auto"/>
        <w:ind w:left="360"/>
        <w:rPr>
          <w:rFonts w:cs="Times New Roman"/>
          <w:i w:val="0"/>
          <w:szCs w:val="24"/>
          <w:lang w:val="en-US"/>
        </w:rPr>
      </w:pPr>
      <w:r w:rsidRPr="008D5505">
        <w:rPr>
          <w:rFonts w:cs="Times New Roman"/>
          <w:b/>
          <w:i w:val="0"/>
          <w:szCs w:val="24"/>
          <w:lang w:val="en-US"/>
        </w:rPr>
        <w:lastRenderedPageBreak/>
        <w:t>Specific Names</w:t>
      </w:r>
      <w:r w:rsidRPr="008D5505">
        <w:rPr>
          <w:rFonts w:cs="Times New Roman"/>
          <w:i w:val="0"/>
          <w:szCs w:val="24"/>
          <w:lang w:val="en-US"/>
        </w:rPr>
        <w:t xml:space="preserve">: In addition to the general rules specified above, we use knowledge of the local dialect and names to fix spelling errors during the transcription. Table </w:t>
      </w:r>
      <w:r w:rsidRPr="008D5505">
        <w:rPr>
          <w:rFonts w:cs="Times New Roman"/>
          <w:i w:val="0"/>
          <w:szCs w:val="24"/>
          <w:lang w:val="en-US"/>
        </w:rPr>
        <w:t>A</w:t>
      </w:r>
      <w:r w:rsidRPr="008D5505">
        <w:rPr>
          <w:rFonts w:cs="Times New Roman"/>
          <w:i w:val="0"/>
          <w:szCs w:val="24"/>
          <w:lang w:val="en-US"/>
        </w:rPr>
        <w:t>1 shows the specific edits for names and surnames.</w:t>
      </w:r>
    </w:p>
    <w:p w14:paraId="3A75B31B" w14:textId="22B4E87C" w:rsidR="005E7E15" w:rsidRPr="008D5505" w:rsidRDefault="008D5505" w:rsidP="008D5505">
      <w:pPr>
        <w:spacing w:line="480" w:lineRule="auto"/>
        <w:contextualSpacing/>
        <w:jc w:val="both"/>
      </w:pPr>
      <w:r w:rsidRPr="008D5505">
        <w:t>After the transcription, t</w:t>
      </w:r>
      <w:r w:rsidR="005E7E15" w:rsidRPr="008D5505">
        <w:t xml:space="preserve">he linking is performed iteratively, </w:t>
      </w:r>
      <w:proofErr w:type="gramStart"/>
      <w:r w:rsidR="005E7E15" w:rsidRPr="008D5505">
        <w:t>similar to</w:t>
      </w:r>
      <w:proofErr w:type="gramEnd"/>
      <w:r w:rsidR="005E7E15" w:rsidRPr="008D5505">
        <w:t xml:space="preserve"> </w:t>
      </w:r>
      <w:proofErr w:type="spellStart"/>
      <w:r w:rsidR="005E7E15" w:rsidRPr="008D5505">
        <w:t>Ferrie</w:t>
      </w:r>
      <w:proofErr w:type="spellEnd"/>
      <w:r w:rsidR="005E7E15" w:rsidRPr="008D5505">
        <w:t xml:space="preserve"> (1996) and </w:t>
      </w:r>
      <w:proofErr w:type="spellStart"/>
      <w:r w:rsidR="005E7E15" w:rsidRPr="008D5505">
        <w:t>Abramitzky</w:t>
      </w:r>
      <w:proofErr w:type="spellEnd"/>
      <w:r w:rsidR="005E7E15" w:rsidRPr="008D5505">
        <w:t xml:space="preserve"> et al. (2014). In each step, the links are removed from the set of both parents and children linked later. In all links, we first perform a minimal set of cleaning after parsing the names into given names and surnames.</w:t>
      </w:r>
      <w:r w:rsidR="005E7E15" w:rsidRPr="008D5505">
        <w:rPr>
          <w:vertAlign w:val="superscript"/>
        </w:rPr>
        <w:footnoteReference w:id="1"/>
      </w:r>
      <w:r w:rsidR="005E7E15" w:rsidRPr="008D5505">
        <w:rPr>
          <w:vertAlign w:val="superscript"/>
        </w:rPr>
        <w:t xml:space="preserve"> </w:t>
      </w:r>
      <w:r w:rsidR="005E7E15" w:rsidRPr="008D5505">
        <w:t xml:space="preserve">This is limited to stripping out accents and the </w:t>
      </w:r>
      <w:r w:rsidR="005E7E15" w:rsidRPr="008D5505">
        <w:rPr>
          <w:i/>
          <w:vertAlign w:val="subscript"/>
        </w:rPr>
        <w:t xml:space="preserve">ñ </w:t>
      </w:r>
      <w:r w:rsidR="005E7E15" w:rsidRPr="008D5505">
        <w:t>and removing the words “Las”, “Los”, “La”, “De”, “Del”, and “De La”.</w:t>
      </w:r>
    </w:p>
    <w:p w14:paraId="5064E77A" w14:textId="1147A881" w:rsidR="005E7E15" w:rsidRPr="008D5505" w:rsidRDefault="005E7E15" w:rsidP="008D5505">
      <w:pPr>
        <w:spacing w:line="480" w:lineRule="auto"/>
        <w:contextualSpacing/>
        <w:jc w:val="both"/>
      </w:pPr>
      <w:r w:rsidRPr="008D5505">
        <w:t xml:space="preserve">In the first step, we link on exact names, </w:t>
      </w:r>
      <w:r w:rsidRPr="008D5505">
        <w:rPr>
          <w:i/>
        </w:rPr>
        <w:t>i.e.</w:t>
      </w:r>
      <w:r w:rsidRPr="008D5505">
        <w:t xml:space="preserve">, we require the spelling to be identical, on four words: the given name and the surname of the parents, and disregard multiple links. Multiple links are relatively rare given the small area from which the marriages come and the use of four names to link. </w:t>
      </w:r>
      <w:r w:rsidR="00343833" w:rsidRPr="008D5505">
        <w:t xml:space="preserve">Thus, the iterative process is useful to create new links that were not created with the </w:t>
      </w:r>
      <w:r w:rsidR="00343833" w:rsidRPr="008D5505">
        <w:rPr>
          <w:i/>
          <w:iCs/>
        </w:rPr>
        <w:t>raw</w:t>
      </w:r>
      <w:r w:rsidR="00343833" w:rsidRPr="008D5505">
        <w:t xml:space="preserve"> names. </w:t>
      </w:r>
      <w:r w:rsidRPr="008D5505">
        <w:t>In the second step, we link replacing the names as transcribed and cleaned with a set of standardized spellings, and then again link on all four words. For example, for surnames both “</w:t>
      </w:r>
      <w:proofErr w:type="spellStart"/>
      <w:r w:rsidRPr="008D5505">
        <w:t>Hespinosa</w:t>
      </w:r>
      <w:proofErr w:type="spellEnd"/>
      <w:r w:rsidRPr="008D5505">
        <w:t>” and “</w:t>
      </w:r>
      <w:proofErr w:type="spellStart"/>
      <w:r w:rsidRPr="008D5505">
        <w:t>Hespinossa</w:t>
      </w:r>
      <w:proofErr w:type="spellEnd"/>
      <w:r w:rsidRPr="008D5505">
        <w:t>” are standardized to “Espinosa</w:t>
      </w:r>
      <w:r w:rsidR="00343833" w:rsidRPr="008D5505">
        <w:t>,</w:t>
      </w:r>
      <w:r w:rsidRPr="008D5505">
        <w:t>” and for given names both “Josef” and “Joseph” are standardized to “Jose.” Finally, we use a set of standardized phonetic changes to clean the names, and repeat linking all four names. These substitutions were as follows: “Y” for “I” or “LL”, “B” for “V”, “C” for “Z”, “F” for “Ph”, “T” for “Th” or “TT”, “G” for “J” or “X”, “S” for “CH” or “SS”, “N” for “NN” or “Ñ”, “HU” for “GÜ”, “Q” for “Qu”, and removing any remaining “H”.</w:t>
      </w:r>
      <w:r w:rsidRPr="008D5505">
        <w:rPr>
          <w:vertAlign w:val="superscript"/>
        </w:rPr>
        <w:footnoteReference w:id="2"/>
      </w:r>
      <w:r w:rsidRPr="008D5505">
        <w:t xml:space="preserve"> It is worth noticing that the same individual could sometimes appear as </w:t>
      </w:r>
      <w:r w:rsidRPr="008D5505">
        <w:rPr>
          <w:i/>
        </w:rPr>
        <w:t xml:space="preserve">Fernández </w:t>
      </w:r>
      <w:r w:rsidRPr="008D5505">
        <w:t xml:space="preserve">and other times as </w:t>
      </w:r>
      <w:r w:rsidRPr="008D5505">
        <w:rPr>
          <w:i/>
        </w:rPr>
        <w:t>Hernández</w:t>
      </w:r>
      <w:r w:rsidRPr="008D5505">
        <w:t xml:space="preserve">. In those, more intricate cases, we have resorted to linking by hand before our iterative process. </w:t>
      </w:r>
    </w:p>
    <w:p w14:paraId="4A1116E6" w14:textId="05180CF9" w:rsidR="005E7E15" w:rsidRPr="008D5505" w:rsidRDefault="005E7E15" w:rsidP="008D5505">
      <w:pPr>
        <w:spacing w:line="480" w:lineRule="auto"/>
        <w:contextualSpacing/>
        <w:jc w:val="both"/>
      </w:pPr>
      <w:r w:rsidRPr="008D5505">
        <w:lastRenderedPageBreak/>
        <w:t xml:space="preserve">After the second step, we used a novel third step. We look for the small number of remaining multiple links. In this final population of multiple links, there is still some remaining information. </w:t>
      </w:r>
      <w:proofErr w:type="gramStart"/>
      <w:r w:rsidRPr="008D5505">
        <w:t>In particular, we</w:t>
      </w:r>
      <w:proofErr w:type="gramEnd"/>
      <w:r w:rsidRPr="008D5505">
        <w:t xml:space="preserve"> have many marriages where all the potential links all have the same status information on all relevant variables. For the regressions using grandparents, that means that the status as a </w:t>
      </w:r>
      <w:r w:rsidRPr="008D5505">
        <w:rPr>
          <w:i/>
        </w:rPr>
        <w:t xml:space="preserve">don </w:t>
      </w:r>
      <w:r w:rsidRPr="008D5505">
        <w:t xml:space="preserve">is the same for all six individuals listed in the candidate link. For the groom’s regressions, these six individuals are: the groom’s parents and grandparents. Notice, that we are not requiring those to be the same to the original marriage. As we explain above, status could change over time. Given the nature of the data, there are </w:t>
      </w:r>
      <w:r w:rsidRPr="008D5505">
        <w:rPr>
          <w:rFonts w:eastAsia="Cambria"/>
        </w:rPr>
        <w:t>2</w:t>
      </w:r>
      <w:r w:rsidRPr="008D5505">
        <w:rPr>
          <w:rFonts w:eastAsia="Cambria"/>
          <w:vertAlign w:val="superscript"/>
        </w:rPr>
        <w:t>6</w:t>
      </w:r>
      <w:r w:rsidRPr="008D5505">
        <w:rPr>
          <w:rFonts w:eastAsia="Cambria"/>
        </w:rPr>
        <w:t xml:space="preserve"> = 64 </w:t>
      </w:r>
      <w:r w:rsidRPr="008D5505">
        <w:t xml:space="preserve">possible combinations, </w:t>
      </w:r>
      <w:r w:rsidRPr="008D5505">
        <w:rPr>
          <w:i/>
        </w:rPr>
        <w:t>i.e.</w:t>
      </w:r>
      <w:r w:rsidRPr="008D5505">
        <w:t>, we have 6 individuals that could have a binary value.</w:t>
      </w:r>
      <w:r w:rsidRPr="008D5505">
        <w:rPr>
          <w:vertAlign w:val="superscript"/>
        </w:rPr>
        <w:footnoteReference w:id="3"/>
      </w:r>
      <w:r w:rsidRPr="008D5505">
        <w:t xml:space="preserve"> In practice, there is high correlation among the values for those 6 individuals and some combinations are extremely rare. Moreover, because </w:t>
      </w:r>
      <w:r w:rsidRPr="008D5505">
        <w:rPr>
          <w:i/>
        </w:rPr>
        <w:t xml:space="preserve">don </w:t>
      </w:r>
      <w:r w:rsidRPr="008D5505">
        <w:t xml:space="preserve">status is held by a relatively small minority of the population, the group where all 6 individuals are not </w:t>
      </w:r>
      <w:r w:rsidRPr="008D5505">
        <w:rPr>
          <w:i/>
        </w:rPr>
        <w:t xml:space="preserve">don </w:t>
      </w:r>
      <w:r w:rsidRPr="008D5505">
        <w:t>makes up a substantial fraction of the relatively small number of multiple links. This is particularly important in this, and other settings, where usually the individuals with low status are also those with common names, and they are out of the linked sample. Therefore, adding these final links helps in reducing the selection incurred when linking on names.</w:t>
      </w:r>
    </w:p>
    <w:p w14:paraId="0CA85EC2" w14:textId="77777777" w:rsidR="005E7E15" w:rsidRPr="008D5505" w:rsidRDefault="005E7E15" w:rsidP="008D5505">
      <w:pPr>
        <w:spacing w:line="480" w:lineRule="auto"/>
        <w:contextualSpacing/>
        <w:jc w:val="both"/>
      </w:pPr>
      <w:r w:rsidRPr="008D5505">
        <w:t xml:space="preserve">In the original dataset, we have 18,175 grooms and brides. In the first stage, when we link directly on exact names, we end up with 6,832. After the second stage, when we link the remaining observations using phonetically clean names, we end up with 6,832+41+48=6,921 matches, and 139 observations with multiple </w:t>
      </w:r>
      <w:proofErr w:type="gramStart"/>
      <w:r w:rsidRPr="008D5505">
        <w:t>candidate</w:t>
      </w:r>
      <w:proofErr w:type="gramEnd"/>
      <w:r w:rsidRPr="008D5505">
        <w:t xml:space="preserve"> matches. Of those 139 matches we </w:t>
      </w:r>
      <w:proofErr w:type="gramStart"/>
      <w:r w:rsidRPr="008D5505">
        <w:t>are able to</w:t>
      </w:r>
      <w:proofErr w:type="gramEnd"/>
      <w:r w:rsidRPr="008D5505">
        <w:t xml:space="preserve"> create 96 synthetic observations, because all the candidate matches have the same values for status on all individuals. Of those 96 synthetic observations, in 89 of the cases none of the 6 individuals in all the multiple candidates have the don status, and in 7 cases all 6 individuals have the don status.</w:t>
      </w:r>
    </w:p>
    <w:p w14:paraId="3247ECDA" w14:textId="45DA999C" w:rsidR="005E7E15" w:rsidRPr="008D5505" w:rsidRDefault="005E7E15" w:rsidP="008D5505">
      <w:pPr>
        <w:spacing w:line="480" w:lineRule="auto"/>
        <w:contextualSpacing/>
        <w:jc w:val="both"/>
      </w:pPr>
      <w:r w:rsidRPr="008D5505">
        <w:lastRenderedPageBreak/>
        <w:t xml:space="preserve">In Table 1, </w:t>
      </w:r>
      <w:r w:rsidR="008D5505" w:rsidRPr="008D5505">
        <w:t xml:space="preserve">in the article, </w:t>
      </w:r>
      <w:r w:rsidRPr="008D5505">
        <w:t xml:space="preserve">we can compare the matched samples, for both grooms and brides who are matched, to the overall sample. As expected, among the matched samples the bride and grooms are less likely to be migrants. They are also less likely to be in a second marriage, although this number is generally small, at under 1%, even in the overall sample. Somewhat more notably, the percentage of individuals with high social status is lower in the linked sample. That said, the relative fraction of brides and grooms who are high status is similar across the overall sample, matched grooms, and matched brides. More precisely, the ratio of </w:t>
      </w:r>
      <w:proofErr w:type="gramStart"/>
      <w:r w:rsidRPr="008D5505">
        <w:t>high status</w:t>
      </w:r>
      <w:proofErr w:type="gramEnd"/>
      <w:r w:rsidRPr="008D5505">
        <w:t xml:space="preserve"> brides to grooms in the overall data is 1.22 (=7.79/6.38), vs. 1.19 in the linked grooms and 1.11 in the linked brides. This similarity, along with the similar coefficients in the regressions in columns (3) of Tables 2a and 3a and 2b and 3b, suggests that the differences between the unmatched and matches samples might not bias the coefficients of interest.  </w:t>
      </w:r>
    </w:p>
    <w:p w14:paraId="0C563FC4" w14:textId="77777777" w:rsidR="005E7E15" w:rsidRPr="008D5505" w:rsidRDefault="005E7E15" w:rsidP="008D5505">
      <w:pPr>
        <w:pStyle w:val="Heading2"/>
        <w:numPr>
          <w:ilvl w:val="0"/>
          <w:numId w:val="0"/>
        </w:numPr>
        <w:tabs>
          <w:tab w:val="center" w:pos="1385"/>
        </w:tabs>
        <w:spacing w:after="0" w:line="480" w:lineRule="auto"/>
        <w:contextualSpacing/>
        <w:jc w:val="both"/>
        <w:rPr>
          <w:rFonts w:ascii="Times New Roman" w:hAnsi="Times New Roman" w:cs="Times New Roman"/>
          <w:color w:val="auto"/>
          <w:sz w:val="24"/>
          <w:szCs w:val="24"/>
        </w:rPr>
      </w:pPr>
      <w:r w:rsidRPr="008D5505">
        <w:rPr>
          <w:rFonts w:ascii="Times New Roman" w:hAnsi="Times New Roman" w:cs="Times New Roman"/>
          <w:color w:val="auto"/>
          <w:sz w:val="24"/>
          <w:szCs w:val="24"/>
        </w:rPr>
        <w:t>A.4</w:t>
      </w:r>
      <w:r w:rsidRPr="008D5505">
        <w:rPr>
          <w:rFonts w:ascii="Times New Roman" w:hAnsi="Times New Roman" w:cs="Times New Roman"/>
          <w:color w:val="auto"/>
          <w:sz w:val="24"/>
          <w:szCs w:val="24"/>
        </w:rPr>
        <w:tab/>
        <w:t>Surnames</w:t>
      </w:r>
    </w:p>
    <w:p w14:paraId="63D8EA23" w14:textId="06B6511A" w:rsidR="005E7E15" w:rsidRPr="008D5505" w:rsidRDefault="005E7E15" w:rsidP="008D5505">
      <w:pPr>
        <w:spacing w:line="480" w:lineRule="auto"/>
        <w:contextualSpacing/>
        <w:jc w:val="both"/>
      </w:pPr>
      <w:r w:rsidRPr="008D5505">
        <w:t xml:space="preserve">In this subsection, we study social mobility using the information contained in last names using an alternative method to studying social mobility prominently associated with Clark (2014). This technique looks at the relative representation of surnames within the elite, over time. That is, rather than rely on linked data, one regresses the share of individuals who possess some measure of high (or low) status among people with a particular surname on the share of individuals with that surname having high (or low) status in a previous generation. This avoids the need to link data. Clark (2014) argues that it also generates a better measure of an underlying measure of social status with high intergenerational persistence than the use of more standard measures such as income and occupation, which can be measured with considerable individual error. He generally finds estimates of between </w:t>
      </w:r>
      <w:r w:rsidRPr="008D5505">
        <w:rPr>
          <w:rFonts w:eastAsia="Cambria"/>
        </w:rPr>
        <w:t>0</w:t>
      </w:r>
      <w:r w:rsidRPr="008D5505">
        <w:rPr>
          <w:rFonts w:eastAsia="Cambria"/>
          <w:i/>
        </w:rPr>
        <w:t>.</w:t>
      </w:r>
      <w:r w:rsidRPr="008D5505">
        <w:rPr>
          <w:rFonts w:eastAsia="Cambria"/>
        </w:rPr>
        <w:t xml:space="preserve">7 </w:t>
      </w:r>
      <w:r w:rsidRPr="008D5505">
        <w:t xml:space="preserve">and </w:t>
      </w:r>
      <w:r w:rsidRPr="008D5505">
        <w:rPr>
          <w:rFonts w:eastAsia="Cambria"/>
        </w:rPr>
        <w:t>0</w:t>
      </w:r>
      <w:r w:rsidRPr="008D5505">
        <w:rPr>
          <w:rFonts w:eastAsia="Cambria"/>
          <w:i/>
        </w:rPr>
        <w:t>.</w:t>
      </w:r>
      <w:r w:rsidRPr="008D5505">
        <w:rPr>
          <w:rFonts w:eastAsia="Cambria"/>
        </w:rPr>
        <w:t xml:space="preserve">8 </w:t>
      </w:r>
      <w:r w:rsidRPr="008D5505">
        <w:t>across different societies, a pattern he names the “iron law of social mobility</w:t>
      </w:r>
      <w:r w:rsidR="00343833" w:rsidRPr="008D5505">
        <w:t>.</w:t>
      </w:r>
      <w:r w:rsidRPr="008D5505">
        <w:t>”</w:t>
      </w:r>
    </w:p>
    <w:p w14:paraId="139B39CD" w14:textId="77777777" w:rsidR="005E7E15" w:rsidRPr="008D5505" w:rsidRDefault="005E7E15" w:rsidP="008D5505">
      <w:pPr>
        <w:spacing w:line="480" w:lineRule="auto"/>
        <w:contextualSpacing/>
        <w:jc w:val="both"/>
      </w:pPr>
      <w:r w:rsidRPr="008D5505">
        <w:t xml:space="preserve">To compare our estimates with his, we take the linked sample so that we can measure status for parents and children at consistent ages, to make the comparison as similar as possible. We take the “young” measure of status; that is, we use the measures of status taken at a groom or bride’s marriage and that </w:t>
      </w:r>
      <w:r w:rsidRPr="008D5505">
        <w:lastRenderedPageBreak/>
        <w:t xml:space="preserve">of their parents, as in columns (4) through (6) of Table 3. For each observation, we calculate the </w:t>
      </w:r>
      <w:r w:rsidRPr="008D5505">
        <w:rPr>
          <w:i/>
        </w:rPr>
        <w:t xml:space="preserve">share </w:t>
      </w:r>
      <w:r w:rsidRPr="008D5505">
        <w:t xml:space="preserve">of individuals with a particular surname with status as a </w:t>
      </w:r>
      <w:proofErr w:type="spellStart"/>
      <w:r w:rsidRPr="008D5505">
        <w:rPr>
          <w:i/>
        </w:rPr>
        <w:t xml:space="preserve">don </w:t>
      </w:r>
      <w:r w:rsidRPr="008D5505">
        <w:t>or</w:t>
      </w:r>
      <w:proofErr w:type="spellEnd"/>
      <w:r w:rsidRPr="008D5505">
        <w:t xml:space="preserve"> </w:t>
      </w:r>
      <w:proofErr w:type="spellStart"/>
      <w:r w:rsidRPr="008D5505">
        <w:rPr>
          <w:i/>
        </w:rPr>
        <w:t>doña</w:t>
      </w:r>
      <w:proofErr w:type="spellEnd"/>
      <w:r w:rsidRPr="008D5505">
        <w:rPr>
          <w:i/>
        </w:rPr>
        <w:t xml:space="preserve"> </w:t>
      </w:r>
      <w:r w:rsidRPr="008D5505">
        <w:t>in each generation, and regress one on the other. The regressions are weighted by the number of individuals with each surname, to maximize comparison with the regression from the linked data.</w:t>
      </w:r>
    </w:p>
    <w:p w14:paraId="45053554" w14:textId="200516D5" w:rsidR="005E7E15" w:rsidRPr="008D5505" w:rsidRDefault="005E7E15" w:rsidP="008D5505">
      <w:pPr>
        <w:spacing w:line="480" w:lineRule="auto"/>
        <w:contextualSpacing/>
        <w:jc w:val="both"/>
      </w:pPr>
      <w:r w:rsidRPr="008D5505">
        <w:t>The results from this regression are displayed in Table A</w:t>
      </w:r>
      <w:r w:rsidR="008D5505" w:rsidRPr="008D5505">
        <w:t>4</w:t>
      </w:r>
      <w:r w:rsidRPr="008D5505">
        <w:t xml:space="preserve">. The numbers for fathers are relatively </w:t>
      </w:r>
      <w:proofErr w:type="gramStart"/>
      <w:r w:rsidRPr="008D5505">
        <w:t>similar to</w:t>
      </w:r>
      <w:proofErr w:type="gramEnd"/>
      <w:r w:rsidRPr="008D5505">
        <w:t xml:space="preserve"> those from individual regressions, although they are still not in excess of </w:t>
      </w:r>
      <w:r w:rsidRPr="008D5505">
        <w:rPr>
          <w:rFonts w:eastAsia="Cambria"/>
        </w:rPr>
        <w:t>0</w:t>
      </w:r>
      <w:r w:rsidRPr="008D5505">
        <w:rPr>
          <w:rFonts w:eastAsia="Cambria"/>
          <w:i/>
        </w:rPr>
        <w:t>.</w:t>
      </w:r>
      <w:r w:rsidRPr="008D5505">
        <w:rPr>
          <w:rFonts w:eastAsia="Cambria"/>
        </w:rPr>
        <w:t>7</w:t>
      </w:r>
      <w:r w:rsidRPr="008D5505">
        <w:rPr>
          <w:rFonts w:eastAsia="Cambria"/>
          <w:i/>
        </w:rPr>
        <w:t xml:space="preserve">. </w:t>
      </w:r>
      <w:r w:rsidRPr="008D5505">
        <w:t xml:space="preserve">However, </w:t>
      </w:r>
      <w:r w:rsidR="0035786E" w:rsidRPr="008D5505">
        <w:t>surname-based</w:t>
      </w:r>
      <w:r w:rsidRPr="008D5505">
        <w:t xml:space="preserve"> measures seem to give considerably lower estimates for the effect of mothers on social status on grooms and brides. This is not an artifact of naming conventions: For both grooms and brides, someone with the surname </w:t>
      </w:r>
      <w:r w:rsidRPr="008D5505">
        <w:rPr>
          <w:i/>
        </w:rPr>
        <w:t>Navarro</w:t>
      </w:r>
      <w:r w:rsidRPr="008D5505">
        <w:t xml:space="preserve"> will have a father with this surname, and a mother with a different surname. Remember that in Spain, women do not change their name when they marry. The low values in the coefficients in Table A</w:t>
      </w:r>
      <w:r w:rsidR="008D5505" w:rsidRPr="008D5505">
        <w:t>4</w:t>
      </w:r>
      <w:r w:rsidRPr="008D5505">
        <w:t>, especially for women, contrast with the results in Solon (2018) that pseudo-links would tend to inflate the estimated intergenerational elasticity because they measure group, rather than individual, transmission of status.</w:t>
      </w:r>
    </w:p>
    <w:p w14:paraId="73DBB8C5" w14:textId="77777777" w:rsidR="005E7E15" w:rsidRPr="008D5505" w:rsidRDefault="005E7E15" w:rsidP="008D5505">
      <w:pPr>
        <w:spacing w:line="480" w:lineRule="auto"/>
        <w:contextualSpacing/>
        <w:jc w:val="both"/>
      </w:pPr>
      <w:r w:rsidRPr="008D5505">
        <w:t>Surname-based methods appear in this case to give little information as to the role of women in social mobility, even when they are feasible to use. Comparing columns (1) and (2), and similarly for columns (4) and (5), we can see the drop in the size of the coefficient, and an R-squared that is an order of magnitude smaller. In other words, columns (2) and (5) would seem to imply that mothers’ status have very little effect on their children’s status.</w:t>
      </w:r>
    </w:p>
    <w:p w14:paraId="4F4C54ED" w14:textId="2BA6CB1F" w:rsidR="005E7E15" w:rsidRPr="008D5505" w:rsidRDefault="005E7E15" w:rsidP="008D5505">
      <w:pPr>
        <w:spacing w:line="480" w:lineRule="auto"/>
        <w:contextualSpacing/>
        <w:jc w:val="both"/>
      </w:pPr>
      <w:r w:rsidRPr="008D5505">
        <w:t>This result underscores the importance of having not only information on women’s status, but that this information is about the individual women. If we were to have the surname for all the women in our sample, but not their individual status, based on the results of Table A</w:t>
      </w:r>
      <w:r w:rsidR="008D5505" w:rsidRPr="008D5505">
        <w:t>4</w:t>
      </w:r>
      <w:r w:rsidRPr="008D5505">
        <w:t>, we would have wrongly concluded that they played little role in determining the status of their sons and daughters.</w:t>
      </w:r>
    </w:p>
    <w:p w14:paraId="3E62EF93" w14:textId="77777777" w:rsidR="005E7E15" w:rsidRPr="008D5505" w:rsidRDefault="005E7E15" w:rsidP="008D5505">
      <w:pPr>
        <w:keepNext/>
        <w:spacing w:line="480" w:lineRule="auto"/>
        <w:contextualSpacing/>
        <w:jc w:val="both"/>
        <w:rPr>
          <w:b/>
          <w:i/>
        </w:rPr>
      </w:pPr>
      <w:r w:rsidRPr="008D5505">
        <w:rPr>
          <w:b/>
        </w:rPr>
        <w:lastRenderedPageBreak/>
        <w:t>A.5 Dons and Income</w:t>
      </w:r>
    </w:p>
    <w:p w14:paraId="748DAE52" w14:textId="77777777" w:rsidR="005E7E15" w:rsidRPr="008D5505" w:rsidRDefault="005E7E15" w:rsidP="008D5505">
      <w:pPr>
        <w:spacing w:line="480" w:lineRule="auto"/>
        <w:contextualSpacing/>
        <w:jc w:val="both"/>
      </w:pPr>
      <w:r w:rsidRPr="008D5505">
        <w:t xml:space="preserve">In this section, we analyze the characteristics of individuals with status as </w:t>
      </w:r>
      <w:r w:rsidRPr="008D5505">
        <w:rPr>
          <w:i/>
          <w:iCs/>
        </w:rPr>
        <w:t>don</w:t>
      </w:r>
      <w:r w:rsidRPr="008D5505">
        <w:t xml:space="preserve"> with a different source: The 1756 Ensenada </w:t>
      </w:r>
      <w:proofErr w:type="spellStart"/>
      <w:r w:rsidRPr="008D5505">
        <w:rPr>
          <w:i/>
        </w:rPr>
        <w:t>Catastro</w:t>
      </w:r>
      <w:proofErr w:type="spellEnd"/>
      <w:r w:rsidRPr="008D5505">
        <w:t>.</w:t>
      </w:r>
      <w:r w:rsidRPr="008D5505">
        <w:rPr>
          <w:rStyle w:val="FootnoteReference"/>
        </w:rPr>
        <w:footnoteReference w:id="4"/>
      </w:r>
      <w:r w:rsidRPr="008D5505">
        <w:t xml:space="preserve"> This source is described in greater detail in </w:t>
      </w:r>
      <w:proofErr w:type="spellStart"/>
      <w:r w:rsidRPr="008D5505">
        <w:t>Espín</w:t>
      </w:r>
      <w:proofErr w:type="spellEnd"/>
      <w:r w:rsidRPr="008D5505">
        <w:t xml:space="preserve">-Sánchez et al. (2019). Briefly, this was a large-scale census of Castile, taken for the purposes of gathering information on income to institute a tax reform. For our purposes, the most important result of the Ensenada </w:t>
      </w:r>
      <w:proofErr w:type="spellStart"/>
      <w:r w:rsidRPr="008D5505">
        <w:rPr>
          <w:i/>
        </w:rPr>
        <w:t>Catastro</w:t>
      </w:r>
      <w:proofErr w:type="spellEnd"/>
      <w:r w:rsidRPr="008D5505">
        <w:rPr>
          <w:i/>
        </w:rPr>
        <w:t xml:space="preserve"> </w:t>
      </w:r>
      <w:r w:rsidRPr="008D5505">
        <w:t xml:space="preserve">is that it provides an additional source with people identified by the honorific </w:t>
      </w:r>
      <w:r w:rsidRPr="008D5505">
        <w:rPr>
          <w:i/>
          <w:iCs/>
        </w:rPr>
        <w:t>don</w:t>
      </w:r>
      <w:r w:rsidRPr="008D5505">
        <w:t xml:space="preserve">, but also with the status identifiers more often used to study social mobility, in particular occupation and, unusually for this period, income. </w:t>
      </w:r>
    </w:p>
    <w:p w14:paraId="7A656A69" w14:textId="6A2742D0" w:rsidR="005E7E15" w:rsidRPr="008D5505" w:rsidRDefault="005E7E15" w:rsidP="008D5505">
      <w:pPr>
        <w:spacing w:line="480" w:lineRule="auto"/>
        <w:ind w:firstLine="735"/>
        <w:contextualSpacing/>
        <w:jc w:val="both"/>
      </w:pPr>
      <w:r w:rsidRPr="008D5505">
        <w:t xml:space="preserve">In the following analysis, we restrict attention to males, although some women were listed in the </w:t>
      </w:r>
      <w:proofErr w:type="spellStart"/>
      <w:r w:rsidRPr="008D5505">
        <w:rPr>
          <w:i/>
        </w:rPr>
        <w:t>Catastro</w:t>
      </w:r>
      <w:proofErr w:type="spellEnd"/>
      <w:r w:rsidRPr="008D5505">
        <w:t xml:space="preserve">. We also exclude individuals listed as “single” to better align the sample with the marriage records. This naturally excludes those in religious orders or the priesthood, who have the honorific </w:t>
      </w:r>
      <w:r w:rsidRPr="008D5505">
        <w:rPr>
          <w:i/>
          <w:iCs/>
        </w:rPr>
        <w:t>don</w:t>
      </w:r>
      <w:r w:rsidRPr="008D5505">
        <w:t xml:space="preserve"> by custom. Finally, we exclude individuals with zero income, and use income from individuals’ primary job to measure income. We first plot the distribution of incomes for the remaining individuals for both </w:t>
      </w:r>
      <w:r w:rsidRPr="008D5505">
        <w:rPr>
          <w:i/>
          <w:iCs/>
        </w:rPr>
        <w:t>dons</w:t>
      </w:r>
      <w:r w:rsidRPr="008D5505">
        <w:t xml:space="preserve"> and non-</w:t>
      </w:r>
      <w:r w:rsidRPr="008D5505">
        <w:rPr>
          <w:i/>
          <w:iCs/>
        </w:rPr>
        <w:t>dons</w:t>
      </w:r>
      <w:r w:rsidRPr="008D5505">
        <w:t xml:space="preserve"> in Figure A1. Note that while the distribution of income is higher for </w:t>
      </w:r>
      <w:r w:rsidRPr="008D5505">
        <w:rPr>
          <w:i/>
          <w:iCs/>
        </w:rPr>
        <w:t>dons</w:t>
      </w:r>
      <w:r w:rsidRPr="008D5505">
        <w:t xml:space="preserve">, there is substantial overlap in the numbers. For reference, an unskilled worker has an annual income of 480 </w:t>
      </w:r>
      <w:proofErr w:type="spellStart"/>
      <w:r w:rsidRPr="008D5505">
        <w:rPr>
          <w:i/>
        </w:rPr>
        <w:t>reales</w:t>
      </w:r>
      <w:proofErr w:type="spellEnd"/>
      <w:r w:rsidRPr="008D5505">
        <w:rPr>
          <w:i/>
        </w:rPr>
        <w:t xml:space="preserve">. </w:t>
      </w:r>
      <w:r w:rsidRPr="008D5505">
        <w:t xml:space="preserve">The median income for </w:t>
      </w:r>
      <w:r w:rsidRPr="008D5505">
        <w:rPr>
          <w:i/>
          <w:iCs/>
        </w:rPr>
        <w:t>dons</w:t>
      </w:r>
      <w:r w:rsidRPr="008D5505">
        <w:t xml:space="preserve">, 1912.5 </w:t>
      </w:r>
      <w:proofErr w:type="spellStart"/>
      <w:r w:rsidRPr="008D5505">
        <w:rPr>
          <w:i/>
        </w:rPr>
        <w:t>reales</w:t>
      </w:r>
      <w:proofErr w:type="spellEnd"/>
      <w:r w:rsidRPr="008D5505">
        <w:t>, is just over double that of non-</w:t>
      </w:r>
      <w:r w:rsidRPr="008D5505">
        <w:rPr>
          <w:i/>
          <w:iCs/>
        </w:rPr>
        <w:t>dons</w:t>
      </w:r>
      <w:r w:rsidRPr="008D5505">
        <w:t xml:space="preserve">, who have a median income of 900 </w:t>
      </w:r>
      <w:proofErr w:type="spellStart"/>
      <w:r w:rsidRPr="008D5505">
        <w:rPr>
          <w:i/>
        </w:rPr>
        <w:t>reales</w:t>
      </w:r>
      <w:proofErr w:type="spellEnd"/>
      <w:r w:rsidRPr="008D5505">
        <w:t>. The difference in mean income is slightly less, with respective figures of 2643 and 1612.</w:t>
      </w:r>
      <w:r w:rsidRPr="008D5505">
        <w:rPr>
          <w:i/>
        </w:rPr>
        <w:t xml:space="preserve"> </w:t>
      </w:r>
      <w:r w:rsidRPr="008D5505">
        <w:t>The 25</w:t>
      </w:r>
      <w:r w:rsidRPr="008D5505">
        <w:rPr>
          <w:vertAlign w:val="superscript"/>
        </w:rPr>
        <w:t>th</w:t>
      </w:r>
      <w:r w:rsidRPr="008D5505">
        <w:t xml:space="preserve"> and 75</w:t>
      </w:r>
      <w:r w:rsidRPr="008D5505">
        <w:rPr>
          <w:vertAlign w:val="superscript"/>
        </w:rPr>
        <w:t>th</w:t>
      </w:r>
      <w:r w:rsidRPr="008D5505">
        <w:t xml:space="preserve"> percentile for </w:t>
      </w:r>
      <w:r w:rsidRPr="008D5505">
        <w:rPr>
          <w:i/>
          <w:iCs/>
        </w:rPr>
        <w:t>dons</w:t>
      </w:r>
      <w:r w:rsidRPr="008D5505">
        <w:t xml:space="preserve"> is 1095 and 3300, while the respective figures for non-</w:t>
      </w:r>
      <w:r w:rsidRPr="008D5505">
        <w:rPr>
          <w:i/>
          <w:iCs/>
        </w:rPr>
        <w:t>dons</w:t>
      </w:r>
      <w:r w:rsidRPr="008D5505">
        <w:t xml:space="preserve"> are 600 and 1440. By any measure, </w:t>
      </w:r>
      <w:r w:rsidRPr="008D5505">
        <w:rPr>
          <w:i/>
          <w:iCs/>
        </w:rPr>
        <w:t>dons</w:t>
      </w:r>
      <w:r w:rsidRPr="008D5505">
        <w:t xml:space="preserve"> have a higher income than non-</w:t>
      </w:r>
      <w:r w:rsidRPr="008D5505">
        <w:rPr>
          <w:i/>
          <w:iCs/>
        </w:rPr>
        <w:t>dons</w:t>
      </w:r>
      <w:r w:rsidRPr="008D5505">
        <w:t xml:space="preserve">, but there are clearly </w:t>
      </w:r>
      <w:r w:rsidR="0035786E" w:rsidRPr="008D5505">
        <w:t>high-income</w:t>
      </w:r>
      <w:r w:rsidRPr="008D5505">
        <w:t xml:space="preserve"> non-</w:t>
      </w:r>
      <w:r w:rsidRPr="008D5505">
        <w:rPr>
          <w:i/>
          <w:iCs/>
        </w:rPr>
        <w:t>dons</w:t>
      </w:r>
      <w:r w:rsidRPr="008D5505">
        <w:t xml:space="preserve">, and conversely </w:t>
      </w:r>
      <w:proofErr w:type="gramStart"/>
      <w:r w:rsidRPr="008D5505">
        <w:t>low income</w:t>
      </w:r>
      <w:proofErr w:type="gramEnd"/>
      <w:r w:rsidRPr="008D5505">
        <w:t xml:space="preserve"> </w:t>
      </w:r>
      <w:r w:rsidRPr="008D5505">
        <w:rPr>
          <w:i/>
          <w:iCs/>
        </w:rPr>
        <w:t>dons</w:t>
      </w:r>
      <w:r w:rsidRPr="008D5505">
        <w:t xml:space="preserve">. </w:t>
      </w:r>
    </w:p>
    <w:p w14:paraId="1FB02A45" w14:textId="3BA12B77" w:rsidR="005E7E15" w:rsidRPr="008D5505" w:rsidRDefault="005E7E15" w:rsidP="008D5505">
      <w:pPr>
        <w:spacing w:line="480" w:lineRule="auto"/>
        <w:ind w:firstLine="735"/>
        <w:contextualSpacing/>
        <w:jc w:val="both"/>
      </w:pPr>
      <w:r w:rsidRPr="008D5505">
        <w:t xml:space="preserve">An alternative measure of social status is occupation. We classify the occupations into the HISCLASS occupational system of van Leeuwen and Maas (2012), as described in further detail in </w:t>
      </w:r>
      <w:proofErr w:type="spellStart"/>
      <w:r w:rsidRPr="008D5505">
        <w:t>Espín</w:t>
      </w:r>
      <w:proofErr w:type="spellEnd"/>
      <w:r w:rsidRPr="008D5505">
        <w:t xml:space="preserve">-Sánchez et al. (2019). To ease visual interpretation, we collapse the categories into four broad </w:t>
      </w:r>
      <w:r w:rsidRPr="008D5505">
        <w:lastRenderedPageBreak/>
        <w:t>occupational classifications: “High professional,” “Lower professional,” “Skilled workers,” and “Low skilled or unskilled workers.”</w:t>
      </w:r>
      <w:r w:rsidRPr="008D5505">
        <w:rPr>
          <w:rStyle w:val="FootnoteReference"/>
        </w:rPr>
        <w:footnoteReference w:id="5"/>
      </w:r>
      <w:r w:rsidRPr="008D5505">
        <w:t xml:space="preserve"> We exclude the small number of farmers from the analysis. In Figure A2, we plot the proportion of individuals who are </w:t>
      </w:r>
      <w:r w:rsidRPr="008D5505">
        <w:rPr>
          <w:i/>
          <w:iCs/>
        </w:rPr>
        <w:t>dons</w:t>
      </w:r>
      <w:r w:rsidRPr="008D5505">
        <w:t xml:space="preserve"> by occupational group, with the same sample restrictions as before. It is immediately apparent that </w:t>
      </w:r>
      <w:r w:rsidRPr="008D5505">
        <w:rPr>
          <w:i/>
          <w:iCs/>
        </w:rPr>
        <w:t>don</w:t>
      </w:r>
      <w:r w:rsidRPr="008D5505">
        <w:t xml:space="preserve"> status is highly correlated with occupational status, with almost half of higher professionals with the honorific, and very few non-professional workers. </w:t>
      </w:r>
    </w:p>
    <w:p w14:paraId="310D4741" w14:textId="29F3676D" w:rsidR="008D5505" w:rsidRPr="008D5505" w:rsidRDefault="008D5505" w:rsidP="005E7E15">
      <w:pPr>
        <w:spacing w:line="480" w:lineRule="auto"/>
        <w:ind w:left="-15" w:right="451" w:firstLine="735"/>
        <w:contextualSpacing/>
      </w:pPr>
    </w:p>
    <w:p w14:paraId="45B32E0A" w14:textId="5AC47961" w:rsidR="008D5505" w:rsidRPr="008D5505" w:rsidRDefault="008D5505" w:rsidP="008D5505">
      <w:pPr>
        <w:pageBreakBefore/>
        <w:jc w:val="center"/>
        <w:rPr>
          <w:b/>
          <w:u w:val="single"/>
        </w:rPr>
      </w:pPr>
      <w:r w:rsidRPr="008D5505">
        <w:rPr>
          <w:b/>
          <w:u w:val="single"/>
        </w:rPr>
        <w:lastRenderedPageBreak/>
        <w:t xml:space="preserve">Table </w:t>
      </w:r>
      <w:r w:rsidRPr="008D5505">
        <w:rPr>
          <w:b/>
          <w:u w:val="single"/>
        </w:rPr>
        <w:t>A</w:t>
      </w:r>
      <w:r w:rsidRPr="008D5505">
        <w:rPr>
          <w:b/>
          <w:u w:val="single"/>
        </w:rPr>
        <w:t>1. Names and Surnames equivalents.</w:t>
      </w:r>
    </w:p>
    <w:tbl>
      <w:tblPr>
        <w:tblW w:w="8579" w:type="dxa"/>
        <w:tblInd w:w="65" w:type="dxa"/>
        <w:tblCellMar>
          <w:left w:w="70" w:type="dxa"/>
          <w:right w:w="70" w:type="dxa"/>
        </w:tblCellMar>
        <w:tblLook w:val="04A0" w:firstRow="1" w:lastRow="0" w:firstColumn="1" w:lastColumn="0" w:noHBand="0" w:noVBand="1"/>
      </w:tblPr>
      <w:tblGrid>
        <w:gridCol w:w="2106"/>
        <w:gridCol w:w="2292"/>
        <w:gridCol w:w="409"/>
        <w:gridCol w:w="1538"/>
        <w:gridCol w:w="96"/>
        <w:gridCol w:w="103"/>
        <w:gridCol w:w="2584"/>
      </w:tblGrid>
      <w:tr w:rsidR="008D5505" w:rsidRPr="008D5505" w14:paraId="67698D05" w14:textId="77777777" w:rsidTr="00B76522">
        <w:trPr>
          <w:trHeight w:val="324"/>
        </w:trPr>
        <w:tc>
          <w:tcPr>
            <w:tcW w:w="8579" w:type="dxa"/>
            <w:gridSpan w:val="7"/>
            <w:tcBorders>
              <w:top w:val="single" w:sz="4" w:space="0" w:color="C2D69A"/>
              <w:left w:val="single" w:sz="4" w:space="0" w:color="C2D69A"/>
              <w:bottom w:val="single" w:sz="4" w:space="0" w:color="C2D69A"/>
              <w:right w:val="single" w:sz="4" w:space="0" w:color="C2D69A"/>
            </w:tcBorders>
            <w:shd w:val="clear" w:color="9BBB59" w:fill="9BBB59"/>
            <w:vAlign w:val="bottom"/>
            <w:hideMark/>
          </w:tcPr>
          <w:p w14:paraId="05FA1E50" w14:textId="77777777" w:rsidR="008D5505" w:rsidRPr="008D5505" w:rsidRDefault="008D5505" w:rsidP="00B76522">
            <w:pPr>
              <w:jc w:val="center"/>
              <w:rPr>
                <w:b/>
                <w:bCs/>
                <w:color w:val="FFFFFF"/>
              </w:rPr>
            </w:pPr>
            <w:r w:rsidRPr="008D5505">
              <w:rPr>
                <w:b/>
                <w:bCs/>
                <w:color w:val="FFFFFF"/>
              </w:rPr>
              <w:t>Names</w:t>
            </w:r>
          </w:p>
        </w:tc>
      </w:tr>
      <w:tr w:rsidR="008D5505" w:rsidRPr="008D5505" w14:paraId="15BA79A6"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5753EE3A" w14:textId="77777777" w:rsidR="008D5505" w:rsidRPr="008D5505" w:rsidRDefault="008D5505" w:rsidP="00B76522">
            <w:pPr>
              <w:rPr>
                <w:color w:val="000000"/>
              </w:rPr>
            </w:pPr>
            <w:r w:rsidRPr="008D5505">
              <w:rPr>
                <w:color w:val="000000"/>
              </w:rPr>
              <w:t>ALEXANDRA</w:t>
            </w:r>
          </w:p>
        </w:tc>
        <w:tc>
          <w:tcPr>
            <w:tcW w:w="2176" w:type="dxa"/>
            <w:tcBorders>
              <w:top w:val="nil"/>
              <w:left w:val="nil"/>
              <w:bottom w:val="single" w:sz="4" w:space="0" w:color="C2D69A"/>
              <w:right w:val="single" w:sz="4" w:space="0" w:color="C2D69A"/>
            </w:tcBorders>
            <w:shd w:val="clear" w:color="EAF1DD" w:fill="EAF1DD"/>
            <w:noWrap/>
            <w:vAlign w:val="bottom"/>
            <w:hideMark/>
          </w:tcPr>
          <w:p w14:paraId="49E7191C" w14:textId="77777777" w:rsidR="008D5505" w:rsidRPr="008D5505" w:rsidRDefault="008D5505" w:rsidP="00B76522">
            <w:pPr>
              <w:rPr>
                <w:color w:val="000000"/>
              </w:rPr>
            </w:pPr>
            <w:r w:rsidRPr="008D5505">
              <w:rPr>
                <w:color w:val="000000"/>
              </w:rPr>
              <w:t>ALEJANDRA</w:t>
            </w:r>
          </w:p>
        </w:tc>
        <w:tc>
          <w:tcPr>
            <w:tcW w:w="1868" w:type="dxa"/>
            <w:gridSpan w:val="2"/>
            <w:tcBorders>
              <w:top w:val="nil"/>
              <w:left w:val="single" w:sz="4" w:space="0" w:color="C2D69A"/>
              <w:bottom w:val="single" w:sz="4" w:space="0" w:color="C2D69A"/>
              <w:right w:val="nil"/>
            </w:tcBorders>
            <w:shd w:val="clear" w:color="EAF1DD" w:fill="EAF1DD"/>
            <w:noWrap/>
            <w:vAlign w:val="bottom"/>
            <w:hideMark/>
          </w:tcPr>
          <w:p w14:paraId="41BB328B" w14:textId="77777777" w:rsidR="008D5505" w:rsidRPr="008D5505" w:rsidRDefault="008D5505" w:rsidP="00B76522">
            <w:pPr>
              <w:rPr>
                <w:color w:val="000000"/>
              </w:rPr>
            </w:pPr>
            <w:r w:rsidRPr="008D5505">
              <w:rPr>
                <w:color w:val="000000"/>
              </w:rPr>
              <w:t>JOAQUIM</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458EE380" w14:textId="77777777" w:rsidR="008D5505" w:rsidRPr="008D5505" w:rsidRDefault="008D5505" w:rsidP="00B76522">
            <w:pPr>
              <w:rPr>
                <w:color w:val="000000"/>
              </w:rPr>
            </w:pPr>
            <w:r w:rsidRPr="008D5505">
              <w:rPr>
                <w:color w:val="000000"/>
              </w:rPr>
              <w:t>JOAQUIN</w:t>
            </w:r>
          </w:p>
        </w:tc>
      </w:tr>
      <w:tr w:rsidR="008D5505" w:rsidRPr="008D5505" w14:paraId="164DDFA9"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DD9881C" w14:textId="77777777" w:rsidR="008D5505" w:rsidRPr="008D5505" w:rsidRDefault="008D5505" w:rsidP="00B76522">
            <w:pPr>
              <w:rPr>
                <w:color w:val="000000"/>
              </w:rPr>
            </w:pPr>
            <w:r w:rsidRPr="008D5505">
              <w:rPr>
                <w:color w:val="000000"/>
              </w:rPr>
              <w:t>ALEXANDRO</w:t>
            </w:r>
          </w:p>
        </w:tc>
        <w:tc>
          <w:tcPr>
            <w:tcW w:w="2176" w:type="dxa"/>
            <w:tcBorders>
              <w:top w:val="nil"/>
              <w:left w:val="nil"/>
              <w:bottom w:val="single" w:sz="4" w:space="0" w:color="C2D69A"/>
              <w:right w:val="single" w:sz="4" w:space="0" w:color="C2D69A"/>
            </w:tcBorders>
            <w:shd w:val="clear" w:color="auto" w:fill="auto"/>
            <w:noWrap/>
            <w:vAlign w:val="bottom"/>
            <w:hideMark/>
          </w:tcPr>
          <w:p w14:paraId="0D47537F" w14:textId="77777777" w:rsidR="008D5505" w:rsidRPr="008D5505" w:rsidRDefault="008D5505" w:rsidP="00B76522">
            <w:pPr>
              <w:rPr>
                <w:color w:val="000000"/>
              </w:rPr>
            </w:pPr>
            <w:r w:rsidRPr="008D5505">
              <w:rPr>
                <w:color w:val="000000"/>
              </w:rPr>
              <w:t>ALEJANDRO</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45AE0E5" w14:textId="77777777" w:rsidR="008D5505" w:rsidRPr="008D5505" w:rsidRDefault="008D5505" w:rsidP="00B76522">
            <w:pPr>
              <w:rPr>
                <w:color w:val="000000"/>
              </w:rPr>
            </w:pPr>
            <w:r w:rsidRPr="008D5505">
              <w:rPr>
                <w:color w:val="000000"/>
              </w:rPr>
              <w:t>JOSEF</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2D7255AF" w14:textId="77777777" w:rsidR="008D5505" w:rsidRPr="008D5505" w:rsidRDefault="008D5505" w:rsidP="00B76522">
            <w:pPr>
              <w:rPr>
                <w:color w:val="000000"/>
              </w:rPr>
            </w:pPr>
            <w:r w:rsidRPr="008D5505">
              <w:rPr>
                <w:color w:val="000000"/>
              </w:rPr>
              <w:t>JOSE</w:t>
            </w:r>
          </w:p>
        </w:tc>
      </w:tr>
      <w:tr w:rsidR="008D5505" w:rsidRPr="008D5505" w14:paraId="766AB98C"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48A1C01" w14:textId="77777777" w:rsidR="008D5505" w:rsidRPr="008D5505" w:rsidRDefault="008D5505" w:rsidP="00B76522">
            <w:pPr>
              <w:rPr>
                <w:color w:val="000000"/>
              </w:rPr>
            </w:pPr>
            <w:r w:rsidRPr="008D5505">
              <w:rPr>
                <w:color w:val="000000"/>
              </w:rPr>
              <w:t>ALPHONSA</w:t>
            </w:r>
          </w:p>
        </w:tc>
        <w:tc>
          <w:tcPr>
            <w:tcW w:w="2176" w:type="dxa"/>
            <w:tcBorders>
              <w:top w:val="nil"/>
              <w:left w:val="nil"/>
              <w:bottom w:val="single" w:sz="4" w:space="0" w:color="C2D69A"/>
              <w:right w:val="single" w:sz="4" w:space="0" w:color="C2D69A"/>
            </w:tcBorders>
            <w:shd w:val="clear" w:color="EAF1DD" w:fill="EAF1DD"/>
            <w:noWrap/>
            <w:vAlign w:val="bottom"/>
            <w:hideMark/>
          </w:tcPr>
          <w:p w14:paraId="01612264" w14:textId="77777777" w:rsidR="008D5505" w:rsidRPr="008D5505" w:rsidRDefault="008D5505" w:rsidP="00B76522">
            <w:pPr>
              <w:rPr>
                <w:color w:val="000000"/>
              </w:rPr>
            </w:pPr>
            <w:r w:rsidRPr="008D5505">
              <w:rPr>
                <w:color w:val="000000"/>
              </w:rPr>
              <w:t>ALFONSA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06710982" w14:textId="77777777" w:rsidR="008D5505" w:rsidRPr="008D5505" w:rsidRDefault="008D5505" w:rsidP="00B76522">
            <w:pPr>
              <w:rPr>
                <w:color w:val="000000"/>
              </w:rPr>
            </w:pPr>
            <w:r w:rsidRPr="008D5505">
              <w:rPr>
                <w:color w:val="000000"/>
              </w:rPr>
              <w:t>JOSEPH</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39867607" w14:textId="77777777" w:rsidR="008D5505" w:rsidRPr="008D5505" w:rsidRDefault="008D5505" w:rsidP="00B76522">
            <w:pPr>
              <w:rPr>
                <w:color w:val="000000"/>
              </w:rPr>
            </w:pPr>
            <w:r w:rsidRPr="008D5505">
              <w:rPr>
                <w:color w:val="000000"/>
              </w:rPr>
              <w:t>JOSE</w:t>
            </w:r>
          </w:p>
        </w:tc>
      </w:tr>
      <w:tr w:rsidR="008D5505" w:rsidRPr="008D5505" w14:paraId="77B9E12A"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75D29FD" w14:textId="77777777" w:rsidR="008D5505" w:rsidRPr="008D5505" w:rsidRDefault="008D5505" w:rsidP="00B76522">
            <w:pPr>
              <w:rPr>
                <w:color w:val="000000"/>
              </w:rPr>
            </w:pPr>
            <w:r w:rsidRPr="008D5505">
              <w:rPr>
                <w:color w:val="000000"/>
              </w:rPr>
              <w:t>ALPHONSO</w:t>
            </w:r>
          </w:p>
        </w:tc>
        <w:tc>
          <w:tcPr>
            <w:tcW w:w="2176" w:type="dxa"/>
            <w:tcBorders>
              <w:top w:val="nil"/>
              <w:left w:val="nil"/>
              <w:bottom w:val="single" w:sz="4" w:space="0" w:color="C2D69A"/>
              <w:right w:val="single" w:sz="4" w:space="0" w:color="C2D69A"/>
            </w:tcBorders>
            <w:shd w:val="clear" w:color="auto" w:fill="auto"/>
            <w:noWrap/>
            <w:vAlign w:val="bottom"/>
            <w:hideMark/>
          </w:tcPr>
          <w:p w14:paraId="4C20D21C" w14:textId="77777777" w:rsidR="008D5505" w:rsidRPr="008D5505" w:rsidRDefault="008D5505" w:rsidP="00B76522">
            <w:pPr>
              <w:rPr>
                <w:color w:val="000000"/>
              </w:rPr>
            </w:pPr>
            <w:r w:rsidRPr="008D5505">
              <w:rPr>
                <w:color w:val="000000"/>
              </w:rPr>
              <w:t>ALFONSO</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2229581C" w14:textId="77777777" w:rsidR="008D5505" w:rsidRPr="008D5505" w:rsidRDefault="008D5505" w:rsidP="00B76522">
            <w:pPr>
              <w:rPr>
                <w:color w:val="000000"/>
              </w:rPr>
            </w:pPr>
            <w:r w:rsidRPr="008D5505">
              <w:rPr>
                <w:color w:val="000000"/>
              </w:rPr>
              <w:t>JOSEPHA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2725FF24" w14:textId="77777777" w:rsidR="008D5505" w:rsidRPr="008D5505" w:rsidRDefault="008D5505" w:rsidP="00B76522">
            <w:pPr>
              <w:rPr>
                <w:color w:val="000000"/>
              </w:rPr>
            </w:pPr>
            <w:r w:rsidRPr="008D5505">
              <w:rPr>
                <w:color w:val="000000"/>
              </w:rPr>
              <w:t>JOSEFA</w:t>
            </w:r>
          </w:p>
        </w:tc>
      </w:tr>
      <w:tr w:rsidR="008D5505" w:rsidRPr="008D5505" w14:paraId="1B161294"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1000756" w14:textId="77777777" w:rsidR="008D5505" w:rsidRPr="008D5505" w:rsidRDefault="008D5505" w:rsidP="00B76522">
            <w:pPr>
              <w:rPr>
                <w:color w:val="000000"/>
              </w:rPr>
            </w:pPr>
            <w:r w:rsidRPr="008D5505">
              <w:rPr>
                <w:color w:val="000000"/>
              </w:rPr>
              <w:t>ANNA</w:t>
            </w:r>
          </w:p>
        </w:tc>
        <w:tc>
          <w:tcPr>
            <w:tcW w:w="2176" w:type="dxa"/>
            <w:tcBorders>
              <w:top w:val="nil"/>
              <w:left w:val="nil"/>
              <w:bottom w:val="single" w:sz="4" w:space="0" w:color="C2D69A"/>
              <w:right w:val="single" w:sz="4" w:space="0" w:color="C2D69A"/>
            </w:tcBorders>
            <w:shd w:val="clear" w:color="EAF1DD" w:fill="EAF1DD"/>
            <w:noWrap/>
            <w:vAlign w:val="bottom"/>
            <w:hideMark/>
          </w:tcPr>
          <w:p w14:paraId="69264A7A" w14:textId="77777777" w:rsidR="008D5505" w:rsidRPr="008D5505" w:rsidRDefault="008D5505" w:rsidP="00B76522">
            <w:pPr>
              <w:rPr>
                <w:color w:val="000000"/>
              </w:rPr>
            </w:pPr>
            <w:r w:rsidRPr="008D5505">
              <w:rPr>
                <w:color w:val="000000"/>
              </w:rPr>
              <w:t>ANA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D041B29" w14:textId="77777777" w:rsidR="008D5505" w:rsidRPr="008D5505" w:rsidRDefault="008D5505" w:rsidP="00B76522">
            <w:pPr>
              <w:rPr>
                <w:color w:val="000000"/>
              </w:rPr>
            </w:pPr>
            <w:r w:rsidRPr="008D5505">
              <w:rPr>
                <w:color w:val="000000"/>
              </w:rPr>
              <w:t>LAURIANO</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2192E2DE" w14:textId="77777777" w:rsidR="008D5505" w:rsidRPr="008D5505" w:rsidRDefault="008D5505" w:rsidP="00B76522">
            <w:pPr>
              <w:rPr>
                <w:color w:val="000000"/>
              </w:rPr>
            </w:pPr>
            <w:r w:rsidRPr="008D5505">
              <w:rPr>
                <w:color w:val="000000"/>
              </w:rPr>
              <w:t>LAUREANO</w:t>
            </w:r>
          </w:p>
        </w:tc>
      </w:tr>
      <w:tr w:rsidR="008D5505" w:rsidRPr="008D5505" w14:paraId="4A3FCE11"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8D36686" w14:textId="77777777" w:rsidR="008D5505" w:rsidRPr="008D5505" w:rsidRDefault="008D5505" w:rsidP="00B76522">
            <w:pPr>
              <w:rPr>
                <w:color w:val="000000"/>
              </w:rPr>
            </w:pPr>
            <w:r w:rsidRPr="008D5505">
              <w:rPr>
                <w:color w:val="000000"/>
              </w:rPr>
              <w:t>ATHANASIA</w:t>
            </w:r>
          </w:p>
        </w:tc>
        <w:tc>
          <w:tcPr>
            <w:tcW w:w="2176" w:type="dxa"/>
            <w:tcBorders>
              <w:top w:val="nil"/>
              <w:left w:val="nil"/>
              <w:bottom w:val="single" w:sz="4" w:space="0" w:color="C2D69A"/>
              <w:right w:val="single" w:sz="4" w:space="0" w:color="C2D69A"/>
            </w:tcBorders>
            <w:shd w:val="clear" w:color="auto" w:fill="auto"/>
            <w:noWrap/>
            <w:vAlign w:val="bottom"/>
            <w:hideMark/>
          </w:tcPr>
          <w:p w14:paraId="2110E358" w14:textId="77777777" w:rsidR="008D5505" w:rsidRPr="008D5505" w:rsidRDefault="008D5505" w:rsidP="00B76522">
            <w:pPr>
              <w:rPr>
                <w:color w:val="000000"/>
              </w:rPr>
            </w:pPr>
            <w:r w:rsidRPr="008D5505">
              <w:rPr>
                <w:color w:val="000000"/>
              </w:rPr>
              <w:t>ATANASIA</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FEE7772" w14:textId="77777777" w:rsidR="008D5505" w:rsidRPr="008D5505" w:rsidRDefault="008D5505" w:rsidP="00B76522">
            <w:pPr>
              <w:rPr>
                <w:color w:val="000000"/>
              </w:rPr>
            </w:pPr>
            <w:r w:rsidRPr="008D5505">
              <w:rPr>
                <w:color w:val="000000"/>
              </w:rPr>
              <w:t>LUISSA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1A69070A" w14:textId="77777777" w:rsidR="008D5505" w:rsidRPr="008D5505" w:rsidRDefault="008D5505" w:rsidP="00B76522">
            <w:pPr>
              <w:rPr>
                <w:color w:val="000000"/>
              </w:rPr>
            </w:pPr>
            <w:r w:rsidRPr="008D5505">
              <w:rPr>
                <w:color w:val="000000"/>
              </w:rPr>
              <w:t>LUISA</w:t>
            </w:r>
          </w:p>
        </w:tc>
      </w:tr>
      <w:tr w:rsidR="008D5505" w:rsidRPr="008D5505" w14:paraId="7A192FFF"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0CD14E4D" w14:textId="77777777" w:rsidR="008D5505" w:rsidRPr="008D5505" w:rsidRDefault="008D5505" w:rsidP="00B76522">
            <w:pPr>
              <w:rPr>
                <w:color w:val="000000"/>
              </w:rPr>
            </w:pPr>
            <w:r w:rsidRPr="008D5505">
              <w:rPr>
                <w:color w:val="000000"/>
              </w:rPr>
              <w:t>ATHANASIO</w:t>
            </w:r>
          </w:p>
        </w:tc>
        <w:tc>
          <w:tcPr>
            <w:tcW w:w="2176" w:type="dxa"/>
            <w:tcBorders>
              <w:top w:val="nil"/>
              <w:left w:val="nil"/>
              <w:bottom w:val="single" w:sz="4" w:space="0" w:color="C2D69A"/>
              <w:right w:val="single" w:sz="4" w:space="0" w:color="C2D69A"/>
            </w:tcBorders>
            <w:shd w:val="clear" w:color="EAF1DD" w:fill="EAF1DD"/>
            <w:noWrap/>
            <w:vAlign w:val="bottom"/>
            <w:hideMark/>
          </w:tcPr>
          <w:p w14:paraId="54B59792" w14:textId="77777777" w:rsidR="008D5505" w:rsidRPr="008D5505" w:rsidRDefault="008D5505" w:rsidP="00B76522">
            <w:pPr>
              <w:rPr>
                <w:color w:val="000000"/>
              </w:rPr>
            </w:pPr>
            <w:r w:rsidRPr="008D5505">
              <w:rPr>
                <w:color w:val="000000"/>
              </w:rPr>
              <w:t>ATANASIO</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5848D56" w14:textId="77777777" w:rsidR="008D5505" w:rsidRPr="008D5505" w:rsidRDefault="008D5505" w:rsidP="00B76522">
            <w:pPr>
              <w:rPr>
                <w:color w:val="000000"/>
              </w:rPr>
            </w:pPr>
            <w:r w:rsidRPr="008D5505">
              <w:rPr>
                <w:color w:val="000000"/>
              </w:rPr>
              <w:t>MATHEA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592EF927" w14:textId="77777777" w:rsidR="008D5505" w:rsidRPr="008D5505" w:rsidRDefault="008D5505" w:rsidP="00B76522">
            <w:pPr>
              <w:rPr>
                <w:color w:val="000000"/>
              </w:rPr>
            </w:pPr>
            <w:r w:rsidRPr="008D5505">
              <w:rPr>
                <w:color w:val="000000"/>
              </w:rPr>
              <w:t>MATEA</w:t>
            </w:r>
          </w:p>
        </w:tc>
      </w:tr>
      <w:tr w:rsidR="008D5505" w:rsidRPr="008D5505" w14:paraId="5B2E8709"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35339E1" w14:textId="77777777" w:rsidR="008D5505" w:rsidRPr="008D5505" w:rsidRDefault="008D5505" w:rsidP="00B76522">
            <w:pPr>
              <w:rPr>
                <w:color w:val="000000"/>
              </w:rPr>
            </w:pPr>
            <w:r w:rsidRPr="008D5505">
              <w:rPr>
                <w:color w:val="000000"/>
              </w:rPr>
              <w:t>BARTHOLA</w:t>
            </w:r>
          </w:p>
        </w:tc>
        <w:tc>
          <w:tcPr>
            <w:tcW w:w="2176" w:type="dxa"/>
            <w:tcBorders>
              <w:top w:val="nil"/>
              <w:left w:val="nil"/>
              <w:bottom w:val="single" w:sz="4" w:space="0" w:color="C2D69A"/>
              <w:right w:val="single" w:sz="4" w:space="0" w:color="C2D69A"/>
            </w:tcBorders>
            <w:shd w:val="clear" w:color="auto" w:fill="auto"/>
            <w:noWrap/>
            <w:vAlign w:val="bottom"/>
            <w:hideMark/>
          </w:tcPr>
          <w:p w14:paraId="1AE04A7A" w14:textId="77777777" w:rsidR="008D5505" w:rsidRPr="008D5505" w:rsidRDefault="008D5505" w:rsidP="00B76522">
            <w:pPr>
              <w:rPr>
                <w:color w:val="000000"/>
              </w:rPr>
            </w:pPr>
            <w:r w:rsidRPr="008D5505">
              <w:rPr>
                <w:color w:val="000000"/>
              </w:rPr>
              <w:t>BARTOLA</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2995E6B7" w14:textId="77777777" w:rsidR="008D5505" w:rsidRPr="008D5505" w:rsidRDefault="008D5505" w:rsidP="00B76522">
            <w:pPr>
              <w:rPr>
                <w:color w:val="000000"/>
              </w:rPr>
            </w:pPr>
            <w:r w:rsidRPr="008D5505">
              <w:rPr>
                <w:color w:val="000000"/>
              </w:rPr>
              <w:t>MATHEO</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76C0BD63" w14:textId="77777777" w:rsidR="008D5505" w:rsidRPr="008D5505" w:rsidRDefault="008D5505" w:rsidP="00B76522">
            <w:pPr>
              <w:rPr>
                <w:color w:val="000000"/>
              </w:rPr>
            </w:pPr>
            <w:r w:rsidRPr="008D5505">
              <w:rPr>
                <w:color w:val="000000"/>
              </w:rPr>
              <w:t>MATEO</w:t>
            </w:r>
          </w:p>
        </w:tc>
      </w:tr>
      <w:tr w:rsidR="008D5505" w:rsidRPr="008D5505" w14:paraId="78F6B4FD"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2FF38B7" w14:textId="77777777" w:rsidR="008D5505" w:rsidRPr="008D5505" w:rsidRDefault="008D5505" w:rsidP="00B76522">
            <w:pPr>
              <w:rPr>
                <w:color w:val="000000"/>
              </w:rPr>
            </w:pPr>
            <w:r w:rsidRPr="008D5505">
              <w:rPr>
                <w:color w:val="000000"/>
              </w:rPr>
              <w:t>BARTHOLO</w:t>
            </w:r>
          </w:p>
        </w:tc>
        <w:tc>
          <w:tcPr>
            <w:tcW w:w="2176" w:type="dxa"/>
            <w:tcBorders>
              <w:top w:val="nil"/>
              <w:left w:val="nil"/>
              <w:bottom w:val="single" w:sz="4" w:space="0" w:color="C2D69A"/>
              <w:right w:val="single" w:sz="4" w:space="0" w:color="C2D69A"/>
            </w:tcBorders>
            <w:shd w:val="clear" w:color="EAF1DD" w:fill="EAF1DD"/>
            <w:noWrap/>
            <w:vAlign w:val="bottom"/>
            <w:hideMark/>
          </w:tcPr>
          <w:p w14:paraId="342F9328" w14:textId="77777777" w:rsidR="008D5505" w:rsidRPr="008D5505" w:rsidRDefault="008D5505" w:rsidP="00B76522">
            <w:pPr>
              <w:rPr>
                <w:color w:val="000000"/>
              </w:rPr>
            </w:pPr>
            <w:r w:rsidRPr="008D5505">
              <w:rPr>
                <w:color w:val="000000"/>
              </w:rPr>
              <w:t>BARTOLO</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02D34BC" w14:textId="77777777" w:rsidR="008D5505" w:rsidRPr="008D5505" w:rsidRDefault="008D5505" w:rsidP="00B76522">
            <w:pPr>
              <w:rPr>
                <w:color w:val="000000"/>
              </w:rPr>
            </w:pPr>
            <w:r w:rsidRPr="008D5505">
              <w:rPr>
                <w:color w:val="000000"/>
              </w:rPr>
              <w:t>MATHIAS</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014CC38D" w14:textId="77777777" w:rsidR="008D5505" w:rsidRPr="008D5505" w:rsidRDefault="008D5505" w:rsidP="00B76522">
            <w:pPr>
              <w:rPr>
                <w:color w:val="000000"/>
              </w:rPr>
            </w:pPr>
            <w:r w:rsidRPr="008D5505">
              <w:rPr>
                <w:color w:val="000000"/>
              </w:rPr>
              <w:t>MATIAS</w:t>
            </w:r>
          </w:p>
        </w:tc>
      </w:tr>
      <w:tr w:rsidR="008D5505" w:rsidRPr="008D5505" w14:paraId="33F0C529"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B8A33AA" w14:textId="77777777" w:rsidR="008D5505" w:rsidRPr="008D5505" w:rsidRDefault="008D5505" w:rsidP="00B76522">
            <w:pPr>
              <w:rPr>
                <w:color w:val="000000"/>
              </w:rPr>
            </w:pPr>
            <w:r w:rsidRPr="008D5505">
              <w:rPr>
                <w:color w:val="000000"/>
              </w:rPr>
              <w:t>BARTHOLOME</w:t>
            </w:r>
          </w:p>
        </w:tc>
        <w:tc>
          <w:tcPr>
            <w:tcW w:w="2176" w:type="dxa"/>
            <w:tcBorders>
              <w:top w:val="nil"/>
              <w:left w:val="nil"/>
              <w:bottom w:val="single" w:sz="4" w:space="0" w:color="C2D69A"/>
              <w:right w:val="single" w:sz="4" w:space="0" w:color="C2D69A"/>
            </w:tcBorders>
            <w:shd w:val="clear" w:color="auto" w:fill="auto"/>
            <w:noWrap/>
            <w:vAlign w:val="bottom"/>
            <w:hideMark/>
          </w:tcPr>
          <w:p w14:paraId="6FECD965" w14:textId="77777777" w:rsidR="008D5505" w:rsidRPr="008D5505" w:rsidRDefault="008D5505" w:rsidP="00B76522">
            <w:pPr>
              <w:rPr>
                <w:color w:val="000000"/>
              </w:rPr>
            </w:pPr>
            <w:r w:rsidRPr="008D5505">
              <w:rPr>
                <w:color w:val="000000"/>
              </w:rPr>
              <w:t>BARTOLOME</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6C5CF352" w14:textId="77777777" w:rsidR="008D5505" w:rsidRPr="008D5505" w:rsidRDefault="008D5505" w:rsidP="00B76522">
            <w:pPr>
              <w:rPr>
                <w:color w:val="000000"/>
              </w:rPr>
            </w:pPr>
            <w:r w:rsidRPr="008D5505">
              <w:rPr>
                <w:color w:val="000000"/>
              </w:rPr>
              <w:t>MICHAELA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44EF85E7" w14:textId="77777777" w:rsidR="008D5505" w:rsidRPr="008D5505" w:rsidRDefault="008D5505" w:rsidP="00B76522">
            <w:pPr>
              <w:rPr>
                <w:color w:val="000000"/>
              </w:rPr>
            </w:pPr>
            <w:r w:rsidRPr="008D5505">
              <w:rPr>
                <w:color w:val="000000"/>
              </w:rPr>
              <w:t>MICAELA</w:t>
            </w:r>
          </w:p>
        </w:tc>
      </w:tr>
      <w:tr w:rsidR="008D5505" w:rsidRPr="008D5505" w14:paraId="6963BD18"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6C8925B" w14:textId="77777777" w:rsidR="008D5505" w:rsidRPr="008D5505" w:rsidRDefault="008D5505" w:rsidP="00B76522">
            <w:pPr>
              <w:rPr>
                <w:color w:val="000000"/>
              </w:rPr>
            </w:pPr>
            <w:r w:rsidRPr="008D5505">
              <w:rPr>
                <w:color w:val="000000"/>
              </w:rPr>
              <w:t>BARTHOLOMEA</w:t>
            </w:r>
          </w:p>
        </w:tc>
        <w:tc>
          <w:tcPr>
            <w:tcW w:w="2176" w:type="dxa"/>
            <w:tcBorders>
              <w:top w:val="nil"/>
              <w:left w:val="nil"/>
              <w:bottom w:val="single" w:sz="4" w:space="0" w:color="C2D69A"/>
              <w:right w:val="single" w:sz="4" w:space="0" w:color="C2D69A"/>
            </w:tcBorders>
            <w:shd w:val="clear" w:color="EAF1DD" w:fill="EAF1DD"/>
            <w:noWrap/>
            <w:vAlign w:val="bottom"/>
            <w:hideMark/>
          </w:tcPr>
          <w:p w14:paraId="47A38C71" w14:textId="77777777" w:rsidR="008D5505" w:rsidRPr="008D5505" w:rsidRDefault="008D5505" w:rsidP="00B76522">
            <w:pPr>
              <w:rPr>
                <w:color w:val="000000"/>
              </w:rPr>
            </w:pPr>
            <w:r w:rsidRPr="008D5505">
              <w:rPr>
                <w:color w:val="000000"/>
              </w:rPr>
              <w:t>BARTOLOMEA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84FADA7" w14:textId="77777777" w:rsidR="008D5505" w:rsidRPr="008D5505" w:rsidRDefault="008D5505" w:rsidP="00B76522">
            <w:pPr>
              <w:rPr>
                <w:color w:val="000000"/>
              </w:rPr>
            </w:pPr>
            <w:r w:rsidRPr="008D5505">
              <w:rPr>
                <w:color w:val="000000"/>
              </w:rPr>
              <w:t>NICACIO</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53C5E15E" w14:textId="77777777" w:rsidR="008D5505" w:rsidRPr="008D5505" w:rsidRDefault="008D5505" w:rsidP="00B76522">
            <w:pPr>
              <w:rPr>
                <w:color w:val="000000"/>
              </w:rPr>
            </w:pPr>
            <w:r w:rsidRPr="008D5505">
              <w:rPr>
                <w:color w:val="000000"/>
              </w:rPr>
              <w:t>NICASIO</w:t>
            </w:r>
          </w:p>
        </w:tc>
      </w:tr>
      <w:tr w:rsidR="008D5505" w:rsidRPr="008D5505" w14:paraId="40851843"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25A3BC7" w14:textId="77777777" w:rsidR="008D5505" w:rsidRPr="008D5505" w:rsidRDefault="008D5505" w:rsidP="00B76522">
            <w:pPr>
              <w:rPr>
                <w:color w:val="000000"/>
              </w:rPr>
            </w:pPr>
            <w:r w:rsidRPr="008D5505">
              <w:rPr>
                <w:color w:val="000000"/>
              </w:rPr>
              <w:t>BAPTISTA</w:t>
            </w:r>
          </w:p>
        </w:tc>
        <w:tc>
          <w:tcPr>
            <w:tcW w:w="2176" w:type="dxa"/>
            <w:tcBorders>
              <w:top w:val="nil"/>
              <w:left w:val="nil"/>
              <w:bottom w:val="single" w:sz="4" w:space="0" w:color="C2D69A"/>
              <w:right w:val="single" w:sz="4" w:space="0" w:color="C2D69A"/>
            </w:tcBorders>
            <w:shd w:val="clear" w:color="auto" w:fill="auto"/>
            <w:noWrap/>
            <w:vAlign w:val="bottom"/>
            <w:hideMark/>
          </w:tcPr>
          <w:p w14:paraId="4AB41703" w14:textId="77777777" w:rsidR="008D5505" w:rsidRPr="008D5505" w:rsidRDefault="008D5505" w:rsidP="00B76522">
            <w:pPr>
              <w:rPr>
                <w:color w:val="000000"/>
              </w:rPr>
            </w:pPr>
            <w:r w:rsidRPr="008D5505">
              <w:rPr>
                <w:color w:val="000000"/>
              </w:rPr>
              <w:t>BAUTISTA</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9E3A022" w14:textId="77777777" w:rsidR="008D5505" w:rsidRPr="008D5505" w:rsidRDefault="008D5505" w:rsidP="00B76522">
            <w:pPr>
              <w:rPr>
                <w:color w:val="000000"/>
              </w:rPr>
            </w:pPr>
            <w:r w:rsidRPr="008D5505">
              <w:rPr>
                <w:color w:val="000000"/>
              </w:rPr>
              <w:t>PASQUAL</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2C833496" w14:textId="77777777" w:rsidR="008D5505" w:rsidRPr="008D5505" w:rsidRDefault="008D5505" w:rsidP="00B76522">
            <w:pPr>
              <w:rPr>
                <w:color w:val="000000"/>
              </w:rPr>
            </w:pPr>
            <w:r w:rsidRPr="008D5505">
              <w:rPr>
                <w:color w:val="000000"/>
              </w:rPr>
              <w:t>PASCUAL</w:t>
            </w:r>
          </w:p>
        </w:tc>
      </w:tr>
      <w:tr w:rsidR="008D5505" w:rsidRPr="008D5505" w14:paraId="41DDABBD"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D009DE7" w14:textId="77777777" w:rsidR="008D5505" w:rsidRPr="008D5505" w:rsidRDefault="008D5505" w:rsidP="00B76522">
            <w:pPr>
              <w:rPr>
                <w:color w:val="000000"/>
              </w:rPr>
            </w:pPr>
            <w:r w:rsidRPr="008D5505">
              <w:rPr>
                <w:color w:val="000000"/>
              </w:rPr>
              <w:t>BENTURA</w:t>
            </w:r>
          </w:p>
        </w:tc>
        <w:tc>
          <w:tcPr>
            <w:tcW w:w="2176" w:type="dxa"/>
            <w:tcBorders>
              <w:top w:val="nil"/>
              <w:left w:val="nil"/>
              <w:bottom w:val="single" w:sz="4" w:space="0" w:color="C2D69A"/>
              <w:right w:val="single" w:sz="4" w:space="0" w:color="C2D69A"/>
            </w:tcBorders>
            <w:shd w:val="clear" w:color="EAF1DD" w:fill="EAF1DD"/>
            <w:noWrap/>
            <w:vAlign w:val="bottom"/>
            <w:hideMark/>
          </w:tcPr>
          <w:p w14:paraId="2BB67F69" w14:textId="77777777" w:rsidR="008D5505" w:rsidRPr="008D5505" w:rsidRDefault="008D5505" w:rsidP="00B76522">
            <w:pPr>
              <w:rPr>
                <w:color w:val="000000"/>
              </w:rPr>
            </w:pPr>
            <w:r w:rsidRPr="008D5505">
              <w:rPr>
                <w:color w:val="000000"/>
              </w:rPr>
              <w:t>VENTURA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342A67B" w14:textId="77777777" w:rsidR="008D5505" w:rsidRPr="008D5505" w:rsidRDefault="008D5505" w:rsidP="00B76522">
            <w:pPr>
              <w:rPr>
                <w:color w:val="000000"/>
              </w:rPr>
            </w:pPr>
            <w:r w:rsidRPr="008D5505">
              <w:rPr>
                <w:color w:val="000000"/>
              </w:rPr>
              <w:t>PASQUALA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7EF96D29" w14:textId="77777777" w:rsidR="008D5505" w:rsidRPr="008D5505" w:rsidRDefault="008D5505" w:rsidP="00B76522">
            <w:pPr>
              <w:rPr>
                <w:color w:val="000000"/>
              </w:rPr>
            </w:pPr>
            <w:r w:rsidRPr="008D5505">
              <w:rPr>
                <w:color w:val="000000"/>
              </w:rPr>
              <w:t>PASCUALA</w:t>
            </w:r>
          </w:p>
        </w:tc>
      </w:tr>
      <w:tr w:rsidR="008D5505" w:rsidRPr="008D5505" w14:paraId="5D2DC8B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0125696" w14:textId="77777777" w:rsidR="008D5505" w:rsidRPr="008D5505" w:rsidRDefault="008D5505" w:rsidP="00B76522">
            <w:pPr>
              <w:rPr>
                <w:color w:val="000000"/>
              </w:rPr>
            </w:pPr>
            <w:r w:rsidRPr="008D5505">
              <w:rPr>
                <w:color w:val="000000"/>
              </w:rPr>
              <w:t>BERNABEL</w:t>
            </w:r>
          </w:p>
        </w:tc>
        <w:tc>
          <w:tcPr>
            <w:tcW w:w="2176" w:type="dxa"/>
            <w:tcBorders>
              <w:top w:val="nil"/>
              <w:left w:val="nil"/>
              <w:bottom w:val="single" w:sz="4" w:space="0" w:color="C2D69A"/>
              <w:right w:val="single" w:sz="4" w:space="0" w:color="C2D69A"/>
            </w:tcBorders>
            <w:shd w:val="clear" w:color="auto" w:fill="auto"/>
            <w:noWrap/>
            <w:vAlign w:val="bottom"/>
            <w:hideMark/>
          </w:tcPr>
          <w:p w14:paraId="0A90AC09" w14:textId="77777777" w:rsidR="008D5505" w:rsidRPr="008D5505" w:rsidRDefault="008D5505" w:rsidP="00B76522">
            <w:pPr>
              <w:rPr>
                <w:color w:val="000000"/>
              </w:rPr>
            </w:pPr>
            <w:r w:rsidRPr="008D5505">
              <w:rPr>
                <w:color w:val="000000"/>
              </w:rPr>
              <w:t>BERNABE</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6B248C57" w14:textId="77777777" w:rsidR="008D5505" w:rsidRPr="008D5505" w:rsidRDefault="008D5505" w:rsidP="00B76522">
            <w:pPr>
              <w:rPr>
                <w:color w:val="000000"/>
              </w:rPr>
            </w:pPr>
            <w:r w:rsidRPr="008D5505">
              <w:rPr>
                <w:color w:val="000000"/>
              </w:rPr>
              <w:t>PHELIPA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7428D2D9" w14:textId="77777777" w:rsidR="008D5505" w:rsidRPr="008D5505" w:rsidRDefault="008D5505" w:rsidP="00B76522">
            <w:pPr>
              <w:rPr>
                <w:color w:val="000000"/>
              </w:rPr>
            </w:pPr>
            <w:r w:rsidRPr="008D5505">
              <w:rPr>
                <w:color w:val="000000"/>
              </w:rPr>
              <w:t>FELIPA</w:t>
            </w:r>
          </w:p>
        </w:tc>
      </w:tr>
      <w:tr w:rsidR="008D5505" w:rsidRPr="008D5505" w14:paraId="0B001F91"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07AE8E1" w14:textId="77777777" w:rsidR="008D5505" w:rsidRPr="008D5505" w:rsidRDefault="008D5505" w:rsidP="00B76522">
            <w:pPr>
              <w:rPr>
                <w:color w:val="000000"/>
              </w:rPr>
            </w:pPr>
            <w:r w:rsidRPr="008D5505">
              <w:rPr>
                <w:color w:val="000000"/>
              </w:rPr>
              <w:t>BICENTE</w:t>
            </w:r>
          </w:p>
        </w:tc>
        <w:tc>
          <w:tcPr>
            <w:tcW w:w="2176" w:type="dxa"/>
            <w:tcBorders>
              <w:top w:val="nil"/>
              <w:left w:val="nil"/>
              <w:bottom w:val="single" w:sz="4" w:space="0" w:color="C2D69A"/>
              <w:right w:val="single" w:sz="4" w:space="0" w:color="C2D69A"/>
            </w:tcBorders>
            <w:shd w:val="clear" w:color="EAF1DD" w:fill="EAF1DD"/>
            <w:noWrap/>
            <w:vAlign w:val="bottom"/>
            <w:hideMark/>
          </w:tcPr>
          <w:p w14:paraId="4644E0FF" w14:textId="77777777" w:rsidR="008D5505" w:rsidRPr="008D5505" w:rsidRDefault="008D5505" w:rsidP="00B76522">
            <w:pPr>
              <w:rPr>
                <w:color w:val="000000"/>
              </w:rPr>
            </w:pPr>
            <w:r w:rsidRPr="008D5505">
              <w:rPr>
                <w:color w:val="000000"/>
              </w:rPr>
              <w:t>VICENTE</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B7867A2" w14:textId="77777777" w:rsidR="008D5505" w:rsidRPr="008D5505" w:rsidRDefault="008D5505" w:rsidP="00B76522">
            <w:pPr>
              <w:rPr>
                <w:color w:val="000000"/>
              </w:rPr>
            </w:pPr>
            <w:r w:rsidRPr="008D5505">
              <w:rPr>
                <w:color w:val="000000"/>
              </w:rPr>
              <w:t>PHELIPE</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352C9941" w14:textId="77777777" w:rsidR="008D5505" w:rsidRPr="008D5505" w:rsidRDefault="008D5505" w:rsidP="00B76522">
            <w:pPr>
              <w:rPr>
                <w:color w:val="000000"/>
              </w:rPr>
            </w:pPr>
            <w:r w:rsidRPr="008D5505">
              <w:rPr>
                <w:color w:val="000000"/>
              </w:rPr>
              <w:t>FELIPE</w:t>
            </w:r>
          </w:p>
        </w:tc>
      </w:tr>
      <w:tr w:rsidR="008D5505" w:rsidRPr="008D5505" w14:paraId="334D587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1EC7C60F" w14:textId="77777777" w:rsidR="008D5505" w:rsidRPr="008D5505" w:rsidRDefault="008D5505" w:rsidP="00B76522">
            <w:pPr>
              <w:rPr>
                <w:color w:val="000000"/>
              </w:rPr>
            </w:pPr>
            <w:r w:rsidRPr="008D5505">
              <w:rPr>
                <w:color w:val="000000"/>
              </w:rPr>
              <w:t>CALISTO</w:t>
            </w:r>
          </w:p>
        </w:tc>
        <w:tc>
          <w:tcPr>
            <w:tcW w:w="2176" w:type="dxa"/>
            <w:tcBorders>
              <w:top w:val="nil"/>
              <w:left w:val="nil"/>
              <w:bottom w:val="single" w:sz="4" w:space="0" w:color="C2D69A"/>
              <w:right w:val="single" w:sz="4" w:space="0" w:color="C2D69A"/>
            </w:tcBorders>
            <w:shd w:val="clear" w:color="auto" w:fill="auto"/>
            <w:noWrap/>
            <w:vAlign w:val="bottom"/>
            <w:hideMark/>
          </w:tcPr>
          <w:p w14:paraId="7105F2C1" w14:textId="77777777" w:rsidR="008D5505" w:rsidRPr="008D5505" w:rsidRDefault="008D5505" w:rsidP="00B76522">
            <w:pPr>
              <w:rPr>
                <w:color w:val="000000"/>
              </w:rPr>
            </w:pPr>
            <w:r w:rsidRPr="008D5505">
              <w:rPr>
                <w:color w:val="000000"/>
              </w:rPr>
              <w:t>CALIXTO</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C3ED6FE" w14:textId="77777777" w:rsidR="008D5505" w:rsidRPr="008D5505" w:rsidRDefault="008D5505" w:rsidP="00B76522">
            <w:pPr>
              <w:rPr>
                <w:color w:val="000000"/>
              </w:rPr>
            </w:pPr>
            <w:r w:rsidRPr="008D5505">
              <w:rPr>
                <w:color w:val="000000"/>
              </w:rPr>
              <w:t>RITTA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61CA91EF" w14:textId="77777777" w:rsidR="008D5505" w:rsidRPr="008D5505" w:rsidRDefault="008D5505" w:rsidP="00B76522">
            <w:pPr>
              <w:rPr>
                <w:color w:val="000000"/>
              </w:rPr>
            </w:pPr>
            <w:r w:rsidRPr="008D5505">
              <w:rPr>
                <w:color w:val="000000"/>
              </w:rPr>
              <w:t>RITA</w:t>
            </w:r>
          </w:p>
        </w:tc>
      </w:tr>
      <w:tr w:rsidR="008D5505" w:rsidRPr="008D5505" w14:paraId="0447D55D"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9488502" w14:textId="77777777" w:rsidR="008D5505" w:rsidRPr="008D5505" w:rsidRDefault="008D5505" w:rsidP="00B76522">
            <w:pPr>
              <w:rPr>
                <w:color w:val="000000"/>
              </w:rPr>
            </w:pPr>
            <w:r w:rsidRPr="008D5505">
              <w:rPr>
                <w:color w:val="000000"/>
              </w:rPr>
              <w:t>CATHALINA</w:t>
            </w:r>
          </w:p>
        </w:tc>
        <w:tc>
          <w:tcPr>
            <w:tcW w:w="2176" w:type="dxa"/>
            <w:tcBorders>
              <w:top w:val="nil"/>
              <w:left w:val="nil"/>
              <w:bottom w:val="single" w:sz="4" w:space="0" w:color="C2D69A"/>
              <w:right w:val="single" w:sz="4" w:space="0" w:color="C2D69A"/>
            </w:tcBorders>
            <w:shd w:val="clear" w:color="EAF1DD" w:fill="EAF1DD"/>
            <w:noWrap/>
            <w:vAlign w:val="bottom"/>
            <w:hideMark/>
          </w:tcPr>
          <w:p w14:paraId="2E237026" w14:textId="77777777" w:rsidR="008D5505" w:rsidRPr="008D5505" w:rsidRDefault="008D5505" w:rsidP="00B76522">
            <w:pPr>
              <w:rPr>
                <w:color w:val="000000"/>
              </w:rPr>
            </w:pPr>
            <w:r w:rsidRPr="008D5505">
              <w:rPr>
                <w:color w:val="000000"/>
              </w:rPr>
              <w:t>CATALINA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0923427" w14:textId="77777777" w:rsidR="008D5505" w:rsidRPr="008D5505" w:rsidRDefault="008D5505" w:rsidP="00B76522">
            <w:pPr>
              <w:rPr>
                <w:color w:val="000000"/>
              </w:rPr>
            </w:pPr>
            <w:r w:rsidRPr="008D5505">
              <w:rPr>
                <w:color w:val="000000"/>
              </w:rPr>
              <w:t>ROSSA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23E7878C" w14:textId="77777777" w:rsidR="008D5505" w:rsidRPr="008D5505" w:rsidRDefault="008D5505" w:rsidP="00B76522">
            <w:pPr>
              <w:rPr>
                <w:color w:val="000000"/>
              </w:rPr>
            </w:pPr>
            <w:r w:rsidRPr="008D5505">
              <w:rPr>
                <w:color w:val="000000"/>
              </w:rPr>
              <w:t>ROSA</w:t>
            </w:r>
          </w:p>
        </w:tc>
      </w:tr>
      <w:tr w:rsidR="008D5505" w:rsidRPr="008D5505" w14:paraId="13B770A2"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52D0F98C" w14:textId="77777777" w:rsidR="008D5505" w:rsidRPr="008D5505" w:rsidRDefault="008D5505" w:rsidP="00B76522">
            <w:pPr>
              <w:rPr>
                <w:color w:val="000000"/>
              </w:rPr>
            </w:pPr>
            <w:r w:rsidRPr="008D5505">
              <w:rPr>
                <w:color w:val="000000"/>
              </w:rPr>
              <w:t>CHRISONTOMO</w:t>
            </w:r>
          </w:p>
        </w:tc>
        <w:tc>
          <w:tcPr>
            <w:tcW w:w="2176" w:type="dxa"/>
            <w:tcBorders>
              <w:top w:val="nil"/>
              <w:left w:val="nil"/>
              <w:bottom w:val="single" w:sz="4" w:space="0" w:color="C2D69A"/>
              <w:right w:val="single" w:sz="4" w:space="0" w:color="C2D69A"/>
            </w:tcBorders>
            <w:shd w:val="clear" w:color="auto" w:fill="auto"/>
            <w:noWrap/>
            <w:vAlign w:val="bottom"/>
            <w:hideMark/>
          </w:tcPr>
          <w:p w14:paraId="36024282" w14:textId="77777777" w:rsidR="008D5505" w:rsidRPr="008D5505" w:rsidRDefault="008D5505" w:rsidP="00B76522">
            <w:pPr>
              <w:rPr>
                <w:color w:val="000000"/>
              </w:rPr>
            </w:pPr>
            <w:r w:rsidRPr="008D5505">
              <w:rPr>
                <w:color w:val="000000"/>
              </w:rPr>
              <w:t>CRISTONTOMO</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FBE361E" w14:textId="77777777" w:rsidR="008D5505" w:rsidRPr="008D5505" w:rsidRDefault="008D5505" w:rsidP="00B76522">
            <w:pPr>
              <w:rPr>
                <w:color w:val="000000"/>
              </w:rPr>
            </w:pPr>
            <w:r w:rsidRPr="008D5505">
              <w:rPr>
                <w:color w:val="000000"/>
              </w:rPr>
              <w:t>SICILIA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0F2EDBEB" w14:textId="77777777" w:rsidR="008D5505" w:rsidRPr="008D5505" w:rsidRDefault="008D5505" w:rsidP="00B76522">
            <w:pPr>
              <w:rPr>
                <w:color w:val="000000"/>
              </w:rPr>
            </w:pPr>
            <w:r w:rsidRPr="008D5505">
              <w:rPr>
                <w:color w:val="000000"/>
              </w:rPr>
              <w:t>CECILIA</w:t>
            </w:r>
          </w:p>
        </w:tc>
      </w:tr>
      <w:tr w:rsidR="008D5505" w:rsidRPr="008D5505" w14:paraId="599EAD0F"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7F68BB68" w14:textId="77777777" w:rsidR="008D5505" w:rsidRPr="008D5505" w:rsidRDefault="008D5505" w:rsidP="00B76522">
            <w:pPr>
              <w:rPr>
                <w:color w:val="000000"/>
              </w:rPr>
            </w:pPr>
            <w:r w:rsidRPr="008D5505">
              <w:rPr>
                <w:color w:val="000000"/>
              </w:rPr>
              <w:t>CHRISTOBAL</w:t>
            </w:r>
          </w:p>
        </w:tc>
        <w:tc>
          <w:tcPr>
            <w:tcW w:w="2176" w:type="dxa"/>
            <w:tcBorders>
              <w:top w:val="nil"/>
              <w:left w:val="nil"/>
              <w:bottom w:val="single" w:sz="4" w:space="0" w:color="C2D69A"/>
              <w:right w:val="single" w:sz="4" w:space="0" w:color="C2D69A"/>
            </w:tcBorders>
            <w:shd w:val="clear" w:color="EAF1DD" w:fill="EAF1DD"/>
            <w:noWrap/>
            <w:vAlign w:val="bottom"/>
            <w:hideMark/>
          </w:tcPr>
          <w:p w14:paraId="6FEA8CB3" w14:textId="77777777" w:rsidR="008D5505" w:rsidRPr="008D5505" w:rsidRDefault="008D5505" w:rsidP="00B76522">
            <w:pPr>
              <w:rPr>
                <w:color w:val="000000"/>
              </w:rPr>
            </w:pPr>
            <w:r w:rsidRPr="008D5505">
              <w:rPr>
                <w:color w:val="000000"/>
              </w:rPr>
              <w:t>CRISTOBAL</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4249C0D" w14:textId="77777777" w:rsidR="008D5505" w:rsidRPr="008D5505" w:rsidRDefault="008D5505" w:rsidP="00B76522">
            <w:pPr>
              <w:rPr>
                <w:color w:val="000000"/>
              </w:rPr>
            </w:pPr>
            <w:r w:rsidRPr="008D5505">
              <w:rPr>
                <w:color w:val="000000"/>
              </w:rPr>
              <w:t>SINFOROSSA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5B835D49" w14:textId="77777777" w:rsidR="008D5505" w:rsidRPr="008D5505" w:rsidRDefault="008D5505" w:rsidP="00B76522">
            <w:pPr>
              <w:rPr>
                <w:color w:val="000000"/>
              </w:rPr>
            </w:pPr>
            <w:r w:rsidRPr="008D5505">
              <w:rPr>
                <w:color w:val="000000"/>
              </w:rPr>
              <w:t>SINFOROSA</w:t>
            </w:r>
          </w:p>
        </w:tc>
      </w:tr>
      <w:tr w:rsidR="008D5505" w:rsidRPr="008D5505" w14:paraId="4EED9616"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761F5BC" w14:textId="77777777" w:rsidR="008D5505" w:rsidRPr="008D5505" w:rsidRDefault="008D5505" w:rsidP="00B76522">
            <w:pPr>
              <w:rPr>
                <w:color w:val="000000"/>
              </w:rPr>
            </w:pPr>
            <w:r w:rsidRPr="008D5505">
              <w:rPr>
                <w:color w:val="000000"/>
              </w:rPr>
              <w:t>DEOGRACIAS</w:t>
            </w:r>
          </w:p>
        </w:tc>
        <w:tc>
          <w:tcPr>
            <w:tcW w:w="2176" w:type="dxa"/>
            <w:tcBorders>
              <w:top w:val="nil"/>
              <w:left w:val="nil"/>
              <w:bottom w:val="single" w:sz="4" w:space="0" w:color="C2D69A"/>
              <w:right w:val="single" w:sz="4" w:space="0" w:color="C2D69A"/>
            </w:tcBorders>
            <w:shd w:val="clear" w:color="auto" w:fill="auto"/>
            <w:noWrap/>
            <w:vAlign w:val="bottom"/>
            <w:hideMark/>
          </w:tcPr>
          <w:p w14:paraId="441D0C9B" w14:textId="77777777" w:rsidR="008D5505" w:rsidRPr="008D5505" w:rsidRDefault="008D5505" w:rsidP="00B76522">
            <w:pPr>
              <w:rPr>
                <w:color w:val="000000"/>
              </w:rPr>
            </w:pPr>
            <w:r w:rsidRPr="008D5505">
              <w:rPr>
                <w:color w:val="000000"/>
              </w:rPr>
              <w:t>DESGRACIAS</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297971F3" w14:textId="77777777" w:rsidR="008D5505" w:rsidRPr="008D5505" w:rsidRDefault="008D5505" w:rsidP="00B76522">
            <w:pPr>
              <w:rPr>
                <w:color w:val="000000"/>
              </w:rPr>
            </w:pPr>
            <w:r w:rsidRPr="008D5505">
              <w:rPr>
                <w:color w:val="000000"/>
              </w:rPr>
              <w:t>SIZILIA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33153060" w14:textId="77777777" w:rsidR="008D5505" w:rsidRPr="008D5505" w:rsidRDefault="008D5505" w:rsidP="00B76522">
            <w:pPr>
              <w:rPr>
                <w:color w:val="000000"/>
              </w:rPr>
            </w:pPr>
            <w:r w:rsidRPr="008D5505">
              <w:rPr>
                <w:color w:val="000000"/>
              </w:rPr>
              <w:t>CECILIA</w:t>
            </w:r>
          </w:p>
        </w:tc>
      </w:tr>
      <w:tr w:rsidR="008D5505" w:rsidRPr="008D5505" w14:paraId="6CFA50AD"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0BA3A136" w14:textId="77777777" w:rsidR="008D5505" w:rsidRPr="008D5505" w:rsidRDefault="008D5505" w:rsidP="00B76522">
            <w:pPr>
              <w:rPr>
                <w:color w:val="000000"/>
              </w:rPr>
            </w:pPr>
            <w:r w:rsidRPr="008D5505">
              <w:rPr>
                <w:color w:val="000000"/>
              </w:rPr>
              <w:t>DOROTHEA</w:t>
            </w:r>
          </w:p>
        </w:tc>
        <w:tc>
          <w:tcPr>
            <w:tcW w:w="2176" w:type="dxa"/>
            <w:tcBorders>
              <w:top w:val="nil"/>
              <w:left w:val="nil"/>
              <w:bottom w:val="single" w:sz="4" w:space="0" w:color="C2D69A"/>
              <w:right w:val="single" w:sz="4" w:space="0" w:color="C2D69A"/>
            </w:tcBorders>
            <w:shd w:val="clear" w:color="EAF1DD" w:fill="EAF1DD"/>
            <w:noWrap/>
            <w:vAlign w:val="bottom"/>
            <w:hideMark/>
          </w:tcPr>
          <w:p w14:paraId="1F6C5894" w14:textId="77777777" w:rsidR="008D5505" w:rsidRPr="008D5505" w:rsidRDefault="008D5505" w:rsidP="00B76522">
            <w:pPr>
              <w:rPr>
                <w:color w:val="000000"/>
              </w:rPr>
            </w:pPr>
            <w:r w:rsidRPr="008D5505">
              <w:rPr>
                <w:color w:val="000000"/>
              </w:rPr>
              <w:t>DOROTEA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A8EF5F1" w14:textId="77777777" w:rsidR="008D5505" w:rsidRPr="008D5505" w:rsidRDefault="008D5505" w:rsidP="00B76522">
            <w:pPr>
              <w:rPr>
                <w:color w:val="000000"/>
              </w:rPr>
            </w:pPr>
            <w:r w:rsidRPr="008D5505">
              <w:rPr>
                <w:color w:val="000000"/>
              </w:rPr>
              <w:t>TERESSA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797DDFA9" w14:textId="77777777" w:rsidR="008D5505" w:rsidRPr="008D5505" w:rsidRDefault="008D5505" w:rsidP="00B76522">
            <w:pPr>
              <w:rPr>
                <w:color w:val="000000"/>
              </w:rPr>
            </w:pPr>
            <w:r w:rsidRPr="008D5505">
              <w:rPr>
                <w:color w:val="000000"/>
              </w:rPr>
              <w:t>TERESA</w:t>
            </w:r>
          </w:p>
        </w:tc>
      </w:tr>
      <w:tr w:rsidR="008D5505" w:rsidRPr="008D5505" w14:paraId="7972273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59F5E778" w14:textId="77777777" w:rsidR="008D5505" w:rsidRPr="008D5505" w:rsidRDefault="008D5505" w:rsidP="00B76522">
            <w:pPr>
              <w:rPr>
                <w:color w:val="000000"/>
              </w:rPr>
            </w:pPr>
            <w:r w:rsidRPr="008D5505">
              <w:rPr>
                <w:color w:val="000000"/>
              </w:rPr>
              <w:t>DOROTHEO</w:t>
            </w:r>
          </w:p>
        </w:tc>
        <w:tc>
          <w:tcPr>
            <w:tcW w:w="2176" w:type="dxa"/>
            <w:tcBorders>
              <w:top w:val="nil"/>
              <w:left w:val="nil"/>
              <w:bottom w:val="single" w:sz="4" w:space="0" w:color="C2D69A"/>
              <w:right w:val="single" w:sz="4" w:space="0" w:color="C2D69A"/>
            </w:tcBorders>
            <w:shd w:val="clear" w:color="auto" w:fill="auto"/>
            <w:noWrap/>
            <w:vAlign w:val="bottom"/>
            <w:hideMark/>
          </w:tcPr>
          <w:p w14:paraId="49BDD2B7" w14:textId="77777777" w:rsidR="008D5505" w:rsidRPr="008D5505" w:rsidRDefault="008D5505" w:rsidP="00B76522">
            <w:pPr>
              <w:rPr>
                <w:color w:val="000000"/>
              </w:rPr>
            </w:pPr>
            <w:r w:rsidRPr="008D5505">
              <w:rPr>
                <w:color w:val="000000"/>
              </w:rPr>
              <w:t>DOROTEO</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2499472" w14:textId="77777777" w:rsidR="008D5505" w:rsidRPr="008D5505" w:rsidRDefault="008D5505" w:rsidP="00B76522">
            <w:pPr>
              <w:rPr>
                <w:color w:val="000000"/>
              </w:rPr>
            </w:pPr>
            <w:r w:rsidRPr="008D5505">
              <w:rPr>
                <w:color w:val="000000"/>
              </w:rPr>
              <w:t>THEODOSIO</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2BD08459" w14:textId="77777777" w:rsidR="008D5505" w:rsidRPr="008D5505" w:rsidRDefault="008D5505" w:rsidP="00B76522">
            <w:pPr>
              <w:rPr>
                <w:color w:val="000000"/>
              </w:rPr>
            </w:pPr>
            <w:r w:rsidRPr="008D5505">
              <w:rPr>
                <w:color w:val="000000"/>
              </w:rPr>
              <w:t>TEODOSIO</w:t>
            </w:r>
          </w:p>
        </w:tc>
      </w:tr>
      <w:tr w:rsidR="008D5505" w:rsidRPr="008D5505" w14:paraId="7C3288D8"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B58585B" w14:textId="77777777" w:rsidR="008D5505" w:rsidRPr="008D5505" w:rsidRDefault="008D5505" w:rsidP="00B76522">
            <w:pPr>
              <w:rPr>
                <w:color w:val="000000"/>
              </w:rPr>
            </w:pPr>
            <w:r w:rsidRPr="008D5505">
              <w:rPr>
                <w:color w:val="000000"/>
              </w:rPr>
              <w:t>ERMENEGILDO</w:t>
            </w:r>
          </w:p>
        </w:tc>
        <w:tc>
          <w:tcPr>
            <w:tcW w:w="2176" w:type="dxa"/>
            <w:tcBorders>
              <w:top w:val="nil"/>
              <w:left w:val="nil"/>
              <w:bottom w:val="single" w:sz="4" w:space="0" w:color="C2D69A"/>
              <w:right w:val="single" w:sz="4" w:space="0" w:color="C2D69A"/>
            </w:tcBorders>
            <w:shd w:val="clear" w:color="EAF1DD" w:fill="EAF1DD"/>
            <w:noWrap/>
            <w:vAlign w:val="bottom"/>
            <w:hideMark/>
          </w:tcPr>
          <w:p w14:paraId="77426503" w14:textId="77777777" w:rsidR="008D5505" w:rsidRPr="008D5505" w:rsidRDefault="008D5505" w:rsidP="00B76522">
            <w:pPr>
              <w:rPr>
                <w:color w:val="000000"/>
              </w:rPr>
            </w:pPr>
            <w:r w:rsidRPr="008D5505">
              <w:rPr>
                <w:color w:val="000000"/>
              </w:rPr>
              <w:t>HERMENEGILDO</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492A08A5" w14:textId="77777777" w:rsidR="008D5505" w:rsidRPr="008D5505" w:rsidRDefault="008D5505" w:rsidP="00B76522">
            <w:pPr>
              <w:rPr>
                <w:color w:val="000000"/>
              </w:rPr>
            </w:pPr>
            <w:r w:rsidRPr="008D5505">
              <w:rPr>
                <w:color w:val="000000"/>
              </w:rPr>
              <w:t>THERESA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6C9A72C9" w14:textId="77777777" w:rsidR="008D5505" w:rsidRPr="008D5505" w:rsidRDefault="008D5505" w:rsidP="00B76522">
            <w:pPr>
              <w:rPr>
                <w:color w:val="000000"/>
              </w:rPr>
            </w:pPr>
            <w:r w:rsidRPr="008D5505">
              <w:rPr>
                <w:color w:val="000000"/>
              </w:rPr>
              <w:t>TERESA</w:t>
            </w:r>
          </w:p>
        </w:tc>
      </w:tr>
      <w:tr w:rsidR="008D5505" w:rsidRPr="008D5505" w14:paraId="593D4AEC"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9B8C22D" w14:textId="77777777" w:rsidR="008D5505" w:rsidRPr="008D5505" w:rsidRDefault="008D5505" w:rsidP="00B76522">
            <w:pPr>
              <w:rPr>
                <w:color w:val="000000"/>
              </w:rPr>
            </w:pPr>
            <w:r w:rsidRPr="008D5505">
              <w:rPr>
                <w:color w:val="000000"/>
              </w:rPr>
              <w:t>FELIZ</w:t>
            </w:r>
          </w:p>
        </w:tc>
        <w:tc>
          <w:tcPr>
            <w:tcW w:w="2176" w:type="dxa"/>
            <w:tcBorders>
              <w:top w:val="nil"/>
              <w:left w:val="nil"/>
              <w:bottom w:val="single" w:sz="4" w:space="0" w:color="C2D69A"/>
              <w:right w:val="single" w:sz="4" w:space="0" w:color="C2D69A"/>
            </w:tcBorders>
            <w:shd w:val="clear" w:color="auto" w:fill="auto"/>
            <w:noWrap/>
            <w:vAlign w:val="bottom"/>
            <w:hideMark/>
          </w:tcPr>
          <w:p w14:paraId="7FFE0DFD" w14:textId="77777777" w:rsidR="008D5505" w:rsidRPr="008D5505" w:rsidRDefault="008D5505" w:rsidP="00B76522">
            <w:pPr>
              <w:rPr>
                <w:color w:val="000000"/>
              </w:rPr>
            </w:pPr>
            <w:r w:rsidRPr="008D5505">
              <w:rPr>
                <w:color w:val="000000"/>
              </w:rPr>
              <w:t>FELIX</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06B945A" w14:textId="77777777" w:rsidR="008D5505" w:rsidRPr="008D5505" w:rsidRDefault="008D5505" w:rsidP="00B76522">
            <w:pPr>
              <w:rPr>
                <w:color w:val="000000"/>
              </w:rPr>
            </w:pPr>
            <w:r w:rsidRPr="008D5505">
              <w:rPr>
                <w:color w:val="000000"/>
              </w:rPr>
              <w:t>THOMAS</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4A271AD5" w14:textId="77777777" w:rsidR="008D5505" w:rsidRPr="008D5505" w:rsidRDefault="008D5505" w:rsidP="00B76522">
            <w:pPr>
              <w:rPr>
                <w:color w:val="000000"/>
              </w:rPr>
            </w:pPr>
            <w:r w:rsidRPr="008D5505">
              <w:rPr>
                <w:color w:val="000000"/>
              </w:rPr>
              <w:t>TOMAS</w:t>
            </w:r>
          </w:p>
        </w:tc>
      </w:tr>
      <w:tr w:rsidR="008D5505" w:rsidRPr="008D5505" w14:paraId="10B3F065"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F702F01" w14:textId="77777777" w:rsidR="008D5505" w:rsidRPr="008D5505" w:rsidRDefault="008D5505" w:rsidP="00B76522">
            <w:pPr>
              <w:rPr>
                <w:color w:val="000000"/>
              </w:rPr>
            </w:pPr>
            <w:r w:rsidRPr="008D5505">
              <w:rPr>
                <w:color w:val="000000"/>
              </w:rPr>
              <w:t>FELIZIANA</w:t>
            </w:r>
          </w:p>
        </w:tc>
        <w:tc>
          <w:tcPr>
            <w:tcW w:w="2176" w:type="dxa"/>
            <w:tcBorders>
              <w:top w:val="nil"/>
              <w:left w:val="nil"/>
              <w:bottom w:val="single" w:sz="4" w:space="0" w:color="C2D69A"/>
              <w:right w:val="single" w:sz="4" w:space="0" w:color="C2D69A"/>
            </w:tcBorders>
            <w:shd w:val="clear" w:color="EAF1DD" w:fill="EAF1DD"/>
            <w:noWrap/>
            <w:vAlign w:val="bottom"/>
            <w:hideMark/>
          </w:tcPr>
          <w:p w14:paraId="2DC80917" w14:textId="77777777" w:rsidR="008D5505" w:rsidRPr="008D5505" w:rsidRDefault="008D5505" w:rsidP="00B76522">
            <w:pPr>
              <w:rPr>
                <w:color w:val="000000"/>
              </w:rPr>
            </w:pPr>
            <w:r w:rsidRPr="008D5505">
              <w:rPr>
                <w:color w:val="000000"/>
              </w:rPr>
              <w:t>FELICIANA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E117505" w14:textId="77777777" w:rsidR="008D5505" w:rsidRPr="008D5505" w:rsidRDefault="008D5505" w:rsidP="00B76522">
            <w:pPr>
              <w:rPr>
                <w:color w:val="000000"/>
              </w:rPr>
            </w:pPr>
            <w:r w:rsidRPr="008D5505">
              <w:rPr>
                <w:color w:val="000000"/>
              </w:rPr>
              <w:t>THOMASA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2EC32D77" w14:textId="77777777" w:rsidR="008D5505" w:rsidRPr="008D5505" w:rsidRDefault="008D5505" w:rsidP="00B76522">
            <w:pPr>
              <w:rPr>
                <w:color w:val="000000"/>
              </w:rPr>
            </w:pPr>
            <w:r w:rsidRPr="008D5505">
              <w:rPr>
                <w:color w:val="000000"/>
              </w:rPr>
              <w:t>TOMASA</w:t>
            </w:r>
          </w:p>
        </w:tc>
      </w:tr>
      <w:tr w:rsidR="008D5505" w:rsidRPr="008D5505" w14:paraId="39F60F3C"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621A1513" w14:textId="77777777" w:rsidR="008D5505" w:rsidRPr="008D5505" w:rsidRDefault="008D5505" w:rsidP="00B76522">
            <w:pPr>
              <w:rPr>
                <w:color w:val="000000"/>
              </w:rPr>
            </w:pPr>
            <w:r w:rsidRPr="008D5505">
              <w:rPr>
                <w:color w:val="000000"/>
              </w:rPr>
              <w:t xml:space="preserve">GAVIERA </w:t>
            </w:r>
          </w:p>
        </w:tc>
        <w:tc>
          <w:tcPr>
            <w:tcW w:w="2176" w:type="dxa"/>
            <w:tcBorders>
              <w:top w:val="nil"/>
              <w:left w:val="nil"/>
              <w:bottom w:val="single" w:sz="4" w:space="0" w:color="C2D69A"/>
              <w:right w:val="single" w:sz="4" w:space="0" w:color="C2D69A"/>
            </w:tcBorders>
            <w:shd w:val="clear" w:color="auto" w:fill="auto"/>
            <w:noWrap/>
            <w:vAlign w:val="bottom"/>
            <w:hideMark/>
          </w:tcPr>
          <w:p w14:paraId="1DA7778F" w14:textId="77777777" w:rsidR="008D5505" w:rsidRPr="008D5505" w:rsidRDefault="008D5505" w:rsidP="00B76522">
            <w:pPr>
              <w:rPr>
                <w:color w:val="000000"/>
              </w:rPr>
            </w:pPr>
            <w:r w:rsidRPr="008D5505">
              <w:rPr>
                <w:color w:val="000000"/>
              </w:rPr>
              <w:t>JAVIERA</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3CA273E1" w14:textId="77777777" w:rsidR="008D5505" w:rsidRPr="008D5505" w:rsidRDefault="008D5505" w:rsidP="00B76522">
            <w:pPr>
              <w:rPr>
                <w:color w:val="000000"/>
              </w:rPr>
            </w:pPr>
            <w:r w:rsidRPr="008D5505">
              <w:rPr>
                <w:color w:val="000000"/>
              </w:rPr>
              <w:t>URSOLA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3F444ACA" w14:textId="77777777" w:rsidR="008D5505" w:rsidRPr="008D5505" w:rsidRDefault="008D5505" w:rsidP="00B76522">
            <w:pPr>
              <w:rPr>
                <w:color w:val="000000"/>
              </w:rPr>
            </w:pPr>
            <w:r w:rsidRPr="008D5505">
              <w:rPr>
                <w:color w:val="000000"/>
              </w:rPr>
              <w:t>URSULA</w:t>
            </w:r>
          </w:p>
        </w:tc>
      </w:tr>
      <w:tr w:rsidR="008D5505" w:rsidRPr="008D5505" w14:paraId="5F71D247"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FB34132" w14:textId="77777777" w:rsidR="008D5505" w:rsidRPr="008D5505" w:rsidRDefault="008D5505" w:rsidP="00B76522">
            <w:pPr>
              <w:rPr>
                <w:color w:val="000000"/>
              </w:rPr>
            </w:pPr>
            <w:r w:rsidRPr="008D5505">
              <w:rPr>
                <w:color w:val="000000"/>
              </w:rPr>
              <w:t>GERTRUDES</w:t>
            </w:r>
          </w:p>
        </w:tc>
        <w:tc>
          <w:tcPr>
            <w:tcW w:w="2176" w:type="dxa"/>
            <w:tcBorders>
              <w:top w:val="nil"/>
              <w:left w:val="nil"/>
              <w:bottom w:val="single" w:sz="4" w:space="0" w:color="C2D69A"/>
              <w:right w:val="single" w:sz="4" w:space="0" w:color="C2D69A"/>
            </w:tcBorders>
            <w:shd w:val="clear" w:color="EAF1DD" w:fill="EAF1DD"/>
            <w:noWrap/>
            <w:vAlign w:val="bottom"/>
            <w:hideMark/>
          </w:tcPr>
          <w:p w14:paraId="0AD8F12F" w14:textId="77777777" w:rsidR="008D5505" w:rsidRPr="008D5505" w:rsidRDefault="008D5505" w:rsidP="00B76522">
            <w:pPr>
              <w:rPr>
                <w:color w:val="000000"/>
              </w:rPr>
            </w:pPr>
            <w:r w:rsidRPr="008D5505">
              <w:rPr>
                <w:color w:val="000000"/>
              </w:rPr>
              <w:t>GERTRUDIS</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FA95FA2" w14:textId="77777777" w:rsidR="008D5505" w:rsidRPr="008D5505" w:rsidRDefault="008D5505" w:rsidP="00B76522">
            <w:pPr>
              <w:rPr>
                <w:color w:val="000000"/>
              </w:rPr>
            </w:pPr>
            <w:r w:rsidRPr="008D5505">
              <w:rPr>
                <w:color w:val="000000"/>
              </w:rPr>
              <w:t>XAVIER</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5FC68F3C" w14:textId="77777777" w:rsidR="008D5505" w:rsidRPr="008D5505" w:rsidRDefault="008D5505" w:rsidP="00B76522">
            <w:pPr>
              <w:rPr>
                <w:color w:val="000000"/>
              </w:rPr>
            </w:pPr>
            <w:r w:rsidRPr="008D5505">
              <w:rPr>
                <w:color w:val="000000"/>
              </w:rPr>
              <w:t>JAVIER</w:t>
            </w:r>
          </w:p>
        </w:tc>
      </w:tr>
      <w:tr w:rsidR="008D5505" w:rsidRPr="008D5505" w14:paraId="410CEA5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C9CD3B2" w14:textId="77777777" w:rsidR="008D5505" w:rsidRPr="008D5505" w:rsidRDefault="008D5505" w:rsidP="00B76522">
            <w:pPr>
              <w:rPr>
                <w:color w:val="000000"/>
              </w:rPr>
            </w:pPr>
            <w:r w:rsidRPr="008D5505">
              <w:rPr>
                <w:color w:val="000000"/>
              </w:rPr>
              <w:t>GINESSA</w:t>
            </w:r>
          </w:p>
        </w:tc>
        <w:tc>
          <w:tcPr>
            <w:tcW w:w="2176" w:type="dxa"/>
            <w:tcBorders>
              <w:top w:val="nil"/>
              <w:left w:val="nil"/>
              <w:bottom w:val="single" w:sz="4" w:space="0" w:color="C2D69A"/>
              <w:right w:val="single" w:sz="4" w:space="0" w:color="C2D69A"/>
            </w:tcBorders>
            <w:shd w:val="clear" w:color="auto" w:fill="auto"/>
            <w:noWrap/>
            <w:vAlign w:val="bottom"/>
            <w:hideMark/>
          </w:tcPr>
          <w:p w14:paraId="17722EB4" w14:textId="77777777" w:rsidR="008D5505" w:rsidRPr="008D5505" w:rsidRDefault="008D5505" w:rsidP="00B76522">
            <w:pPr>
              <w:rPr>
                <w:color w:val="000000"/>
              </w:rPr>
            </w:pPr>
            <w:r w:rsidRPr="008D5505">
              <w:rPr>
                <w:color w:val="000000"/>
              </w:rPr>
              <w:t>GINESA</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2767D78" w14:textId="77777777" w:rsidR="008D5505" w:rsidRPr="008D5505" w:rsidRDefault="008D5505" w:rsidP="00B76522">
            <w:pPr>
              <w:rPr>
                <w:color w:val="000000"/>
              </w:rPr>
            </w:pPr>
            <w:r w:rsidRPr="008D5505">
              <w:rPr>
                <w:color w:val="000000"/>
              </w:rPr>
              <w:t>XAVIERA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66B82268" w14:textId="77777777" w:rsidR="008D5505" w:rsidRPr="008D5505" w:rsidRDefault="008D5505" w:rsidP="00B76522">
            <w:pPr>
              <w:rPr>
                <w:color w:val="000000"/>
              </w:rPr>
            </w:pPr>
            <w:r w:rsidRPr="008D5505">
              <w:rPr>
                <w:color w:val="000000"/>
              </w:rPr>
              <w:t>JAVIERA</w:t>
            </w:r>
          </w:p>
        </w:tc>
      </w:tr>
      <w:tr w:rsidR="008D5505" w:rsidRPr="008D5505" w14:paraId="79E59751"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787D1EC" w14:textId="77777777" w:rsidR="008D5505" w:rsidRPr="008D5505" w:rsidRDefault="008D5505" w:rsidP="00B76522">
            <w:pPr>
              <w:rPr>
                <w:color w:val="000000"/>
              </w:rPr>
            </w:pPr>
            <w:r w:rsidRPr="008D5505">
              <w:rPr>
                <w:color w:val="000000"/>
              </w:rPr>
              <w:t>JERTRUDIS</w:t>
            </w:r>
          </w:p>
        </w:tc>
        <w:tc>
          <w:tcPr>
            <w:tcW w:w="2176" w:type="dxa"/>
            <w:tcBorders>
              <w:top w:val="nil"/>
              <w:left w:val="nil"/>
              <w:bottom w:val="single" w:sz="4" w:space="0" w:color="C2D69A"/>
              <w:right w:val="single" w:sz="4" w:space="0" w:color="C2D69A"/>
            </w:tcBorders>
            <w:shd w:val="clear" w:color="EAF1DD" w:fill="EAF1DD"/>
            <w:noWrap/>
            <w:vAlign w:val="bottom"/>
            <w:hideMark/>
          </w:tcPr>
          <w:p w14:paraId="208CFFF0" w14:textId="77777777" w:rsidR="008D5505" w:rsidRPr="008D5505" w:rsidRDefault="008D5505" w:rsidP="00B76522">
            <w:pPr>
              <w:rPr>
                <w:color w:val="000000"/>
              </w:rPr>
            </w:pPr>
            <w:r w:rsidRPr="008D5505">
              <w:rPr>
                <w:color w:val="000000"/>
              </w:rPr>
              <w:t>GERTRUDIS</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C434C50" w14:textId="77777777" w:rsidR="008D5505" w:rsidRPr="008D5505" w:rsidRDefault="008D5505" w:rsidP="00B76522">
            <w:pPr>
              <w:rPr>
                <w:color w:val="000000"/>
              </w:rPr>
            </w:pPr>
            <w:r w:rsidRPr="008D5505">
              <w:rPr>
                <w:color w:val="000000"/>
              </w:rPr>
              <w:t>ZACHARIAS</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1CD386C3" w14:textId="77777777" w:rsidR="008D5505" w:rsidRPr="008D5505" w:rsidRDefault="008D5505" w:rsidP="00B76522">
            <w:pPr>
              <w:rPr>
                <w:color w:val="000000"/>
              </w:rPr>
            </w:pPr>
            <w:r w:rsidRPr="008D5505">
              <w:rPr>
                <w:color w:val="000000"/>
              </w:rPr>
              <w:t>ZACARIAS</w:t>
            </w:r>
          </w:p>
        </w:tc>
      </w:tr>
      <w:tr w:rsidR="008D5505" w:rsidRPr="008D5505" w14:paraId="6D31E407"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7EAEC45" w14:textId="77777777" w:rsidR="008D5505" w:rsidRPr="008D5505" w:rsidRDefault="008D5505" w:rsidP="00B76522">
            <w:pPr>
              <w:rPr>
                <w:color w:val="000000"/>
              </w:rPr>
            </w:pPr>
            <w:r w:rsidRPr="008D5505">
              <w:rPr>
                <w:color w:val="000000"/>
              </w:rPr>
              <w:t>JIL</w:t>
            </w:r>
          </w:p>
        </w:tc>
        <w:tc>
          <w:tcPr>
            <w:tcW w:w="2176" w:type="dxa"/>
            <w:tcBorders>
              <w:top w:val="nil"/>
              <w:left w:val="nil"/>
              <w:bottom w:val="single" w:sz="4" w:space="0" w:color="C2D69A"/>
              <w:right w:val="single" w:sz="4" w:space="0" w:color="C2D69A"/>
            </w:tcBorders>
            <w:shd w:val="clear" w:color="auto" w:fill="auto"/>
            <w:noWrap/>
            <w:vAlign w:val="bottom"/>
            <w:hideMark/>
          </w:tcPr>
          <w:p w14:paraId="0A76F800" w14:textId="77777777" w:rsidR="008D5505" w:rsidRPr="008D5505" w:rsidRDefault="008D5505" w:rsidP="00B76522">
            <w:pPr>
              <w:rPr>
                <w:color w:val="000000"/>
              </w:rPr>
            </w:pPr>
            <w:r w:rsidRPr="008D5505">
              <w:rPr>
                <w:color w:val="000000"/>
              </w:rPr>
              <w:t>GIL</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114BEE4" w14:textId="77777777" w:rsidR="008D5505" w:rsidRPr="008D5505" w:rsidRDefault="008D5505" w:rsidP="00B76522">
            <w:pPr>
              <w:rPr>
                <w:color w:val="000000"/>
              </w:rPr>
            </w:pPr>
            <w:r w:rsidRPr="008D5505">
              <w:rPr>
                <w:color w:val="000000"/>
              </w:rPr>
              <w:t>ZINFOROSA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63EBEEB8" w14:textId="77777777" w:rsidR="008D5505" w:rsidRPr="008D5505" w:rsidRDefault="008D5505" w:rsidP="00B76522">
            <w:pPr>
              <w:rPr>
                <w:color w:val="000000"/>
              </w:rPr>
            </w:pPr>
            <w:r w:rsidRPr="008D5505">
              <w:rPr>
                <w:color w:val="000000"/>
              </w:rPr>
              <w:t>SINFOROSA</w:t>
            </w:r>
          </w:p>
        </w:tc>
      </w:tr>
      <w:tr w:rsidR="008D5505" w:rsidRPr="008D5505" w14:paraId="30260955"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E05E2EB" w14:textId="77777777" w:rsidR="008D5505" w:rsidRPr="008D5505" w:rsidRDefault="008D5505" w:rsidP="00B76522">
            <w:pPr>
              <w:rPr>
                <w:color w:val="000000"/>
              </w:rPr>
            </w:pPr>
            <w:r w:rsidRPr="008D5505">
              <w:rPr>
                <w:color w:val="000000"/>
              </w:rPr>
              <w:t>JINES</w:t>
            </w:r>
          </w:p>
        </w:tc>
        <w:tc>
          <w:tcPr>
            <w:tcW w:w="2176" w:type="dxa"/>
            <w:tcBorders>
              <w:top w:val="nil"/>
              <w:left w:val="nil"/>
              <w:bottom w:val="single" w:sz="4" w:space="0" w:color="C2D69A"/>
              <w:right w:val="single" w:sz="4" w:space="0" w:color="C2D69A"/>
            </w:tcBorders>
            <w:shd w:val="clear" w:color="EAF1DD" w:fill="EAF1DD"/>
            <w:noWrap/>
            <w:vAlign w:val="bottom"/>
            <w:hideMark/>
          </w:tcPr>
          <w:p w14:paraId="32DF2D4F" w14:textId="77777777" w:rsidR="008D5505" w:rsidRPr="008D5505" w:rsidRDefault="008D5505" w:rsidP="00B76522">
            <w:pPr>
              <w:rPr>
                <w:color w:val="000000"/>
              </w:rPr>
            </w:pPr>
            <w:r w:rsidRPr="008D5505">
              <w:rPr>
                <w:color w:val="000000"/>
              </w:rPr>
              <w:t>GINESA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6DA04AB" w14:textId="77777777" w:rsidR="008D5505" w:rsidRPr="008D5505" w:rsidRDefault="008D5505" w:rsidP="00B76522">
            <w:pPr>
              <w:rPr>
                <w:color w:val="000000"/>
              </w:rPr>
            </w:pPr>
            <w:r w:rsidRPr="008D5505">
              <w:rPr>
                <w:color w:val="000000"/>
              </w:rPr>
              <w:t>ZINFOROSSA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64F1ED35" w14:textId="77777777" w:rsidR="008D5505" w:rsidRPr="008D5505" w:rsidRDefault="008D5505" w:rsidP="00B76522">
            <w:pPr>
              <w:rPr>
                <w:color w:val="000000"/>
              </w:rPr>
            </w:pPr>
            <w:r w:rsidRPr="008D5505">
              <w:rPr>
                <w:color w:val="000000"/>
              </w:rPr>
              <w:t>SINFOROSA</w:t>
            </w:r>
          </w:p>
        </w:tc>
      </w:tr>
      <w:tr w:rsidR="008D5505" w:rsidRPr="008D5505" w14:paraId="72C9A3B9"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E40DE1E" w14:textId="77777777" w:rsidR="008D5505" w:rsidRPr="008D5505" w:rsidRDefault="008D5505" w:rsidP="00B76522">
            <w:pPr>
              <w:rPr>
                <w:color w:val="000000"/>
              </w:rPr>
            </w:pPr>
            <w:r w:rsidRPr="008D5505">
              <w:rPr>
                <w:color w:val="000000"/>
              </w:rPr>
              <w:t>JINESA</w:t>
            </w:r>
          </w:p>
        </w:tc>
        <w:tc>
          <w:tcPr>
            <w:tcW w:w="2176" w:type="dxa"/>
            <w:tcBorders>
              <w:top w:val="nil"/>
              <w:left w:val="nil"/>
              <w:bottom w:val="single" w:sz="4" w:space="0" w:color="C2D69A"/>
              <w:right w:val="single" w:sz="4" w:space="0" w:color="C2D69A"/>
            </w:tcBorders>
            <w:shd w:val="clear" w:color="auto" w:fill="auto"/>
            <w:noWrap/>
            <w:vAlign w:val="bottom"/>
            <w:hideMark/>
          </w:tcPr>
          <w:p w14:paraId="5995EF60" w14:textId="77777777" w:rsidR="008D5505" w:rsidRPr="008D5505" w:rsidRDefault="008D5505" w:rsidP="00B76522">
            <w:pPr>
              <w:rPr>
                <w:color w:val="000000"/>
              </w:rPr>
            </w:pPr>
            <w:r w:rsidRPr="008D5505">
              <w:rPr>
                <w:color w:val="000000"/>
              </w:rPr>
              <w:t>GINESA</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680D24D7" w14:textId="77777777" w:rsidR="008D5505" w:rsidRPr="008D5505" w:rsidRDefault="008D5505" w:rsidP="00B76522">
            <w:pPr>
              <w:rPr>
                <w:color w:val="000000"/>
              </w:rPr>
            </w:pPr>
            <w:r w:rsidRPr="008D5505">
              <w:rPr>
                <w:color w:val="000000"/>
              </w:rPr>
              <w:t>ESTASIA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5B4B4CAE" w14:textId="77777777" w:rsidR="008D5505" w:rsidRPr="008D5505" w:rsidRDefault="008D5505" w:rsidP="00B76522">
            <w:pPr>
              <w:rPr>
                <w:color w:val="000000"/>
              </w:rPr>
            </w:pPr>
            <w:r w:rsidRPr="008D5505">
              <w:rPr>
                <w:color w:val="000000"/>
              </w:rPr>
              <w:t>ESTACIA</w:t>
            </w:r>
          </w:p>
        </w:tc>
      </w:tr>
      <w:tr w:rsidR="008D5505" w:rsidRPr="008D5505" w14:paraId="4B390D23"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C9ADB5B" w14:textId="77777777" w:rsidR="008D5505" w:rsidRPr="008D5505" w:rsidRDefault="008D5505" w:rsidP="00B76522">
            <w:pPr>
              <w:rPr>
                <w:color w:val="000000"/>
              </w:rPr>
            </w:pPr>
            <w:r w:rsidRPr="008D5505">
              <w:rPr>
                <w:color w:val="000000"/>
              </w:rPr>
              <w:t>JINESSA</w:t>
            </w:r>
          </w:p>
        </w:tc>
        <w:tc>
          <w:tcPr>
            <w:tcW w:w="2176" w:type="dxa"/>
            <w:tcBorders>
              <w:top w:val="nil"/>
              <w:left w:val="nil"/>
              <w:bottom w:val="single" w:sz="4" w:space="0" w:color="C2D69A"/>
              <w:right w:val="single" w:sz="4" w:space="0" w:color="C2D69A"/>
            </w:tcBorders>
            <w:shd w:val="clear" w:color="EAF1DD" w:fill="EAF1DD"/>
            <w:noWrap/>
            <w:vAlign w:val="bottom"/>
            <w:hideMark/>
          </w:tcPr>
          <w:p w14:paraId="1BDE024F" w14:textId="77777777" w:rsidR="008D5505" w:rsidRPr="008D5505" w:rsidRDefault="008D5505" w:rsidP="00B76522">
            <w:pPr>
              <w:rPr>
                <w:color w:val="000000"/>
              </w:rPr>
            </w:pPr>
            <w:r w:rsidRPr="008D5505">
              <w:rPr>
                <w:color w:val="000000"/>
              </w:rPr>
              <w:t>GINESA</w:t>
            </w:r>
          </w:p>
        </w:tc>
        <w:tc>
          <w:tcPr>
            <w:tcW w:w="1868"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F0B58C8" w14:textId="77777777" w:rsidR="008D5505" w:rsidRPr="008D5505" w:rsidRDefault="008D5505" w:rsidP="00B76522">
            <w:pPr>
              <w:rPr>
                <w:color w:val="000000"/>
              </w:rPr>
            </w:pPr>
            <w:r w:rsidRPr="008D5505">
              <w:rPr>
                <w:color w:val="000000"/>
              </w:rPr>
              <w:t>LAURIANA</w:t>
            </w:r>
          </w:p>
        </w:tc>
        <w:tc>
          <w:tcPr>
            <w:tcW w:w="2429" w:type="dxa"/>
            <w:gridSpan w:val="3"/>
            <w:tcBorders>
              <w:top w:val="nil"/>
              <w:left w:val="nil"/>
              <w:bottom w:val="single" w:sz="4" w:space="0" w:color="C2D69A"/>
              <w:right w:val="single" w:sz="4" w:space="0" w:color="C2D69A"/>
            </w:tcBorders>
            <w:shd w:val="clear" w:color="EAF1DD" w:fill="EAF1DD"/>
            <w:noWrap/>
            <w:vAlign w:val="bottom"/>
            <w:hideMark/>
          </w:tcPr>
          <w:p w14:paraId="6159C074" w14:textId="77777777" w:rsidR="008D5505" w:rsidRPr="008D5505" w:rsidRDefault="008D5505" w:rsidP="00B76522">
            <w:pPr>
              <w:rPr>
                <w:color w:val="000000"/>
              </w:rPr>
            </w:pPr>
            <w:r w:rsidRPr="008D5505">
              <w:rPr>
                <w:color w:val="000000"/>
              </w:rPr>
              <w:t>LAUREANA</w:t>
            </w:r>
          </w:p>
        </w:tc>
      </w:tr>
      <w:tr w:rsidR="008D5505" w:rsidRPr="008D5505" w14:paraId="1D3D69F4"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66B9E03D" w14:textId="77777777" w:rsidR="008D5505" w:rsidRPr="008D5505" w:rsidRDefault="008D5505" w:rsidP="00B76522">
            <w:pPr>
              <w:rPr>
                <w:color w:val="000000"/>
              </w:rPr>
            </w:pPr>
            <w:r w:rsidRPr="008D5505">
              <w:rPr>
                <w:color w:val="000000"/>
              </w:rPr>
              <w:t>JOACHIN</w:t>
            </w:r>
          </w:p>
        </w:tc>
        <w:tc>
          <w:tcPr>
            <w:tcW w:w="2176" w:type="dxa"/>
            <w:tcBorders>
              <w:top w:val="nil"/>
              <w:left w:val="nil"/>
              <w:bottom w:val="single" w:sz="4" w:space="0" w:color="C2D69A"/>
              <w:right w:val="single" w:sz="4" w:space="0" w:color="C2D69A"/>
            </w:tcBorders>
            <w:shd w:val="clear" w:color="auto" w:fill="auto"/>
            <w:noWrap/>
            <w:vAlign w:val="bottom"/>
            <w:hideMark/>
          </w:tcPr>
          <w:p w14:paraId="03DC6CEA" w14:textId="77777777" w:rsidR="008D5505" w:rsidRPr="008D5505" w:rsidRDefault="008D5505" w:rsidP="00B76522">
            <w:pPr>
              <w:rPr>
                <w:color w:val="000000"/>
              </w:rPr>
            </w:pPr>
            <w:r w:rsidRPr="008D5505">
              <w:rPr>
                <w:color w:val="000000"/>
              </w:rPr>
              <w:t>JOAQUIN</w:t>
            </w:r>
          </w:p>
        </w:tc>
        <w:tc>
          <w:tcPr>
            <w:tcW w:w="1868"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3A4AFDF0" w14:textId="77777777" w:rsidR="008D5505" w:rsidRPr="008D5505" w:rsidRDefault="008D5505" w:rsidP="00B76522">
            <w:pPr>
              <w:rPr>
                <w:color w:val="000000"/>
              </w:rPr>
            </w:pPr>
            <w:r w:rsidRPr="008D5505">
              <w:rPr>
                <w:color w:val="000000"/>
              </w:rPr>
              <w:t>ROCHA</w:t>
            </w:r>
          </w:p>
        </w:tc>
        <w:tc>
          <w:tcPr>
            <w:tcW w:w="2429" w:type="dxa"/>
            <w:gridSpan w:val="3"/>
            <w:tcBorders>
              <w:top w:val="nil"/>
              <w:left w:val="nil"/>
              <w:bottom w:val="single" w:sz="4" w:space="0" w:color="C2D69A"/>
              <w:right w:val="single" w:sz="4" w:space="0" w:color="C2D69A"/>
            </w:tcBorders>
            <w:shd w:val="clear" w:color="auto" w:fill="auto"/>
            <w:noWrap/>
            <w:vAlign w:val="bottom"/>
            <w:hideMark/>
          </w:tcPr>
          <w:p w14:paraId="69FCAB1D" w14:textId="77777777" w:rsidR="008D5505" w:rsidRPr="008D5505" w:rsidRDefault="008D5505" w:rsidP="00B76522">
            <w:pPr>
              <w:rPr>
                <w:color w:val="000000"/>
              </w:rPr>
            </w:pPr>
            <w:r w:rsidRPr="008D5505">
              <w:rPr>
                <w:color w:val="000000"/>
              </w:rPr>
              <w:t>ROSA</w:t>
            </w:r>
          </w:p>
        </w:tc>
      </w:tr>
      <w:tr w:rsidR="008D5505" w:rsidRPr="008D5505" w14:paraId="69288431" w14:textId="77777777" w:rsidTr="00B76522">
        <w:trPr>
          <w:trHeight w:val="324"/>
        </w:trPr>
        <w:tc>
          <w:tcPr>
            <w:tcW w:w="2106" w:type="dxa"/>
            <w:tcBorders>
              <w:top w:val="nil"/>
              <w:left w:val="single" w:sz="4" w:space="0" w:color="C2D69A"/>
              <w:right w:val="nil"/>
            </w:tcBorders>
            <w:shd w:val="clear" w:color="EAF1DD" w:fill="EAF1DD"/>
            <w:noWrap/>
            <w:vAlign w:val="bottom"/>
            <w:hideMark/>
          </w:tcPr>
          <w:p w14:paraId="58167720" w14:textId="77777777" w:rsidR="008D5505" w:rsidRPr="008D5505" w:rsidRDefault="008D5505" w:rsidP="00B76522">
            <w:pPr>
              <w:rPr>
                <w:color w:val="000000"/>
              </w:rPr>
            </w:pPr>
            <w:r w:rsidRPr="008D5505">
              <w:rPr>
                <w:color w:val="000000"/>
              </w:rPr>
              <w:t>JOACHINA</w:t>
            </w:r>
          </w:p>
        </w:tc>
        <w:tc>
          <w:tcPr>
            <w:tcW w:w="2176" w:type="dxa"/>
            <w:tcBorders>
              <w:top w:val="nil"/>
              <w:left w:val="nil"/>
              <w:right w:val="single" w:sz="4" w:space="0" w:color="C2D69A"/>
            </w:tcBorders>
            <w:shd w:val="clear" w:color="EAF1DD" w:fill="EAF1DD"/>
            <w:noWrap/>
            <w:vAlign w:val="bottom"/>
            <w:hideMark/>
          </w:tcPr>
          <w:p w14:paraId="70E4FD62" w14:textId="77777777" w:rsidR="008D5505" w:rsidRPr="008D5505" w:rsidRDefault="008D5505" w:rsidP="00B76522">
            <w:pPr>
              <w:rPr>
                <w:color w:val="000000"/>
              </w:rPr>
            </w:pPr>
            <w:r w:rsidRPr="008D5505">
              <w:rPr>
                <w:color w:val="000000"/>
              </w:rPr>
              <w:t>JOAQUINA</w:t>
            </w:r>
          </w:p>
        </w:tc>
        <w:tc>
          <w:tcPr>
            <w:tcW w:w="1868" w:type="dxa"/>
            <w:gridSpan w:val="2"/>
            <w:tcBorders>
              <w:top w:val="single" w:sz="4" w:space="0" w:color="C2D69A"/>
              <w:left w:val="single" w:sz="4" w:space="0" w:color="C2D69A"/>
              <w:right w:val="nil"/>
            </w:tcBorders>
            <w:shd w:val="clear" w:color="EAF1DD" w:fill="EAF1DD"/>
            <w:noWrap/>
            <w:vAlign w:val="bottom"/>
            <w:hideMark/>
          </w:tcPr>
          <w:p w14:paraId="1BD994FC" w14:textId="77777777" w:rsidR="008D5505" w:rsidRPr="008D5505" w:rsidRDefault="008D5505" w:rsidP="00B76522">
            <w:pPr>
              <w:rPr>
                <w:color w:val="000000"/>
              </w:rPr>
            </w:pPr>
          </w:p>
        </w:tc>
        <w:tc>
          <w:tcPr>
            <w:tcW w:w="2429" w:type="dxa"/>
            <w:gridSpan w:val="3"/>
            <w:tcBorders>
              <w:top w:val="nil"/>
              <w:left w:val="nil"/>
              <w:right w:val="single" w:sz="4" w:space="0" w:color="C2D69A"/>
            </w:tcBorders>
            <w:shd w:val="clear" w:color="EAF1DD" w:fill="EAF1DD"/>
            <w:noWrap/>
            <w:vAlign w:val="bottom"/>
            <w:hideMark/>
          </w:tcPr>
          <w:p w14:paraId="05354F1B" w14:textId="77777777" w:rsidR="008D5505" w:rsidRPr="008D5505" w:rsidRDefault="008D5505" w:rsidP="00B76522">
            <w:pPr>
              <w:rPr>
                <w:color w:val="000000"/>
              </w:rPr>
            </w:pPr>
          </w:p>
        </w:tc>
      </w:tr>
      <w:tr w:rsidR="008D5505" w:rsidRPr="008D5505" w14:paraId="682A090E" w14:textId="77777777" w:rsidTr="00B76522">
        <w:trPr>
          <w:trHeight w:val="278"/>
        </w:trPr>
        <w:tc>
          <w:tcPr>
            <w:tcW w:w="8579" w:type="dxa"/>
            <w:gridSpan w:val="7"/>
            <w:tcBorders>
              <w:top w:val="nil"/>
              <w:left w:val="single" w:sz="4" w:space="0" w:color="C2D69A"/>
              <w:bottom w:val="single" w:sz="4" w:space="0" w:color="C2D69A"/>
              <w:right w:val="single" w:sz="4" w:space="0" w:color="C2D69A"/>
            </w:tcBorders>
            <w:shd w:val="clear" w:color="EAF1DD" w:fill="A5A5A5" w:themeFill="accent3"/>
            <w:noWrap/>
            <w:vAlign w:val="center"/>
            <w:hideMark/>
          </w:tcPr>
          <w:p w14:paraId="52642D48" w14:textId="77777777" w:rsidR="008D5505" w:rsidRPr="008D5505" w:rsidRDefault="008D5505" w:rsidP="00B76522">
            <w:pPr>
              <w:jc w:val="center"/>
              <w:rPr>
                <w:b/>
                <w:color w:val="FFFFFF" w:themeColor="background1"/>
              </w:rPr>
            </w:pPr>
            <w:r w:rsidRPr="008D5505">
              <w:rPr>
                <w:b/>
                <w:color w:val="FFFFFF" w:themeColor="background1"/>
              </w:rPr>
              <w:t>Surnames</w:t>
            </w:r>
          </w:p>
        </w:tc>
      </w:tr>
      <w:tr w:rsidR="008D5505" w:rsidRPr="008D5505" w14:paraId="5EA88504"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FAA5F7D" w14:textId="77777777" w:rsidR="008D5505" w:rsidRPr="008D5505" w:rsidRDefault="008D5505" w:rsidP="00B76522">
            <w:pPr>
              <w:rPr>
                <w:color w:val="000000"/>
              </w:rPr>
            </w:pPr>
            <w:r w:rsidRPr="008D5505">
              <w:rPr>
                <w:color w:val="000000"/>
              </w:rPr>
              <w:t>AIALA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361E0C7D" w14:textId="77777777" w:rsidR="008D5505" w:rsidRPr="008D5505" w:rsidRDefault="008D5505" w:rsidP="00B76522">
            <w:pPr>
              <w:rPr>
                <w:color w:val="000000"/>
              </w:rPr>
            </w:pPr>
            <w:r w:rsidRPr="008D5505">
              <w:rPr>
                <w:color w:val="000000"/>
              </w:rPr>
              <w:t>AYALA</w:t>
            </w:r>
          </w:p>
        </w:tc>
        <w:tc>
          <w:tcPr>
            <w:tcW w:w="1662" w:type="dxa"/>
            <w:gridSpan w:val="3"/>
            <w:tcBorders>
              <w:top w:val="single" w:sz="4" w:space="0" w:color="C2D69A"/>
              <w:left w:val="single" w:sz="4" w:space="0" w:color="C2D69A"/>
              <w:bottom w:val="single" w:sz="4" w:space="0" w:color="C2D69A"/>
              <w:right w:val="nil"/>
            </w:tcBorders>
            <w:shd w:val="clear" w:color="EAF1DD" w:fill="EAF1DD"/>
            <w:noWrap/>
            <w:vAlign w:val="bottom"/>
            <w:hideMark/>
          </w:tcPr>
          <w:p w14:paraId="39D1D53A" w14:textId="77777777" w:rsidR="008D5505" w:rsidRPr="008D5505" w:rsidRDefault="008D5505" w:rsidP="00B76522">
            <w:pPr>
              <w:rPr>
                <w:color w:val="000000"/>
              </w:rPr>
            </w:pPr>
            <w:r w:rsidRPr="008D5505">
              <w:rPr>
                <w:color w:val="000000"/>
              </w:rPr>
              <w:t>PIÑARANDA</w:t>
            </w:r>
          </w:p>
        </w:tc>
        <w:tc>
          <w:tcPr>
            <w:tcW w:w="2247" w:type="dxa"/>
            <w:tcBorders>
              <w:top w:val="nil"/>
              <w:left w:val="nil"/>
              <w:bottom w:val="single" w:sz="4" w:space="0" w:color="C2D69A"/>
              <w:right w:val="single" w:sz="4" w:space="0" w:color="C2D69A"/>
            </w:tcBorders>
            <w:shd w:val="clear" w:color="EAF1DD" w:fill="EAF1DD"/>
            <w:noWrap/>
            <w:vAlign w:val="bottom"/>
            <w:hideMark/>
          </w:tcPr>
          <w:p w14:paraId="41EDE64A" w14:textId="77777777" w:rsidR="008D5505" w:rsidRPr="008D5505" w:rsidRDefault="008D5505" w:rsidP="00B76522">
            <w:pPr>
              <w:rPr>
                <w:color w:val="000000"/>
              </w:rPr>
            </w:pPr>
            <w:r w:rsidRPr="008D5505">
              <w:rPr>
                <w:color w:val="000000"/>
              </w:rPr>
              <w:t>PEÑARANDA</w:t>
            </w:r>
          </w:p>
        </w:tc>
      </w:tr>
      <w:tr w:rsidR="008D5505" w:rsidRPr="008D5505" w14:paraId="1C278EB7"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203C605" w14:textId="77777777" w:rsidR="008D5505" w:rsidRPr="008D5505" w:rsidRDefault="008D5505" w:rsidP="00B76522">
            <w:pPr>
              <w:rPr>
                <w:color w:val="000000"/>
              </w:rPr>
            </w:pPr>
            <w:r w:rsidRPr="008D5505">
              <w:rPr>
                <w:color w:val="000000"/>
              </w:rPr>
              <w:lastRenderedPageBreak/>
              <w:t>ALBALAEJO</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65D05FF1" w14:textId="77777777" w:rsidR="008D5505" w:rsidRPr="008D5505" w:rsidRDefault="008D5505" w:rsidP="00B76522">
            <w:pPr>
              <w:rPr>
                <w:color w:val="000000"/>
              </w:rPr>
            </w:pPr>
            <w:r w:rsidRPr="008D5505">
              <w:rPr>
                <w:color w:val="000000"/>
              </w:rPr>
              <w:t>ALBADALEJO</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5FD8E41" w14:textId="77777777" w:rsidR="008D5505" w:rsidRPr="008D5505" w:rsidRDefault="008D5505" w:rsidP="00B76522">
            <w:pPr>
              <w:rPr>
                <w:color w:val="000000"/>
              </w:rPr>
            </w:pPr>
            <w:r w:rsidRPr="008D5505">
              <w:rPr>
                <w:color w:val="000000"/>
              </w:rPr>
              <w:t>PIZALO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B46F4BB" w14:textId="77777777" w:rsidR="008D5505" w:rsidRPr="008D5505" w:rsidRDefault="008D5505" w:rsidP="00B76522">
            <w:pPr>
              <w:rPr>
                <w:color w:val="000000"/>
              </w:rPr>
            </w:pPr>
            <w:r w:rsidRPr="008D5505">
              <w:rPr>
                <w:color w:val="000000"/>
              </w:rPr>
              <w:t>PISALO</w:t>
            </w:r>
          </w:p>
        </w:tc>
      </w:tr>
      <w:tr w:rsidR="008D5505" w:rsidRPr="008D5505" w14:paraId="1A3D5B2C"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49AC1CC" w14:textId="77777777" w:rsidR="008D5505" w:rsidRPr="008D5505" w:rsidRDefault="008D5505" w:rsidP="00B76522">
            <w:pPr>
              <w:rPr>
                <w:color w:val="000000"/>
              </w:rPr>
            </w:pPr>
            <w:r w:rsidRPr="008D5505">
              <w:rPr>
                <w:color w:val="000000"/>
              </w:rPr>
              <w:t>ALBAREZ</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3009753E" w14:textId="77777777" w:rsidR="008D5505" w:rsidRPr="008D5505" w:rsidRDefault="008D5505" w:rsidP="00B76522">
            <w:pPr>
              <w:rPr>
                <w:color w:val="000000"/>
              </w:rPr>
            </w:pPr>
            <w:r w:rsidRPr="008D5505">
              <w:rPr>
                <w:color w:val="000000"/>
              </w:rPr>
              <w:t>ALVAREZ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5E3A5F5" w14:textId="77777777" w:rsidR="008D5505" w:rsidRPr="008D5505" w:rsidRDefault="008D5505" w:rsidP="00B76522">
            <w:pPr>
              <w:rPr>
                <w:color w:val="000000"/>
              </w:rPr>
            </w:pPr>
            <w:r w:rsidRPr="008D5505">
              <w:rPr>
                <w:color w:val="000000"/>
              </w:rPr>
              <w:t>POBEA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3962B16C" w14:textId="77777777" w:rsidR="008D5505" w:rsidRPr="008D5505" w:rsidRDefault="008D5505" w:rsidP="00B76522">
            <w:pPr>
              <w:rPr>
                <w:color w:val="000000"/>
              </w:rPr>
            </w:pPr>
            <w:r w:rsidRPr="008D5505">
              <w:rPr>
                <w:color w:val="000000"/>
              </w:rPr>
              <w:t>POVEDA/POBEDA</w:t>
            </w:r>
          </w:p>
        </w:tc>
      </w:tr>
      <w:tr w:rsidR="008D5505" w:rsidRPr="008D5505" w14:paraId="426E5E4F"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EDF5FC8" w14:textId="77777777" w:rsidR="008D5505" w:rsidRPr="008D5505" w:rsidRDefault="008D5505" w:rsidP="00B76522">
            <w:pPr>
              <w:rPr>
                <w:color w:val="000000"/>
              </w:rPr>
            </w:pPr>
            <w:r w:rsidRPr="008D5505">
              <w:rPr>
                <w:color w:val="000000"/>
              </w:rPr>
              <w:t>ALBAREZ</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1A6A495C" w14:textId="77777777" w:rsidR="008D5505" w:rsidRPr="008D5505" w:rsidRDefault="008D5505" w:rsidP="00B76522">
            <w:pPr>
              <w:rPr>
                <w:color w:val="000000"/>
              </w:rPr>
            </w:pPr>
            <w:r w:rsidRPr="008D5505">
              <w:rPr>
                <w:color w:val="000000"/>
              </w:rPr>
              <w:t>ALVAREZ</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A8D0FC2" w14:textId="77777777" w:rsidR="008D5505" w:rsidRPr="008D5505" w:rsidRDefault="008D5505" w:rsidP="00B76522">
            <w:pPr>
              <w:rPr>
                <w:color w:val="000000"/>
              </w:rPr>
            </w:pPr>
            <w:r w:rsidRPr="008D5505">
              <w:rPr>
                <w:color w:val="000000"/>
              </w:rPr>
              <w:t>PONZE</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10A26E4E" w14:textId="77777777" w:rsidR="008D5505" w:rsidRPr="008D5505" w:rsidRDefault="008D5505" w:rsidP="00B76522">
            <w:pPr>
              <w:rPr>
                <w:color w:val="000000"/>
              </w:rPr>
            </w:pPr>
            <w:r w:rsidRPr="008D5505">
              <w:rPr>
                <w:color w:val="000000"/>
              </w:rPr>
              <w:t>PONCE</w:t>
            </w:r>
          </w:p>
        </w:tc>
      </w:tr>
      <w:tr w:rsidR="008D5505" w:rsidRPr="008D5505" w14:paraId="3AD188F4"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F24CA7A" w14:textId="77777777" w:rsidR="008D5505" w:rsidRPr="008D5505" w:rsidRDefault="008D5505" w:rsidP="00B76522">
            <w:pPr>
              <w:rPr>
                <w:color w:val="000000"/>
              </w:rPr>
            </w:pPr>
            <w:r w:rsidRPr="008D5505">
              <w:rPr>
                <w:color w:val="000000"/>
              </w:rPr>
              <w:t>ALVARRACIN</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617872A0" w14:textId="77777777" w:rsidR="008D5505" w:rsidRPr="008D5505" w:rsidRDefault="008D5505" w:rsidP="00B76522">
            <w:pPr>
              <w:rPr>
                <w:color w:val="000000"/>
              </w:rPr>
            </w:pPr>
            <w:r w:rsidRPr="008D5505">
              <w:rPr>
                <w:color w:val="000000"/>
              </w:rPr>
              <w:t>ALBARRACIN</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4D248D4" w14:textId="77777777" w:rsidR="008D5505" w:rsidRPr="008D5505" w:rsidRDefault="008D5505" w:rsidP="00B76522">
            <w:pPr>
              <w:rPr>
                <w:color w:val="000000"/>
              </w:rPr>
            </w:pPr>
            <w:r w:rsidRPr="008D5505">
              <w:rPr>
                <w:color w:val="000000"/>
              </w:rPr>
              <w:t>POVEA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7240CBA6" w14:textId="77777777" w:rsidR="008D5505" w:rsidRPr="008D5505" w:rsidRDefault="008D5505" w:rsidP="00B76522">
            <w:pPr>
              <w:rPr>
                <w:color w:val="000000"/>
              </w:rPr>
            </w:pPr>
            <w:r w:rsidRPr="008D5505">
              <w:rPr>
                <w:color w:val="000000"/>
              </w:rPr>
              <w:t>POVEDA/POBEDA</w:t>
            </w:r>
          </w:p>
        </w:tc>
      </w:tr>
      <w:tr w:rsidR="008D5505" w:rsidRPr="008D5505" w14:paraId="1BF11C42"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137FD6FA" w14:textId="77777777" w:rsidR="008D5505" w:rsidRPr="008D5505" w:rsidRDefault="008D5505" w:rsidP="00B76522">
            <w:pPr>
              <w:rPr>
                <w:color w:val="000000"/>
              </w:rPr>
            </w:pPr>
            <w:r w:rsidRPr="008D5505">
              <w:rPr>
                <w:color w:val="000000"/>
              </w:rPr>
              <w:t>ALVORNOZ</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A670299" w14:textId="77777777" w:rsidR="008D5505" w:rsidRPr="008D5505" w:rsidRDefault="008D5505" w:rsidP="00B76522">
            <w:pPr>
              <w:rPr>
                <w:color w:val="000000"/>
              </w:rPr>
            </w:pPr>
            <w:r w:rsidRPr="008D5505">
              <w:rPr>
                <w:color w:val="000000"/>
              </w:rPr>
              <w:t>ALBORNOZ</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4CDB6FE3" w14:textId="77777777" w:rsidR="008D5505" w:rsidRPr="008D5505" w:rsidRDefault="008D5505" w:rsidP="00B76522">
            <w:pPr>
              <w:rPr>
                <w:color w:val="000000"/>
              </w:rPr>
            </w:pPr>
            <w:r w:rsidRPr="008D5505">
              <w:rPr>
                <w:color w:val="000000"/>
              </w:rPr>
              <w:t>POVEDA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19603C2C" w14:textId="77777777" w:rsidR="008D5505" w:rsidRPr="008D5505" w:rsidRDefault="008D5505" w:rsidP="00B76522">
            <w:pPr>
              <w:rPr>
                <w:color w:val="000000"/>
              </w:rPr>
            </w:pPr>
            <w:r w:rsidRPr="008D5505">
              <w:rPr>
                <w:color w:val="000000"/>
              </w:rPr>
              <w:t>POBEDA</w:t>
            </w:r>
          </w:p>
        </w:tc>
      </w:tr>
      <w:tr w:rsidR="008D5505" w:rsidRPr="008D5505" w14:paraId="4A8E0F55"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0BD5D344" w14:textId="77777777" w:rsidR="008D5505" w:rsidRPr="008D5505" w:rsidRDefault="008D5505" w:rsidP="00B76522">
            <w:pPr>
              <w:rPr>
                <w:color w:val="000000"/>
              </w:rPr>
            </w:pPr>
            <w:r w:rsidRPr="008D5505">
              <w:rPr>
                <w:color w:val="000000"/>
              </w:rPr>
              <w:t>AMORES</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25168F87" w14:textId="77777777" w:rsidR="008D5505" w:rsidRPr="008D5505" w:rsidRDefault="008D5505" w:rsidP="00B76522">
            <w:pPr>
              <w:rPr>
                <w:color w:val="000000"/>
              </w:rPr>
            </w:pPr>
            <w:r w:rsidRPr="008D5505">
              <w:rPr>
                <w:color w:val="000000"/>
              </w:rPr>
              <w:t>AMOROS</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D8CEDE1" w14:textId="77777777" w:rsidR="008D5505" w:rsidRPr="008D5505" w:rsidRDefault="008D5505" w:rsidP="00B76522">
            <w:pPr>
              <w:rPr>
                <w:color w:val="000000"/>
              </w:rPr>
            </w:pPr>
            <w:r w:rsidRPr="008D5505">
              <w:rPr>
                <w:color w:val="000000"/>
              </w:rPr>
              <w:t>QUADRADO</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28EC7A6" w14:textId="77777777" w:rsidR="008D5505" w:rsidRPr="008D5505" w:rsidRDefault="008D5505" w:rsidP="00B76522">
            <w:pPr>
              <w:rPr>
                <w:color w:val="000000"/>
              </w:rPr>
            </w:pPr>
            <w:r w:rsidRPr="008D5505">
              <w:rPr>
                <w:color w:val="000000"/>
              </w:rPr>
              <w:t>CUADRADO</w:t>
            </w:r>
          </w:p>
        </w:tc>
      </w:tr>
      <w:tr w:rsidR="008D5505" w:rsidRPr="008D5505" w14:paraId="09176F9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46EF1C86" w14:textId="77777777" w:rsidR="008D5505" w:rsidRPr="008D5505" w:rsidRDefault="008D5505" w:rsidP="00B76522">
            <w:pPr>
              <w:rPr>
                <w:color w:val="000000"/>
              </w:rPr>
            </w:pPr>
            <w:r w:rsidRPr="008D5505">
              <w:rPr>
                <w:color w:val="000000"/>
              </w:rPr>
              <w:t>ANDUXAR</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5E26290E" w14:textId="77777777" w:rsidR="008D5505" w:rsidRPr="008D5505" w:rsidRDefault="008D5505" w:rsidP="00B76522">
            <w:pPr>
              <w:rPr>
                <w:color w:val="000000"/>
              </w:rPr>
            </w:pPr>
            <w:r w:rsidRPr="008D5505">
              <w:rPr>
                <w:color w:val="000000"/>
              </w:rPr>
              <w:t>ANDUJAR</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901D8E5" w14:textId="77777777" w:rsidR="008D5505" w:rsidRPr="008D5505" w:rsidRDefault="008D5505" w:rsidP="00B76522">
            <w:pPr>
              <w:rPr>
                <w:color w:val="000000"/>
              </w:rPr>
            </w:pPr>
            <w:r w:rsidRPr="008D5505">
              <w:rPr>
                <w:color w:val="000000"/>
              </w:rPr>
              <w:t>QUIXADA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56EACF16" w14:textId="77777777" w:rsidR="008D5505" w:rsidRPr="008D5505" w:rsidRDefault="008D5505" w:rsidP="00B76522">
            <w:pPr>
              <w:rPr>
                <w:color w:val="000000"/>
              </w:rPr>
            </w:pPr>
            <w:r w:rsidRPr="008D5505">
              <w:rPr>
                <w:color w:val="000000"/>
              </w:rPr>
              <w:t>QUIJADA</w:t>
            </w:r>
          </w:p>
        </w:tc>
      </w:tr>
      <w:tr w:rsidR="008D5505" w:rsidRPr="008D5505" w14:paraId="5C6B11C1"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3218DBC" w14:textId="77777777" w:rsidR="008D5505" w:rsidRPr="008D5505" w:rsidRDefault="008D5505" w:rsidP="00B76522">
            <w:pPr>
              <w:rPr>
                <w:color w:val="000000"/>
              </w:rPr>
            </w:pPr>
            <w:r w:rsidRPr="008D5505">
              <w:rPr>
                <w:color w:val="000000"/>
              </w:rPr>
              <w:t>AVELLAN</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9474BE0" w14:textId="77777777" w:rsidR="008D5505" w:rsidRPr="008D5505" w:rsidRDefault="008D5505" w:rsidP="00B76522">
            <w:pPr>
              <w:rPr>
                <w:color w:val="000000"/>
              </w:rPr>
            </w:pPr>
            <w:r w:rsidRPr="008D5505">
              <w:rPr>
                <w:color w:val="000000"/>
              </w:rPr>
              <w:t>ABELLAN</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F369D66" w14:textId="77777777" w:rsidR="008D5505" w:rsidRPr="008D5505" w:rsidRDefault="008D5505" w:rsidP="00B76522">
            <w:pPr>
              <w:rPr>
                <w:color w:val="000000"/>
              </w:rPr>
            </w:pPr>
            <w:r w:rsidRPr="008D5505">
              <w:rPr>
                <w:color w:val="000000"/>
              </w:rPr>
              <w:t>RAMIRES</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4D4147C4" w14:textId="77777777" w:rsidR="008D5505" w:rsidRPr="008D5505" w:rsidRDefault="008D5505" w:rsidP="00B76522">
            <w:pPr>
              <w:rPr>
                <w:color w:val="000000"/>
              </w:rPr>
            </w:pPr>
            <w:r w:rsidRPr="008D5505">
              <w:rPr>
                <w:color w:val="000000"/>
              </w:rPr>
              <w:t>RAMIREZ</w:t>
            </w:r>
          </w:p>
        </w:tc>
      </w:tr>
      <w:tr w:rsidR="008D5505" w:rsidRPr="008D5505" w14:paraId="4EFD7B03"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1294F401" w14:textId="77777777" w:rsidR="008D5505" w:rsidRPr="008D5505" w:rsidRDefault="008D5505" w:rsidP="00B76522">
            <w:pPr>
              <w:rPr>
                <w:color w:val="000000"/>
              </w:rPr>
            </w:pPr>
            <w:r w:rsidRPr="008D5505">
              <w:rPr>
                <w:color w:val="000000"/>
              </w:rPr>
              <w:t>BACAS</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77618A80" w14:textId="77777777" w:rsidR="008D5505" w:rsidRPr="008D5505" w:rsidRDefault="008D5505" w:rsidP="00B76522">
            <w:pPr>
              <w:rPr>
                <w:color w:val="000000"/>
              </w:rPr>
            </w:pPr>
            <w:r w:rsidRPr="008D5505">
              <w:rPr>
                <w:color w:val="000000"/>
              </w:rPr>
              <w:t>VACAS</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40B3CEB" w14:textId="77777777" w:rsidR="008D5505" w:rsidRPr="008D5505" w:rsidRDefault="008D5505" w:rsidP="00B76522">
            <w:pPr>
              <w:rPr>
                <w:color w:val="000000"/>
              </w:rPr>
            </w:pPr>
            <w:r w:rsidRPr="008D5505">
              <w:rPr>
                <w:color w:val="000000"/>
              </w:rPr>
              <w:t>RAYGAL</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E2CFD47" w14:textId="77777777" w:rsidR="008D5505" w:rsidRPr="008D5505" w:rsidRDefault="008D5505" w:rsidP="00B76522">
            <w:pPr>
              <w:rPr>
                <w:color w:val="000000"/>
              </w:rPr>
            </w:pPr>
            <w:r w:rsidRPr="008D5505">
              <w:rPr>
                <w:color w:val="000000"/>
              </w:rPr>
              <w:t>RAIGAL</w:t>
            </w:r>
          </w:p>
        </w:tc>
      </w:tr>
      <w:tr w:rsidR="008D5505" w:rsidRPr="008D5505" w14:paraId="4943B2D5"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D65036B" w14:textId="77777777" w:rsidR="008D5505" w:rsidRPr="008D5505" w:rsidRDefault="008D5505" w:rsidP="00B76522">
            <w:pPr>
              <w:rPr>
                <w:color w:val="000000"/>
              </w:rPr>
            </w:pPr>
            <w:r w:rsidRPr="008D5505">
              <w:rPr>
                <w:color w:val="000000"/>
              </w:rPr>
              <w:t>BALERO</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57411E33" w14:textId="77777777" w:rsidR="008D5505" w:rsidRPr="008D5505" w:rsidRDefault="008D5505" w:rsidP="00B76522">
            <w:pPr>
              <w:rPr>
                <w:color w:val="000000"/>
              </w:rPr>
            </w:pPr>
            <w:r w:rsidRPr="008D5505">
              <w:rPr>
                <w:color w:val="000000"/>
              </w:rPr>
              <w:t>VALERO</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8306DF4" w14:textId="77777777" w:rsidR="008D5505" w:rsidRPr="008D5505" w:rsidRDefault="008D5505" w:rsidP="00B76522">
            <w:pPr>
              <w:rPr>
                <w:color w:val="000000"/>
              </w:rPr>
            </w:pPr>
            <w:r w:rsidRPr="008D5505">
              <w:rPr>
                <w:color w:val="000000"/>
              </w:rPr>
              <w:t>REBERTE</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74F72B44" w14:textId="77777777" w:rsidR="008D5505" w:rsidRPr="008D5505" w:rsidRDefault="008D5505" w:rsidP="00B76522">
            <w:pPr>
              <w:rPr>
                <w:color w:val="000000"/>
              </w:rPr>
            </w:pPr>
            <w:r w:rsidRPr="008D5505">
              <w:rPr>
                <w:color w:val="000000"/>
              </w:rPr>
              <w:t>REVERTE</w:t>
            </w:r>
          </w:p>
        </w:tc>
      </w:tr>
      <w:tr w:rsidR="008D5505" w:rsidRPr="008D5505" w14:paraId="01281E55"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45307B35" w14:textId="77777777" w:rsidR="008D5505" w:rsidRPr="008D5505" w:rsidRDefault="008D5505" w:rsidP="00B76522">
            <w:pPr>
              <w:rPr>
                <w:color w:val="000000"/>
              </w:rPr>
            </w:pPr>
            <w:r w:rsidRPr="008D5505">
              <w:rPr>
                <w:color w:val="000000"/>
              </w:rPr>
              <w:t xml:space="preserve">BAPTISTA </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6FF37452" w14:textId="77777777" w:rsidR="008D5505" w:rsidRPr="008D5505" w:rsidRDefault="008D5505" w:rsidP="00B76522">
            <w:pPr>
              <w:rPr>
                <w:color w:val="000000"/>
              </w:rPr>
            </w:pPr>
            <w:r w:rsidRPr="008D5505">
              <w:rPr>
                <w:color w:val="000000"/>
              </w:rPr>
              <w:t>BAUTISTA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69C26659" w14:textId="77777777" w:rsidR="008D5505" w:rsidRPr="008D5505" w:rsidRDefault="008D5505" w:rsidP="00B76522">
            <w:pPr>
              <w:rPr>
                <w:color w:val="000000"/>
              </w:rPr>
            </w:pPr>
            <w:r w:rsidRPr="008D5505">
              <w:rPr>
                <w:color w:val="000000"/>
              </w:rPr>
              <w:t>RESAL</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1DD4836" w14:textId="77777777" w:rsidR="008D5505" w:rsidRPr="008D5505" w:rsidRDefault="008D5505" w:rsidP="00B76522">
            <w:pPr>
              <w:rPr>
                <w:color w:val="000000"/>
              </w:rPr>
            </w:pPr>
            <w:r w:rsidRPr="008D5505">
              <w:rPr>
                <w:color w:val="000000"/>
              </w:rPr>
              <w:t>RESALTE</w:t>
            </w:r>
          </w:p>
        </w:tc>
      </w:tr>
      <w:tr w:rsidR="008D5505" w:rsidRPr="008D5505" w14:paraId="1D06228E"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7B2046C4" w14:textId="77777777" w:rsidR="008D5505" w:rsidRPr="008D5505" w:rsidRDefault="008D5505" w:rsidP="00B76522">
            <w:pPr>
              <w:rPr>
                <w:color w:val="000000"/>
              </w:rPr>
            </w:pPr>
            <w:r w:rsidRPr="008D5505">
              <w:rPr>
                <w:color w:val="000000"/>
              </w:rPr>
              <w:t>BEGARA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2047CDA2" w14:textId="77777777" w:rsidR="008D5505" w:rsidRPr="008D5505" w:rsidRDefault="008D5505" w:rsidP="00B76522">
            <w:pPr>
              <w:rPr>
                <w:color w:val="000000"/>
              </w:rPr>
            </w:pPr>
            <w:r w:rsidRPr="008D5505">
              <w:rPr>
                <w:color w:val="000000"/>
              </w:rPr>
              <w:t>VERGARA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DA88B9A" w14:textId="77777777" w:rsidR="008D5505" w:rsidRPr="008D5505" w:rsidRDefault="008D5505" w:rsidP="00B76522">
            <w:pPr>
              <w:rPr>
                <w:color w:val="000000"/>
              </w:rPr>
            </w:pPr>
            <w:r w:rsidRPr="008D5505">
              <w:rPr>
                <w:color w:val="000000"/>
              </w:rPr>
              <w:t>RESALT</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46008549" w14:textId="77777777" w:rsidR="008D5505" w:rsidRPr="008D5505" w:rsidRDefault="008D5505" w:rsidP="00B76522">
            <w:pPr>
              <w:rPr>
                <w:color w:val="000000"/>
              </w:rPr>
            </w:pPr>
            <w:r w:rsidRPr="008D5505">
              <w:rPr>
                <w:color w:val="000000"/>
              </w:rPr>
              <w:t>RESALTE</w:t>
            </w:r>
          </w:p>
        </w:tc>
      </w:tr>
      <w:tr w:rsidR="008D5505" w:rsidRPr="008D5505" w14:paraId="52FBF032"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F685DAF" w14:textId="77777777" w:rsidR="008D5505" w:rsidRPr="008D5505" w:rsidRDefault="008D5505" w:rsidP="00B76522">
            <w:pPr>
              <w:rPr>
                <w:color w:val="000000"/>
              </w:rPr>
            </w:pPr>
            <w:r w:rsidRPr="008D5505">
              <w:rPr>
                <w:color w:val="000000"/>
              </w:rPr>
              <w:t>BELASCO</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1DEA99D" w14:textId="77777777" w:rsidR="008D5505" w:rsidRPr="008D5505" w:rsidRDefault="008D5505" w:rsidP="00B76522">
            <w:pPr>
              <w:rPr>
                <w:color w:val="000000"/>
              </w:rPr>
            </w:pPr>
            <w:r w:rsidRPr="008D5505">
              <w:rPr>
                <w:color w:val="000000"/>
              </w:rPr>
              <w:t>VELASCO</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461DB7DD" w14:textId="77777777" w:rsidR="008D5505" w:rsidRPr="008D5505" w:rsidRDefault="008D5505" w:rsidP="00B76522">
            <w:pPr>
              <w:rPr>
                <w:color w:val="000000"/>
              </w:rPr>
            </w:pPr>
            <w:r w:rsidRPr="008D5505">
              <w:rPr>
                <w:color w:val="000000"/>
              </w:rPr>
              <w:t>REYNEL</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D236C3A" w14:textId="77777777" w:rsidR="008D5505" w:rsidRPr="008D5505" w:rsidRDefault="008D5505" w:rsidP="00B76522">
            <w:pPr>
              <w:rPr>
                <w:color w:val="000000"/>
              </w:rPr>
            </w:pPr>
            <w:r w:rsidRPr="008D5505">
              <w:rPr>
                <w:color w:val="000000"/>
              </w:rPr>
              <w:t>REINEL</w:t>
            </w:r>
          </w:p>
        </w:tc>
      </w:tr>
      <w:tr w:rsidR="008D5505" w:rsidRPr="008D5505" w14:paraId="533FE6E6"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63A8336" w14:textId="77777777" w:rsidR="008D5505" w:rsidRPr="008D5505" w:rsidRDefault="008D5505" w:rsidP="00B76522">
            <w:pPr>
              <w:rPr>
                <w:color w:val="000000"/>
              </w:rPr>
            </w:pPr>
            <w:r w:rsidRPr="008D5505">
              <w:rPr>
                <w:color w:val="000000"/>
              </w:rPr>
              <w:t>BELMUDEZ</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2DC86850" w14:textId="77777777" w:rsidR="008D5505" w:rsidRPr="008D5505" w:rsidRDefault="008D5505" w:rsidP="00B76522">
            <w:pPr>
              <w:rPr>
                <w:color w:val="000000"/>
              </w:rPr>
            </w:pPr>
            <w:r w:rsidRPr="008D5505">
              <w:rPr>
                <w:color w:val="000000"/>
              </w:rPr>
              <w:t>BERMUDEZ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C5699A7" w14:textId="77777777" w:rsidR="008D5505" w:rsidRPr="008D5505" w:rsidRDefault="008D5505" w:rsidP="00B76522">
            <w:pPr>
              <w:rPr>
                <w:color w:val="000000"/>
              </w:rPr>
            </w:pPr>
            <w:r w:rsidRPr="008D5505">
              <w:rPr>
                <w:color w:val="000000"/>
              </w:rPr>
              <w:t>RIQUERO</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21519EA5" w14:textId="77777777" w:rsidR="008D5505" w:rsidRPr="008D5505" w:rsidRDefault="008D5505" w:rsidP="00B76522">
            <w:pPr>
              <w:rPr>
                <w:color w:val="000000"/>
              </w:rPr>
            </w:pPr>
            <w:r w:rsidRPr="008D5505">
              <w:rPr>
                <w:color w:val="000000"/>
              </w:rPr>
              <w:t>RIQUEJO</w:t>
            </w:r>
          </w:p>
        </w:tc>
      </w:tr>
      <w:tr w:rsidR="008D5505" w:rsidRPr="008D5505" w14:paraId="344B36D0"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5589DFEB" w14:textId="77777777" w:rsidR="008D5505" w:rsidRPr="008D5505" w:rsidRDefault="008D5505" w:rsidP="00B76522">
            <w:pPr>
              <w:rPr>
                <w:color w:val="000000"/>
              </w:rPr>
            </w:pPr>
            <w:r w:rsidRPr="008D5505">
              <w:rPr>
                <w:color w:val="000000"/>
              </w:rPr>
              <w:t>BERDU</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5601676" w14:textId="77777777" w:rsidR="008D5505" w:rsidRPr="008D5505" w:rsidRDefault="008D5505" w:rsidP="00B76522">
            <w:pPr>
              <w:rPr>
                <w:color w:val="000000"/>
              </w:rPr>
            </w:pPr>
            <w:r w:rsidRPr="008D5505">
              <w:rPr>
                <w:color w:val="000000"/>
              </w:rPr>
              <w:t>VERDU</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24A6968" w14:textId="77777777" w:rsidR="008D5505" w:rsidRPr="008D5505" w:rsidRDefault="008D5505" w:rsidP="00B76522">
            <w:pPr>
              <w:rPr>
                <w:color w:val="000000"/>
              </w:rPr>
            </w:pPr>
            <w:r w:rsidRPr="008D5505">
              <w:rPr>
                <w:color w:val="000000"/>
              </w:rPr>
              <w:t>RIQUEXO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2BBAB1FE" w14:textId="77777777" w:rsidR="008D5505" w:rsidRPr="008D5505" w:rsidRDefault="008D5505" w:rsidP="00B76522">
            <w:pPr>
              <w:rPr>
                <w:color w:val="000000"/>
              </w:rPr>
            </w:pPr>
            <w:r w:rsidRPr="008D5505">
              <w:rPr>
                <w:color w:val="000000"/>
              </w:rPr>
              <w:t>RIQUEJO</w:t>
            </w:r>
          </w:p>
        </w:tc>
      </w:tr>
      <w:tr w:rsidR="008D5505" w:rsidRPr="008D5505" w14:paraId="34943B3A"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482A5B9" w14:textId="77777777" w:rsidR="008D5505" w:rsidRPr="008D5505" w:rsidRDefault="008D5505" w:rsidP="00B76522">
            <w:pPr>
              <w:rPr>
                <w:color w:val="000000"/>
              </w:rPr>
            </w:pPr>
            <w:r w:rsidRPr="008D5505">
              <w:rPr>
                <w:color w:val="000000"/>
              </w:rPr>
              <w:t>BILA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631C9414" w14:textId="77777777" w:rsidR="008D5505" w:rsidRPr="008D5505" w:rsidRDefault="008D5505" w:rsidP="00B76522">
            <w:pPr>
              <w:rPr>
                <w:color w:val="000000"/>
              </w:rPr>
            </w:pPr>
            <w:r w:rsidRPr="008D5505">
              <w:rPr>
                <w:color w:val="000000"/>
              </w:rPr>
              <w:t>VILA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A69B65B" w14:textId="77777777" w:rsidR="008D5505" w:rsidRPr="008D5505" w:rsidRDefault="008D5505" w:rsidP="00B76522">
            <w:pPr>
              <w:rPr>
                <w:color w:val="000000"/>
              </w:rPr>
            </w:pPr>
            <w:r w:rsidRPr="008D5505">
              <w:rPr>
                <w:color w:val="000000"/>
              </w:rPr>
              <w:t>ROXO</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24859AE6" w14:textId="77777777" w:rsidR="008D5505" w:rsidRPr="008D5505" w:rsidRDefault="008D5505" w:rsidP="00B76522">
            <w:pPr>
              <w:rPr>
                <w:color w:val="000000"/>
              </w:rPr>
            </w:pPr>
            <w:r w:rsidRPr="008D5505">
              <w:rPr>
                <w:color w:val="000000"/>
              </w:rPr>
              <w:t>ROJO</w:t>
            </w:r>
          </w:p>
        </w:tc>
      </w:tr>
      <w:tr w:rsidR="008D5505" w:rsidRPr="008D5505" w14:paraId="0C3808B6"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5B0F976" w14:textId="77777777" w:rsidR="008D5505" w:rsidRPr="008D5505" w:rsidRDefault="008D5505" w:rsidP="00B76522">
            <w:pPr>
              <w:rPr>
                <w:color w:val="000000"/>
              </w:rPr>
            </w:pPr>
            <w:r w:rsidRPr="008D5505">
              <w:rPr>
                <w:color w:val="000000"/>
              </w:rPr>
              <w:t>BILLOTE</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615EF217" w14:textId="77777777" w:rsidR="008D5505" w:rsidRPr="008D5505" w:rsidRDefault="008D5505" w:rsidP="00B76522">
            <w:pPr>
              <w:rPr>
                <w:color w:val="000000"/>
              </w:rPr>
            </w:pPr>
            <w:r w:rsidRPr="008D5505">
              <w:rPr>
                <w:color w:val="000000"/>
              </w:rPr>
              <w:t>VILLOTE</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27A4E79" w14:textId="77777777" w:rsidR="008D5505" w:rsidRPr="008D5505" w:rsidRDefault="008D5505" w:rsidP="00B76522">
            <w:pPr>
              <w:rPr>
                <w:color w:val="000000"/>
              </w:rPr>
            </w:pPr>
            <w:r w:rsidRPr="008D5505">
              <w:rPr>
                <w:color w:val="000000"/>
              </w:rPr>
              <w:t>RUVIRA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92143EE" w14:textId="77777777" w:rsidR="008D5505" w:rsidRPr="008D5505" w:rsidRDefault="008D5505" w:rsidP="00B76522">
            <w:pPr>
              <w:rPr>
                <w:color w:val="000000"/>
              </w:rPr>
            </w:pPr>
            <w:r w:rsidRPr="008D5505">
              <w:rPr>
                <w:color w:val="000000"/>
              </w:rPr>
              <w:t>ROVIRA</w:t>
            </w:r>
          </w:p>
        </w:tc>
      </w:tr>
      <w:tr w:rsidR="008D5505" w:rsidRPr="008D5505" w14:paraId="3627BFF6"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5CB2DC59" w14:textId="77777777" w:rsidR="008D5505" w:rsidRPr="008D5505" w:rsidRDefault="008D5505" w:rsidP="00B76522">
            <w:pPr>
              <w:rPr>
                <w:color w:val="000000"/>
              </w:rPr>
            </w:pPr>
            <w:r w:rsidRPr="008D5505">
              <w:rPr>
                <w:color w:val="000000"/>
              </w:rPr>
              <w:t>BONZALBEZ</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54BC1EF1" w14:textId="77777777" w:rsidR="008D5505" w:rsidRPr="008D5505" w:rsidRDefault="008D5505" w:rsidP="00B76522">
            <w:pPr>
              <w:rPr>
                <w:color w:val="000000"/>
              </w:rPr>
            </w:pPr>
            <w:r w:rsidRPr="008D5505">
              <w:rPr>
                <w:color w:val="000000"/>
              </w:rPr>
              <w:t>GONZALEZ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4FFBF0DF" w14:textId="77777777" w:rsidR="008D5505" w:rsidRPr="008D5505" w:rsidRDefault="008D5505" w:rsidP="00B76522">
            <w:pPr>
              <w:rPr>
                <w:color w:val="000000"/>
              </w:rPr>
            </w:pPr>
            <w:r w:rsidRPr="008D5505">
              <w:rPr>
                <w:color w:val="000000"/>
              </w:rPr>
              <w:t>SABATER</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0F547561" w14:textId="77777777" w:rsidR="008D5505" w:rsidRPr="008D5505" w:rsidRDefault="008D5505" w:rsidP="00B76522">
            <w:pPr>
              <w:rPr>
                <w:color w:val="000000"/>
              </w:rPr>
            </w:pPr>
            <w:r w:rsidRPr="008D5505">
              <w:rPr>
                <w:color w:val="000000"/>
              </w:rPr>
              <w:t>ZAPATER</w:t>
            </w:r>
          </w:p>
        </w:tc>
      </w:tr>
      <w:tr w:rsidR="008D5505" w:rsidRPr="008D5505" w14:paraId="14D6D29E"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DFC2346" w14:textId="77777777" w:rsidR="008D5505" w:rsidRPr="008D5505" w:rsidRDefault="008D5505" w:rsidP="00B76522">
            <w:pPr>
              <w:rPr>
                <w:color w:val="000000"/>
              </w:rPr>
            </w:pPr>
            <w:r w:rsidRPr="008D5505">
              <w:rPr>
                <w:color w:val="000000"/>
              </w:rPr>
              <w:t>BURRUESO</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CE20547" w14:textId="77777777" w:rsidR="008D5505" w:rsidRPr="008D5505" w:rsidRDefault="008D5505" w:rsidP="00B76522">
            <w:pPr>
              <w:rPr>
                <w:color w:val="000000"/>
              </w:rPr>
            </w:pPr>
            <w:r w:rsidRPr="008D5505">
              <w:rPr>
                <w:color w:val="000000"/>
              </w:rPr>
              <w:t>BURRUEZO</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45F14E42" w14:textId="77777777" w:rsidR="008D5505" w:rsidRPr="008D5505" w:rsidRDefault="008D5505" w:rsidP="00B76522">
            <w:pPr>
              <w:rPr>
                <w:color w:val="000000"/>
              </w:rPr>
            </w:pPr>
            <w:r w:rsidRPr="008D5505">
              <w:rPr>
                <w:color w:val="000000"/>
              </w:rPr>
              <w:t>SAMBUDIO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55540F2B" w14:textId="77777777" w:rsidR="008D5505" w:rsidRPr="008D5505" w:rsidRDefault="008D5505" w:rsidP="00B76522">
            <w:pPr>
              <w:rPr>
                <w:color w:val="000000"/>
              </w:rPr>
            </w:pPr>
            <w:r w:rsidRPr="008D5505">
              <w:rPr>
                <w:color w:val="000000"/>
              </w:rPr>
              <w:t>ZAMBUDIO</w:t>
            </w:r>
          </w:p>
        </w:tc>
      </w:tr>
      <w:tr w:rsidR="008D5505" w:rsidRPr="008D5505" w14:paraId="59B13E14"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05AC3C1" w14:textId="77777777" w:rsidR="008D5505" w:rsidRPr="008D5505" w:rsidRDefault="008D5505" w:rsidP="00B76522">
            <w:pPr>
              <w:rPr>
                <w:color w:val="000000"/>
              </w:rPr>
            </w:pPr>
            <w:r w:rsidRPr="008D5505">
              <w:rPr>
                <w:color w:val="000000"/>
              </w:rPr>
              <w:t>BUTIERREZ</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05147A1D" w14:textId="77777777" w:rsidR="008D5505" w:rsidRPr="008D5505" w:rsidRDefault="008D5505" w:rsidP="00B76522">
            <w:pPr>
              <w:rPr>
                <w:color w:val="000000"/>
              </w:rPr>
            </w:pPr>
            <w:r w:rsidRPr="008D5505">
              <w:rPr>
                <w:color w:val="000000"/>
              </w:rPr>
              <w:t>GUTIERREZ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D9D6A72" w14:textId="77777777" w:rsidR="008D5505" w:rsidRPr="008D5505" w:rsidRDefault="008D5505" w:rsidP="00B76522">
            <w:pPr>
              <w:rPr>
                <w:color w:val="000000"/>
              </w:rPr>
            </w:pPr>
            <w:r w:rsidRPr="008D5505">
              <w:rPr>
                <w:color w:val="000000"/>
              </w:rPr>
              <w:t>SAURIN</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B09954C" w14:textId="77777777" w:rsidR="008D5505" w:rsidRPr="008D5505" w:rsidRDefault="008D5505" w:rsidP="00B76522">
            <w:pPr>
              <w:rPr>
                <w:color w:val="000000"/>
              </w:rPr>
            </w:pPr>
            <w:r w:rsidRPr="008D5505">
              <w:rPr>
                <w:color w:val="000000"/>
              </w:rPr>
              <w:t>SAORIN</w:t>
            </w:r>
          </w:p>
        </w:tc>
      </w:tr>
      <w:tr w:rsidR="008D5505" w:rsidRPr="008D5505" w14:paraId="4ECC5BC7"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FA76B50" w14:textId="77777777" w:rsidR="008D5505" w:rsidRPr="008D5505" w:rsidRDefault="008D5505" w:rsidP="00B76522">
            <w:pPr>
              <w:rPr>
                <w:color w:val="000000"/>
              </w:rPr>
            </w:pPr>
            <w:r w:rsidRPr="008D5505">
              <w:rPr>
                <w:color w:val="000000"/>
              </w:rPr>
              <w:t>BUXALON</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54CCEB66" w14:textId="77777777" w:rsidR="008D5505" w:rsidRPr="008D5505" w:rsidRDefault="008D5505" w:rsidP="00B76522">
            <w:pPr>
              <w:rPr>
                <w:color w:val="000000"/>
              </w:rPr>
            </w:pPr>
            <w:r w:rsidRPr="008D5505">
              <w:rPr>
                <w:color w:val="000000"/>
              </w:rPr>
              <w:t>BUJALON</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46F9453" w14:textId="77777777" w:rsidR="008D5505" w:rsidRPr="008D5505" w:rsidRDefault="008D5505" w:rsidP="00B76522">
            <w:pPr>
              <w:rPr>
                <w:color w:val="000000"/>
              </w:rPr>
            </w:pPr>
            <w:r w:rsidRPr="008D5505">
              <w:rPr>
                <w:color w:val="000000"/>
              </w:rPr>
              <w:t>SELLES</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579A200C" w14:textId="77777777" w:rsidR="008D5505" w:rsidRPr="008D5505" w:rsidRDefault="008D5505" w:rsidP="00B76522">
            <w:pPr>
              <w:rPr>
                <w:color w:val="000000"/>
              </w:rPr>
            </w:pPr>
            <w:r w:rsidRPr="008D5505">
              <w:rPr>
                <w:color w:val="000000"/>
              </w:rPr>
              <w:t>CELIS</w:t>
            </w:r>
          </w:p>
        </w:tc>
      </w:tr>
      <w:tr w:rsidR="008D5505" w:rsidRPr="008D5505" w14:paraId="70BBAB59"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0E9BEF5" w14:textId="77777777" w:rsidR="008D5505" w:rsidRPr="008D5505" w:rsidRDefault="008D5505" w:rsidP="00B76522">
            <w:pPr>
              <w:rPr>
                <w:color w:val="000000"/>
              </w:rPr>
            </w:pPr>
            <w:r w:rsidRPr="008D5505">
              <w:rPr>
                <w:color w:val="000000"/>
              </w:rPr>
              <w:t>CALLEXAS</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724F726D" w14:textId="77777777" w:rsidR="008D5505" w:rsidRPr="008D5505" w:rsidRDefault="008D5505" w:rsidP="00B76522">
            <w:pPr>
              <w:rPr>
                <w:color w:val="000000"/>
              </w:rPr>
            </w:pPr>
            <w:r w:rsidRPr="008D5505">
              <w:rPr>
                <w:color w:val="000000"/>
              </w:rPr>
              <w:t>CALLEJAS</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CE5ACFE" w14:textId="77777777" w:rsidR="008D5505" w:rsidRPr="008D5505" w:rsidRDefault="008D5505" w:rsidP="00B76522">
            <w:pPr>
              <w:rPr>
                <w:color w:val="000000"/>
              </w:rPr>
            </w:pPr>
            <w:r w:rsidRPr="008D5505">
              <w:rPr>
                <w:color w:val="000000"/>
              </w:rPr>
              <w:t>SELLIS</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422A6D9B" w14:textId="77777777" w:rsidR="008D5505" w:rsidRPr="008D5505" w:rsidRDefault="008D5505" w:rsidP="00B76522">
            <w:pPr>
              <w:rPr>
                <w:color w:val="000000"/>
              </w:rPr>
            </w:pPr>
            <w:r w:rsidRPr="008D5505">
              <w:rPr>
                <w:color w:val="000000"/>
              </w:rPr>
              <w:t>CELIS</w:t>
            </w:r>
          </w:p>
        </w:tc>
      </w:tr>
      <w:tr w:rsidR="008D5505" w:rsidRPr="008D5505" w14:paraId="211F4394"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6AA95F94" w14:textId="77777777" w:rsidR="008D5505" w:rsidRPr="008D5505" w:rsidRDefault="008D5505" w:rsidP="00B76522">
            <w:pPr>
              <w:rPr>
                <w:color w:val="000000"/>
              </w:rPr>
            </w:pPr>
            <w:r w:rsidRPr="008D5505">
              <w:rPr>
                <w:color w:val="000000"/>
              </w:rPr>
              <w:t>CARABAJAL</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7EC4A07B"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84D8837" w14:textId="77777777" w:rsidR="008D5505" w:rsidRPr="008D5505" w:rsidRDefault="008D5505" w:rsidP="00B76522">
            <w:pPr>
              <w:rPr>
                <w:color w:val="000000"/>
              </w:rPr>
            </w:pPr>
            <w:r w:rsidRPr="008D5505">
              <w:rPr>
                <w:color w:val="000000"/>
              </w:rPr>
              <w:t>SEREZO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316F97CC" w14:textId="77777777" w:rsidR="008D5505" w:rsidRPr="008D5505" w:rsidRDefault="008D5505" w:rsidP="00B76522">
            <w:pPr>
              <w:rPr>
                <w:color w:val="000000"/>
              </w:rPr>
            </w:pPr>
            <w:r w:rsidRPr="008D5505">
              <w:rPr>
                <w:color w:val="000000"/>
              </w:rPr>
              <w:t>CEREZO</w:t>
            </w:r>
          </w:p>
        </w:tc>
      </w:tr>
      <w:tr w:rsidR="008D5505" w:rsidRPr="008D5505" w14:paraId="319B552E"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7704FC5" w14:textId="77777777" w:rsidR="008D5505" w:rsidRPr="008D5505" w:rsidRDefault="008D5505" w:rsidP="00B76522">
            <w:pPr>
              <w:rPr>
                <w:color w:val="000000"/>
              </w:rPr>
            </w:pPr>
            <w:r w:rsidRPr="008D5505">
              <w:rPr>
                <w:color w:val="000000"/>
              </w:rPr>
              <w:t>CARAVAJAL</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3AB10B96"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5165D39" w14:textId="77777777" w:rsidR="008D5505" w:rsidRPr="008D5505" w:rsidRDefault="008D5505" w:rsidP="00B76522">
            <w:pPr>
              <w:rPr>
                <w:color w:val="000000"/>
              </w:rPr>
            </w:pPr>
            <w:r w:rsidRPr="008D5505">
              <w:rPr>
                <w:color w:val="000000"/>
              </w:rPr>
              <w:t>SOREJANO</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3603247B" w14:textId="77777777" w:rsidR="008D5505" w:rsidRPr="008D5505" w:rsidRDefault="008D5505" w:rsidP="00B76522">
            <w:pPr>
              <w:rPr>
                <w:color w:val="000000"/>
              </w:rPr>
            </w:pPr>
            <w:r w:rsidRPr="008D5505">
              <w:rPr>
                <w:color w:val="000000"/>
              </w:rPr>
              <w:t>SOBEJANO</w:t>
            </w:r>
          </w:p>
        </w:tc>
      </w:tr>
      <w:tr w:rsidR="008D5505" w:rsidRPr="008D5505" w14:paraId="1417280C"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F1F9F07" w14:textId="77777777" w:rsidR="008D5505" w:rsidRPr="008D5505" w:rsidRDefault="008D5505" w:rsidP="00B76522">
            <w:pPr>
              <w:rPr>
                <w:color w:val="000000"/>
              </w:rPr>
            </w:pPr>
            <w:r w:rsidRPr="008D5505">
              <w:rPr>
                <w:color w:val="000000"/>
              </w:rPr>
              <w:t>CARBAXAL</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6B2496CC"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5BA0658" w14:textId="77777777" w:rsidR="008D5505" w:rsidRPr="008D5505" w:rsidRDefault="008D5505" w:rsidP="00B76522">
            <w:pPr>
              <w:rPr>
                <w:color w:val="000000"/>
              </w:rPr>
            </w:pPr>
            <w:r w:rsidRPr="008D5505">
              <w:rPr>
                <w:color w:val="000000"/>
              </w:rPr>
              <w:t>SUABE</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C925015" w14:textId="77777777" w:rsidR="008D5505" w:rsidRPr="008D5505" w:rsidRDefault="008D5505" w:rsidP="00B76522">
            <w:pPr>
              <w:rPr>
                <w:color w:val="000000"/>
              </w:rPr>
            </w:pPr>
            <w:r w:rsidRPr="008D5505">
              <w:rPr>
                <w:color w:val="000000"/>
              </w:rPr>
              <w:t>SUAVE</w:t>
            </w:r>
          </w:p>
        </w:tc>
      </w:tr>
      <w:tr w:rsidR="008D5505" w:rsidRPr="008D5505" w14:paraId="2B47F7C8"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576815EC" w14:textId="77777777" w:rsidR="008D5505" w:rsidRPr="008D5505" w:rsidRDefault="008D5505" w:rsidP="00B76522">
            <w:pPr>
              <w:rPr>
                <w:color w:val="000000"/>
              </w:rPr>
            </w:pPr>
            <w:r w:rsidRPr="008D5505">
              <w:rPr>
                <w:color w:val="000000"/>
              </w:rPr>
              <w:t>CARVAXAL</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4F1DD61A"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46AB7558" w14:textId="77777777" w:rsidR="008D5505" w:rsidRPr="008D5505" w:rsidRDefault="008D5505" w:rsidP="00B76522">
            <w:pPr>
              <w:rPr>
                <w:color w:val="000000"/>
              </w:rPr>
            </w:pPr>
            <w:r w:rsidRPr="008D5505">
              <w:rPr>
                <w:color w:val="000000"/>
              </w:rPr>
              <w:t>TEVAR</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3AC178E7" w14:textId="77777777" w:rsidR="008D5505" w:rsidRPr="008D5505" w:rsidRDefault="008D5505" w:rsidP="00B76522">
            <w:pPr>
              <w:rPr>
                <w:color w:val="000000"/>
              </w:rPr>
            </w:pPr>
            <w:r w:rsidRPr="008D5505">
              <w:rPr>
                <w:color w:val="000000"/>
              </w:rPr>
              <w:t>TEBAR</w:t>
            </w:r>
          </w:p>
        </w:tc>
      </w:tr>
      <w:tr w:rsidR="008D5505" w:rsidRPr="008D5505" w14:paraId="561FD9FE"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2F98089" w14:textId="77777777" w:rsidR="008D5505" w:rsidRPr="008D5505" w:rsidRDefault="008D5505" w:rsidP="00B76522">
            <w:pPr>
              <w:rPr>
                <w:color w:val="000000"/>
              </w:rPr>
            </w:pPr>
            <w:r w:rsidRPr="008D5505">
              <w:rPr>
                <w:color w:val="000000"/>
              </w:rPr>
              <w:t>CAVALLER</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8C4C92F" w14:textId="77777777" w:rsidR="008D5505" w:rsidRPr="008D5505" w:rsidRDefault="008D5505" w:rsidP="00B76522">
            <w:pPr>
              <w:rPr>
                <w:color w:val="000000"/>
              </w:rPr>
            </w:pPr>
            <w:r w:rsidRPr="008D5505">
              <w:rPr>
                <w:color w:val="000000"/>
              </w:rPr>
              <w:t>CABALLER</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066D981" w14:textId="77777777" w:rsidR="008D5505" w:rsidRPr="008D5505" w:rsidRDefault="008D5505" w:rsidP="00B76522">
            <w:pPr>
              <w:rPr>
                <w:color w:val="000000"/>
              </w:rPr>
            </w:pPr>
            <w:r w:rsidRPr="008D5505">
              <w:rPr>
                <w:color w:val="000000"/>
              </w:rPr>
              <w:t>THEBAR</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34B31B02" w14:textId="77777777" w:rsidR="008D5505" w:rsidRPr="008D5505" w:rsidRDefault="008D5505" w:rsidP="00B76522">
            <w:pPr>
              <w:rPr>
                <w:color w:val="000000"/>
              </w:rPr>
            </w:pPr>
            <w:r w:rsidRPr="008D5505">
              <w:rPr>
                <w:color w:val="000000"/>
              </w:rPr>
              <w:t>TEBAR</w:t>
            </w:r>
          </w:p>
        </w:tc>
      </w:tr>
      <w:tr w:rsidR="008D5505" w:rsidRPr="008D5505" w14:paraId="37D69AC0"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EFABCF1" w14:textId="77777777" w:rsidR="008D5505" w:rsidRPr="008D5505" w:rsidRDefault="008D5505" w:rsidP="00B76522">
            <w:pPr>
              <w:rPr>
                <w:color w:val="000000"/>
              </w:rPr>
            </w:pPr>
            <w:r w:rsidRPr="008D5505">
              <w:rPr>
                <w:color w:val="000000"/>
              </w:rPr>
              <w:t>CAVALLERO</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42F30F6" w14:textId="77777777" w:rsidR="008D5505" w:rsidRPr="008D5505" w:rsidRDefault="008D5505" w:rsidP="00B76522">
            <w:pPr>
              <w:rPr>
                <w:color w:val="000000"/>
              </w:rPr>
            </w:pPr>
            <w:r w:rsidRPr="008D5505">
              <w:rPr>
                <w:color w:val="000000"/>
              </w:rPr>
              <w:t>CABALLERO</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17604D0" w14:textId="77777777" w:rsidR="008D5505" w:rsidRPr="008D5505" w:rsidRDefault="008D5505" w:rsidP="00B76522">
            <w:pPr>
              <w:rPr>
                <w:color w:val="000000"/>
              </w:rPr>
            </w:pPr>
            <w:r w:rsidRPr="008D5505">
              <w:rPr>
                <w:color w:val="000000"/>
              </w:rPr>
              <w:t>TRUXILLO</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7A38949" w14:textId="77777777" w:rsidR="008D5505" w:rsidRPr="008D5505" w:rsidRDefault="008D5505" w:rsidP="00B76522">
            <w:pPr>
              <w:rPr>
                <w:color w:val="000000"/>
              </w:rPr>
            </w:pPr>
            <w:r w:rsidRPr="008D5505">
              <w:rPr>
                <w:color w:val="000000"/>
              </w:rPr>
              <w:t>TRUJILLO</w:t>
            </w:r>
          </w:p>
        </w:tc>
      </w:tr>
      <w:tr w:rsidR="008D5505" w:rsidRPr="008D5505" w14:paraId="6985F707"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EFB7A70" w14:textId="77777777" w:rsidR="008D5505" w:rsidRPr="008D5505" w:rsidRDefault="008D5505" w:rsidP="00B76522">
            <w:pPr>
              <w:rPr>
                <w:color w:val="000000"/>
              </w:rPr>
            </w:pPr>
            <w:r w:rsidRPr="008D5505">
              <w:rPr>
                <w:color w:val="000000"/>
              </w:rPr>
              <w:t>CERBERA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5094E77D" w14:textId="77777777" w:rsidR="008D5505" w:rsidRPr="008D5505" w:rsidRDefault="008D5505" w:rsidP="00B76522">
            <w:pPr>
              <w:rPr>
                <w:color w:val="000000"/>
              </w:rPr>
            </w:pPr>
            <w:r w:rsidRPr="008D5505">
              <w:rPr>
                <w:color w:val="000000"/>
              </w:rPr>
              <w:t>CERVERA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B818737" w14:textId="77777777" w:rsidR="008D5505" w:rsidRPr="008D5505" w:rsidRDefault="008D5505" w:rsidP="00B76522">
            <w:pPr>
              <w:rPr>
                <w:color w:val="000000"/>
              </w:rPr>
            </w:pPr>
            <w:r w:rsidRPr="008D5505">
              <w:rPr>
                <w:color w:val="000000"/>
              </w:rPr>
              <w:t>UJENA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332D3CE5" w14:textId="77777777" w:rsidR="008D5505" w:rsidRPr="008D5505" w:rsidRDefault="008D5505" w:rsidP="00B76522">
            <w:pPr>
              <w:rPr>
                <w:color w:val="000000"/>
              </w:rPr>
            </w:pPr>
            <w:r w:rsidRPr="008D5505">
              <w:rPr>
                <w:color w:val="000000"/>
              </w:rPr>
              <w:t>UGENA</w:t>
            </w:r>
          </w:p>
        </w:tc>
      </w:tr>
      <w:tr w:rsidR="008D5505" w:rsidRPr="008D5505" w14:paraId="5F3B8769"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5362BF94" w14:textId="77777777" w:rsidR="008D5505" w:rsidRPr="008D5505" w:rsidRDefault="008D5505" w:rsidP="00B76522">
            <w:pPr>
              <w:rPr>
                <w:color w:val="000000"/>
              </w:rPr>
            </w:pPr>
            <w:r w:rsidRPr="008D5505">
              <w:rPr>
                <w:color w:val="000000"/>
              </w:rPr>
              <w:t>CERNA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0E5C6A29" w14:textId="77777777" w:rsidR="008D5505" w:rsidRPr="008D5505" w:rsidRDefault="008D5505" w:rsidP="00B76522">
            <w:pPr>
              <w:rPr>
                <w:color w:val="000000"/>
              </w:rPr>
            </w:pPr>
            <w:r w:rsidRPr="008D5505">
              <w:rPr>
                <w:color w:val="000000"/>
              </w:rPr>
              <w:t>SERNA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0A614EC3" w14:textId="77777777" w:rsidR="008D5505" w:rsidRPr="008D5505" w:rsidRDefault="008D5505" w:rsidP="00B76522">
            <w:pPr>
              <w:rPr>
                <w:color w:val="000000"/>
              </w:rPr>
            </w:pPr>
            <w:r w:rsidRPr="008D5505">
              <w:rPr>
                <w:color w:val="000000"/>
              </w:rPr>
              <w:t>VAIADOLID</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217343A" w14:textId="77777777" w:rsidR="008D5505" w:rsidRPr="008D5505" w:rsidRDefault="008D5505" w:rsidP="00B76522">
            <w:pPr>
              <w:rPr>
                <w:color w:val="000000"/>
              </w:rPr>
            </w:pPr>
            <w:r w:rsidRPr="008D5505">
              <w:rPr>
                <w:color w:val="000000"/>
              </w:rPr>
              <w:t>VALLADOLID</w:t>
            </w:r>
          </w:p>
        </w:tc>
      </w:tr>
      <w:tr w:rsidR="008D5505" w:rsidRPr="008D5505" w14:paraId="32D2351E"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9C6A808" w14:textId="77777777" w:rsidR="008D5505" w:rsidRPr="008D5505" w:rsidRDefault="008D5505" w:rsidP="00B76522">
            <w:pPr>
              <w:rPr>
                <w:color w:val="000000"/>
              </w:rPr>
            </w:pPr>
            <w:r w:rsidRPr="008D5505">
              <w:rPr>
                <w:color w:val="000000"/>
              </w:rPr>
              <w:t>CLABEL</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528E910" w14:textId="77777777" w:rsidR="008D5505" w:rsidRPr="008D5505" w:rsidRDefault="008D5505" w:rsidP="00B76522">
            <w:pPr>
              <w:rPr>
                <w:color w:val="000000"/>
              </w:rPr>
            </w:pPr>
            <w:r w:rsidRPr="008D5505">
              <w:rPr>
                <w:color w:val="000000"/>
              </w:rPr>
              <w:t>CLAVEL</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2D81E075" w14:textId="77777777" w:rsidR="008D5505" w:rsidRPr="008D5505" w:rsidRDefault="008D5505" w:rsidP="00B76522">
            <w:pPr>
              <w:rPr>
                <w:color w:val="000000"/>
              </w:rPr>
            </w:pPr>
            <w:r w:rsidRPr="008D5505">
              <w:rPr>
                <w:color w:val="000000"/>
              </w:rPr>
              <w:t>VALEDIANA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A8CB394" w14:textId="77777777" w:rsidR="008D5505" w:rsidRPr="008D5505" w:rsidRDefault="008D5505" w:rsidP="00B76522">
            <w:pPr>
              <w:rPr>
                <w:color w:val="000000"/>
              </w:rPr>
            </w:pPr>
            <w:r w:rsidRPr="008D5505">
              <w:rPr>
                <w:color w:val="000000"/>
              </w:rPr>
              <w:t>VALERIANA</w:t>
            </w:r>
          </w:p>
        </w:tc>
      </w:tr>
      <w:tr w:rsidR="008D5505" w:rsidRPr="008D5505" w14:paraId="5239A469"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54C9F82" w14:textId="77777777" w:rsidR="008D5505" w:rsidRPr="008D5505" w:rsidRDefault="008D5505" w:rsidP="00B76522">
            <w:pPr>
              <w:rPr>
                <w:color w:val="000000"/>
              </w:rPr>
            </w:pPr>
            <w:r w:rsidRPr="008D5505">
              <w:rPr>
                <w:color w:val="000000"/>
              </w:rPr>
              <w:t>COSSIO</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27900F60" w14:textId="77777777" w:rsidR="008D5505" w:rsidRPr="008D5505" w:rsidRDefault="008D5505" w:rsidP="00B76522">
            <w:pPr>
              <w:rPr>
                <w:color w:val="000000"/>
              </w:rPr>
            </w:pPr>
            <w:r w:rsidRPr="008D5505">
              <w:rPr>
                <w:color w:val="000000"/>
              </w:rPr>
              <w:t>COSIO</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CAAA4D9" w14:textId="77777777" w:rsidR="008D5505" w:rsidRPr="008D5505" w:rsidRDefault="008D5505" w:rsidP="00B76522">
            <w:pPr>
              <w:rPr>
                <w:color w:val="000000"/>
              </w:rPr>
            </w:pPr>
            <w:r w:rsidRPr="008D5505">
              <w:rPr>
                <w:color w:val="000000"/>
              </w:rPr>
              <w:t>VALERIANA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98303E8" w14:textId="77777777" w:rsidR="008D5505" w:rsidRPr="008D5505" w:rsidRDefault="008D5505" w:rsidP="00B76522">
            <w:pPr>
              <w:rPr>
                <w:color w:val="000000"/>
              </w:rPr>
            </w:pPr>
            <w:r w:rsidRPr="008D5505">
              <w:rPr>
                <w:color w:val="000000"/>
              </w:rPr>
              <w:t>VALERIOLA</w:t>
            </w:r>
          </w:p>
        </w:tc>
      </w:tr>
      <w:tr w:rsidR="008D5505" w:rsidRPr="008D5505" w14:paraId="46C91E91"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86534C7" w14:textId="77777777" w:rsidR="008D5505" w:rsidRPr="008D5505" w:rsidRDefault="008D5505" w:rsidP="00B76522">
            <w:pPr>
              <w:rPr>
                <w:color w:val="000000"/>
              </w:rPr>
            </w:pPr>
            <w:r w:rsidRPr="008D5505">
              <w:rPr>
                <w:color w:val="000000"/>
              </w:rPr>
              <w:t>ECHAVARRIA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DA66799" w14:textId="77777777" w:rsidR="008D5505" w:rsidRPr="008D5505" w:rsidRDefault="008D5505" w:rsidP="00B76522">
            <w:pPr>
              <w:rPr>
                <w:color w:val="000000"/>
              </w:rPr>
            </w:pPr>
            <w:r w:rsidRPr="008D5505">
              <w:rPr>
                <w:color w:val="000000"/>
              </w:rPr>
              <w:t>ECHEVARRIA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63E11FFD" w14:textId="77777777" w:rsidR="008D5505" w:rsidRPr="008D5505" w:rsidRDefault="008D5505" w:rsidP="00B76522">
            <w:pPr>
              <w:rPr>
                <w:color w:val="000000"/>
              </w:rPr>
            </w:pPr>
            <w:r w:rsidRPr="008D5505">
              <w:rPr>
                <w:color w:val="000000"/>
              </w:rPr>
              <w:t>VEGARA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4E950AB8" w14:textId="77777777" w:rsidR="008D5505" w:rsidRPr="008D5505" w:rsidRDefault="008D5505" w:rsidP="00B76522">
            <w:pPr>
              <w:rPr>
                <w:color w:val="000000"/>
              </w:rPr>
            </w:pPr>
            <w:r w:rsidRPr="008D5505">
              <w:rPr>
                <w:color w:val="000000"/>
              </w:rPr>
              <w:t>VERGARA</w:t>
            </w:r>
          </w:p>
        </w:tc>
      </w:tr>
      <w:tr w:rsidR="008D5505" w:rsidRPr="008D5505" w14:paraId="6AE8792E"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CA685D5" w14:textId="77777777" w:rsidR="008D5505" w:rsidRPr="008D5505" w:rsidRDefault="008D5505" w:rsidP="00B76522">
            <w:pPr>
              <w:rPr>
                <w:color w:val="000000"/>
              </w:rPr>
            </w:pPr>
            <w:r w:rsidRPr="008D5505">
              <w:rPr>
                <w:color w:val="000000"/>
              </w:rPr>
              <w:t>ERRERA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0B68F81A" w14:textId="77777777" w:rsidR="008D5505" w:rsidRPr="008D5505" w:rsidRDefault="008D5505" w:rsidP="00B76522">
            <w:pPr>
              <w:rPr>
                <w:color w:val="000000"/>
              </w:rPr>
            </w:pPr>
            <w:r w:rsidRPr="008D5505">
              <w:rPr>
                <w:color w:val="000000"/>
              </w:rPr>
              <w:t>HERRERA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502A801" w14:textId="77777777" w:rsidR="008D5505" w:rsidRPr="008D5505" w:rsidRDefault="008D5505" w:rsidP="00B76522">
            <w:pPr>
              <w:rPr>
                <w:color w:val="000000"/>
              </w:rPr>
            </w:pPr>
            <w:r w:rsidRPr="008D5505">
              <w:rPr>
                <w:color w:val="000000"/>
              </w:rPr>
              <w:t>VELMUDEZ</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61F40ECB" w14:textId="77777777" w:rsidR="008D5505" w:rsidRPr="008D5505" w:rsidRDefault="008D5505" w:rsidP="00B76522">
            <w:pPr>
              <w:rPr>
                <w:color w:val="000000"/>
              </w:rPr>
            </w:pPr>
            <w:r w:rsidRPr="008D5505">
              <w:rPr>
                <w:color w:val="000000"/>
              </w:rPr>
              <w:t>BERMUDEZ</w:t>
            </w:r>
          </w:p>
        </w:tc>
      </w:tr>
      <w:tr w:rsidR="008D5505" w:rsidRPr="008D5505" w14:paraId="770ADD02"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37DC814" w14:textId="77777777" w:rsidR="008D5505" w:rsidRPr="008D5505" w:rsidRDefault="008D5505" w:rsidP="00B76522">
            <w:pPr>
              <w:rPr>
                <w:color w:val="000000"/>
              </w:rPr>
            </w:pPr>
            <w:r w:rsidRPr="008D5505">
              <w:rPr>
                <w:color w:val="000000"/>
              </w:rPr>
              <w:t>ESCARABAJAL</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B719689"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FA8D592" w14:textId="77777777" w:rsidR="008D5505" w:rsidRPr="008D5505" w:rsidRDefault="008D5505" w:rsidP="00B76522">
            <w:pPr>
              <w:rPr>
                <w:color w:val="000000"/>
              </w:rPr>
            </w:pPr>
            <w:r w:rsidRPr="008D5505">
              <w:rPr>
                <w:color w:val="000000"/>
              </w:rPr>
              <w:t>VELTRAN</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5B1606AC" w14:textId="77777777" w:rsidR="008D5505" w:rsidRPr="008D5505" w:rsidRDefault="008D5505" w:rsidP="00B76522">
            <w:pPr>
              <w:rPr>
                <w:color w:val="000000"/>
              </w:rPr>
            </w:pPr>
            <w:r w:rsidRPr="008D5505">
              <w:rPr>
                <w:color w:val="000000"/>
              </w:rPr>
              <w:t>BELTRAN</w:t>
            </w:r>
          </w:p>
        </w:tc>
      </w:tr>
      <w:tr w:rsidR="008D5505" w:rsidRPr="008D5505" w14:paraId="34762FCE"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76CD7E79" w14:textId="77777777" w:rsidR="008D5505" w:rsidRPr="008D5505" w:rsidRDefault="008D5505" w:rsidP="00B76522">
            <w:pPr>
              <w:rPr>
                <w:color w:val="000000"/>
              </w:rPr>
            </w:pPr>
            <w:r w:rsidRPr="008D5505">
              <w:rPr>
                <w:color w:val="000000"/>
              </w:rPr>
              <w:t>ESCARABAXAL</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4479E5C3"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37042C8" w14:textId="77777777" w:rsidR="008D5505" w:rsidRPr="008D5505" w:rsidRDefault="008D5505" w:rsidP="00B76522">
            <w:pPr>
              <w:rPr>
                <w:color w:val="000000"/>
              </w:rPr>
            </w:pPr>
            <w:r w:rsidRPr="008D5505">
              <w:rPr>
                <w:color w:val="000000"/>
              </w:rPr>
              <w:t>BERASTEGUI</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4BEBD6F" w14:textId="77777777" w:rsidR="008D5505" w:rsidRPr="008D5505" w:rsidRDefault="008D5505" w:rsidP="00B76522">
            <w:pPr>
              <w:rPr>
                <w:color w:val="000000"/>
              </w:rPr>
            </w:pPr>
            <w:r w:rsidRPr="008D5505">
              <w:rPr>
                <w:color w:val="000000"/>
              </w:rPr>
              <w:t>VERASTEGUI</w:t>
            </w:r>
          </w:p>
        </w:tc>
      </w:tr>
      <w:tr w:rsidR="008D5505" w:rsidRPr="008D5505" w14:paraId="47521158"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514BB91" w14:textId="77777777" w:rsidR="008D5505" w:rsidRPr="008D5505" w:rsidRDefault="008D5505" w:rsidP="00B76522">
            <w:pPr>
              <w:rPr>
                <w:color w:val="000000"/>
              </w:rPr>
            </w:pPr>
            <w:r w:rsidRPr="008D5505">
              <w:rPr>
                <w:color w:val="000000"/>
              </w:rPr>
              <w:t>ESCARBAJAL</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776C7952"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7774237" w14:textId="77777777" w:rsidR="008D5505" w:rsidRPr="008D5505" w:rsidRDefault="008D5505" w:rsidP="00B76522">
            <w:pPr>
              <w:rPr>
                <w:color w:val="000000"/>
              </w:rPr>
            </w:pPr>
            <w:r w:rsidRPr="008D5505">
              <w:rPr>
                <w:color w:val="000000"/>
              </w:rPr>
              <w:t>VERMUDEZ</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55340288" w14:textId="77777777" w:rsidR="008D5505" w:rsidRPr="008D5505" w:rsidRDefault="008D5505" w:rsidP="00B76522">
            <w:pPr>
              <w:rPr>
                <w:color w:val="000000"/>
              </w:rPr>
            </w:pPr>
            <w:r w:rsidRPr="008D5505">
              <w:rPr>
                <w:color w:val="000000"/>
              </w:rPr>
              <w:t>BERMUDEZ</w:t>
            </w:r>
          </w:p>
        </w:tc>
      </w:tr>
      <w:tr w:rsidR="008D5505" w:rsidRPr="008D5505" w14:paraId="51F4463E"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2703310" w14:textId="77777777" w:rsidR="008D5505" w:rsidRPr="008D5505" w:rsidRDefault="008D5505" w:rsidP="00B76522">
            <w:pPr>
              <w:rPr>
                <w:color w:val="000000"/>
              </w:rPr>
            </w:pPr>
            <w:r w:rsidRPr="008D5505">
              <w:rPr>
                <w:color w:val="000000"/>
              </w:rPr>
              <w:t>ESCARBAXAL</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563BB57" w14:textId="77777777" w:rsidR="008D5505" w:rsidRPr="008D5505" w:rsidRDefault="008D5505" w:rsidP="00B76522">
            <w:pPr>
              <w:rPr>
                <w:color w:val="000000"/>
              </w:rPr>
            </w:pPr>
            <w:r w:rsidRPr="008D5505">
              <w:rPr>
                <w:color w:val="000000"/>
              </w:rPr>
              <w:t>CARVAJAL/CARBAJAL</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E16B9DF" w14:textId="77777777" w:rsidR="008D5505" w:rsidRPr="008D5505" w:rsidRDefault="008D5505" w:rsidP="00B76522">
            <w:pPr>
              <w:rPr>
                <w:color w:val="000000"/>
              </w:rPr>
            </w:pPr>
            <w:r w:rsidRPr="008D5505">
              <w:rPr>
                <w:color w:val="000000"/>
              </w:rPr>
              <w:t>VOLARIN</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38E55B81" w14:textId="77777777" w:rsidR="008D5505" w:rsidRPr="008D5505" w:rsidRDefault="008D5505" w:rsidP="00B76522">
            <w:pPr>
              <w:rPr>
                <w:color w:val="000000"/>
              </w:rPr>
            </w:pPr>
            <w:r w:rsidRPr="008D5505">
              <w:rPr>
                <w:color w:val="000000"/>
              </w:rPr>
              <w:t>BOLARIN</w:t>
            </w:r>
          </w:p>
        </w:tc>
      </w:tr>
      <w:tr w:rsidR="008D5505" w:rsidRPr="008D5505" w14:paraId="7BAB0FFA"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337A552" w14:textId="77777777" w:rsidR="008D5505" w:rsidRPr="008D5505" w:rsidRDefault="008D5505" w:rsidP="00B76522">
            <w:pPr>
              <w:rPr>
                <w:color w:val="000000"/>
              </w:rPr>
            </w:pPr>
            <w:r w:rsidRPr="008D5505">
              <w:rPr>
                <w:color w:val="000000"/>
              </w:rPr>
              <w:t>ESPINOSSA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8CE0ABD" w14:textId="77777777" w:rsidR="008D5505" w:rsidRPr="008D5505" w:rsidRDefault="008D5505" w:rsidP="00B76522">
            <w:pPr>
              <w:rPr>
                <w:color w:val="000000"/>
              </w:rPr>
            </w:pPr>
            <w:r w:rsidRPr="008D5505">
              <w:rPr>
                <w:color w:val="000000"/>
              </w:rPr>
              <w:t>ESPINOSA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37EC73C" w14:textId="77777777" w:rsidR="008D5505" w:rsidRPr="008D5505" w:rsidRDefault="008D5505" w:rsidP="00B76522">
            <w:pPr>
              <w:rPr>
                <w:color w:val="000000"/>
              </w:rPr>
            </w:pPr>
            <w:r w:rsidRPr="008D5505">
              <w:rPr>
                <w:color w:val="000000"/>
              </w:rPr>
              <w:t>XAREÑO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31AE02B8" w14:textId="77777777" w:rsidR="008D5505" w:rsidRPr="008D5505" w:rsidRDefault="008D5505" w:rsidP="00B76522">
            <w:pPr>
              <w:rPr>
                <w:color w:val="000000"/>
              </w:rPr>
            </w:pPr>
            <w:r w:rsidRPr="008D5505">
              <w:rPr>
                <w:color w:val="000000"/>
              </w:rPr>
              <w:t>JAREÑO</w:t>
            </w:r>
          </w:p>
        </w:tc>
      </w:tr>
      <w:tr w:rsidR="008D5505" w:rsidRPr="008D5505" w14:paraId="05B2D276"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C90E06E" w14:textId="77777777" w:rsidR="008D5505" w:rsidRPr="008D5505" w:rsidRDefault="008D5505" w:rsidP="00B76522">
            <w:pPr>
              <w:rPr>
                <w:color w:val="000000"/>
              </w:rPr>
            </w:pPr>
            <w:r w:rsidRPr="008D5505">
              <w:rPr>
                <w:color w:val="000000"/>
              </w:rPr>
              <w:lastRenderedPageBreak/>
              <w:t>EXEVARRIA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0CFECA7C" w14:textId="77777777" w:rsidR="008D5505" w:rsidRPr="008D5505" w:rsidRDefault="008D5505" w:rsidP="00B76522">
            <w:pPr>
              <w:rPr>
                <w:color w:val="000000"/>
              </w:rPr>
            </w:pPr>
            <w:r w:rsidRPr="008D5505">
              <w:rPr>
                <w:color w:val="000000"/>
              </w:rPr>
              <w:t>ECHEVARRIA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5AAA787" w14:textId="77777777" w:rsidR="008D5505" w:rsidRPr="008D5505" w:rsidRDefault="008D5505" w:rsidP="00B76522">
            <w:pPr>
              <w:rPr>
                <w:color w:val="000000"/>
              </w:rPr>
            </w:pPr>
            <w:r w:rsidRPr="008D5505">
              <w:rPr>
                <w:color w:val="000000"/>
              </w:rPr>
              <w:t>XEA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EE9AD87" w14:textId="77777777" w:rsidR="008D5505" w:rsidRPr="008D5505" w:rsidRDefault="008D5505" w:rsidP="00B76522">
            <w:pPr>
              <w:rPr>
                <w:color w:val="000000"/>
              </w:rPr>
            </w:pPr>
            <w:r w:rsidRPr="008D5505">
              <w:rPr>
                <w:color w:val="000000"/>
              </w:rPr>
              <w:t>GEA</w:t>
            </w:r>
          </w:p>
        </w:tc>
      </w:tr>
      <w:tr w:rsidR="008D5505" w:rsidRPr="008D5505" w14:paraId="1A1C7F7A"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840B81C" w14:textId="77777777" w:rsidR="008D5505" w:rsidRPr="008D5505" w:rsidRDefault="008D5505" w:rsidP="00B76522">
            <w:pPr>
              <w:rPr>
                <w:color w:val="000000"/>
              </w:rPr>
            </w:pPr>
            <w:r w:rsidRPr="008D5505">
              <w:rPr>
                <w:color w:val="000000"/>
              </w:rPr>
              <w:t>FAXARDO</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5E3C957" w14:textId="77777777" w:rsidR="008D5505" w:rsidRPr="008D5505" w:rsidRDefault="008D5505" w:rsidP="00B76522">
            <w:pPr>
              <w:rPr>
                <w:color w:val="000000"/>
              </w:rPr>
            </w:pPr>
            <w:r w:rsidRPr="008D5505">
              <w:rPr>
                <w:color w:val="000000"/>
              </w:rPr>
              <w:t>FAJARDO</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2EAFC6CE" w14:textId="77777777" w:rsidR="008D5505" w:rsidRPr="008D5505" w:rsidRDefault="008D5505" w:rsidP="00B76522">
            <w:pPr>
              <w:rPr>
                <w:color w:val="000000"/>
              </w:rPr>
            </w:pPr>
            <w:r w:rsidRPr="008D5505">
              <w:rPr>
                <w:color w:val="000000"/>
              </w:rPr>
              <w:t>XIMENEZ</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286A8928" w14:textId="77777777" w:rsidR="008D5505" w:rsidRPr="008D5505" w:rsidRDefault="008D5505" w:rsidP="00B76522">
            <w:pPr>
              <w:rPr>
                <w:color w:val="000000"/>
              </w:rPr>
            </w:pPr>
            <w:r w:rsidRPr="008D5505">
              <w:rPr>
                <w:color w:val="000000"/>
              </w:rPr>
              <w:t>JIMENEZ</w:t>
            </w:r>
          </w:p>
        </w:tc>
      </w:tr>
      <w:tr w:rsidR="008D5505" w:rsidRPr="008D5505" w14:paraId="4B9B2249"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52532AC9" w14:textId="77777777" w:rsidR="008D5505" w:rsidRPr="008D5505" w:rsidRDefault="008D5505" w:rsidP="00B76522">
            <w:pPr>
              <w:rPr>
                <w:color w:val="000000"/>
              </w:rPr>
            </w:pPr>
            <w:r w:rsidRPr="008D5505">
              <w:rPr>
                <w:color w:val="000000"/>
              </w:rPr>
              <w:t>FUSTEL</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5B9D3516" w14:textId="77777777" w:rsidR="008D5505" w:rsidRPr="008D5505" w:rsidRDefault="008D5505" w:rsidP="00B76522">
            <w:pPr>
              <w:rPr>
                <w:color w:val="000000"/>
              </w:rPr>
            </w:pPr>
            <w:r w:rsidRPr="008D5505">
              <w:rPr>
                <w:color w:val="000000"/>
              </w:rPr>
              <w:t>FUSTER</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90A858D" w14:textId="77777777" w:rsidR="008D5505" w:rsidRPr="008D5505" w:rsidRDefault="008D5505" w:rsidP="00B76522">
            <w:pPr>
              <w:rPr>
                <w:color w:val="000000"/>
              </w:rPr>
            </w:pPr>
            <w:r w:rsidRPr="008D5505">
              <w:rPr>
                <w:color w:val="000000"/>
              </w:rPr>
              <w:t>YORCA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63B25606" w14:textId="77777777" w:rsidR="008D5505" w:rsidRPr="008D5505" w:rsidRDefault="008D5505" w:rsidP="00B76522">
            <w:pPr>
              <w:rPr>
                <w:color w:val="000000"/>
              </w:rPr>
            </w:pPr>
            <w:r w:rsidRPr="008D5505">
              <w:rPr>
                <w:color w:val="000000"/>
              </w:rPr>
              <w:t>LLORCA/LORCA</w:t>
            </w:r>
          </w:p>
        </w:tc>
      </w:tr>
      <w:tr w:rsidR="008D5505" w:rsidRPr="008D5505" w14:paraId="7C214A59"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197F18E6" w14:textId="77777777" w:rsidR="008D5505" w:rsidRPr="008D5505" w:rsidRDefault="008D5505" w:rsidP="00B76522">
            <w:pPr>
              <w:rPr>
                <w:color w:val="000000"/>
              </w:rPr>
            </w:pPr>
            <w:r w:rsidRPr="008D5505">
              <w:rPr>
                <w:color w:val="000000"/>
              </w:rPr>
              <w:t>GARBI</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BEAE2E2" w14:textId="77777777" w:rsidR="008D5505" w:rsidRPr="008D5505" w:rsidRDefault="008D5505" w:rsidP="00B76522">
            <w:pPr>
              <w:rPr>
                <w:color w:val="000000"/>
              </w:rPr>
            </w:pPr>
            <w:r w:rsidRPr="008D5505">
              <w:rPr>
                <w:color w:val="000000"/>
              </w:rPr>
              <w:t>GARVI</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3D0EBBD6" w14:textId="77777777" w:rsidR="008D5505" w:rsidRPr="008D5505" w:rsidRDefault="008D5505" w:rsidP="00B76522">
            <w:pPr>
              <w:rPr>
                <w:color w:val="000000"/>
              </w:rPr>
            </w:pPr>
            <w:r w:rsidRPr="008D5505">
              <w:rPr>
                <w:color w:val="000000"/>
              </w:rPr>
              <w:t>YTA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948E25F" w14:textId="77777777" w:rsidR="008D5505" w:rsidRPr="008D5505" w:rsidRDefault="008D5505" w:rsidP="00B76522">
            <w:pPr>
              <w:rPr>
                <w:color w:val="000000"/>
              </w:rPr>
            </w:pPr>
            <w:r w:rsidRPr="008D5505">
              <w:rPr>
                <w:color w:val="000000"/>
              </w:rPr>
              <w:t>HITA</w:t>
            </w:r>
          </w:p>
        </w:tc>
      </w:tr>
      <w:tr w:rsidR="008D5505" w:rsidRPr="008D5505" w14:paraId="11EE7FCE"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42E31A5" w14:textId="77777777" w:rsidR="008D5505" w:rsidRPr="008D5505" w:rsidRDefault="008D5505" w:rsidP="00B76522">
            <w:pPr>
              <w:rPr>
                <w:color w:val="000000"/>
              </w:rPr>
            </w:pPr>
            <w:r w:rsidRPr="008D5505">
              <w:rPr>
                <w:color w:val="000000"/>
              </w:rPr>
              <w:t>GAVARRON</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B333D6B" w14:textId="77777777" w:rsidR="008D5505" w:rsidRPr="008D5505" w:rsidRDefault="008D5505" w:rsidP="00B76522">
            <w:pPr>
              <w:rPr>
                <w:color w:val="000000"/>
              </w:rPr>
            </w:pPr>
            <w:r w:rsidRPr="008D5505">
              <w:rPr>
                <w:color w:val="000000"/>
              </w:rPr>
              <w:t>GABARRON</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7C7E75F" w14:textId="77777777" w:rsidR="008D5505" w:rsidRPr="008D5505" w:rsidRDefault="008D5505" w:rsidP="00B76522">
            <w:pPr>
              <w:rPr>
                <w:color w:val="000000"/>
              </w:rPr>
            </w:pPr>
            <w:r w:rsidRPr="008D5505">
              <w:rPr>
                <w:color w:val="000000"/>
              </w:rPr>
              <w:t>ZAPATEL</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6B03F583" w14:textId="77777777" w:rsidR="008D5505" w:rsidRPr="008D5505" w:rsidRDefault="008D5505" w:rsidP="00B76522">
            <w:pPr>
              <w:rPr>
                <w:color w:val="000000"/>
              </w:rPr>
            </w:pPr>
            <w:r w:rsidRPr="008D5505">
              <w:rPr>
                <w:color w:val="000000"/>
              </w:rPr>
              <w:t>ZAPATER</w:t>
            </w:r>
          </w:p>
        </w:tc>
      </w:tr>
      <w:tr w:rsidR="008D5505" w:rsidRPr="008D5505" w14:paraId="5543B1A1"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5A9B3D1" w14:textId="77777777" w:rsidR="008D5505" w:rsidRPr="008D5505" w:rsidRDefault="008D5505" w:rsidP="00B76522">
            <w:pPr>
              <w:rPr>
                <w:color w:val="000000"/>
              </w:rPr>
            </w:pPr>
            <w:r w:rsidRPr="008D5505">
              <w:rPr>
                <w:color w:val="000000"/>
              </w:rPr>
              <w:t>GILABERTE</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5A641252" w14:textId="77777777" w:rsidR="008D5505" w:rsidRPr="008D5505" w:rsidRDefault="008D5505" w:rsidP="00B76522">
            <w:pPr>
              <w:rPr>
                <w:color w:val="000000"/>
              </w:rPr>
            </w:pPr>
            <w:r w:rsidRPr="008D5505">
              <w:rPr>
                <w:color w:val="000000"/>
              </w:rPr>
              <w:t>GILABERT</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4C1FB2DF" w14:textId="77777777" w:rsidR="008D5505" w:rsidRPr="008D5505" w:rsidRDefault="008D5505" w:rsidP="00B76522">
            <w:pPr>
              <w:rPr>
                <w:color w:val="000000"/>
              </w:rPr>
            </w:pPr>
            <w:r w:rsidRPr="008D5505">
              <w:rPr>
                <w:color w:val="000000"/>
              </w:rPr>
              <w:t>ZELDRAN</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71E021B" w14:textId="77777777" w:rsidR="008D5505" w:rsidRPr="008D5505" w:rsidRDefault="008D5505" w:rsidP="00B76522">
            <w:pPr>
              <w:rPr>
                <w:color w:val="000000"/>
              </w:rPr>
            </w:pPr>
            <w:r w:rsidRPr="008D5505">
              <w:rPr>
                <w:color w:val="000000"/>
              </w:rPr>
              <w:t>CELDRAN</w:t>
            </w:r>
          </w:p>
        </w:tc>
      </w:tr>
      <w:tr w:rsidR="008D5505" w:rsidRPr="008D5505" w14:paraId="058B1A79"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1025604" w14:textId="77777777" w:rsidR="008D5505" w:rsidRPr="008D5505" w:rsidRDefault="008D5505" w:rsidP="00B76522">
            <w:pPr>
              <w:rPr>
                <w:color w:val="000000"/>
              </w:rPr>
            </w:pPr>
            <w:r w:rsidRPr="008D5505">
              <w:rPr>
                <w:color w:val="000000"/>
              </w:rPr>
              <w:t>GONZALBEZ</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71AA99D6" w14:textId="77777777" w:rsidR="008D5505" w:rsidRPr="008D5505" w:rsidRDefault="008D5505" w:rsidP="00B76522">
            <w:pPr>
              <w:rPr>
                <w:color w:val="000000"/>
              </w:rPr>
            </w:pPr>
            <w:r w:rsidRPr="008D5505">
              <w:rPr>
                <w:color w:val="000000"/>
              </w:rPr>
              <w:t>GONZALEZ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8DCA466" w14:textId="77777777" w:rsidR="008D5505" w:rsidRPr="008D5505" w:rsidRDefault="008D5505" w:rsidP="00B76522">
            <w:pPr>
              <w:rPr>
                <w:color w:val="000000"/>
              </w:rPr>
            </w:pPr>
            <w:r w:rsidRPr="008D5505">
              <w:rPr>
                <w:color w:val="000000"/>
              </w:rPr>
              <w:t>ZELIS</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039BA810" w14:textId="77777777" w:rsidR="008D5505" w:rsidRPr="008D5505" w:rsidRDefault="008D5505" w:rsidP="00B76522">
            <w:pPr>
              <w:rPr>
                <w:color w:val="000000"/>
              </w:rPr>
            </w:pPr>
            <w:r w:rsidRPr="008D5505">
              <w:rPr>
                <w:color w:val="000000"/>
              </w:rPr>
              <w:t>CELIS</w:t>
            </w:r>
          </w:p>
        </w:tc>
      </w:tr>
      <w:tr w:rsidR="008D5505" w:rsidRPr="008D5505" w14:paraId="599135E5"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44835153" w14:textId="77777777" w:rsidR="008D5505" w:rsidRPr="008D5505" w:rsidRDefault="008D5505" w:rsidP="00B76522">
            <w:pPr>
              <w:rPr>
                <w:color w:val="000000"/>
              </w:rPr>
            </w:pPr>
            <w:r w:rsidRPr="008D5505">
              <w:rPr>
                <w:color w:val="000000"/>
              </w:rPr>
              <w:t>GUARTE</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7CD3ADEC" w14:textId="77777777" w:rsidR="008D5505" w:rsidRPr="008D5505" w:rsidRDefault="008D5505" w:rsidP="00B76522">
            <w:pPr>
              <w:rPr>
                <w:color w:val="000000"/>
              </w:rPr>
            </w:pPr>
            <w:r w:rsidRPr="008D5505">
              <w:rPr>
                <w:color w:val="000000"/>
              </w:rPr>
              <w:t>HUARTE</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FC42F98" w14:textId="77777777" w:rsidR="008D5505" w:rsidRPr="008D5505" w:rsidRDefault="008D5505" w:rsidP="00B76522">
            <w:pPr>
              <w:rPr>
                <w:color w:val="000000"/>
              </w:rPr>
            </w:pPr>
            <w:r w:rsidRPr="008D5505">
              <w:rPr>
                <w:color w:val="000000"/>
              </w:rPr>
              <w:t>ZERBERA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0462B39D" w14:textId="77777777" w:rsidR="008D5505" w:rsidRPr="008D5505" w:rsidRDefault="008D5505" w:rsidP="00B76522">
            <w:pPr>
              <w:rPr>
                <w:color w:val="000000"/>
              </w:rPr>
            </w:pPr>
            <w:r w:rsidRPr="008D5505">
              <w:rPr>
                <w:color w:val="000000"/>
              </w:rPr>
              <w:t>CERVERA</w:t>
            </w:r>
          </w:p>
        </w:tc>
      </w:tr>
      <w:tr w:rsidR="008D5505" w:rsidRPr="008D5505" w14:paraId="69114CC8"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2CD844F" w14:textId="77777777" w:rsidR="008D5505" w:rsidRPr="008D5505" w:rsidRDefault="008D5505" w:rsidP="00B76522">
            <w:pPr>
              <w:rPr>
                <w:color w:val="000000"/>
              </w:rPr>
            </w:pPr>
            <w:r w:rsidRPr="008D5505">
              <w:rPr>
                <w:color w:val="000000"/>
              </w:rPr>
              <w:t>GUERTA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15996AE" w14:textId="77777777" w:rsidR="008D5505" w:rsidRPr="008D5505" w:rsidRDefault="008D5505" w:rsidP="00B76522">
            <w:pPr>
              <w:rPr>
                <w:color w:val="000000"/>
              </w:rPr>
            </w:pPr>
            <w:r w:rsidRPr="008D5505">
              <w:rPr>
                <w:color w:val="000000"/>
              </w:rPr>
              <w:t>HUERTA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4F64BBB" w14:textId="77777777" w:rsidR="008D5505" w:rsidRPr="008D5505" w:rsidRDefault="008D5505" w:rsidP="00B76522">
            <w:pPr>
              <w:rPr>
                <w:color w:val="000000"/>
              </w:rPr>
            </w:pPr>
            <w:r w:rsidRPr="008D5505">
              <w:rPr>
                <w:color w:val="000000"/>
              </w:rPr>
              <w:t>ZEREZUELA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67C41973" w14:textId="77777777" w:rsidR="008D5505" w:rsidRPr="008D5505" w:rsidRDefault="008D5505" w:rsidP="00B76522">
            <w:pPr>
              <w:rPr>
                <w:color w:val="000000"/>
              </w:rPr>
            </w:pPr>
            <w:r w:rsidRPr="008D5505">
              <w:rPr>
                <w:color w:val="000000"/>
              </w:rPr>
              <w:t>CEREZUELA</w:t>
            </w:r>
          </w:p>
        </w:tc>
      </w:tr>
      <w:tr w:rsidR="008D5505" w:rsidRPr="008D5505" w14:paraId="49179E9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57BB8619" w14:textId="77777777" w:rsidR="008D5505" w:rsidRPr="008D5505" w:rsidRDefault="008D5505" w:rsidP="00B76522">
            <w:pPr>
              <w:rPr>
                <w:color w:val="000000"/>
              </w:rPr>
            </w:pPr>
            <w:r w:rsidRPr="008D5505">
              <w:rPr>
                <w:color w:val="000000"/>
              </w:rPr>
              <w:t>GUETE</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50144712" w14:textId="77777777" w:rsidR="008D5505" w:rsidRPr="008D5505" w:rsidRDefault="008D5505" w:rsidP="00B76522">
            <w:pPr>
              <w:rPr>
                <w:color w:val="000000"/>
              </w:rPr>
            </w:pPr>
            <w:r w:rsidRPr="008D5505">
              <w:rPr>
                <w:color w:val="000000"/>
              </w:rPr>
              <w:t>HUETE</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34F75D26" w14:textId="77777777" w:rsidR="008D5505" w:rsidRPr="008D5505" w:rsidRDefault="008D5505" w:rsidP="00B76522">
            <w:pPr>
              <w:rPr>
                <w:color w:val="000000"/>
              </w:rPr>
            </w:pPr>
            <w:r w:rsidRPr="008D5505">
              <w:rPr>
                <w:color w:val="000000"/>
              </w:rPr>
              <w:t>ZERRANO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10BD4BF5" w14:textId="77777777" w:rsidR="008D5505" w:rsidRPr="008D5505" w:rsidRDefault="008D5505" w:rsidP="00B76522">
            <w:pPr>
              <w:rPr>
                <w:color w:val="000000"/>
              </w:rPr>
            </w:pPr>
            <w:r w:rsidRPr="008D5505">
              <w:rPr>
                <w:color w:val="000000"/>
              </w:rPr>
              <w:t>SERRANO</w:t>
            </w:r>
          </w:p>
        </w:tc>
      </w:tr>
      <w:tr w:rsidR="008D5505" w:rsidRPr="008D5505" w14:paraId="53684A71"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A2CD81C" w14:textId="77777777" w:rsidR="008D5505" w:rsidRPr="008D5505" w:rsidRDefault="008D5505" w:rsidP="00B76522">
            <w:pPr>
              <w:rPr>
                <w:color w:val="000000"/>
              </w:rPr>
            </w:pPr>
            <w:r w:rsidRPr="008D5505">
              <w:rPr>
                <w:color w:val="000000"/>
              </w:rPr>
              <w:t>GUIRAO</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56B734E" w14:textId="77777777" w:rsidR="008D5505" w:rsidRPr="008D5505" w:rsidRDefault="008D5505" w:rsidP="00B76522">
            <w:pPr>
              <w:rPr>
                <w:color w:val="000000"/>
              </w:rPr>
            </w:pPr>
            <w:r w:rsidRPr="008D5505">
              <w:rPr>
                <w:color w:val="000000"/>
              </w:rPr>
              <w:t>GUIRADO</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633359A" w14:textId="77777777" w:rsidR="008D5505" w:rsidRPr="008D5505" w:rsidRDefault="008D5505" w:rsidP="00B76522">
            <w:pPr>
              <w:rPr>
                <w:color w:val="000000"/>
              </w:rPr>
            </w:pPr>
            <w:r w:rsidRPr="008D5505">
              <w:rPr>
                <w:color w:val="000000"/>
              </w:rPr>
              <w:t>ZERVERA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059C2C9E" w14:textId="77777777" w:rsidR="008D5505" w:rsidRPr="008D5505" w:rsidRDefault="008D5505" w:rsidP="00B76522">
            <w:pPr>
              <w:rPr>
                <w:color w:val="000000"/>
              </w:rPr>
            </w:pPr>
            <w:r w:rsidRPr="008D5505">
              <w:rPr>
                <w:color w:val="000000"/>
              </w:rPr>
              <w:t>CERVERA</w:t>
            </w:r>
          </w:p>
        </w:tc>
      </w:tr>
      <w:tr w:rsidR="008D5505" w:rsidRPr="008D5505" w14:paraId="272A2566"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62FCAEDC" w14:textId="77777777" w:rsidR="008D5505" w:rsidRPr="008D5505" w:rsidRDefault="008D5505" w:rsidP="00B76522">
            <w:pPr>
              <w:rPr>
                <w:color w:val="000000"/>
              </w:rPr>
            </w:pPr>
            <w:r w:rsidRPr="008D5505">
              <w:rPr>
                <w:color w:val="000000"/>
              </w:rPr>
              <w:t>GUSMAN</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12CD17A6" w14:textId="77777777" w:rsidR="008D5505" w:rsidRPr="008D5505" w:rsidRDefault="008D5505" w:rsidP="00B76522">
            <w:pPr>
              <w:rPr>
                <w:color w:val="000000"/>
              </w:rPr>
            </w:pPr>
            <w:r w:rsidRPr="008D5505">
              <w:rPr>
                <w:color w:val="000000"/>
              </w:rPr>
              <w:t>GUZMAN</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6110FA18" w14:textId="77777777" w:rsidR="008D5505" w:rsidRPr="008D5505" w:rsidRDefault="008D5505" w:rsidP="00B76522">
            <w:pPr>
              <w:rPr>
                <w:color w:val="000000"/>
              </w:rPr>
            </w:pPr>
            <w:r w:rsidRPr="008D5505">
              <w:rPr>
                <w:color w:val="000000"/>
              </w:rPr>
              <w:t>ZEZAR</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3574CCC" w14:textId="77777777" w:rsidR="008D5505" w:rsidRPr="008D5505" w:rsidRDefault="008D5505" w:rsidP="00B76522">
            <w:pPr>
              <w:rPr>
                <w:color w:val="000000"/>
              </w:rPr>
            </w:pPr>
            <w:r w:rsidRPr="008D5505">
              <w:rPr>
                <w:color w:val="000000"/>
              </w:rPr>
              <w:t>CESAR</w:t>
            </w:r>
          </w:p>
        </w:tc>
      </w:tr>
      <w:tr w:rsidR="008D5505" w:rsidRPr="008D5505" w14:paraId="3C427B34"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6E97420" w14:textId="77777777" w:rsidR="008D5505" w:rsidRPr="008D5505" w:rsidRDefault="008D5505" w:rsidP="00B76522">
            <w:pPr>
              <w:rPr>
                <w:color w:val="000000"/>
              </w:rPr>
            </w:pPr>
            <w:r w:rsidRPr="008D5505">
              <w:rPr>
                <w:color w:val="000000"/>
              </w:rPr>
              <w:t>HABRIL</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518C0B3" w14:textId="77777777" w:rsidR="008D5505" w:rsidRPr="008D5505" w:rsidRDefault="008D5505" w:rsidP="00B76522">
            <w:pPr>
              <w:rPr>
                <w:color w:val="000000"/>
              </w:rPr>
            </w:pPr>
            <w:r w:rsidRPr="008D5505">
              <w:rPr>
                <w:color w:val="000000"/>
              </w:rPr>
              <w:t>ABRIL</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1A55B08" w14:textId="77777777" w:rsidR="008D5505" w:rsidRPr="008D5505" w:rsidRDefault="008D5505" w:rsidP="00B76522">
            <w:pPr>
              <w:rPr>
                <w:color w:val="000000"/>
              </w:rPr>
            </w:pPr>
            <w:r w:rsidRPr="008D5505">
              <w:rPr>
                <w:color w:val="000000"/>
              </w:rPr>
              <w:t>ZORI</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6FA23119" w14:textId="77777777" w:rsidR="008D5505" w:rsidRPr="008D5505" w:rsidRDefault="008D5505" w:rsidP="00B76522">
            <w:pPr>
              <w:rPr>
                <w:color w:val="000000"/>
              </w:rPr>
            </w:pPr>
            <w:r w:rsidRPr="008D5505">
              <w:rPr>
                <w:color w:val="000000"/>
              </w:rPr>
              <w:t>AZORI</w:t>
            </w:r>
          </w:p>
        </w:tc>
      </w:tr>
      <w:tr w:rsidR="008D5505" w:rsidRPr="008D5505" w14:paraId="7428B149"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5D7D3BC0" w14:textId="77777777" w:rsidR="008D5505" w:rsidRPr="008D5505" w:rsidRDefault="008D5505" w:rsidP="00B76522">
            <w:pPr>
              <w:rPr>
                <w:color w:val="000000"/>
              </w:rPr>
            </w:pPr>
            <w:r w:rsidRPr="008D5505">
              <w:rPr>
                <w:color w:val="000000"/>
              </w:rPr>
              <w:t>HESPINOSA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86A27FE" w14:textId="77777777" w:rsidR="008D5505" w:rsidRPr="008D5505" w:rsidRDefault="008D5505" w:rsidP="00B76522">
            <w:pPr>
              <w:rPr>
                <w:color w:val="000000"/>
              </w:rPr>
            </w:pPr>
            <w:r w:rsidRPr="008D5505">
              <w:rPr>
                <w:color w:val="000000"/>
              </w:rPr>
              <w:t>ESPINOSA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0B8CFCB0" w14:textId="77777777" w:rsidR="008D5505" w:rsidRPr="008D5505" w:rsidRDefault="008D5505" w:rsidP="00B76522">
            <w:pPr>
              <w:rPr>
                <w:color w:val="000000"/>
              </w:rPr>
            </w:pPr>
            <w:r w:rsidRPr="008D5505">
              <w:rPr>
                <w:color w:val="000000"/>
              </w:rPr>
              <w:t>TOLMOS</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3AC6B55E" w14:textId="77777777" w:rsidR="008D5505" w:rsidRPr="008D5505" w:rsidRDefault="008D5505" w:rsidP="00B76522">
            <w:pPr>
              <w:rPr>
                <w:color w:val="000000"/>
              </w:rPr>
            </w:pPr>
            <w:r w:rsidRPr="008D5505">
              <w:rPr>
                <w:color w:val="000000"/>
              </w:rPr>
              <w:t>TORMOS</w:t>
            </w:r>
          </w:p>
        </w:tc>
      </w:tr>
      <w:tr w:rsidR="008D5505" w:rsidRPr="008D5505" w14:paraId="7A294741"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58262B10" w14:textId="77777777" w:rsidR="008D5505" w:rsidRPr="008D5505" w:rsidRDefault="008D5505" w:rsidP="00B76522">
            <w:pPr>
              <w:rPr>
                <w:color w:val="000000"/>
              </w:rPr>
            </w:pPr>
            <w:r w:rsidRPr="008D5505">
              <w:rPr>
                <w:color w:val="000000"/>
              </w:rPr>
              <w:t>HESPINOSSA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4B4EF43B" w14:textId="77777777" w:rsidR="008D5505" w:rsidRPr="008D5505" w:rsidRDefault="008D5505" w:rsidP="00B76522">
            <w:pPr>
              <w:rPr>
                <w:color w:val="000000"/>
              </w:rPr>
            </w:pPr>
            <w:r w:rsidRPr="008D5505">
              <w:rPr>
                <w:color w:val="000000"/>
              </w:rPr>
              <w:t>ESPINOSA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EFC5918" w14:textId="77777777" w:rsidR="008D5505" w:rsidRPr="008D5505" w:rsidRDefault="008D5505" w:rsidP="00B76522">
            <w:pPr>
              <w:rPr>
                <w:color w:val="000000"/>
              </w:rPr>
            </w:pPr>
            <w:r w:rsidRPr="008D5505">
              <w:rPr>
                <w:color w:val="000000"/>
              </w:rPr>
              <w:t>MANCHON</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21F2C982" w14:textId="77777777" w:rsidR="008D5505" w:rsidRPr="008D5505" w:rsidRDefault="008D5505" w:rsidP="00B76522">
            <w:pPr>
              <w:rPr>
                <w:color w:val="000000"/>
              </w:rPr>
            </w:pPr>
            <w:r w:rsidRPr="008D5505">
              <w:rPr>
                <w:color w:val="000000"/>
              </w:rPr>
              <w:t>MENCHON</w:t>
            </w:r>
          </w:p>
        </w:tc>
      </w:tr>
      <w:tr w:rsidR="008D5505" w:rsidRPr="008D5505" w14:paraId="635F896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1C9F9050" w14:textId="77777777" w:rsidR="008D5505" w:rsidRPr="008D5505" w:rsidRDefault="008D5505" w:rsidP="00B76522">
            <w:pPr>
              <w:rPr>
                <w:color w:val="000000"/>
              </w:rPr>
            </w:pPr>
            <w:r w:rsidRPr="008D5505">
              <w:rPr>
                <w:color w:val="000000"/>
              </w:rPr>
              <w:t>HINOJOSSA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06FFEBE" w14:textId="77777777" w:rsidR="008D5505" w:rsidRPr="008D5505" w:rsidRDefault="008D5505" w:rsidP="00B76522">
            <w:pPr>
              <w:rPr>
                <w:color w:val="000000"/>
              </w:rPr>
            </w:pPr>
            <w:r w:rsidRPr="008D5505">
              <w:rPr>
                <w:color w:val="000000"/>
              </w:rPr>
              <w:t>HINOJOSA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38C82E8" w14:textId="77777777" w:rsidR="008D5505" w:rsidRPr="008D5505" w:rsidRDefault="008D5505" w:rsidP="00B76522">
            <w:pPr>
              <w:rPr>
                <w:color w:val="000000"/>
              </w:rPr>
            </w:pPr>
            <w:r w:rsidRPr="008D5505">
              <w:rPr>
                <w:color w:val="000000"/>
              </w:rPr>
              <w:t>ARVANO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5086EDD9" w14:textId="77777777" w:rsidR="008D5505" w:rsidRPr="008D5505" w:rsidRDefault="008D5505" w:rsidP="00B76522">
            <w:pPr>
              <w:rPr>
                <w:color w:val="000000"/>
              </w:rPr>
            </w:pPr>
            <w:r w:rsidRPr="008D5505">
              <w:rPr>
                <w:color w:val="000000"/>
              </w:rPr>
              <w:t>ALBANO</w:t>
            </w:r>
          </w:p>
        </w:tc>
      </w:tr>
      <w:tr w:rsidR="008D5505" w:rsidRPr="008D5505" w14:paraId="02340012"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3281481" w14:textId="77777777" w:rsidR="008D5505" w:rsidRPr="008D5505" w:rsidRDefault="008D5505" w:rsidP="00B76522">
            <w:pPr>
              <w:rPr>
                <w:color w:val="000000"/>
              </w:rPr>
            </w:pPr>
            <w:r w:rsidRPr="008D5505">
              <w:rPr>
                <w:color w:val="000000"/>
              </w:rPr>
              <w:t>HOJOS</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3A78703" w14:textId="77777777" w:rsidR="008D5505" w:rsidRPr="008D5505" w:rsidRDefault="008D5505" w:rsidP="00B76522">
            <w:pPr>
              <w:rPr>
                <w:color w:val="000000"/>
              </w:rPr>
            </w:pPr>
            <w:r w:rsidRPr="008D5505">
              <w:rPr>
                <w:color w:val="000000"/>
              </w:rPr>
              <w:t>OJOS</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CF33205" w14:textId="77777777" w:rsidR="008D5505" w:rsidRPr="008D5505" w:rsidRDefault="008D5505" w:rsidP="00B76522">
            <w:pPr>
              <w:rPr>
                <w:color w:val="000000"/>
              </w:rPr>
            </w:pPr>
            <w:r w:rsidRPr="008D5505">
              <w:rPr>
                <w:color w:val="000000"/>
              </w:rPr>
              <w:t>MONTOIA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38D29893" w14:textId="77777777" w:rsidR="008D5505" w:rsidRPr="008D5505" w:rsidRDefault="008D5505" w:rsidP="00B76522">
            <w:pPr>
              <w:rPr>
                <w:color w:val="000000"/>
              </w:rPr>
            </w:pPr>
            <w:r w:rsidRPr="008D5505">
              <w:rPr>
                <w:color w:val="000000"/>
              </w:rPr>
              <w:t>MONTOYA</w:t>
            </w:r>
          </w:p>
        </w:tc>
      </w:tr>
      <w:tr w:rsidR="008D5505" w:rsidRPr="008D5505" w14:paraId="487E076C"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1FF35CA7" w14:textId="77777777" w:rsidR="008D5505" w:rsidRPr="008D5505" w:rsidRDefault="008D5505" w:rsidP="00B76522">
            <w:pPr>
              <w:rPr>
                <w:color w:val="000000"/>
              </w:rPr>
            </w:pPr>
            <w:r w:rsidRPr="008D5505">
              <w:rPr>
                <w:color w:val="000000"/>
              </w:rPr>
              <w:t>HYTA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5636294B" w14:textId="77777777" w:rsidR="008D5505" w:rsidRPr="008D5505" w:rsidRDefault="008D5505" w:rsidP="00B76522">
            <w:pPr>
              <w:rPr>
                <w:color w:val="000000"/>
              </w:rPr>
            </w:pPr>
            <w:r w:rsidRPr="008D5505">
              <w:rPr>
                <w:color w:val="000000"/>
              </w:rPr>
              <w:t>HITA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6DAFCAE" w14:textId="77777777" w:rsidR="008D5505" w:rsidRPr="008D5505" w:rsidRDefault="008D5505" w:rsidP="00B76522">
            <w:pPr>
              <w:rPr>
                <w:color w:val="000000"/>
              </w:rPr>
            </w:pPr>
            <w:r w:rsidRPr="008D5505">
              <w:rPr>
                <w:color w:val="000000"/>
              </w:rPr>
              <w:t>SERRAJO</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4A1CA8A1" w14:textId="77777777" w:rsidR="008D5505" w:rsidRPr="008D5505" w:rsidRDefault="008D5505" w:rsidP="00B76522">
            <w:pPr>
              <w:rPr>
                <w:color w:val="000000"/>
              </w:rPr>
            </w:pPr>
            <w:r w:rsidRPr="008D5505">
              <w:rPr>
                <w:color w:val="000000"/>
              </w:rPr>
              <w:t>CERROJO</w:t>
            </w:r>
          </w:p>
        </w:tc>
      </w:tr>
      <w:tr w:rsidR="008D5505" w:rsidRPr="008D5505" w14:paraId="27FB927C"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25EF9965" w14:textId="77777777" w:rsidR="008D5505" w:rsidRPr="008D5505" w:rsidRDefault="008D5505" w:rsidP="00B76522">
            <w:pPr>
              <w:rPr>
                <w:color w:val="000000"/>
              </w:rPr>
            </w:pPr>
            <w:r w:rsidRPr="008D5505">
              <w:rPr>
                <w:color w:val="000000"/>
              </w:rPr>
              <w:t>IDALGO</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73DC8564" w14:textId="77777777" w:rsidR="008D5505" w:rsidRPr="008D5505" w:rsidRDefault="008D5505" w:rsidP="00B76522">
            <w:pPr>
              <w:rPr>
                <w:color w:val="000000"/>
              </w:rPr>
            </w:pPr>
            <w:r w:rsidRPr="008D5505">
              <w:rPr>
                <w:color w:val="000000"/>
              </w:rPr>
              <w:t>HIDALGO</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DF63507" w14:textId="77777777" w:rsidR="008D5505" w:rsidRPr="008D5505" w:rsidRDefault="008D5505" w:rsidP="00B76522">
            <w:pPr>
              <w:rPr>
                <w:color w:val="000000"/>
              </w:rPr>
            </w:pPr>
            <w:r w:rsidRPr="008D5505">
              <w:rPr>
                <w:color w:val="000000"/>
              </w:rPr>
              <w:t>SERROJO</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95D365F" w14:textId="77777777" w:rsidR="008D5505" w:rsidRPr="008D5505" w:rsidRDefault="008D5505" w:rsidP="00B76522">
            <w:pPr>
              <w:rPr>
                <w:color w:val="000000"/>
              </w:rPr>
            </w:pPr>
            <w:r w:rsidRPr="008D5505">
              <w:rPr>
                <w:color w:val="000000"/>
              </w:rPr>
              <w:t>CERROJO</w:t>
            </w:r>
          </w:p>
        </w:tc>
      </w:tr>
      <w:tr w:rsidR="008D5505" w:rsidRPr="008D5505" w14:paraId="42B84C81"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92F6CD2" w14:textId="77777777" w:rsidR="008D5505" w:rsidRPr="008D5505" w:rsidRDefault="008D5505" w:rsidP="00B76522">
            <w:pPr>
              <w:rPr>
                <w:color w:val="000000"/>
              </w:rPr>
            </w:pPr>
            <w:r w:rsidRPr="008D5505">
              <w:rPr>
                <w:color w:val="000000"/>
              </w:rPr>
              <w:t>INOJOSA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B6EA2F6" w14:textId="77777777" w:rsidR="008D5505" w:rsidRPr="008D5505" w:rsidRDefault="008D5505" w:rsidP="00B76522">
            <w:pPr>
              <w:rPr>
                <w:color w:val="000000"/>
              </w:rPr>
            </w:pPr>
            <w:r w:rsidRPr="008D5505">
              <w:rPr>
                <w:color w:val="000000"/>
              </w:rPr>
              <w:t>HINOJOSA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4E6E75C8" w14:textId="77777777" w:rsidR="008D5505" w:rsidRPr="008D5505" w:rsidRDefault="008D5505" w:rsidP="00B76522">
            <w:pPr>
              <w:rPr>
                <w:color w:val="000000"/>
              </w:rPr>
            </w:pPr>
            <w:r w:rsidRPr="008D5505">
              <w:rPr>
                <w:color w:val="000000"/>
              </w:rPr>
              <w:t>GALLA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EA95F41" w14:textId="77777777" w:rsidR="008D5505" w:rsidRPr="008D5505" w:rsidRDefault="008D5505" w:rsidP="00B76522">
            <w:pPr>
              <w:rPr>
                <w:color w:val="000000"/>
              </w:rPr>
            </w:pPr>
            <w:r w:rsidRPr="008D5505">
              <w:rPr>
                <w:color w:val="000000"/>
              </w:rPr>
              <w:t>GAYA</w:t>
            </w:r>
          </w:p>
        </w:tc>
      </w:tr>
      <w:tr w:rsidR="008D5505" w:rsidRPr="008D5505" w14:paraId="35890F45"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335BCF80" w14:textId="77777777" w:rsidR="008D5505" w:rsidRPr="008D5505" w:rsidRDefault="008D5505" w:rsidP="00B76522">
            <w:pPr>
              <w:rPr>
                <w:color w:val="000000"/>
              </w:rPr>
            </w:pPr>
            <w:r w:rsidRPr="008D5505">
              <w:rPr>
                <w:color w:val="000000"/>
              </w:rPr>
              <w:t>INOJOSSA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643424C9" w14:textId="77777777" w:rsidR="008D5505" w:rsidRPr="008D5505" w:rsidRDefault="008D5505" w:rsidP="00B76522">
            <w:pPr>
              <w:rPr>
                <w:color w:val="000000"/>
              </w:rPr>
            </w:pPr>
            <w:r w:rsidRPr="008D5505">
              <w:rPr>
                <w:color w:val="000000"/>
              </w:rPr>
              <w:t>HINOJOSA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3F741134" w14:textId="77777777" w:rsidR="008D5505" w:rsidRPr="008D5505" w:rsidRDefault="008D5505" w:rsidP="00B76522">
            <w:pPr>
              <w:rPr>
                <w:color w:val="000000"/>
              </w:rPr>
            </w:pPr>
            <w:r w:rsidRPr="008D5505">
              <w:rPr>
                <w:color w:val="000000"/>
              </w:rPr>
              <w:t>PAMUS</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62C4DE17" w14:textId="77777777" w:rsidR="008D5505" w:rsidRPr="008D5505" w:rsidRDefault="008D5505" w:rsidP="00B76522">
            <w:pPr>
              <w:rPr>
                <w:color w:val="000000"/>
              </w:rPr>
            </w:pPr>
            <w:r w:rsidRPr="008D5505">
              <w:rPr>
                <w:color w:val="000000"/>
              </w:rPr>
              <w:t>PAMUZ</w:t>
            </w:r>
          </w:p>
        </w:tc>
      </w:tr>
      <w:tr w:rsidR="008D5505" w:rsidRPr="008D5505" w14:paraId="09FA4CFF"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661B87A8" w14:textId="77777777" w:rsidR="008D5505" w:rsidRPr="008D5505" w:rsidRDefault="008D5505" w:rsidP="00B76522">
            <w:pPr>
              <w:rPr>
                <w:color w:val="000000"/>
              </w:rPr>
            </w:pPr>
            <w:r w:rsidRPr="008D5505">
              <w:rPr>
                <w:color w:val="000000"/>
              </w:rPr>
              <w:t>ITA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49301DB5" w14:textId="77777777" w:rsidR="008D5505" w:rsidRPr="008D5505" w:rsidRDefault="008D5505" w:rsidP="00B76522">
            <w:pPr>
              <w:rPr>
                <w:color w:val="000000"/>
              </w:rPr>
            </w:pPr>
            <w:r w:rsidRPr="008D5505">
              <w:rPr>
                <w:color w:val="000000"/>
              </w:rPr>
              <w:t>HITA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5F09540" w14:textId="77777777" w:rsidR="008D5505" w:rsidRPr="008D5505" w:rsidRDefault="008D5505" w:rsidP="00B76522">
            <w:pPr>
              <w:rPr>
                <w:color w:val="000000"/>
              </w:rPr>
            </w:pPr>
            <w:r w:rsidRPr="008D5505">
              <w:rPr>
                <w:color w:val="000000"/>
              </w:rPr>
              <w:t>MATAZ</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099A92B1" w14:textId="77777777" w:rsidR="008D5505" w:rsidRPr="008D5505" w:rsidRDefault="008D5505" w:rsidP="00B76522">
            <w:pPr>
              <w:rPr>
                <w:color w:val="000000"/>
              </w:rPr>
            </w:pPr>
            <w:r w:rsidRPr="008D5505">
              <w:rPr>
                <w:color w:val="000000"/>
              </w:rPr>
              <w:t>MATAS</w:t>
            </w:r>
          </w:p>
        </w:tc>
      </w:tr>
      <w:tr w:rsidR="008D5505" w:rsidRPr="008D5505" w14:paraId="4536FDBA"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2688B0E" w14:textId="77777777" w:rsidR="008D5505" w:rsidRPr="008D5505" w:rsidRDefault="008D5505" w:rsidP="00B76522">
            <w:pPr>
              <w:rPr>
                <w:color w:val="000000"/>
              </w:rPr>
            </w:pPr>
            <w:r w:rsidRPr="008D5505">
              <w:rPr>
                <w:color w:val="000000"/>
              </w:rPr>
              <w:t>JARREÑO</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5FAB8FAB" w14:textId="77777777" w:rsidR="008D5505" w:rsidRPr="008D5505" w:rsidRDefault="008D5505" w:rsidP="00B76522">
            <w:pPr>
              <w:rPr>
                <w:color w:val="000000"/>
              </w:rPr>
            </w:pPr>
            <w:r w:rsidRPr="008D5505">
              <w:rPr>
                <w:color w:val="000000"/>
              </w:rPr>
              <w:t>JAREÑO</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3B38F6D" w14:textId="77777777" w:rsidR="008D5505" w:rsidRPr="008D5505" w:rsidRDefault="008D5505" w:rsidP="00B76522">
            <w:pPr>
              <w:rPr>
                <w:color w:val="000000"/>
              </w:rPr>
            </w:pPr>
            <w:r w:rsidRPr="008D5505">
              <w:rPr>
                <w:color w:val="000000"/>
              </w:rPr>
              <w:t>BUZAN</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2A922F8D" w14:textId="77777777" w:rsidR="008D5505" w:rsidRPr="008D5505" w:rsidRDefault="008D5505" w:rsidP="00B76522">
            <w:pPr>
              <w:rPr>
                <w:color w:val="000000"/>
              </w:rPr>
            </w:pPr>
            <w:r w:rsidRPr="008D5505">
              <w:rPr>
                <w:color w:val="000000"/>
              </w:rPr>
              <w:t>PUZAN</w:t>
            </w:r>
          </w:p>
        </w:tc>
      </w:tr>
      <w:tr w:rsidR="008D5505" w:rsidRPr="008D5505" w14:paraId="5772C036"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69B0A9AD" w14:textId="77777777" w:rsidR="008D5505" w:rsidRPr="008D5505" w:rsidRDefault="008D5505" w:rsidP="00B76522">
            <w:pPr>
              <w:rPr>
                <w:color w:val="000000"/>
              </w:rPr>
            </w:pPr>
            <w:r w:rsidRPr="008D5505">
              <w:rPr>
                <w:color w:val="000000"/>
              </w:rPr>
              <w:t>JEA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96A3B46" w14:textId="77777777" w:rsidR="008D5505" w:rsidRPr="008D5505" w:rsidRDefault="008D5505" w:rsidP="00B76522">
            <w:pPr>
              <w:rPr>
                <w:color w:val="000000"/>
              </w:rPr>
            </w:pPr>
            <w:r w:rsidRPr="008D5505">
              <w:rPr>
                <w:color w:val="000000"/>
              </w:rPr>
              <w:t>GEA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3B70B5B6" w14:textId="77777777" w:rsidR="008D5505" w:rsidRPr="008D5505" w:rsidRDefault="008D5505" w:rsidP="00B76522">
            <w:pPr>
              <w:rPr>
                <w:color w:val="000000"/>
              </w:rPr>
            </w:pPr>
            <w:r w:rsidRPr="008D5505">
              <w:rPr>
                <w:color w:val="000000"/>
              </w:rPr>
              <w:t>PRAST</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DF7D351" w14:textId="77777777" w:rsidR="008D5505" w:rsidRPr="008D5505" w:rsidRDefault="008D5505" w:rsidP="00B76522">
            <w:pPr>
              <w:rPr>
                <w:color w:val="000000"/>
              </w:rPr>
            </w:pPr>
            <w:r w:rsidRPr="008D5505">
              <w:rPr>
                <w:color w:val="000000"/>
              </w:rPr>
              <w:t>PRATS</w:t>
            </w:r>
          </w:p>
        </w:tc>
      </w:tr>
      <w:tr w:rsidR="008D5505" w:rsidRPr="008D5505" w14:paraId="6A57740F"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844C622" w14:textId="77777777" w:rsidR="008D5505" w:rsidRPr="008D5505" w:rsidRDefault="008D5505" w:rsidP="00B76522">
            <w:pPr>
              <w:rPr>
                <w:color w:val="000000"/>
              </w:rPr>
            </w:pPr>
            <w:r w:rsidRPr="008D5505">
              <w:rPr>
                <w:color w:val="000000"/>
              </w:rPr>
              <w:t>JILABERTE</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3172037C" w14:textId="77777777" w:rsidR="008D5505" w:rsidRPr="008D5505" w:rsidRDefault="008D5505" w:rsidP="00B76522">
            <w:pPr>
              <w:rPr>
                <w:color w:val="000000"/>
              </w:rPr>
            </w:pPr>
            <w:r w:rsidRPr="008D5505">
              <w:rPr>
                <w:color w:val="000000"/>
              </w:rPr>
              <w:t>GILABERT</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DFC6C8F" w14:textId="77777777" w:rsidR="008D5505" w:rsidRPr="008D5505" w:rsidRDefault="008D5505" w:rsidP="00B76522">
            <w:pPr>
              <w:rPr>
                <w:color w:val="000000"/>
              </w:rPr>
            </w:pPr>
            <w:r w:rsidRPr="008D5505">
              <w:rPr>
                <w:color w:val="000000"/>
              </w:rPr>
              <w:t>TISON</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7DD92D9" w14:textId="77777777" w:rsidR="008D5505" w:rsidRPr="008D5505" w:rsidRDefault="008D5505" w:rsidP="00B76522">
            <w:pPr>
              <w:rPr>
                <w:color w:val="000000"/>
              </w:rPr>
            </w:pPr>
            <w:r w:rsidRPr="008D5505">
              <w:rPr>
                <w:color w:val="000000"/>
              </w:rPr>
              <w:t>TIZON</w:t>
            </w:r>
          </w:p>
        </w:tc>
      </w:tr>
      <w:tr w:rsidR="008D5505" w:rsidRPr="008D5505" w14:paraId="4EC5E618"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80C4C80" w14:textId="77777777" w:rsidR="008D5505" w:rsidRPr="008D5505" w:rsidRDefault="008D5505" w:rsidP="00B76522">
            <w:pPr>
              <w:rPr>
                <w:color w:val="000000"/>
              </w:rPr>
            </w:pPr>
            <w:r w:rsidRPr="008D5505">
              <w:rPr>
                <w:color w:val="000000"/>
              </w:rPr>
              <w:t>JUAREZ</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4ADF974D" w14:textId="77777777" w:rsidR="008D5505" w:rsidRPr="008D5505" w:rsidRDefault="008D5505" w:rsidP="00B76522">
            <w:pPr>
              <w:rPr>
                <w:color w:val="000000"/>
              </w:rPr>
            </w:pPr>
            <w:r w:rsidRPr="008D5505">
              <w:rPr>
                <w:color w:val="000000"/>
              </w:rPr>
              <w:t>SUAREZ</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EBC45C7" w14:textId="77777777" w:rsidR="008D5505" w:rsidRPr="008D5505" w:rsidRDefault="008D5505" w:rsidP="00B76522">
            <w:pPr>
              <w:rPr>
                <w:color w:val="000000"/>
              </w:rPr>
            </w:pPr>
            <w:r w:rsidRPr="008D5505">
              <w:rPr>
                <w:color w:val="000000"/>
              </w:rPr>
              <w:t>CRISPIN</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17CDD736" w14:textId="77777777" w:rsidR="008D5505" w:rsidRPr="008D5505" w:rsidRDefault="008D5505" w:rsidP="00B76522">
            <w:pPr>
              <w:rPr>
                <w:color w:val="000000"/>
              </w:rPr>
            </w:pPr>
            <w:r w:rsidRPr="008D5505">
              <w:rPr>
                <w:color w:val="000000"/>
              </w:rPr>
              <w:t>CRESPIN</w:t>
            </w:r>
          </w:p>
        </w:tc>
      </w:tr>
      <w:tr w:rsidR="008D5505" w:rsidRPr="008D5505" w14:paraId="1BDB993A"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1918F865" w14:textId="77777777" w:rsidR="008D5505" w:rsidRPr="008D5505" w:rsidRDefault="008D5505" w:rsidP="00B76522">
            <w:pPr>
              <w:rPr>
                <w:color w:val="000000"/>
              </w:rPr>
            </w:pPr>
            <w:r w:rsidRPr="008D5505">
              <w:rPr>
                <w:color w:val="000000"/>
              </w:rPr>
              <w:t>JUSTAMANTE</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6DFDEDB7" w14:textId="77777777" w:rsidR="008D5505" w:rsidRPr="008D5505" w:rsidRDefault="008D5505" w:rsidP="00B76522">
            <w:pPr>
              <w:rPr>
                <w:color w:val="000000"/>
              </w:rPr>
            </w:pPr>
            <w:r w:rsidRPr="008D5505">
              <w:rPr>
                <w:color w:val="000000"/>
              </w:rPr>
              <w:t>BUSTAMANTE</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41957A12" w14:textId="77777777" w:rsidR="008D5505" w:rsidRPr="008D5505" w:rsidRDefault="008D5505" w:rsidP="00B76522">
            <w:pPr>
              <w:rPr>
                <w:color w:val="000000"/>
              </w:rPr>
            </w:pPr>
            <w:r w:rsidRPr="008D5505">
              <w:rPr>
                <w:color w:val="000000"/>
              </w:rPr>
              <w:t>ELCID</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E78D04B" w14:textId="77777777" w:rsidR="008D5505" w:rsidRPr="008D5505" w:rsidRDefault="008D5505" w:rsidP="00B76522">
            <w:pPr>
              <w:rPr>
                <w:color w:val="000000"/>
              </w:rPr>
            </w:pPr>
            <w:r w:rsidRPr="008D5505">
              <w:rPr>
                <w:color w:val="000000"/>
              </w:rPr>
              <w:t>DEL CID</w:t>
            </w:r>
          </w:p>
        </w:tc>
      </w:tr>
      <w:tr w:rsidR="008D5505" w:rsidRPr="008D5505" w14:paraId="4B7772AE"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52920097" w14:textId="77777777" w:rsidR="008D5505" w:rsidRPr="008D5505" w:rsidRDefault="008D5505" w:rsidP="00B76522">
            <w:pPr>
              <w:rPr>
                <w:color w:val="000000"/>
                <w:lang w:val="es-ES"/>
              </w:rPr>
            </w:pPr>
            <w:r w:rsidRPr="008D5505">
              <w:rPr>
                <w:color w:val="000000"/>
                <w:lang w:val="es-ES"/>
              </w:rPr>
              <w:t>LAXARA, LA XARA, DE LA XARA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462D7560" w14:textId="77777777" w:rsidR="008D5505" w:rsidRPr="008D5505" w:rsidRDefault="008D5505" w:rsidP="00B76522">
            <w:pPr>
              <w:rPr>
                <w:color w:val="000000"/>
                <w:lang w:val="es-ES"/>
              </w:rPr>
            </w:pPr>
            <w:r w:rsidRPr="008D5505">
              <w:rPr>
                <w:color w:val="000000"/>
                <w:lang w:val="es-ES"/>
              </w:rPr>
              <w:t>LAJARA, LA JARA, DE LA JARA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8FCB984" w14:textId="77777777" w:rsidR="008D5505" w:rsidRPr="008D5505" w:rsidRDefault="008D5505" w:rsidP="00B76522">
            <w:pPr>
              <w:rPr>
                <w:color w:val="000000"/>
              </w:rPr>
            </w:pPr>
            <w:r w:rsidRPr="008D5505">
              <w:rPr>
                <w:color w:val="000000"/>
              </w:rPr>
              <w:t>GALLAR</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265EE64" w14:textId="77777777" w:rsidR="008D5505" w:rsidRPr="008D5505" w:rsidRDefault="008D5505" w:rsidP="00B76522">
            <w:pPr>
              <w:rPr>
                <w:color w:val="000000"/>
              </w:rPr>
            </w:pPr>
            <w:r w:rsidRPr="008D5505">
              <w:rPr>
                <w:color w:val="000000"/>
              </w:rPr>
              <w:t>GAYAR</w:t>
            </w:r>
          </w:p>
        </w:tc>
      </w:tr>
      <w:tr w:rsidR="008D5505" w:rsidRPr="008D5505" w14:paraId="6AEA3A17"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0775CE5" w14:textId="77777777" w:rsidR="008D5505" w:rsidRPr="008D5505" w:rsidRDefault="008D5505" w:rsidP="00B76522">
            <w:pPr>
              <w:rPr>
                <w:color w:val="000000"/>
              </w:rPr>
            </w:pPr>
            <w:r w:rsidRPr="008D5505">
              <w:rPr>
                <w:color w:val="000000"/>
              </w:rPr>
              <w:t>LIMAS</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3E33954F" w14:textId="77777777" w:rsidR="008D5505" w:rsidRPr="008D5505" w:rsidRDefault="008D5505" w:rsidP="00B76522">
            <w:pPr>
              <w:rPr>
                <w:color w:val="000000"/>
              </w:rPr>
            </w:pPr>
            <w:r w:rsidRPr="008D5505">
              <w:rPr>
                <w:color w:val="000000"/>
              </w:rPr>
              <w:t>LIMA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BF3C28D" w14:textId="77777777" w:rsidR="008D5505" w:rsidRPr="008D5505" w:rsidRDefault="008D5505" w:rsidP="00B76522">
            <w:pPr>
              <w:rPr>
                <w:color w:val="000000"/>
              </w:rPr>
            </w:pPr>
            <w:r w:rsidRPr="008D5505">
              <w:rPr>
                <w:color w:val="000000"/>
              </w:rPr>
              <w:t>PARMAÑES</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317B86AC" w14:textId="77777777" w:rsidR="008D5505" w:rsidRPr="008D5505" w:rsidRDefault="008D5505" w:rsidP="00B76522">
            <w:pPr>
              <w:rPr>
                <w:color w:val="000000"/>
              </w:rPr>
            </w:pPr>
            <w:r w:rsidRPr="008D5505">
              <w:rPr>
                <w:color w:val="000000"/>
              </w:rPr>
              <w:t>PARMAÑEZ</w:t>
            </w:r>
          </w:p>
        </w:tc>
      </w:tr>
      <w:tr w:rsidR="008D5505" w:rsidRPr="008D5505" w14:paraId="5D5ADB2E"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6C37ABE" w14:textId="77777777" w:rsidR="008D5505" w:rsidRPr="008D5505" w:rsidRDefault="008D5505" w:rsidP="00B76522">
            <w:pPr>
              <w:rPr>
                <w:color w:val="000000"/>
              </w:rPr>
            </w:pPr>
            <w:r w:rsidRPr="008D5505">
              <w:rPr>
                <w:color w:val="000000"/>
              </w:rPr>
              <w:t>LISSON</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0448A491" w14:textId="77777777" w:rsidR="008D5505" w:rsidRPr="008D5505" w:rsidRDefault="008D5505" w:rsidP="00B76522">
            <w:pPr>
              <w:rPr>
                <w:color w:val="000000"/>
              </w:rPr>
            </w:pPr>
            <w:r w:rsidRPr="008D5505">
              <w:rPr>
                <w:color w:val="000000"/>
              </w:rPr>
              <w:t>LISON</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71DE0479" w14:textId="77777777" w:rsidR="008D5505" w:rsidRPr="008D5505" w:rsidRDefault="008D5505" w:rsidP="00B76522">
            <w:pPr>
              <w:rPr>
                <w:color w:val="000000"/>
              </w:rPr>
            </w:pPr>
            <w:r w:rsidRPr="008D5505">
              <w:rPr>
                <w:color w:val="000000"/>
              </w:rPr>
              <w:t>ELVIRA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D5E7FD4" w14:textId="77777777" w:rsidR="008D5505" w:rsidRPr="008D5505" w:rsidRDefault="008D5505" w:rsidP="00B76522">
            <w:pPr>
              <w:rPr>
                <w:color w:val="000000"/>
              </w:rPr>
            </w:pPr>
            <w:r w:rsidRPr="008D5505">
              <w:rPr>
                <w:color w:val="000000"/>
              </w:rPr>
              <w:t>ALVIRA</w:t>
            </w:r>
          </w:p>
        </w:tc>
      </w:tr>
      <w:tr w:rsidR="008D5505" w:rsidRPr="008D5505" w14:paraId="6DF6AA9B"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01975499" w14:textId="77777777" w:rsidR="008D5505" w:rsidRPr="008D5505" w:rsidRDefault="008D5505" w:rsidP="00B76522">
            <w:pPr>
              <w:rPr>
                <w:color w:val="000000"/>
              </w:rPr>
            </w:pPr>
            <w:r w:rsidRPr="008D5505">
              <w:rPr>
                <w:color w:val="000000"/>
              </w:rPr>
              <w:t>MACANAS</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25951FBD" w14:textId="77777777" w:rsidR="008D5505" w:rsidRPr="008D5505" w:rsidRDefault="008D5505" w:rsidP="00B76522">
            <w:pPr>
              <w:rPr>
                <w:color w:val="000000"/>
              </w:rPr>
            </w:pPr>
            <w:r w:rsidRPr="008D5505">
              <w:rPr>
                <w:color w:val="000000"/>
              </w:rPr>
              <w:t>MACANAZ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64EF6B4D" w14:textId="77777777" w:rsidR="008D5505" w:rsidRPr="008D5505" w:rsidRDefault="008D5505" w:rsidP="00B76522">
            <w:pPr>
              <w:rPr>
                <w:color w:val="000000"/>
              </w:rPr>
            </w:pPr>
            <w:r w:rsidRPr="008D5505">
              <w:rPr>
                <w:color w:val="000000"/>
              </w:rPr>
              <w:t>MONUERA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4FF465EA" w14:textId="77777777" w:rsidR="008D5505" w:rsidRPr="008D5505" w:rsidRDefault="008D5505" w:rsidP="00B76522">
            <w:pPr>
              <w:rPr>
                <w:color w:val="000000"/>
              </w:rPr>
            </w:pPr>
            <w:r w:rsidRPr="008D5505">
              <w:rPr>
                <w:color w:val="000000"/>
              </w:rPr>
              <w:t>MUNUERA</w:t>
            </w:r>
          </w:p>
        </w:tc>
      </w:tr>
      <w:tr w:rsidR="008D5505" w:rsidRPr="008D5505" w14:paraId="059965A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2AFBEC07" w14:textId="77777777" w:rsidR="008D5505" w:rsidRPr="008D5505" w:rsidRDefault="008D5505" w:rsidP="00B76522">
            <w:pPr>
              <w:rPr>
                <w:color w:val="000000"/>
              </w:rPr>
            </w:pPr>
            <w:r w:rsidRPr="008D5505">
              <w:rPr>
                <w:color w:val="000000"/>
              </w:rPr>
              <w:t>MANDONADO</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1D9A9BCA" w14:textId="77777777" w:rsidR="008D5505" w:rsidRPr="008D5505" w:rsidRDefault="008D5505" w:rsidP="00B76522">
            <w:pPr>
              <w:rPr>
                <w:color w:val="000000"/>
              </w:rPr>
            </w:pPr>
            <w:r w:rsidRPr="008D5505">
              <w:rPr>
                <w:color w:val="000000"/>
              </w:rPr>
              <w:t>MALDONADO</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4F5766A7" w14:textId="77777777" w:rsidR="008D5505" w:rsidRPr="008D5505" w:rsidRDefault="008D5505" w:rsidP="00B76522">
            <w:pPr>
              <w:rPr>
                <w:color w:val="000000"/>
              </w:rPr>
            </w:pPr>
            <w:r w:rsidRPr="008D5505">
              <w:rPr>
                <w:color w:val="000000"/>
              </w:rPr>
              <w:t>AGULLON</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6709FF70" w14:textId="77777777" w:rsidR="008D5505" w:rsidRPr="008D5505" w:rsidRDefault="008D5505" w:rsidP="00B76522">
            <w:pPr>
              <w:rPr>
                <w:color w:val="000000"/>
              </w:rPr>
            </w:pPr>
            <w:r w:rsidRPr="008D5505">
              <w:rPr>
                <w:color w:val="000000"/>
              </w:rPr>
              <w:t>AGULLO</w:t>
            </w:r>
          </w:p>
        </w:tc>
      </w:tr>
      <w:tr w:rsidR="008D5505" w:rsidRPr="008D5505" w14:paraId="777095D8"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8DE463B" w14:textId="77777777" w:rsidR="008D5505" w:rsidRPr="008D5505" w:rsidRDefault="008D5505" w:rsidP="00B76522">
            <w:pPr>
              <w:rPr>
                <w:color w:val="000000"/>
              </w:rPr>
            </w:pPr>
            <w:r w:rsidRPr="008D5505">
              <w:rPr>
                <w:color w:val="000000"/>
              </w:rPr>
              <w:t>MANRRESSA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323941F7" w14:textId="77777777" w:rsidR="008D5505" w:rsidRPr="008D5505" w:rsidRDefault="008D5505" w:rsidP="00B76522">
            <w:pPr>
              <w:rPr>
                <w:color w:val="000000"/>
              </w:rPr>
            </w:pPr>
            <w:r w:rsidRPr="008D5505">
              <w:rPr>
                <w:color w:val="000000"/>
              </w:rPr>
              <w:t>MANRRESA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59A47639" w14:textId="77777777" w:rsidR="008D5505" w:rsidRPr="008D5505" w:rsidRDefault="008D5505" w:rsidP="00B76522">
            <w:pPr>
              <w:rPr>
                <w:color w:val="000000"/>
              </w:rPr>
            </w:pPr>
            <w:r w:rsidRPr="008D5505">
              <w:rPr>
                <w:color w:val="000000"/>
              </w:rPr>
              <w:t>HABELLAN</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5584C37" w14:textId="77777777" w:rsidR="008D5505" w:rsidRPr="008D5505" w:rsidRDefault="008D5505" w:rsidP="00B76522">
            <w:pPr>
              <w:rPr>
                <w:color w:val="000000"/>
              </w:rPr>
            </w:pPr>
            <w:r w:rsidRPr="008D5505">
              <w:rPr>
                <w:color w:val="000000"/>
              </w:rPr>
              <w:t>ABELLAN</w:t>
            </w:r>
          </w:p>
        </w:tc>
      </w:tr>
      <w:tr w:rsidR="008D5505" w:rsidRPr="008D5505" w14:paraId="264CBC40"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353184B1" w14:textId="77777777" w:rsidR="008D5505" w:rsidRPr="008D5505" w:rsidRDefault="008D5505" w:rsidP="00B76522">
            <w:pPr>
              <w:rPr>
                <w:color w:val="000000"/>
              </w:rPr>
            </w:pPr>
            <w:r w:rsidRPr="008D5505">
              <w:rPr>
                <w:color w:val="000000"/>
              </w:rPr>
              <w:t>MARQUES</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47BC52A4" w14:textId="77777777" w:rsidR="008D5505" w:rsidRPr="008D5505" w:rsidRDefault="008D5505" w:rsidP="00B76522">
            <w:pPr>
              <w:rPr>
                <w:color w:val="000000"/>
              </w:rPr>
            </w:pPr>
            <w:r w:rsidRPr="008D5505">
              <w:rPr>
                <w:color w:val="000000"/>
              </w:rPr>
              <w:t>MARQUEZ</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1EBB3D57" w14:textId="77777777" w:rsidR="008D5505" w:rsidRPr="008D5505" w:rsidRDefault="008D5505" w:rsidP="00B76522">
            <w:pPr>
              <w:rPr>
                <w:color w:val="000000"/>
              </w:rPr>
            </w:pPr>
            <w:r w:rsidRPr="008D5505">
              <w:rPr>
                <w:color w:val="000000"/>
              </w:rPr>
              <w:t>BRIZUELA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102CEB54" w14:textId="77777777" w:rsidR="008D5505" w:rsidRPr="008D5505" w:rsidRDefault="008D5505" w:rsidP="00B76522">
            <w:pPr>
              <w:rPr>
                <w:color w:val="000000"/>
              </w:rPr>
            </w:pPr>
            <w:r w:rsidRPr="008D5505">
              <w:rPr>
                <w:color w:val="000000"/>
              </w:rPr>
              <w:t>BRISUELA</w:t>
            </w:r>
          </w:p>
        </w:tc>
      </w:tr>
      <w:tr w:rsidR="008D5505" w:rsidRPr="008D5505" w14:paraId="27BC1B1C"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8DEA8B5" w14:textId="77777777" w:rsidR="008D5505" w:rsidRPr="008D5505" w:rsidRDefault="008D5505" w:rsidP="00B76522">
            <w:pPr>
              <w:rPr>
                <w:color w:val="000000"/>
              </w:rPr>
            </w:pPr>
            <w:r w:rsidRPr="008D5505">
              <w:rPr>
                <w:color w:val="000000"/>
              </w:rPr>
              <w:t>MATAIX</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40FB1034" w14:textId="77777777" w:rsidR="008D5505" w:rsidRPr="008D5505" w:rsidRDefault="008D5505" w:rsidP="00B76522">
            <w:pPr>
              <w:rPr>
                <w:color w:val="000000"/>
              </w:rPr>
            </w:pPr>
            <w:r w:rsidRPr="008D5505">
              <w:rPr>
                <w:color w:val="000000"/>
              </w:rPr>
              <w:t>MATAIS</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AA97CAB" w14:textId="77777777" w:rsidR="008D5505" w:rsidRPr="008D5505" w:rsidRDefault="008D5505" w:rsidP="00B76522">
            <w:pPr>
              <w:rPr>
                <w:color w:val="000000"/>
              </w:rPr>
            </w:pPr>
            <w:r w:rsidRPr="008D5505">
              <w:rPr>
                <w:color w:val="000000"/>
              </w:rPr>
              <w:t>TENZA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320ADE5" w14:textId="77777777" w:rsidR="008D5505" w:rsidRPr="008D5505" w:rsidRDefault="008D5505" w:rsidP="00B76522">
            <w:pPr>
              <w:rPr>
                <w:color w:val="000000"/>
              </w:rPr>
            </w:pPr>
            <w:r w:rsidRPr="008D5505">
              <w:rPr>
                <w:color w:val="000000"/>
              </w:rPr>
              <w:t>ATIENZA</w:t>
            </w:r>
          </w:p>
        </w:tc>
      </w:tr>
      <w:tr w:rsidR="008D5505" w:rsidRPr="008D5505" w14:paraId="0820797D"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668D0BE" w14:textId="77777777" w:rsidR="008D5505" w:rsidRPr="008D5505" w:rsidRDefault="008D5505" w:rsidP="00B76522">
            <w:pPr>
              <w:rPr>
                <w:color w:val="000000"/>
              </w:rPr>
            </w:pPr>
            <w:r w:rsidRPr="008D5505">
              <w:rPr>
                <w:color w:val="000000"/>
              </w:rPr>
              <w:t>MESIA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2E1D057B" w14:textId="77777777" w:rsidR="008D5505" w:rsidRPr="008D5505" w:rsidRDefault="008D5505" w:rsidP="00B76522">
            <w:pPr>
              <w:rPr>
                <w:color w:val="000000"/>
              </w:rPr>
            </w:pPr>
            <w:r w:rsidRPr="008D5505">
              <w:rPr>
                <w:color w:val="000000"/>
              </w:rPr>
              <w:t>MEJIA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2A680E49" w14:textId="77777777" w:rsidR="008D5505" w:rsidRPr="008D5505" w:rsidRDefault="008D5505" w:rsidP="00B76522">
            <w:pPr>
              <w:rPr>
                <w:color w:val="000000"/>
              </w:rPr>
            </w:pPr>
            <w:r w:rsidRPr="008D5505">
              <w:rPr>
                <w:color w:val="000000"/>
              </w:rPr>
              <w:t>VIÑABAT</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74F8CEBF" w14:textId="77777777" w:rsidR="008D5505" w:rsidRPr="008D5505" w:rsidRDefault="008D5505" w:rsidP="00B76522">
            <w:pPr>
              <w:rPr>
                <w:color w:val="000000"/>
              </w:rPr>
            </w:pPr>
            <w:r w:rsidRPr="008D5505">
              <w:rPr>
                <w:color w:val="000000"/>
              </w:rPr>
              <w:t>BIÑABAT</w:t>
            </w:r>
          </w:p>
        </w:tc>
      </w:tr>
      <w:tr w:rsidR="008D5505" w:rsidRPr="008D5505" w14:paraId="38CC244D"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0E16CE0" w14:textId="77777777" w:rsidR="008D5505" w:rsidRPr="008D5505" w:rsidRDefault="008D5505" w:rsidP="00B76522">
            <w:pPr>
              <w:rPr>
                <w:color w:val="000000"/>
              </w:rPr>
            </w:pPr>
            <w:r w:rsidRPr="008D5505">
              <w:rPr>
                <w:color w:val="000000"/>
              </w:rPr>
              <w:t>MUNOZ</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431ABD9E" w14:textId="77777777" w:rsidR="008D5505" w:rsidRPr="008D5505" w:rsidRDefault="008D5505" w:rsidP="00B76522">
            <w:pPr>
              <w:rPr>
                <w:color w:val="000000"/>
              </w:rPr>
            </w:pPr>
            <w:r w:rsidRPr="008D5505">
              <w:rPr>
                <w:color w:val="000000"/>
              </w:rPr>
              <w:t>MUÑOZ</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3E933FB" w14:textId="77777777" w:rsidR="008D5505" w:rsidRPr="008D5505" w:rsidRDefault="008D5505" w:rsidP="00B76522">
            <w:pPr>
              <w:rPr>
                <w:color w:val="000000"/>
              </w:rPr>
            </w:pPr>
            <w:r w:rsidRPr="008D5505">
              <w:rPr>
                <w:color w:val="000000"/>
              </w:rPr>
              <w:t>VIÑABATE</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547C1F5D" w14:textId="77777777" w:rsidR="008D5505" w:rsidRPr="008D5505" w:rsidRDefault="008D5505" w:rsidP="00B76522">
            <w:pPr>
              <w:rPr>
                <w:color w:val="000000"/>
              </w:rPr>
            </w:pPr>
            <w:r w:rsidRPr="008D5505">
              <w:rPr>
                <w:color w:val="000000"/>
              </w:rPr>
              <w:t>BIÑABAT</w:t>
            </w:r>
          </w:p>
        </w:tc>
      </w:tr>
      <w:tr w:rsidR="008D5505" w:rsidRPr="008D5505" w14:paraId="5E83BB90"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0A997EEF" w14:textId="77777777" w:rsidR="008D5505" w:rsidRPr="008D5505" w:rsidRDefault="008D5505" w:rsidP="00B76522">
            <w:pPr>
              <w:rPr>
                <w:color w:val="000000"/>
              </w:rPr>
            </w:pPr>
            <w:r w:rsidRPr="008D5505">
              <w:rPr>
                <w:color w:val="000000"/>
              </w:rPr>
              <w:lastRenderedPageBreak/>
              <w:t>NABARRO</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3DA74BF3" w14:textId="77777777" w:rsidR="008D5505" w:rsidRPr="008D5505" w:rsidRDefault="008D5505" w:rsidP="00B76522">
            <w:pPr>
              <w:rPr>
                <w:color w:val="000000"/>
              </w:rPr>
            </w:pPr>
            <w:r w:rsidRPr="008D5505">
              <w:rPr>
                <w:color w:val="000000"/>
              </w:rPr>
              <w:t>NAVARRO</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56197ACC" w14:textId="77777777" w:rsidR="008D5505" w:rsidRPr="008D5505" w:rsidRDefault="008D5505" w:rsidP="00B76522">
            <w:pPr>
              <w:rPr>
                <w:color w:val="000000"/>
              </w:rPr>
            </w:pPr>
            <w:r w:rsidRPr="008D5505">
              <w:rPr>
                <w:color w:val="000000"/>
              </w:rPr>
              <w:t>BIÑABATE</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2A88D5ED" w14:textId="77777777" w:rsidR="008D5505" w:rsidRPr="008D5505" w:rsidRDefault="008D5505" w:rsidP="00B76522">
            <w:pPr>
              <w:rPr>
                <w:color w:val="000000"/>
              </w:rPr>
            </w:pPr>
            <w:r w:rsidRPr="008D5505">
              <w:rPr>
                <w:color w:val="000000"/>
              </w:rPr>
              <w:t>BIÑABAT</w:t>
            </w:r>
          </w:p>
        </w:tc>
      </w:tr>
      <w:tr w:rsidR="008D5505" w:rsidRPr="008D5505" w14:paraId="1AB23668"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7EBF74AD" w14:textId="77777777" w:rsidR="008D5505" w:rsidRPr="008D5505" w:rsidRDefault="008D5505" w:rsidP="00B76522">
            <w:pPr>
              <w:rPr>
                <w:color w:val="000000"/>
              </w:rPr>
            </w:pPr>
            <w:r w:rsidRPr="008D5505">
              <w:rPr>
                <w:color w:val="000000"/>
              </w:rPr>
              <w:t>NAXAR</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11EC0A3C" w14:textId="77777777" w:rsidR="008D5505" w:rsidRPr="008D5505" w:rsidRDefault="008D5505" w:rsidP="00B76522">
            <w:pPr>
              <w:rPr>
                <w:color w:val="000000"/>
              </w:rPr>
            </w:pPr>
            <w:r w:rsidRPr="008D5505">
              <w:rPr>
                <w:color w:val="000000"/>
              </w:rPr>
              <w:t>NAJAR</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27515D2A" w14:textId="77777777" w:rsidR="008D5505" w:rsidRPr="008D5505" w:rsidRDefault="008D5505" w:rsidP="00B76522">
            <w:pPr>
              <w:rPr>
                <w:color w:val="000000"/>
              </w:rPr>
            </w:pPr>
            <w:r w:rsidRPr="008D5505">
              <w:rPr>
                <w:color w:val="000000"/>
              </w:rPr>
              <w:t>HARNAU</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776FE507" w14:textId="77777777" w:rsidR="008D5505" w:rsidRPr="008D5505" w:rsidRDefault="008D5505" w:rsidP="00B76522">
            <w:pPr>
              <w:rPr>
                <w:color w:val="000000"/>
              </w:rPr>
            </w:pPr>
            <w:r w:rsidRPr="008D5505">
              <w:rPr>
                <w:color w:val="000000"/>
              </w:rPr>
              <w:t>ARNAU</w:t>
            </w:r>
          </w:p>
        </w:tc>
      </w:tr>
      <w:tr w:rsidR="008D5505" w:rsidRPr="008D5505" w14:paraId="40077D3D"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41DDE6CF" w14:textId="77777777" w:rsidR="008D5505" w:rsidRPr="008D5505" w:rsidRDefault="008D5505" w:rsidP="00B76522">
            <w:pPr>
              <w:rPr>
                <w:color w:val="000000"/>
              </w:rPr>
            </w:pPr>
            <w:r w:rsidRPr="008D5505">
              <w:rPr>
                <w:color w:val="000000"/>
              </w:rPr>
              <w:t>OXOS</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78EC616C" w14:textId="77777777" w:rsidR="008D5505" w:rsidRPr="008D5505" w:rsidRDefault="008D5505" w:rsidP="00B76522">
            <w:pPr>
              <w:rPr>
                <w:color w:val="000000"/>
              </w:rPr>
            </w:pPr>
            <w:r w:rsidRPr="008D5505">
              <w:rPr>
                <w:color w:val="000000"/>
              </w:rPr>
              <w:t>OJOS</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1F625E5A" w14:textId="77777777" w:rsidR="008D5505" w:rsidRPr="008D5505" w:rsidRDefault="008D5505" w:rsidP="00B76522">
            <w:pPr>
              <w:rPr>
                <w:color w:val="000000"/>
              </w:rPr>
            </w:pPr>
            <w:r w:rsidRPr="008D5505">
              <w:rPr>
                <w:color w:val="000000"/>
              </w:rPr>
              <w:t>ERGUETA</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1BCA6EC0" w14:textId="77777777" w:rsidR="008D5505" w:rsidRPr="008D5505" w:rsidRDefault="008D5505" w:rsidP="00B76522">
            <w:pPr>
              <w:rPr>
                <w:color w:val="000000"/>
              </w:rPr>
            </w:pPr>
            <w:r w:rsidRPr="008D5505">
              <w:rPr>
                <w:color w:val="000000"/>
              </w:rPr>
              <w:t>ELGUETA</w:t>
            </w:r>
          </w:p>
        </w:tc>
      </w:tr>
      <w:tr w:rsidR="008D5505" w:rsidRPr="008D5505" w14:paraId="500B6534" w14:textId="77777777" w:rsidTr="00B76522">
        <w:trPr>
          <w:trHeight w:val="324"/>
        </w:trPr>
        <w:tc>
          <w:tcPr>
            <w:tcW w:w="2106" w:type="dxa"/>
            <w:tcBorders>
              <w:top w:val="nil"/>
              <w:left w:val="single" w:sz="4" w:space="0" w:color="C2D69A"/>
              <w:bottom w:val="single" w:sz="4" w:space="0" w:color="C2D69A"/>
              <w:right w:val="nil"/>
            </w:tcBorders>
            <w:shd w:val="clear" w:color="auto" w:fill="auto"/>
            <w:noWrap/>
            <w:vAlign w:val="bottom"/>
            <w:hideMark/>
          </w:tcPr>
          <w:p w14:paraId="7A5C5D8E" w14:textId="77777777" w:rsidR="008D5505" w:rsidRPr="008D5505" w:rsidRDefault="008D5505" w:rsidP="00B76522">
            <w:pPr>
              <w:rPr>
                <w:color w:val="000000"/>
              </w:rPr>
            </w:pPr>
            <w:r w:rsidRPr="008D5505">
              <w:rPr>
                <w:color w:val="000000"/>
              </w:rPr>
              <w:t>PENALBA</w:t>
            </w:r>
          </w:p>
        </w:tc>
        <w:tc>
          <w:tcPr>
            <w:tcW w:w="2564" w:type="dxa"/>
            <w:gridSpan w:val="2"/>
            <w:tcBorders>
              <w:top w:val="nil"/>
              <w:left w:val="nil"/>
              <w:bottom w:val="single" w:sz="4" w:space="0" w:color="C2D69A"/>
              <w:right w:val="single" w:sz="4" w:space="0" w:color="C2D69A"/>
            </w:tcBorders>
            <w:shd w:val="clear" w:color="auto" w:fill="auto"/>
            <w:noWrap/>
            <w:vAlign w:val="bottom"/>
            <w:hideMark/>
          </w:tcPr>
          <w:p w14:paraId="447E0CF8" w14:textId="77777777" w:rsidR="008D5505" w:rsidRPr="008D5505" w:rsidRDefault="008D5505" w:rsidP="00B76522">
            <w:pPr>
              <w:rPr>
                <w:color w:val="000000"/>
              </w:rPr>
            </w:pPr>
            <w:r w:rsidRPr="008D5505">
              <w:rPr>
                <w:color w:val="000000"/>
              </w:rPr>
              <w:t>PEÑALVA</w:t>
            </w:r>
          </w:p>
        </w:tc>
        <w:tc>
          <w:tcPr>
            <w:tcW w:w="1572" w:type="dxa"/>
            <w:gridSpan w:val="2"/>
            <w:tcBorders>
              <w:top w:val="single" w:sz="4" w:space="0" w:color="C2D69A"/>
              <w:left w:val="single" w:sz="4" w:space="0" w:color="C2D69A"/>
              <w:bottom w:val="single" w:sz="4" w:space="0" w:color="C2D69A"/>
              <w:right w:val="nil"/>
            </w:tcBorders>
            <w:shd w:val="clear" w:color="auto" w:fill="auto"/>
            <w:noWrap/>
            <w:vAlign w:val="bottom"/>
            <w:hideMark/>
          </w:tcPr>
          <w:p w14:paraId="32C44DA7" w14:textId="77777777" w:rsidR="008D5505" w:rsidRPr="008D5505" w:rsidRDefault="008D5505" w:rsidP="00B76522">
            <w:pPr>
              <w:rPr>
                <w:color w:val="000000"/>
              </w:rPr>
            </w:pPr>
            <w:r w:rsidRPr="008D5505">
              <w:rPr>
                <w:color w:val="000000"/>
              </w:rPr>
              <w:t>MARZILLA</w:t>
            </w:r>
          </w:p>
        </w:tc>
        <w:tc>
          <w:tcPr>
            <w:tcW w:w="2337" w:type="dxa"/>
            <w:gridSpan w:val="2"/>
            <w:tcBorders>
              <w:top w:val="nil"/>
              <w:left w:val="nil"/>
              <w:bottom w:val="single" w:sz="4" w:space="0" w:color="C2D69A"/>
              <w:right w:val="single" w:sz="4" w:space="0" w:color="C2D69A"/>
            </w:tcBorders>
            <w:shd w:val="clear" w:color="auto" w:fill="auto"/>
            <w:noWrap/>
            <w:vAlign w:val="bottom"/>
            <w:hideMark/>
          </w:tcPr>
          <w:p w14:paraId="2FE3C50E" w14:textId="77777777" w:rsidR="008D5505" w:rsidRPr="008D5505" w:rsidRDefault="008D5505" w:rsidP="00B76522">
            <w:pPr>
              <w:rPr>
                <w:color w:val="000000"/>
              </w:rPr>
            </w:pPr>
            <w:r w:rsidRPr="008D5505">
              <w:rPr>
                <w:color w:val="000000"/>
              </w:rPr>
              <w:t>MARCILLA/MARSILLA</w:t>
            </w:r>
          </w:p>
        </w:tc>
      </w:tr>
      <w:tr w:rsidR="008D5505" w:rsidRPr="008D5505" w14:paraId="5135FBD9" w14:textId="77777777" w:rsidTr="00B76522">
        <w:trPr>
          <w:trHeight w:val="324"/>
        </w:trPr>
        <w:tc>
          <w:tcPr>
            <w:tcW w:w="2106" w:type="dxa"/>
            <w:tcBorders>
              <w:top w:val="nil"/>
              <w:left w:val="single" w:sz="4" w:space="0" w:color="C2D69A"/>
              <w:bottom w:val="single" w:sz="4" w:space="0" w:color="C2D69A"/>
              <w:right w:val="nil"/>
            </w:tcBorders>
            <w:shd w:val="clear" w:color="EAF1DD" w:fill="EAF1DD"/>
            <w:noWrap/>
            <w:vAlign w:val="bottom"/>
            <w:hideMark/>
          </w:tcPr>
          <w:p w14:paraId="603661CB" w14:textId="77777777" w:rsidR="008D5505" w:rsidRPr="008D5505" w:rsidRDefault="008D5505" w:rsidP="00B76522">
            <w:pPr>
              <w:rPr>
                <w:color w:val="000000"/>
              </w:rPr>
            </w:pPr>
            <w:r w:rsidRPr="008D5505">
              <w:rPr>
                <w:color w:val="000000"/>
              </w:rPr>
              <w:t>PENALVA</w:t>
            </w:r>
          </w:p>
        </w:tc>
        <w:tc>
          <w:tcPr>
            <w:tcW w:w="2564" w:type="dxa"/>
            <w:gridSpan w:val="2"/>
            <w:tcBorders>
              <w:top w:val="nil"/>
              <w:left w:val="nil"/>
              <w:bottom w:val="single" w:sz="4" w:space="0" w:color="C2D69A"/>
              <w:right w:val="single" w:sz="4" w:space="0" w:color="C2D69A"/>
            </w:tcBorders>
            <w:shd w:val="clear" w:color="EAF1DD" w:fill="EAF1DD"/>
            <w:noWrap/>
            <w:vAlign w:val="bottom"/>
            <w:hideMark/>
          </w:tcPr>
          <w:p w14:paraId="215283C9" w14:textId="77777777" w:rsidR="008D5505" w:rsidRPr="008D5505" w:rsidRDefault="008D5505" w:rsidP="00B76522">
            <w:pPr>
              <w:rPr>
                <w:color w:val="000000"/>
              </w:rPr>
            </w:pPr>
            <w:r w:rsidRPr="008D5505">
              <w:rPr>
                <w:color w:val="000000"/>
              </w:rPr>
              <w:t>PEÑALVA</w:t>
            </w:r>
          </w:p>
        </w:tc>
        <w:tc>
          <w:tcPr>
            <w:tcW w:w="1572" w:type="dxa"/>
            <w:gridSpan w:val="2"/>
            <w:tcBorders>
              <w:top w:val="single" w:sz="4" w:space="0" w:color="C2D69A"/>
              <w:left w:val="single" w:sz="4" w:space="0" w:color="C2D69A"/>
              <w:bottom w:val="single" w:sz="4" w:space="0" w:color="C2D69A"/>
              <w:right w:val="nil"/>
            </w:tcBorders>
            <w:shd w:val="clear" w:color="EAF1DD" w:fill="EAF1DD"/>
            <w:noWrap/>
            <w:vAlign w:val="bottom"/>
            <w:hideMark/>
          </w:tcPr>
          <w:p w14:paraId="75968418" w14:textId="77777777" w:rsidR="008D5505" w:rsidRPr="008D5505" w:rsidRDefault="008D5505" w:rsidP="00B76522">
            <w:pPr>
              <w:rPr>
                <w:color w:val="000000"/>
              </w:rPr>
            </w:pPr>
            <w:r w:rsidRPr="008D5505">
              <w:rPr>
                <w:color w:val="000000"/>
              </w:rPr>
              <w:t>YER</w:t>
            </w:r>
          </w:p>
        </w:tc>
        <w:tc>
          <w:tcPr>
            <w:tcW w:w="2337" w:type="dxa"/>
            <w:gridSpan w:val="2"/>
            <w:tcBorders>
              <w:top w:val="nil"/>
              <w:left w:val="nil"/>
              <w:bottom w:val="single" w:sz="4" w:space="0" w:color="C2D69A"/>
              <w:right w:val="single" w:sz="4" w:space="0" w:color="C2D69A"/>
            </w:tcBorders>
            <w:shd w:val="clear" w:color="EAF1DD" w:fill="EAF1DD"/>
            <w:noWrap/>
            <w:vAlign w:val="bottom"/>
            <w:hideMark/>
          </w:tcPr>
          <w:p w14:paraId="2A5670E6" w14:textId="77777777" w:rsidR="008D5505" w:rsidRPr="008D5505" w:rsidRDefault="008D5505" w:rsidP="00B76522">
            <w:pPr>
              <w:rPr>
                <w:color w:val="000000"/>
              </w:rPr>
            </w:pPr>
            <w:r w:rsidRPr="008D5505">
              <w:rPr>
                <w:color w:val="000000"/>
              </w:rPr>
              <w:t>AYER</w:t>
            </w:r>
          </w:p>
        </w:tc>
      </w:tr>
    </w:tbl>
    <w:p w14:paraId="79D39976" w14:textId="77777777" w:rsidR="008D5505" w:rsidRPr="008D5505" w:rsidRDefault="008D5505" w:rsidP="005E7E15">
      <w:pPr>
        <w:spacing w:line="480" w:lineRule="auto"/>
        <w:ind w:left="-15" w:right="451" w:firstLine="735"/>
        <w:contextualSpacing/>
      </w:pPr>
    </w:p>
    <w:p w14:paraId="445250BD" w14:textId="77777777" w:rsidR="005E7E15" w:rsidRPr="008D5505" w:rsidRDefault="005E7E15" w:rsidP="005E7E15">
      <w:pPr>
        <w:spacing w:line="480" w:lineRule="auto"/>
        <w:ind w:left="-15" w:right="451" w:firstLine="735"/>
        <w:contextualSpacing/>
      </w:pPr>
      <w:r w:rsidRPr="008D5505">
        <w:rPr>
          <w:b/>
        </w:rPr>
        <w:br w:type="page"/>
      </w:r>
    </w:p>
    <w:p w14:paraId="24F03AED" w14:textId="670089CA" w:rsidR="005E7E15" w:rsidRPr="008D5505" w:rsidRDefault="005E7E15" w:rsidP="005E7E15">
      <w:pPr>
        <w:spacing w:after="160" w:line="259" w:lineRule="auto"/>
        <w:jc w:val="center"/>
        <w:rPr>
          <w:b/>
          <w:u w:val="single"/>
        </w:rPr>
      </w:pPr>
      <w:r w:rsidRPr="008D5505">
        <w:rPr>
          <w:b/>
          <w:u w:val="single"/>
        </w:rPr>
        <w:lastRenderedPageBreak/>
        <w:t>Table A</w:t>
      </w:r>
      <w:r w:rsidR="008D5505" w:rsidRPr="008D5505">
        <w:rPr>
          <w:b/>
          <w:u w:val="single"/>
        </w:rPr>
        <w:t>2</w:t>
      </w:r>
      <w:r w:rsidRPr="008D5505">
        <w:rPr>
          <w:b/>
          <w:u w:val="single"/>
        </w:rPr>
        <w:t xml:space="preserve">: Percent </w:t>
      </w:r>
      <w:r w:rsidRPr="008D5505">
        <w:rPr>
          <w:b/>
          <w:i/>
          <w:iCs/>
          <w:u w:val="single"/>
        </w:rPr>
        <w:t>Don/ Doña</w:t>
      </w:r>
      <w:r w:rsidRPr="008D5505">
        <w:rPr>
          <w:b/>
          <w:u w:val="single"/>
        </w:rPr>
        <w:t xml:space="preserve"> by Parents Status</w:t>
      </w:r>
    </w:p>
    <w:p w14:paraId="2F116EE4" w14:textId="77777777" w:rsidR="005E7E15" w:rsidRPr="008D5505" w:rsidRDefault="005E7E15" w:rsidP="005E7E15">
      <w:pPr>
        <w:spacing w:after="160" w:line="259" w:lineRule="auto"/>
        <w:jc w:val="center"/>
      </w:pPr>
    </w:p>
    <w:tbl>
      <w:tblPr>
        <w:tblpPr w:leftFromText="180" w:rightFromText="180" w:vertAnchor="page" w:horzAnchor="margin" w:tblpXSpec="center" w:tblpY="2349"/>
        <w:tblW w:w="6658" w:type="dxa"/>
        <w:tblLook w:val="04A0" w:firstRow="1" w:lastRow="0" w:firstColumn="1" w:lastColumn="0" w:noHBand="0" w:noVBand="1"/>
      </w:tblPr>
      <w:tblGrid>
        <w:gridCol w:w="1777"/>
        <w:gridCol w:w="816"/>
        <w:gridCol w:w="1243"/>
        <w:gridCol w:w="1163"/>
        <w:gridCol w:w="1203"/>
        <w:gridCol w:w="1203"/>
      </w:tblGrid>
      <w:tr w:rsidR="005E7E15" w:rsidRPr="008D5505" w14:paraId="565FD5D7" w14:textId="77777777" w:rsidTr="001E4F71">
        <w:trPr>
          <w:trHeight w:val="290"/>
        </w:trPr>
        <w:tc>
          <w:tcPr>
            <w:tcW w:w="6658" w:type="dxa"/>
            <w:gridSpan w:val="6"/>
            <w:tcBorders>
              <w:top w:val="single" w:sz="4" w:space="0" w:color="auto"/>
              <w:left w:val="nil"/>
              <w:right w:val="nil"/>
            </w:tcBorders>
            <w:shd w:val="clear" w:color="auto" w:fill="auto"/>
            <w:noWrap/>
            <w:vAlign w:val="bottom"/>
            <w:hideMark/>
          </w:tcPr>
          <w:p w14:paraId="4AD7DDAB" w14:textId="77777777" w:rsidR="005E7E15" w:rsidRPr="008D5505" w:rsidRDefault="005E7E15" w:rsidP="001E4F71">
            <w:pPr>
              <w:jc w:val="center"/>
            </w:pPr>
            <w:r w:rsidRPr="008D5505">
              <w:t>Father and Mother's Status</w:t>
            </w:r>
          </w:p>
        </w:tc>
      </w:tr>
      <w:tr w:rsidR="005E7E15" w:rsidRPr="008D5505" w14:paraId="41634E35" w14:textId="77777777" w:rsidTr="001E4F71">
        <w:trPr>
          <w:trHeight w:val="290"/>
        </w:trPr>
        <w:tc>
          <w:tcPr>
            <w:tcW w:w="1777" w:type="dxa"/>
            <w:tcBorders>
              <w:top w:val="nil"/>
              <w:left w:val="nil"/>
              <w:bottom w:val="single" w:sz="4" w:space="0" w:color="auto"/>
              <w:right w:val="nil"/>
            </w:tcBorders>
            <w:shd w:val="clear" w:color="auto" w:fill="auto"/>
            <w:noWrap/>
            <w:vAlign w:val="bottom"/>
            <w:hideMark/>
          </w:tcPr>
          <w:p w14:paraId="359B8873" w14:textId="77777777" w:rsidR="005E7E15" w:rsidRPr="008D5505" w:rsidRDefault="005E7E15" w:rsidP="001E4F71"/>
        </w:tc>
        <w:tc>
          <w:tcPr>
            <w:tcW w:w="716" w:type="dxa"/>
            <w:tcBorders>
              <w:top w:val="nil"/>
              <w:left w:val="nil"/>
              <w:bottom w:val="single" w:sz="4" w:space="0" w:color="auto"/>
              <w:right w:val="nil"/>
            </w:tcBorders>
            <w:shd w:val="clear" w:color="auto" w:fill="auto"/>
            <w:noWrap/>
            <w:vAlign w:val="bottom"/>
            <w:hideMark/>
          </w:tcPr>
          <w:p w14:paraId="2ACE7A79" w14:textId="77777777" w:rsidR="005E7E15" w:rsidRPr="008D5505" w:rsidRDefault="005E7E15" w:rsidP="001E4F71">
            <w:pPr>
              <w:jc w:val="center"/>
            </w:pPr>
            <w:r w:rsidRPr="008D5505">
              <w:t>All</w:t>
            </w:r>
          </w:p>
        </w:tc>
        <w:tc>
          <w:tcPr>
            <w:tcW w:w="1082" w:type="dxa"/>
            <w:tcBorders>
              <w:top w:val="nil"/>
              <w:left w:val="nil"/>
              <w:bottom w:val="single" w:sz="4" w:space="0" w:color="auto"/>
              <w:right w:val="nil"/>
            </w:tcBorders>
            <w:shd w:val="clear" w:color="auto" w:fill="auto"/>
            <w:noWrap/>
            <w:vAlign w:val="bottom"/>
            <w:hideMark/>
          </w:tcPr>
          <w:p w14:paraId="4E3D2D80" w14:textId="77777777" w:rsidR="005E7E15" w:rsidRPr="008D5505" w:rsidRDefault="005E7E15" w:rsidP="001E4F71">
            <w:pPr>
              <w:jc w:val="center"/>
            </w:pPr>
            <w:r w:rsidRPr="008D5505">
              <w:t>High/High</w:t>
            </w:r>
          </w:p>
        </w:tc>
        <w:tc>
          <w:tcPr>
            <w:tcW w:w="1005" w:type="dxa"/>
            <w:tcBorders>
              <w:top w:val="nil"/>
              <w:left w:val="nil"/>
              <w:bottom w:val="single" w:sz="4" w:space="0" w:color="auto"/>
              <w:right w:val="nil"/>
            </w:tcBorders>
            <w:shd w:val="clear" w:color="auto" w:fill="auto"/>
            <w:noWrap/>
            <w:vAlign w:val="bottom"/>
            <w:hideMark/>
          </w:tcPr>
          <w:p w14:paraId="1C077486" w14:textId="77777777" w:rsidR="005E7E15" w:rsidRPr="008D5505" w:rsidRDefault="005E7E15" w:rsidP="001E4F71">
            <w:pPr>
              <w:jc w:val="center"/>
            </w:pPr>
            <w:r w:rsidRPr="008D5505">
              <w:t>Low/Low</w:t>
            </w:r>
          </w:p>
        </w:tc>
        <w:tc>
          <w:tcPr>
            <w:tcW w:w="1039" w:type="dxa"/>
            <w:tcBorders>
              <w:top w:val="nil"/>
              <w:left w:val="nil"/>
              <w:bottom w:val="single" w:sz="4" w:space="0" w:color="auto"/>
              <w:right w:val="nil"/>
            </w:tcBorders>
            <w:shd w:val="clear" w:color="auto" w:fill="auto"/>
            <w:noWrap/>
            <w:vAlign w:val="bottom"/>
            <w:hideMark/>
          </w:tcPr>
          <w:p w14:paraId="650DF72B" w14:textId="77777777" w:rsidR="005E7E15" w:rsidRPr="008D5505" w:rsidRDefault="005E7E15" w:rsidP="001E4F71">
            <w:pPr>
              <w:jc w:val="center"/>
            </w:pPr>
            <w:r w:rsidRPr="008D5505">
              <w:t>High/Low</w:t>
            </w:r>
          </w:p>
        </w:tc>
        <w:tc>
          <w:tcPr>
            <w:tcW w:w="1039" w:type="dxa"/>
            <w:tcBorders>
              <w:top w:val="nil"/>
              <w:left w:val="nil"/>
              <w:bottom w:val="single" w:sz="4" w:space="0" w:color="auto"/>
              <w:right w:val="nil"/>
            </w:tcBorders>
            <w:shd w:val="clear" w:color="auto" w:fill="auto"/>
            <w:noWrap/>
            <w:vAlign w:val="bottom"/>
            <w:hideMark/>
          </w:tcPr>
          <w:p w14:paraId="63D01931" w14:textId="77777777" w:rsidR="005E7E15" w:rsidRPr="008D5505" w:rsidRDefault="005E7E15" w:rsidP="001E4F71">
            <w:pPr>
              <w:jc w:val="center"/>
            </w:pPr>
            <w:r w:rsidRPr="008D5505">
              <w:t>Low/High</w:t>
            </w:r>
          </w:p>
        </w:tc>
      </w:tr>
      <w:tr w:rsidR="005E7E15" w:rsidRPr="008D5505" w14:paraId="0D10CE19" w14:textId="77777777" w:rsidTr="001E4F71">
        <w:trPr>
          <w:trHeight w:val="290"/>
        </w:trPr>
        <w:tc>
          <w:tcPr>
            <w:tcW w:w="1777" w:type="dxa"/>
            <w:tcBorders>
              <w:top w:val="single" w:sz="4" w:space="0" w:color="auto"/>
              <w:left w:val="nil"/>
              <w:bottom w:val="nil"/>
              <w:right w:val="nil"/>
            </w:tcBorders>
            <w:shd w:val="clear" w:color="auto" w:fill="auto"/>
            <w:noWrap/>
            <w:vAlign w:val="bottom"/>
            <w:hideMark/>
          </w:tcPr>
          <w:p w14:paraId="19BC2631" w14:textId="77777777" w:rsidR="005E7E15" w:rsidRPr="008D5505" w:rsidRDefault="005E7E15" w:rsidP="001E4F71">
            <w:r w:rsidRPr="008D5505">
              <w:t>Groom</w:t>
            </w:r>
          </w:p>
        </w:tc>
        <w:tc>
          <w:tcPr>
            <w:tcW w:w="716" w:type="dxa"/>
            <w:tcBorders>
              <w:top w:val="single" w:sz="4" w:space="0" w:color="auto"/>
              <w:left w:val="nil"/>
              <w:bottom w:val="nil"/>
              <w:right w:val="nil"/>
            </w:tcBorders>
            <w:shd w:val="clear" w:color="auto" w:fill="auto"/>
            <w:noWrap/>
            <w:vAlign w:val="bottom"/>
            <w:hideMark/>
          </w:tcPr>
          <w:p w14:paraId="6211DE98" w14:textId="77777777" w:rsidR="005E7E15" w:rsidRPr="008D5505" w:rsidRDefault="005E7E15" w:rsidP="001E4F71">
            <w:pPr>
              <w:jc w:val="center"/>
            </w:pPr>
            <w:r w:rsidRPr="008D5505">
              <w:t>6.38</w:t>
            </w:r>
          </w:p>
        </w:tc>
        <w:tc>
          <w:tcPr>
            <w:tcW w:w="1082" w:type="dxa"/>
            <w:tcBorders>
              <w:top w:val="single" w:sz="4" w:space="0" w:color="auto"/>
              <w:left w:val="nil"/>
              <w:bottom w:val="nil"/>
              <w:right w:val="nil"/>
            </w:tcBorders>
            <w:shd w:val="clear" w:color="auto" w:fill="auto"/>
            <w:noWrap/>
            <w:vAlign w:val="bottom"/>
            <w:hideMark/>
          </w:tcPr>
          <w:p w14:paraId="62956148" w14:textId="77777777" w:rsidR="005E7E15" w:rsidRPr="008D5505" w:rsidRDefault="005E7E15" w:rsidP="001E4F71">
            <w:pPr>
              <w:jc w:val="center"/>
            </w:pPr>
            <w:r w:rsidRPr="008D5505">
              <w:t>89.7</w:t>
            </w:r>
          </w:p>
        </w:tc>
        <w:tc>
          <w:tcPr>
            <w:tcW w:w="1005" w:type="dxa"/>
            <w:tcBorders>
              <w:top w:val="single" w:sz="4" w:space="0" w:color="auto"/>
              <w:left w:val="nil"/>
              <w:bottom w:val="nil"/>
              <w:right w:val="nil"/>
            </w:tcBorders>
            <w:shd w:val="clear" w:color="auto" w:fill="auto"/>
            <w:noWrap/>
            <w:vAlign w:val="bottom"/>
            <w:hideMark/>
          </w:tcPr>
          <w:p w14:paraId="17C1EEDC" w14:textId="77777777" w:rsidR="005E7E15" w:rsidRPr="008D5505" w:rsidRDefault="005E7E15" w:rsidP="001E4F71">
            <w:pPr>
              <w:jc w:val="center"/>
            </w:pPr>
            <w:r w:rsidRPr="008D5505">
              <w:t>0.955</w:t>
            </w:r>
          </w:p>
        </w:tc>
        <w:tc>
          <w:tcPr>
            <w:tcW w:w="1039" w:type="dxa"/>
            <w:tcBorders>
              <w:top w:val="single" w:sz="4" w:space="0" w:color="auto"/>
              <w:left w:val="nil"/>
              <w:bottom w:val="nil"/>
              <w:right w:val="nil"/>
            </w:tcBorders>
            <w:shd w:val="clear" w:color="auto" w:fill="auto"/>
            <w:noWrap/>
            <w:vAlign w:val="bottom"/>
            <w:hideMark/>
          </w:tcPr>
          <w:p w14:paraId="05F53063" w14:textId="77777777" w:rsidR="005E7E15" w:rsidRPr="008D5505" w:rsidRDefault="005E7E15" w:rsidP="001E4F71">
            <w:pPr>
              <w:jc w:val="center"/>
            </w:pPr>
            <w:r w:rsidRPr="008D5505">
              <w:t>71.2</w:t>
            </w:r>
          </w:p>
        </w:tc>
        <w:tc>
          <w:tcPr>
            <w:tcW w:w="1039" w:type="dxa"/>
            <w:tcBorders>
              <w:top w:val="single" w:sz="4" w:space="0" w:color="auto"/>
              <w:left w:val="nil"/>
              <w:bottom w:val="nil"/>
              <w:right w:val="nil"/>
            </w:tcBorders>
            <w:shd w:val="clear" w:color="auto" w:fill="auto"/>
            <w:noWrap/>
            <w:vAlign w:val="bottom"/>
            <w:hideMark/>
          </w:tcPr>
          <w:p w14:paraId="2A4DFDDD" w14:textId="77777777" w:rsidR="005E7E15" w:rsidRPr="008D5505" w:rsidRDefault="005E7E15" w:rsidP="001E4F71">
            <w:pPr>
              <w:jc w:val="center"/>
            </w:pPr>
            <w:r w:rsidRPr="008D5505">
              <w:t>30</w:t>
            </w:r>
          </w:p>
        </w:tc>
      </w:tr>
      <w:tr w:rsidR="005E7E15" w:rsidRPr="008D5505" w14:paraId="583DF290" w14:textId="77777777" w:rsidTr="001E4F71">
        <w:trPr>
          <w:trHeight w:val="290"/>
        </w:trPr>
        <w:tc>
          <w:tcPr>
            <w:tcW w:w="1777" w:type="dxa"/>
            <w:tcBorders>
              <w:top w:val="nil"/>
              <w:left w:val="nil"/>
              <w:bottom w:val="nil"/>
              <w:right w:val="nil"/>
            </w:tcBorders>
            <w:shd w:val="clear" w:color="auto" w:fill="auto"/>
            <w:noWrap/>
            <w:vAlign w:val="bottom"/>
            <w:hideMark/>
          </w:tcPr>
          <w:p w14:paraId="58BF3B25" w14:textId="77777777" w:rsidR="005E7E15" w:rsidRPr="008D5505" w:rsidRDefault="005E7E15" w:rsidP="001E4F71">
            <w:r w:rsidRPr="008D5505">
              <w:t>Bride</w:t>
            </w:r>
          </w:p>
        </w:tc>
        <w:tc>
          <w:tcPr>
            <w:tcW w:w="716" w:type="dxa"/>
            <w:tcBorders>
              <w:top w:val="nil"/>
              <w:left w:val="nil"/>
              <w:bottom w:val="nil"/>
              <w:right w:val="nil"/>
            </w:tcBorders>
            <w:shd w:val="clear" w:color="auto" w:fill="auto"/>
            <w:noWrap/>
            <w:vAlign w:val="bottom"/>
            <w:hideMark/>
          </w:tcPr>
          <w:p w14:paraId="3B4CDEC5" w14:textId="77777777" w:rsidR="005E7E15" w:rsidRPr="008D5505" w:rsidRDefault="005E7E15" w:rsidP="001E4F71">
            <w:pPr>
              <w:jc w:val="center"/>
            </w:pPr>
            <w:r w:rsidRPr="008D5505">
              <w:t>7.79</w:t>
            </w:r>
          </w:p>
        </w:tc>
        <w:tc>
          <w:tcPr>
            <w:tcW w:w="1082" w:type="dxa"/>
            <w:tcBorders>
              <w:top w:val="nil"/>
              <w:left w:val="nil"/>
              <w:bottom w:val="nil"/>
              <w:right w:val="nil"/>
            </w:tcBorders>
            <w:shd w:val="clear" w:color="auto" w:fill="auto"/>
            <w:noWrap/>
            <w:vAlign w:val="bottom"/>
            <w:hideMark/>
          </w:tcPr>
          <w:p w14:paraId="0F0B0DBA" w14:textId="77777777" w:rsidR="005E7E15" w:rsidRPr="008D5505" w:rsidRDefault="005E7E15" w:rsidP="001E4F71">
            <w:pPr>
              <w:jc w:val="center"/>
            </w:pPr>
            <w:r w:rsidRPr="008D5505">
              <w:t>92.7</w:t>
            </w:r>
          </w:p>
        </w:tc>
        <w:tc>
          <w:tcPr>
            <w:tcW w:w="1005" w:type="dxa"/>
            <w:tcBorders>
              <w:top w:val="nil"/>
              <w:left w:val="nil"/>
              <w:bottom w:val="nil"/>
              <w:right w:val="nil"/>
            </w:tcBorders>
            <w:shd w:val="clear" w:color="auto" w:fill="auto"/>
            <w:noWrap/>
            <w:vAlign w:val="bottom"/>
            <w:hideMark/>
          </w:tcPr>
          <w:p w14:paraId="361A4A19" w14:textId="77777777" w:rsidR="005E7E15" w:rsidRPr="008D5505" w:rsidRDefault="005E7E15" w:rsidP="001E4F71">
            <w:pPr>
              <w:jc w:val="center"/>
            </w:pPr>
            <w:r w:rsidRPr="008D5505">
              <w:t>1.26</w:t>
            </w:r>
          </w:p>
        </w:tc>
        <w:tc>
          <w:tcPr>
            <w:tcW w:w="1039" w:type="dxa"/>
            <w:tcBorders>
              <w:top w:val="nil"/>
              <w:left w:val="nil"/>
              <w:bottom w:val="nil"/>
              <w:right w:val="nil"/>
            </w:tcBorders>
            <w:shd w:val="clear" w:color="auto" w:fill="auto"/>
            <w:noWrap/>
            <w:vAlign w:val="bottom"/>
            <w:hideMark/>
          </w:tcPr>
          <w:p w14:paraId="29997D65" w14:textId="77777777" w:rsidR="005E7E15" w:rsidRPr="008D5505" w:rsidRDefault="005E7E15" w:rsidP="001E4F71">
            <w:pPr>
              <w:jc w:val="center"/>
            </w:pPr>
            <w:r w:rsidRPr="008D5505">
              <w:t>67.3</w:t>
            </w:r>
          </w:p>
        </w:tc>
        <w:tc>
          <w:tcPr>
            <w:tcW w:w="1039" w:type="dxa"/>
            <w:tcBorders>
              <w:top w:val="nil"/>
              <w:left w:val="nil"/>
              <w:bottom w:val="nil"/>
              <w:right w:val="nil"/>
            </w:tcBorders>
            <w:shd w:val="clear" w:color="auto" w:fill="auto"/>
            <w:noWrap/>
            <w:vAlign w:val="bottom"/>
            <w:hideMark/>
          </w:tcPr>
          <w:p w14:paraId="006C5D25" w14:textId="77777777" w:rsidR="005E7E15" w:rsidRPr="008D5505" w:rsidRDefault="005E7E15" w:rsidP="001E4F71">
            <w:pPr>
              <w:jc w:val="center"/>
            </w:pPr>
            <w:r w:rsidRPr="008D5505">
              <w:t>68.2</w:t>
            </w:r>
          </w:p>
        </w:tc>
      </w:tr>
      <w:tr w:rsidR="005E7E15" w:rsidRPr="008D5505" w14:paraId="08A2D24A" w14:textId="77777777" w:rsidTr="001E4F71">
        <w:trPr>
          <w:trHeight w:val="290"/>
        </w:trPr>
        <w:tc>
          <w:tcPr>
            <w:tcW w:w="1777" w:type="dxa"/>
            <w:tcBorders>
              <w:top w:val="nil"/>
              <w:left w:val="nil"/>
              <w:right w:val="nil"/>
            </w:tcBorders>
            <w:shd w:val="clear" w:color="auto" w:fill="auto"/>
            <w:noWrap/>
            <w:vAlign w:val="bottom"/>
            <w:hideMark/>
          </w:tcPr>
          <w:p w14:paraId="5B8F58E7" w14:textId="77777777" w:rsidR="005E7E15" w:rsidRPr="008D5505" w:rsidRDefault="005E7E15" w:rsidP="001E4F71">
            <w:r w:rsidRPr="0035786E">
              <w:rPr>
                <w:b/>
                <w:bCs/>
              </w:rPr>
              <w:t xml:space="preserve">Number </w:t>
            </w:r>
            <w:r w:rsidRPr="008D5505">
              <w:t>Grooms</w:t>
            </w:r>
          </w:p>
        </w:tc>
        <w:tc>
          <w:tcPr>
            <w:tcW w:w="716" w:type="dxa"/>
            <w:tcBorders>
              <w:top w:val="nil"/>
              <w:left w:val="nil"/>
              <w:right w:val="nil"/>
            </w:tcBorders>
            <w:shd w:val="clear" w:color="auto" w:fill="auto"/>
            <w:noWrap/>
            <w:vAlign w:val="bottom"/>
            <w:hideMark/>
          </w:tcPr>
          <w:p w14:paraId="25526C03" w14:textId="77777777" w:rsidR="005E7E15" w:rsidRPr="008D5505" w:rsidRDefault="005E7E15" w:rsidP="001E4F71">
            <w:pPr>
              <w:jc w:val="center"/>
            </w:pPr>
            <w:r w:rsidRPr="008D5505">
              <w:t>18175</w:t>
            </w:r>
          </w:p>
        </w:tc>
        <w:tc>
          <w:tcPr>
            <w:tcW w:w="1082" w:type="dxa"/>
            <w:tcBorders>
              <w:top w:val="nil"/>
              <w:left w:val="nil"/>
              <w:right w:val="nil"/>
            </w:tcBorders>
            <w:shd w:val="clear" w:color="auto" w:fill="auto"/>
            <w:noWrap/>
            <w:vAlign w:val="bottom"/>
            <w:hideMark/>
          </w:tcPr>
          <w:p w14:paraId="66067D9D" w14:textId="77777777" w:rsidR="005E7E15" w:rsidRPr="008D5505" w:rsidRDefault="005E7E15" w:rsidP="001E4F71">
            <w:pPr>
              <w:jc w:val="center"/>
            </w:pPr>
            <w:r w:rsidRPr="008D5505">
              <w:t>859</w:t>
            </w:r>
          </w:p>
        </w:tc>
        <w:tc>
          <w:tcPr>
            <w:tcW w:w="1005" w:type="dxa"/>
            <w:tcBorders>
              <w:top w:val="nil"/>
              <w:left w:val="nil"/>
              <w:right w:val="nil"/>
            </w:tcBorders>
            <w:shd w:val="clear" w:color="auto" w:fill="auto"/>
            <w:noWrap/>
            <w:vAlign w:val="bottom"/>
            <w:hideMark/>
          </w:tcPr>
          <w:p w14:paraId="220DD7AA" w14:textId="77777777" w:rsidR="005E7E15" w:rsidRPr="008D5505" w:rsidRDefault="005E7E15" w:rsidP="001E4F71">
            <w:pPr>
              <w:jc w:val="center"/>
            </w:pPr>
            <w:r w:rsidRPr="008D5505">
              <w:t>16745</w:t>
            </w:r>
          </w:p>
        </w:tc>
        <w:tc>
          <w:tcPr>
            <w:tcW w:w="1039" w:type="dxa"/>
            <w:tcBorders>
              <w:top w:val="nil"/>
              <w:left w:val="nil"/>
              <w:right w:val="nil"/>
            </w:tcBorders>
            <w:shd w:val="clear" w:color="auto" w:fill="auto"/>
            <w:noWrap/>
            <w:vAlign w:val="bottom"/>
            <w:hideMark/>
          </w:tcPr>
          <w:p w14:paraId="08175041" w14:textId="77777777" w:rsidR="005E7E15" w:rsidRPr="008D5505" w:rsidRDefault="005E7E15" w:rsidP="001E4F71">
            <w:pPr>
              <w:jc w:val="center"/>
            </w:pPr>
            <w:r w:rsidRPr="008D5505">
              <w:t>139</w:t>
            </w:r>
          </w:p>
        </w:tc>
        <w:tc>
          <w:tcPr>
            <w:tcW w:w="1039" w:type="dxa"/>
            <w:tcBorders>
              <w:top w:val="nil"/>
              <w:left w:val="nil"/>
              <w:right w:val="nil"/>
            </w:tcBorders>
            <w:shd w:val="clear" w:color="auto" w:fill="auto"/>
            <w:noWrap/>
            <w:vAlign w:val="bottom"/>
            <w:hideMark/>
          </w:tcPr>
          <w:p w14:paraId="016E89A3" w14:textId="77777777" w:rsidR="005E7E15" w:rsidRPr="008D5505" w:rsidRDefault="005E7E15" w:rsidP="001E4F71">
            <w:pPr>
              <w:jc w:val="center"/>
            </w:pPr>
            <w:r w:rsidRPr="008D5505">
              <w:t>432</w:t>
            </w:r>
          </w:p>
        </w:tc>
      </w:tr>
      <w:tr w:rsidR="005E7E15" w:rsidRPr="008D5505" w14:paraId="7AD3634B" w14:textId="77777777" w:rsidTr="001E4F71">
        <w:trPr>
          <w:trHeight w:val="290"/>
        </w:trPr>
        <w:tc>
          <w:tcPr>
            <w:tcW w:w="1777" w:type="dxa"/>
            <w:tcBorders>
              <w:top w:val="nil"/>
              <w:left w:val="nil"/>
              <w:bottom w:val="single" w:sz="4" w:space="0" w:color="auto"/>
              <w:right w:val="nil"/>
            </w:tcBorders>
            <w:shd w:val="clear" w:color="auto" w:fill="auto"/>
            <w:noWrap/>
            <w:vAlign w:val="bottom"/>
            <w:hideMark/>
          </w:tcPr>
          <w:p w14:paraId="696A0A78" w14:textId="77777777" w:rsidR="005E7E15" w:rsidRPr="008D5505" w:rsidRDefault="005E7E15" w:rsidP="001E4F71">
            <w:r w:rsidRPr="008D5505">
              <w:t>Number Brides</w:t>
            </w:r>
          </w:p>
        </w:tc>
        <w:tc>
          <w:tcPr>
            <w:tcW w:w="716" w:type="dxa"/>
            <w:tcBorders>
              <w:top w:val="nil"/>
              <w:left w:val="nil"/>
              <w:bottom w:val="single" w:sz="4" w:space="0" w:color="auto"/>
              <w:right w:val="nil"/>
            </w:tcBorders>
            <w:shd w:val="clear" w:color="auto" w:fill="auto"/>
            <w:noWrap/>
            <w:vAlign w:val="bottom"/>
            <w:hideMark/>
          </w:tcPr>
          <w:p w14:paraId="24207BAB" w14:textId="77777777" w:rsidR="005E7E15" w:rsidRPr="008D5505" w:rsidRDefault="005E7E15" w:rsidP="001E4F71">
            <w:pPr>
              <w:jc w:val="center"/>
            </w:pPr>
            <w:r w:rsidRPr="008D5505">
              <w:t>18175</w:t>
            </w:r>
          </w:p>
        </w:tc>
        <w:tc>
          <w:tcPr>
            <w:tcW w:w="1082" w:type="dxa"/>
            <w:tcBorders>
              <w:top w:val="nil"/>
              <w:left w:val="nil"/>
              <w:bottom w:val="single" w:sz="4" w:space="0" w:color="auto"/>
              <w:right w:val="nil"/>
            </w:tcBorders>
            <w:shd w:val="clear" w:color="auto" w:fill="auto"/>
            <w:noWrap/>
            <w:vAlign w:val="bottom"/>
            <w:hideMark/>
          </w:tcPr>
          <w:p w14:paraId="0D3517A8" w14:textId="77777777" w:rsidR="005E7E15" w:rsidRPr="008D5505" w:rsidRDefault="005E7E15" w:rsidP="001E4F71">
            <w:pPr>
              <w:jc w:val="center"/>
            </w:pPr>
            <w:r w:rsidRPr="008D5505">
              <w:t>852</w:t>
            </w:r>
          </w:p>
        </w:tc>
        <w:tc>
          <w:tcPr>
            <w:tcW w:w="1005" w:type="dxa"/>
            <w:tcBorders>
              <w:top w:val="nil"/>
              <w:left w:val="nil"/>
              <w:bottom w:val="single" w:sz="4" w:space="0" w:color="auto"/>
              <w:right w:val="nil"/>
            </w:tcBorders>
            <w:shd w:val="clear" w:color="auto" w:fill="auto"/>
            <w:noWrap/>
            <w:vAlign w:val="bottom"/>
            <w:hideMark/>
          </w:tcPr>
          <w:p w14:paraId="48D934EA" w14:textId="77777777" w:rsidR="005E7E15" w:rsidRPr="008D5505" w:rsidRDefault="005E7E15" w:rsidP="001E4F71">
            <w:pPr>
              <w:jc w:val="center"/>
            </w:pPr>
            <w:r w:rsidRPr="008D5505">
              <w:t>16712</w:t>
            </w:r>
          </w:p>
        </w:tc>
        <w:tc>
          <w:tcPr>
            <w:tcW w:w="1039" w:type="dxa"/>
            <w:tcBorders>
              <w:top w:val="nil"/>
              <w:left w:val="nil"/>
              <w:bottom w:val="single" w:sz="4" w:space="0" w:color="auto"/>
              <w:right w:val="nil"/>
            </w:tcBorders>
            <w:shd w:val="clear" w:color="auto" w:fill="auto"/>
            <w:noWrap/>
            <w:vAlign w:val="bottom"/>
            <w:hideMark/>
          </w:tcPr>
          <w:p w14:paraId="4FCFC747" w14:textId="77777777" w:rsidR="005E7E15" w:rsidRPr="008D5505" w:rsidRDefault="005E7E15" w:rsidP="001E4F71">
            <w:pPr>
              <w:jc w:val="center"/>
            </w:pPr>
            <w:r w:rsidRPr="008D5505">
              <w:t>141</w:t>
            </w:r>
          </w:p>
        </w:tc>
        <w:tc>
          <w:tcPr>
            <w:tcW w:w="1039" w:type="dxa"/>
            <w:tcBorders>
              <w:top w:val="nil"/>
              <w:left w:val="nil"/>
              <w:bottom w:val="single" w:sz="4" w:space="0" w:color="auto"/>
              <w:right w:val="nil"/>
            </w:tcBorders>
            <w:shd w:val="clear" w:color="auto" w:fill="auto"/>
            <w:noWrap/>
            <w:vAlign w:val="bottom"/>
            <w:hideMark/>
          </w:tcPr>
          <w:p w14:paraId="711CD990" w14:textId="77777777" w:rsidR="005E7E15" w:rsidRPr="008D5505" w:rsidRDefault="005E7E15" w:rsidP="001E4F71">
            <w:pPr>
              <w:jc w:val="center"/>
            </w:pPr>
            <w:r w:rsidRPr="008D5505">
              <w:t>470</w:t>
            </w:r>
          </w:p>
        </w:tc>
      </w:tr>
    </w:tbl>
    <w:p w14:paraId="1A95295D" w14:textId="77777777" w:rsidR="005E7E15" w:rsidRPr="008D5505" w:rsidRDefault="005E7E15" w:rsidP="005E7E15">
      <w:pPr>
        <w:spacing w:after="160" w:line="259" w:lineRule="auto"/>
        <w:jc w:val="center"/>
      </w:pPr>
    </w:p>
    <w:p w14:paraId="676084AA" w14:textId="77777777" w:rsidR="005E7E15" w:rsidRPr="008D5505" w:rsidRDefault="005E7E15" w:rsidP="005E7E15">
      <w:pPr>
        <w:spacing w:after="160" w:line="259" w:lineRule="auto"/>
        <w:jc w:val="center"/>
      </w:pPr>
    </w:p>
    <w:p w14:paraId="7CCE4A37" w14:textId="77777777" w:rsidR="005E7E15" w:rsidRPr="008D5505" w:rsidRDefault="005E7E15" w:rsidP="005E7E15">
      <w:pPr>
        <w:autoSpaceDE w:val="0"/>
        <w:autoSpaceDN w:val="0"/>
        <w:adjustRightInd w:val="0"/>
        <w:rPr>
          <w:i/>
          <w:iCs/>
        </w:rPr>
      </w:pPr>
    </w:p>
    <w:p w14:paraId="110225BB" w14:textId="77777777" w:rsidR="005E7E15" w:rsidRPr="008D5505" w:rsidRDefault="005E7E15" w:rsidP="005E7E15">
      <w:pPr>
        <w:autoSpaceDE w:val="0"/>
        <w:autoSpaceDN w:val="0"/>
        <w:adjustRightInd w:val="0"/>
        <w:rPr>
          <w:i/>
          <w:iCs/>
        </w:rPr>
      </w:pPr>
    </w:p>
    <w:p w14:paraId="1A6E3341" w14:textId="77777777" w:rsidR="005E7E15" w:rsidRPr="008D5505" w:rsidRDefault="005E7E15" w:rsidP="005E7E15">
      <w:pPr>
        <w:autoSpaceDE w:val="0"/>
        <w:autoSpaceDN w:val="0"/>
        <w:adjustRightInd w:val="0"/>
        <w:rPr>
          <w:i/>
          <w:iCs/>
        </w:rPr>
      </w:pPr>
    </w:p>
    <w:p w14:paraId="10B1008F" w14:textId="77777777" w:rsidR="005E7E15" w:rsidRPr="008D5505" w:rsidRDefault="005E7E15" w:rsidP="005E7E15">
      <w:pPr>
        <w:autoSpaceDE w:val="0"/>
        <w:autoSpaceDN w:val="0"/>
        <w:adjustRightInd w:val="0"/>
        <w:rPr>
          <w:i/>
          <w:iCs/>
        </w:rPr>
      </w:pPr>
    </w:p>
    <w:p w14:paraId="716F2D69" w14:textId="77777777" w:rsidR="005E7E15" w:rsidRPr="008D5505" w:rsidRDefault="005E7E15" w:rsidP="005E7E15">
      <w:pPr>
        <w:autoSpaceDE w:val="0"/>
        <w:autoSpaceDN w:val="0"/>
        <w:adjustRightInd w:val="0"/>
        <w:rPr>
          <w:i/>
          <w:iCs/>
        </w:rPr>
      </w:pPr>
    </w:p>
    <w:p w14:paraId="512E0F94" w14:textId="77777777" w:rsidR="005E7E15" w:rsidRPr="008D5505" w:rsidRDefault="005E7E15" w:rsidP="005E7E15">
      <w:pPr>
        <w:autoSpaceDE w:val="0"/>
        <w:autoSpaceDN w:val="0"/>
        <w:adjustRightInd w:val="0"/>
        <w:rPr>
          <w:i/>
          <w:iCs/>
        </w:rPr>
      </w:pPr>
    </w:p>
    <w:p w14:paraId="6F18731C" w14:textId="77777777" w:rsidR="005E7E15" w:rsidRPr="008D5505" w:rsidRDefault="005E7E15" w:rsidP="005E7E15">
      <w:pPr>
        <w:autoSpaceDE w:val="0"/>
        <w:autoSpaceDN w:val="0"/>
        <w:adjustRightInd w:val="0"/>
        <w:rPr>
          <w:i/>
          <w:iCs/>
        </w:rPr>
      </w:pPr>
    </w:p>
    <w:p w14:paraId="1804EAEA" w14:textId="77777777" w:rsidR="005E7E15" w:rsidRPr="008D5505" w:rsidRDefault="005E7E15" w:rsidP="005E7E15">
      <w:pPr>
        <w:autoSpaceDE w:val="0"/>
        <w:autoSpaceDN w:val="0"/>
        <w:adjustRightInd w:val="0"/>
      </w:pPr>
      <w:r w:rsidRPr="008D5505">
        <w:rPr>
          <w:i/>
          <w:iCs/>
        </w:rPr>
        <w:t xml:space="preserve">Notes: </w:t>
      </w:r>
      <w:r w:rsidRPr="008D5505">
        <w:t xml:space="preserve">Value in the table is the percent of grooms and brides with </w:t>
      </w:r>
      <w:r w:rsidRPr="008D5505">
        <w:rPr>
          <w:i/>
          <w:iCs/>
        </w:rPr>
        <w:t>don</w:t>
      </w:r>
      <w:r w:rsidRPr="008D5505">
        <w:t>/</w:t>
      </w:r>
      <w:proofErr w:type="spellStart"/>
      <w:r w:rsidRPr="008D5505">
        <w:rPr>
          <w:i/>
          <w:iCs/>
        </w:rPr>
        <w:t>doña</w:t>
      </w:r>
      <w:proofErr w:type="spellEnd"/>
      <w:r w:rsidRPr="008D5505">
        <w:t xml:space="preserve"> status based on the status of their (own) parents, given in the column header as the status of the father and status of the mother. Number grooms/brides refers to the total number of grooms and brides respectively with the parental status combination shown above.</w:t>
      </w:r>
      <w:r w:rsidRPr="008D5505">
        <w:br w:type="page"/>
      </w:r>
    </w:p>
    <w:p w14:paraId="0FB4E2A9" w14:textId="77777777" w:rsidR="005E7E15" w:rsidRPr="008D5505" w:rsidRDefault="005E7E15" w:rsidP="005E7E15">
      <w:pPr>
        <w:spacing w:after="160" w:line="259" w:lineRule="auto"/>
        <w:jc w:val="center"/>
        <w:rPr>
          <w:b/>
          <w:u w:val="single"/>
        </w:rPr>
      </w:pPr>
    </w:p>
    <w:p w14:paraId="29682418" w14:textId="77777777" w:rsidR="005E7E15" w:rsidRPr="008D5505" w:rsidRDefault="005E7E15" w:rsidP="005E7E15">
      <w:pPr>
        <w:spacing w:after="160" w:line="259" w:lineRule="auto"/>
        <w:jc w:val="center"/>
        <w:rPr>
          <w:b/>
          <w:u w:val="single"/>
        </w:rPr>
      </w:pPr>
    </w:p>
    <w:p w14:paraId="1B3D7720" w14:textId="77777777" w:rsidR="005E7E15" w:rsidRPr="008D5505" w:rsidRDefault="005E7E15" w:rsidP="005E7E15">
      <w:pPr>
        <w:spacing w:after="160" w:line="259" w:lineRule="auto"/>
        <w:jc w:val="center"/>
        <w:rPr>
          <w:b/>
          <w:u w:val="single"/>
        </w:rPr>
      </w:pPr>
    </w:p>
    <w:p w14:paraId="200FC844" w14:textId="1AB2F801" w:rsidR="005E7E15" w:rsidRPr="008D5505" w:rsidRDefault="005E7E15" w:rsidP="005E7E15">
      <w:pPr>
        <w:spacing w:after="160" w:line="259" w:lineRule="auto"/>
        <w:jc w:val="center"/>
        <w:rPr>
          <w:b/>
          <w:u w:val="single"/>
        </w:rPr>
      </w:pPr>
      <w:r w:rsidRPr="008D5505">
        <w:rPr>
          <w:b/>
          <w:u w:val="single"/>
        </w:rPr>
        <w:t>Table A</w:t>
      </w:r>
      <w:r w:rsidR="008D5505" w:rsidRPr="008D5505">
        <w:rPr>
          <w:b/>
          <w:u w:val="single"/>
        </w:rPr>
        <w:t>3</w:t>
      </w:r>
      <w:r w:rsidRPr="008D5505">
        <w:rPr>
          <w:b/>
          <w:u w:val="single"/>
        </w:rPr>
        <w:t xml:space="preserve">:  Percent Spouse </w:t>
      </w:r>
      <w:r w:rsidRPr="008D5505">
        <w:rPr>
          <w:b/>
          <w:i/>
          <w:iCs/>
          <w:u w:val="single"/>
        </w:rPr>
        <w:t>Don</w:t>
      </w:r>
      <w:r w:rsidRPr="008D5505">
        <w:rPr>
          <w:b/>
          <w:u w:val="single"/>
        </w:rPr>
        <w:t>/</w:t>
      </w:r>
      <w:r w:rsidRPr="008D5505">
        <w:rPr>
          <w:b/>
          <w:i/>
          <w:iCs/>
          <w:u w:val="single"/>
        </w:rPr>
        <w:t>Doña</w:t>
      </w:r>
      <w:r w:rsidRPr="008D5505">
        <w:rPr>
          <w:b/>
          <w:u w:val="single"/>
        </w:rPr>
        <w:t xml:space="preserve"> Based on Parent’s and Own Statuses</w:t>
      </w:r>
    </w:p>
    <w:tbl>
      <w:tblPr>
        <w:tblpPr w:leftFromText="180" w:rightFromText="180" w:vertAnchor="page" w:horzAnchor="margin" w:tblpXSpec="center" w:tblpY="3579"/>
        <w:tblW w:w="7892" w:type="dxa"/>
        <w:tblLook w:val="04A0" w:firstRow="1" w:lastRow="0" w:firstColumn="1" w:lastColumn="0" w:noHBand="0" w:noVBand="1"/>
      </w:tblPr>
      <w:tblGrid>
        <w:gridCol w:w="2880"/>
        <w:gridCol w:w="816"/>
        <w:gridCol w:w="1243"/>
        <w:gridCol w:w="1163"/>
        <w:gridCol w:w="1203"/>
        <w:gridCol w:w="1203"/>
      </w:tblGrid>
      <w:tr w:rsidR="005E7E15" w:rsidRPr="008D5505" w14:paraId="773B2201" w14:textId="77777777" w:rsidTr="001E4F71">
        <w:trPr>
          <w:trHeight w:val="290"/>
        </w:trPr>
        <w:tc>
          <w:tcPr>
            <w:tcW w:w="2880" w:type="dxa"/>
            <w:tcBorders>
              <w:top w:val="single" w:sz="4" w:space="0" w:color="auto"/>
              <w:left w:val="nil"/>
              <w:bottom w:val="single" w:sz="4" w:space="0" w:color="auto"/>
              <w:right w:val="nil"/>
            </w:tcBorders>
            <w:shd w:val="clear" w:color="auto" w:fill="auto"/>
            <w:noWrap/>
            <w:vAlign w:val="bottom"/>
            <w:hideMark/>
          </w:tcPr>
          <w:p w14:paraId="188290AD" w14:textId="77777777" w:rsidR="005E7E15" w:rsidRPr="008D5505" w:rsidRDefault="005E7E15" w:rsidP="001E4F71">
            <w:r w:rsidRPr="008D5505">
              <w:t>Parent Status:</w:t>
            </w:r>
          </w:p>
        </w:tc>
        <w:tc>
          <w:tcPr>
            <w:tcW w:w="716" w:type="dxa"/>
            <w:tcBorders>
              <w:top w:val="single" w:sz="4" w:space="0" w:color="auto"/>
              <w:left w:val="nil"/>
              <w:bottom w:val="single" w:sz="4" w:space="0" w:color="auto"/>
              <w:right w:val="nil"/>
            </w:tcBorders>
            <w:shd w:val="clear" w:color="auto" w:fill="auto"/>
            <w:noWrap/>
            <w:vAlign w:val="bottom"/>
            <w:hideMark/>
          </w:tcPr>
          <w:p w14:paraId="63F50A9F" w14:textId="77777777" w:rsidR="005E7E15" w:rsidRPr="008D5505" w:rsidRDefault="005E7E15" w:rsidP="001E4F71">
            <w:pPr>
              <w:jc w:val="center"/>
            </w:pPr>
            <w:r w:rsidRPr="008D5505">
              <w:t>All</w:t>
            </w:r>
          </w:p>
        </w:tc>
        <w:tc>
          <w:tcPr>
            <w:tcW w:w="1115" w:type="dxa"/>
            <w:tcBorders>
              <w:top w:val="single" w:sz="4" w:space="0" w:color="auto"/>
              <w:left w:val="nil"/>
              <w:bottom w:val="single" w:sz="4" w:space="0" w:color="auto"/>
              <w:right w:val="nil"/>
            </w:tcBorders>
            <w:shd w:val="clear" w:color="auto" w:fill="auto"/>
            <w:noWrap/>
            <w:vAlign w:val="bottom"/>
            <w:hideMark/>
          </w:tcPr>
          <w:p w14:paraId="4AA5646E" w14:textId="77777777" w:rsidR="005E7E15" w:rsidRPr="008D5505" w:rsidRDefault="005E7E15" w:rsidP="001E4F71">
            <w:pPr>
              <w:jc w:val="center"/>
            </w:pPr>
            <w:r w:rsidRPr="008D5505">
              <w:t>High/High</w:t>
            </w:r>
          </w:p>
        </w:tc>
        <w:tc>
          <w:tcPr>
            <w:tcW w:w="1033" w:type="dxa"/>
            <w:tcBorders>
              <w:top w:val="single" w:sz="4" w:space="0" w:color="auto"/>
              <w:left w:val="nil"/>
              <w:bottom w:val="single" w:sz="4" w:space="0" w:color="auto"/>
              <w:right w:val="nil"/>
            </w:tcBorders>
            <w:shd w:val="clear" w:color="auto" w:fill="auto"/>
            <w:noWrap/>
            <w:vAlign w:val="bottom"/>
            <w:hideMark/>
          </w:tcPr>
          <w:p w14:paraId="460AB4AA" w14:textId="77777777" w:rsidR="005E7E15" w:rsidRPr="008D5505" w:rsidRDefault="005E7E15" w:rsidP="001E4F71">
            <w:pPr>
              <w:jc w:val="center"/>
            </w:pPr>
            <w:r w:rsidRPr="008D5505">
              <w:t>Low/Low</w:t>
            </w:r>
          </w:p>
        </w:tc>
        <w:tc>
          <w:tcPr>
            <w:tcW w:w="1074" w:type="dxa"/>
            <w:tcBorders>
              <w:top w:val="single" w:sz="4" w:space="0" w:color="auto"/>
              <w:left w:val="nil"/>
              <w:bottom w:val="single" w:sz="4" w:space="0" w:color="auto"/>
              <w:right w:val="nil"/>
            </w:tcBorders>
            <w:shd w:val="clear" w:color="auto" w:fill="auto"/>
            <w:noWrap/>
            <w:vAlign w:val="bottom"/>
            <w:hideMark/>
          </w:tcPr>
          <w:p w14:paraId="23C1BC65" w14:textId="77777777" w:rsidR="005E7E15" w:rsidRPr="008D5505" w:rsidRDefault="005E7E15" w:rsidP="001E4F71">
            <w:pPr>
              <w:jc w:val="center"/>
            </w:pPr>
            <w:r w:rsidRPr="008D5505">
              <w:t>High/Low</w:t>
            </w:r>
          </w:p>
        </w:tc>
        <w:tc>
          <w:tcPr>
            <w:tcW w:w="1074" w:type="dxa"/>
            <w:tcBorders>
              <w:top w:val="single" w:sz="4" w:space="0" w:color="auto"/>
              <w:left w:val="nil"/>
              <w:bottom w:val="single" w:sz="4" w:space="0" w:color="auto"/>
              <w:right w:val="nil"/>
            </w:tcBorders>
            <w:shd w:val="clear" w:color="auto" w:fill="auto"/>
            <w:noWrap/>
            <w:vAlign w:val="bottom"/>
            <w:hideMark/>
          </w:tcPr>
          <w:p w14:paraId="5A6531FA" w14:textId="77777777" w:rsidR="005E7E15" w:rsidRPr="008D5505" w:rsidRDefault="005E7E15" w:rsidP="001E4F71">
            <w:pPr>
              <w:jc w:val="center"/>
            </w:pPr>
            <w:r w:rsidRPr="008D5505">
              <w:t>Low/High</w:t>
            </w:r>
          </w:p>
        </w:tc>
      </w:tr>
      <w:tr w:rsidR="005E7E15" w:rsidRPr="008D5505" w14:paraId="056EED3F" w14:textId="77777777" w:rsidTr="001E4F71">
        <w:trPr>
          <w:trHeight w:val="290"/>
        </w:trPr>
        <w:tc>
          <w:tcPr>
            <w:tcW w:w="2880" w:type="dxa"/>
            <w:tcBorders>
              <w:top w:val="single" w:sz="4" w:space="0" w:color="auto"/>
              <w:left w:val="nil"/>
              <w:bottom w:val="nil"/>
              <w:right w:val="nil"/>
            </w:tcBorders>
            <w:shd w:val="clear" w:color="auto" w:fill="auto"/>
            <w:noWrap/>
            <w:vAlign w:val="bottom"/>
            <w:hideMark/>
          </w:tcPr>
          <w:p w14:paraId="32946691" w14:textId="77777777" w:rsidR="005E7E15" w:rsidRPr="008D5505" w:rsidRDefault="005E7E15" w:rsidP="001E4F71"/>
        </w:tc>
        <w:tc>
          <w:tcPr>
            <w:tcW w:w="716" w:type="dxa"/>
            <w:tcBorders>
              <w:top w:val="single" w:sz="4" w:space="0" w:color="auto"/>
              <w:left w:val="nil"/>
              <w:bottom w:val="nil"/>
              <w:right w:val="nil"/>
            </w:tcBorders>
            <w:shd w:val="clear" w:color="auto" w:fill="auto"/>
            <w:noWrap/>
            <w:vAlign w:val="bottom"/>
            <w:hideMark/>
          </w:tcPr>
          <w:p w14:paraId="022F993A" w14:textId="77777777" w:rsidR="005E7E15" w:rsidRPr="008D5505" w:rsidRDefault="005E7E15" w:rsidP="001E4F71">
            <w:pPr>
              <w:jc w:val="center"/>
            </w:pPr>
          </w:p>
        </w:tc>
        <w:tc>
          <w:tcPr>
            <w:tcW w:w="1115" w:type="dxa"/>
            <w:tcBorders>
              <w:top w:val="single" w:sz="4" w:space="0" w:color="auto"/>
              <w:left w:val="nil"/>
              <w:bottom w:val="nil"/>
              <w:right w:val="nil"/>
            </w:tcBorders>
            <w:shd w:val="clear" w:color="auto" w:fill="auto"/>
            <w:noWrap/>
            <w:vAlign w:val="bottom"/>
            <w:hideMark/>
          </w:tcPr>
          <w:p w14:paraId="771603A9" w14:textId="77777777" w:rsidR="005E7E15" w:rsidRPr="008D5505" w:rsidRDefault="005E7E15" w:rsidP="001E4F71">
            <w:pPr>
              <w:jc w:val="center"/>
            </w:pPr>
          </w:p>
        </w:tc>
        <w:tc>
          <w:tcPr>
            <w:tcW w:w="1033" w:type="dxa"/>
            <w:tcBorders>
              <w:top w:val="single" w:sz="4" w:space="0" w:color="auto"/>
              <w:left w:val="nil"/>
              <w:bottom w:val="nil"/>
              <w:right w:val="nil"/>
            </w:tcBorders>
            <w:shd w:val="clear" w:color="auto" w:fill="auto"/>
            <w:noWrap/>
            <w:vAlign w:val="bottom"/>
            <w:hideMark/>
          </w:tcPr>
          <w:p w14:paraId="22975014" w14:textId="77777777" w:rsidR="005E7E15" w:rsidRPr="008D5505" w:rsidRDefault="005E7E15" w:rsidP="001E4F71">
            <w:pPr>
              <w:jc w:val="center"/>
            </w:pPr>
          </w:p>
        </w:tc>
        <w:tc>
          <w:tcPr>
            <w:tcW w:w="1074" w:type="dxa"/>
            <w:tcBorders>
              <w:top w:val="single" w:sz="4" w:space="0" w:color="auto"/>
              <w:left w:val="nil"/>
              <w:bottom w:val="nil"/>
              <w:right w:val="nil"/>
            </w:tcBorders>
            <w:shd w:val="clear" w:color="auto" w:fill="auto"/>
            <w:noWrap/>
            <w:vAlign w:val="bottom"/>
            <w:hideMark/>
          </w:tcPr>
          <w:p w14:paraId="21E7C60A" w14:textId="77777777" w:rsidR="005E7E15" w:rsidRPr="008D5505" w:rsidRDefault="005E7E15" w:rsidP="001E4F71">
            <w:pPr>
              <w:jc w:val="center"/>
            </w:pPr>
          </w:p>
        </w:tc>
        <w:tc>
          <w:tcPr>
            <w:tcW w:w="1074" w:type="dxa"/>
            <w:tcBorders>
              <w:top w:val="single" w:sz="4" w:space="0" w:color="auto"/>
              <w:left w:val="nil"/>
              <w:bottom w:val="nil"/>
              <w:right w:val="nil"/>
            </w:tcBorders>
            <w:shd w:val="clear" w:color="auto" w:fill="auto"/>
            <w:noWrap/>
            <w:vAlign w:val="bottom"/>
            <w:hideMark/>
          </w:tcPr>
          <w:p w14:paraId="53A53F01" w14:textId="77777777" w:rsidR="005E7E15" w:rsidRPr="008D5505" w:rsidRDefault="005E7E15" w:rsidP="001E4F71">
            <w:pPr>
              <w:jc w:val="center"/>
            </w:pPr>
          </w:p>
        </w:tc>
      </w:tr>
      <w:tr w:rsidR="005E7E15" w:rsidRPr="008D5505" w14:paraId="3849C20D" w14:textId="77777777" w:rsidTr="001E4F71">
        <w:trPr>
          <w:trHeight w:val="290"/>
        </w:trPr>
        <w:tc>
          <w:tcPr>
            <w:tcW w:w="7892" w:type="dxa"/>
            <w:gridSpan w:val="6"/>
            <w:tcBorders>
              <w:top w:val="nil"/>
              <w:left w:val="nil"/>
              <w:bottom w:val="nil"/>
              <w:right w:val="nil"/>
            </w:tcBorders>
            <w:shd w:val="clear" w:color="auto" w:fill="auto"/>
            <w:noWrap/>
            <w:vAlign w:val="bottom"/>
            <w:hideMark/>
          </w:tcPr>
          <w:p w14:paraId="0B90423C" w14:textId="77777777" w:rsidR="005E7E15" w:rsidRPr="008D5505" w:rsidRDefault="005E7E15" w:rsidP="001E4F71">
            <w:pPr>
              <w:jc w:val="center"/>
            </w:pPr>
            <w:r w:rsidRPr="008D5505">
              <w:t>PERCENT SPOUSE HIGH STATUS</w:t>
            </w:r>
          </w:p>
        </w:tc>
      </w:tr>
      <w:tr w:rsidR="005E7E15" w:rsidRPr="008D5505" w14:paraId="23F67FFA" w14:textId="77777777" w:rsidTr="001E4F71">
        <w:trPr>
          <w:trHeight w:val="290"/>
        </w:trPr>
        <w:tc>
          <w:tcPr>
            <w:tcW w:w="2880" w:type="dxa"/>
            <w:tcBorders>
              <w:top w:val="nil"/>
              <w:left w:val="nil"/>
              <w:bottom w:val="nil"/>
              <w:right w:val="nil"/>
            </w:tcBorders>
            <w:shd w:val="clear" w:color="auto" w:fill="auto"/>
            <w:noWrap/>
            <w:vAlign w:val="bottom"/>
            <w:hideMark/>
          </w:tcPr>
          <w:p w14:paraId="00A646CA" w14:textId="77777777" w:rsidR="005E7E15" w:rsidRPr="008D5505" w:rsidRDefault="005E7E15" w:rsidP="001E4F71">
            <w:r w:rsidRPr="008D5505">
              <w:t>Groom Don</w:t>
            </w:r>
          </w:p>
        </w:tc>
        <w:tc>
          <w:tcPr>
            <w:tcW w:w="716" w:type="dxa"/>
            <w:tcBorders>
              <w:top w:val="nil"/>
              <w:left w:val="nil"/>
              <w:bottom w:val="nil"/>
              <w:right w:val="nil"/>
            </w:tcBorders>
            <w:shd w:val="clear" w:color="auto" w:fill="auto"/>
            <w:noWrap/>
            <w:vAlign w:val="bottom"/>
            <w:hideMark/>
          </w:tcPr>
          <w:p w14:paraId="05F6739A" w14:textId="77777777" w:rsidR="005E7E15" w:rsidRPr="008D5505" w:rsidRDefault="005E7E15" w:rsidP="001E4F71">
            <w:pPr>
              <w:jc w:val="center"/>
            </w:pPr>
            <w:r w:rsidRPr="008D5505">
              <w:t>89.9</w:t>
            </w:r>
          </w:p>
        </w:tc>
        <w:tc>
          <w:tcPr>
            <w:tcW w:w="1115" w:type="dxa"/>
            <w:tcBorders>
              <w:top w:val="nil"/>
              <w:left w:val="nil"/>
              <w:bottom w:val="nil"/>
              <w:right w:val="nil"/>
            </w:tcBorders>
            <w:shd w:val="clear" w:color="auto" w:fill="auto"/>
            <w:noWrap/>
            <w:vAlign w:val="bottom"/>
            <w:hideMark/>
          </w:tcPr>
          <w:p w14:paraId="5ABD819C" w14:textId="77777777" w:rsidR="005E7E15" w:rsidRPr="008D5505" w:rsidRDefault="005E7E15" w:rsidP="001E4F71">
            <w:pPr>
              <w:jc w:val="center"/>
            </w:pPr>
            <w:r w:rsidRPr="008D5505">
              <w:t>92.3</w:t>
            </w:r>
          </w:p>
        </w:tc>
        <w:tc>
          <w:tcPr>
            <w:tcW w:w="1033" w:type="dxa"/>
            <w:tcBorders>
              <w:top w:val="nil"/>
              <w:left w:val="nil"/>
              <w:bottom w:val="nil"/>
              <w:right w:val="nil"/>
            </w:tcBorders>
            <w:shd w:val="clear" w:color="auto" w:fill="auto"/>
            <w:noWrap/>
            <w:vAlign w:val="bottom"/>
            <w:hideMark/>
          </w:tcPr>
          <w:p w14:paraId="33221885" w14:textId="77777777" w:rsidR="005E7E15" w:rsidRPr="008D5505" w:rsidRDefault="005E7E15" w:rsidP="001E4F71">
            <w:pPr>
              <w:jc w:val="center"/>
            </w:pPr>
            <w:r w:rsidRPr="008D5505">
              <w:t>75.6</w:t>
            </w:r>
          </w:p>
        </w:tc>
        <w:tc>
          <w:tcPr>
            <w:tcW w:w="1074" w:type="dxa"/>
            <w:tcBorders>
              <w:top w:val="nil"/>
              <w:left w:val="nil"/>
              <w:bottom w:val="nil"/>
              <w:right w:val="nil"/>
            </w:tcBorders>
            <w:shd w:val="clear" w:color="auto" w:fill="auto"/>
            <w:noWrap/>
            <w:vAlign w:val="bottom"/>
            <w:hideMark/>
          </w:tcPr>
          <w:p w14:paraId="3E136E8C" w14:textId="77777777" w:rsidR="005E7E15" w:rsidRPr="008D5505" w:rsidRDefault="005E7E15" w:rsidP="001E4F71">
            <w:pPr>
              <w:jc w:val="center"/>
            </w:pPr>
            <w:r w:rsidRPr="008D5505">
              <w:t>90.9</w:t>
            </w:r>
          </w:p>
        </w:tc>
        <w:tc>
          <w:tcPr>
            <w:tcW w:w="1074" w:type="dxa"/>
            <w:tcBorders>
              <w:top w:val="nil"/>
              <w:left w:val="nil"/>
              <w:bottom w:val="nil"/>
              <w:right w:val="nil"/>
            </w:tcBorders>
            <w:shd w:val="clear" w:color="auto" w:fill="auto"/>
            <w:noWrap/>
            <w:vAlign w:val="bottom"/>
            <w:hideMark/>
          </w:tcPr>
          <w:p w14:paraId="0A84CE99" w14:textId="77777777" w:rsidR="005E7E15" w:rsidRPr="008D5505" w:rsidRDefault="005E7E15" w:rsidP="001E4F71">
            <w:pPr>
              <w:jc w:val="center"/>
            </w:pPr>
            <w:r w:rsidRPr="008D5505">
              <w:t>92.3</w:t>
            </w:r>
          </w:p>
        </w:tc>
      </w:tr>
      <w:tr w:rsidR="005E7E15" w:rsidRPr="008D5505" w14:paraId="0B3BC845" w14:textId="77777777" w:rsidTr="001E4F71">
        <w:trPr>
          <w:trHeight w:val="290"/>
        </w:trPr>
        <w:tc>
          <w:tcPr>
            <w:tcW w:w="2880" w:type="dxa"/>
            <w:tcBorders>
              <w:top w:val="nil"/>
              <w:left w:val="nil"/>
              <w:bottom w:val="nil"/>
              <w:right w:val="nil"/>
            </w:tcBorders>
            <w:shd w:val="clear" w:color="auto" w:fill="auto"/>
            <w:noWrap/>
            <w:vAlign w:val="bottom"/>
            <w:hideMark/>
          </w:tcPr>
          <w:p w14:paraId="42985CBB" w14:textId="77777777" w:rsidR="005E7E15" w:rsidRPr="008D5505" w:rsidRDefault="005E7E15" w:rsidP="001E4F71">
            <w:r w:rsidRPr="008D5505">
              <w:t>Groom Not Don</w:t>
            </w:r>
          </w:p>
        </w:tc>
        <w:tc>
          <w:tcPr>
            <w:tcW w:w="716" w:type="dxa"/>
            <w:tcBorders>
              <w:top w:val="nil"/>
              <w:left w:val="nil"/>
              <w:bottom w:val="nil"/>
              <w:right w:val="nil"/>
            </w:tcBorders>
            <w:shd w:val="clear" w:color="auto" w:fill="auto"/>
            <w:noWrap/>
            <w:vAlign w:val="bottom"/>
            <w:hideMark/>
          </w:tcPr>
          <w:p w14:paraId="6A2A53A3" w14:textId="77777777" w:rsidR="005E7E15" w:rsidRPr="008D5505" w:rsidRDefault="005E7E15" w:rsidP="001E4F71">
            <w:pPr>
              <w:jc w:val="center"/>
            </w:pPr>
            <w:r w:rsidRPr="008D5505">
              <w:t>2.19</w:t>
            </w:r>
          </w:p>
        </w:tc>
        <w:tc>
          <w:tcPr>
            <w:tcW w:w="1115" w:type="dxa"/>
            <w:tcBorders>
              <w:top w:val="nil"/>
              <w:left w:val="nil"/>
              <w:bottom w:val="nil"/>
              <w:right w:val="nil"/>
            </w:tcBorders>
            <w:shd w:val="clear" w:color="auto" w:fill="auto"/>
            <w:noWrap/>
            <w:vAlign w:val="bottom"/>
            <w:hideMark/>
          </w:tcPr>
          <w:p w14:paraId="74D78F05" w14:textId="77777777" w:rsidR="005E7E15" w:rsidRPr="008D5505" w:rsidRDefault="005E7E15" w:rsidP="001E4F71">
            <w:pPr>
              <w:jc w:val="center"/>
            </w:pPr>
            <w:r w:rsidRPr="008D5505">
              <w:t>29.5</w:t>
            </w:r>
          </w:p>
        </w:tc>
        <w:tc>
          <w:tcPr>
            <w:tcW w:w="1033" w:type="dxa"/>
            <w:tcBorders>
              <w:top w:val="nil"/>
              <w:left w:val="nil"/>
              <w:bottom w:val="nil"/>
              <w:right w:val="nil"/>
            </w:tcBorders>
            <w:shd w:val="clear" w:color="auto" w:fill="auto"/>
            <w:noWrap/>
            <w:vAlign w:val="bottom"/>
            <w:hideMark/>
          </w:tcPr>
          <w:p w14:paraId="0C96A7DC" w14:textId="77777777" w:rsidR="005E7E15" w:rsidRPr="008D5505" w:rsidRDefault="005E7E15" w:rsidP="001E4F71">
            <w:pPr>
              <w:jc w:val="center"/>
            </w:pPr>
            <w:r w:rsidRPr="008D5505">
              <w:t>1.36</w:t>
            </w:r>
          </w:p>
        </w:tc>
        <w:tc>
          <w:tcPr>
            <w:tcW w:w="1074" w:type="dxa"/>
            <w:tcBorders>
              <w:top w:val="nil"/>
              <w:left w:val="nil"/>
              <w:bottom w:val="nil"/>
              <w:right w:val="nil"/>
            </w:tcBorders>
            <w:shd w:val="clear" w:color="auto" w:fill="auto"/>
            <w:noWrap/>
            <w:vAlign w:val="bottom"/>
            <w:hideMark/>
          </w:tcPr>
          <w:p w14:paraId="0AB24BE9" w14:textId="77777777" w:rsidR="005E7E15" w:rsidRPr="008D5505" w:rsidRDefault="005E7E15" w:rsidP="001E4F71">
            <w:pPr>
              <w:jc w:val="center"/>
            </w:pPr>
            <w:r w:rsidRPr="008D5505">
              <w:t>7.5</w:t>
            </w:r>
          </w:p>
        </w:tc>
        <w:tc>
          <w:tcPr>
            <w:tcW w:w="1074" w:type="dxa"/>
            <w:tcBorders>
              <w:top w:val="nil"/>
              <w:left w:val="nil"/>
              <w:bottom w:val="nil"/>
              <w:right w:val="nil"/>
            </w:tcBorders>
            <w:shd w:val="clear" w:color="auto" w:fill="auto"/>
            <w:noWrap/>
            <w:vAlign w:val="bottom"/>
            <w:hideMark/>
          </w:tcPr>
          <w:p w14:paraId="7516EAD4" w14:textId="77777777" w:rsidR="005E7E15" w:rsidRPr="008D5505" w:rsidRDefault="005E7E15" w:rsidP="001E4F71">
            <w:pPr>
              <w:jc w:val="center"/>
            </w:pPr>
            <w:r w:rsidRPr="008D5505">
              <w:t>39</w:t>
            </w:r>
          </w:p>
        </w:tc>
      </w:tr>
      <w:tr w:rsidR="005E7E15" w:rsidRPr="008D5505" w14:paraId="6244E1F2" w14:textId="77777777" w:rsidTr="001E4F71">
        <w:trPr>
          <w:trHeight w:val="290"/>
        </w:trPr>
        <w:tc>
          <w:tcPr>
            <w:tcW w:w="2880" w:type="dxa"/>
            <w:tcBorders>
              <w:top w:val="nil"/>
              <w:left w:val="nil"/>
              <w:bottom w:val="nil"/>
              <w:right w:val="nil"/>
            </w:tcBorders>
            <w:shd w:val="clear" w:color="auto" w:fill="auto"/>
            <w:noWrap/>
            <w:vAlign w:val="bottom"/>
            <w:hideMark/>
          </w:tcPr>
          <w:p w14:paraId="0F7EBF49" w14:textId="77777777" w:rsidR="005E7E15" w:rsidRPr="008D5505" w:rsidRDefault="005E7E15" w:rsidP="001E4F71">
            <w:r w:rsidRPr="008D5505">
              <w:t>Bride Doña</w:t>
            </w:r>
          </w:p>
        </w:tc>
        <w:tc>
          <w:tcPr>
            <w:tcW w:w="716" w:type="dxa"/>
            <w:tcBorders>
              <w:top w:val="nil"/>
              <w:left w:val="nil"/>
              <w:bottom w:val="nil"/>
              <w:right w:val="nil"/>
            </w:tcBorders>
            <w:shd w:val="clear" w:color="auto" w:fill="auto"/>
            <w:noWrap/>
            <w:vAlign w:val="bottom"/>
            <w:hideMark/>
          </w:tcPr>
          <w:p w14:paraId="0C7CFA30" w14:textId="77777777" w:rsidR="005E7E15" w:rsidRPr="008D5505" w:rsidRDefault="005E7E15" w:rsidP="001E4F71">
            <w:pPr>
              <w:jc w:val="center"/>
            </w:pPr>
            <w:r w:rsidRPr="008D5505">
              <w:t>73.6</w:t>
            </w:r>
          </w:p>
        </w:tc>
        <w:tc>
          <w:tcPr>
            <w:tcW w:w="1115" w:type="dxa"/>
            <w:tcBorders>
              <w:top w:val="nil"/>
              <w:left w:val="nil"/>
              <w:bottom w:val="nil"/>
              <w:right w:val="nil"/>
            </w:tcBorders>
            <w:shd w:val="clear" w:color="auto" w:fill="auto"/>
            <w:noWrap/>
            <w:vAlign w:val="bottom"/>
            <w:hideMark/>
          </w:tcPr>
          <w:p w14:paraId="3196AC6D" w14:textId="77777777" w:rsidR="005E7E15" w:rsidRPr="008D5505" w:rsidRDefault="005E7E15" w:rsidP="001E4F71">
            <w:pPr>
              <w:jc w:val="center"/>
            </w:pPr>
            <w:r w:rsidRPr="008D5505">
              <w:t>96.4</w:t>
            </w:r>
          </w:p>
        </w:tc>
        <w:tc>
          <w:tcPr>
            <w:tcW w:w="1033" w:type="dxa"/>
            <w:tcBorders>
              <w:top w:val="nil"/>
              <w:left w:val="nil"/>
              <w:bottom w:val="nil"/>
              <w:right w:val="nil"/>
            </w:tcBorders>
            <w:shd w:val="clear" w:color="auto" w:fill="auto"/>
            <w:noWrap/>
            <w:vAlign w:val="bottom"/>
            <w:hideMark/>
          </w:tcPr>
          <w:p w14:paraId="7C6192C8" w14:textId="77777777" w:rsidR="005E7E15" w:rsidRPr="008D5505" w:rsidRDefault="005E7E15" w:rsidP="001E4F71">
            <w:pPr>
              <w:jc w:val="center"/>
            </w:pPr>
            <w:r w:rsidRPr="008D5505">
              <w:t>34.7</w:t>
            </w:r>
          </w:p>
        </w:tc>
        <w:tc>
          <w:tcPr>
            <w:tcW w:w="1074" w:type="dxa"/>
            <w:tcBorders>
              <w:top w:val="nil"/>
              <w:left w:val="nil"/>
              <w:bottom w:val="nil"/>
              <w:right w:val="nil"/>
            </w:tcBorders>
            <w:shd w:val="clear" w:color="auto" w:fill="auto"/>
            <w:noWrap/>
            <w:vAlign w:val="bottom"/>
            <w:hideMark/>
          </w:tcPr>
          <w:p w14:paraId="464903E8" w14:textId="77777777" w:rsidR="005E7E15" w:rsidRPr="008D5505" w:rsidRDefault="005E7E15" w:rsidP="001E4F71">
            <w:pPr>
              <w:jc w:val="center"/>
            </w:pPr>
            <w:r w:rsidRPr="008D5505">
              <w:t>96.7</w:t>
            </w:r>
          </w:p>
        </w:tc>
        <w:tc>
          <w:tcPr>
            <w:tcW w:w="1074" w:type="dxa"/>
            <w:tcBorders>
              <w:top w:val="nil"/>
              <w:left w:val="nil"/>
              <w:bottom w:val="nil"/>
              <w:right w:val="nil"/>
            </w:tcBorders>
            <w:shd w:val="clear" w:color="auto" w:fill="auto"/>
            <w:noWrap/>
            <w:vAlign w:val="bottom"/>
            <w:hideMark/>
          </w:tcPr>
          <w:p w14:paraId="7A27C1DB" w14:textId="77777777" w:rsidR="005E7E15" w:rsidRPr="008D5505" w:rsidRDefault="005E7E15" w:rsidP="001E4F71">
            <w:pPr>
              <w:jc w:val="center"/>
            </w:pPr>
            <w:r w:rsidRPr="008D5505">
              <w:t>50.4</w:t>
            </w:r>
          </w:p>
        </w:tc>
      </w:tr>
      <w:tr w:rsidR="005E7E15" w:rsidRPr="008D5505" w14:paraId="284D6E8E" w14:textId="77777777" w:rsidTr="001E4F71">
        <w:trPr>
          <w:trHeight w:val="290"/>
        </w:trPr>
        <w:tc>
          <w:tcPr>
            <w:tcW w:w="2880" w:type="dxa"/>
            <w:tcBorders>
              <w:top w:val="nil"/>
              <w:left w:val="nil"/>
              <w:bottom w:val="nil"/>
              <w:right w:val="nil"/>
            </w:tcBorders>
            <w:shd w:val="clear" w:color="auto" w:fill="auto"/>
            <w:noWrap/>
            <w:vAlign w:val="bottom"/>
            <w:hideMark/>
          </w:tcPr>
          <w:p w14:paraId="079CF6A1" w14:textId="77777777" w:rsidR="005E7E15" w:rsidRPr="008D5505" w:rsidRDefault="005E7E15" w:rsidP="001E4F71">
            <w:r w:rsidRPr="008D5505">
              <w:t>Bride Not Doña</w:t>
            </w:r>
          </w:p>
        </w:tc>
        <w:tc>
          <w:tcPr>
            <w:tcW w:w="716" w:type="dxa"/>
            <w:tcBorders>
              <w:top w:val="nil"/>
              <w:left w:val="nil"/>
              <w:bottom w:val="nil"/>
              <w:right w:val="nil"/>
            </w:tcBorders>
            <w:shd w:val="clear" w:color="auto" w:fill="auto"/>
            <w:noWrap/>
            <w:vAlign w:val="bottom"/>
            <w:hideMark/>
          </w:tcPr>
          <w:p w14:paraId="2BAE3FAD" w14:textId="77777777" w:rsidR="005E7E15" w:rsidRPr="008D5505" w:rsidRDefault="005E7E15" w:rsidP="001E4F71">
            <w:pPr>
              <w:jc w:val="center"/>
            </w:pPr>
            <w:r w:rsidRPr="008D5505">
              <w:t>0.698</w:t>
            </w:r>
          </w:p>
        </w:tc>
        <w:tc>
          <w:tcPr>
            <w:tcW w:w="1115" w:type="dxa"/>
            <w:tcBorders>
              <w:top w:val="nil"/>
              <w:left w:val="nil"/>
              <w:bottom w:val="nil"/>
              <w:right w:val="nil"/>
            </w:tcBorders>
            <w:shd w:val="clear" w:color="auto" w:fill="auto"/>
            <w:noWrap/>
            <w:vAlign w:val="bottom"/>
            <w:hideMark/>
          </w:tcPr>
          <w:p w14:paraId="56CDAABC" w14:textId="77777777" w:rsidR="005E7E15" w:rsidRPr="008D5505" w:rsidRDefault="005E7E15" w:rsidP="001E4F71">
            <w:pPr>
              <w:jc w:val="center"/>
            </w:pPr>
            <w:r w:rsidRPr="008D5505">
              <w:t>48.7</w:t>
            </w:r>
          </w:p>
        </w:tc>
        <w:tc>
          <w:tcPr>
            <w:tcW w:w="1033" w:type="dxa"/>
            <w:tcBorders>
              <w:top w:val="nil"/>
              <w:left w:val="nil"/>
              <w:bottom w:val="nil"/>
              <w:right w:val="nil"/>
            </w:tcBorders>
            <w:shd w:val="clear" w:color="auto" w:fill="auto"/>
            <w:noWrap/>
            <w:vAlign w:val="bottom"/>
            <w:hideMark/>
          </w:tcPr>
          <w:p w14:paraId="2B1BD4CD" w14:textId="77777777" w:rsidR="005E7E15" w:rsidRPr="008D5505" w:rsidRDefault="005E7E15" w:rsidP="001E4F71">
            <w:pPr>
              <w:jc w:val="center"/>
            </w:pPr>
            <w:r w:rsidRPr="008D5505">
              <w:t>0.237</w:t>
            </w:r>
          </w:p>
        </w:tc>
        <w:tc>
          <w:tcPr>
            <w:tcW w:w="1074" w:type="dxa"/>
            <w:tcBorders>
              <w:top w:val="nil"/>
              <w:left w:val="nil"/>
              <w:bottom w:val="nil"/>
              <w:right w:val="nil"/>
            </w:tcBorders>
            <w:shd w:val="clear" w:color="auto" w:fill="auto"/>
            <w:noWrap/>
            <w:vAlign w:val="bottom"/>
            <w:hideMark/>
          </w:tcPr>
          <w:p w14:paraId="65BF8287" w14:textId="77777777" w:rsidR="005E7E15" w:rsidRPr="008D5505" w:rsidRDefault="005E7E15" w:rsidP="001E4F71">
            <w:pPr>
              <w:jc w:val="center"/>
            </w:pPr>
            <w:r w:rsidRPr="008D5505">
              <w:t>19.5</w:t>
            </w:r>
          </w:p>
        </w:tc>
        <w:tc>
          <w:tcPr>
            <w:tcW w:w="1074" w:type="dxa"/>
            <w:tcBorders>
              <w:top w:val="nil"/>
              <w:left w:val="nil"/>
              <w:bottom w:val="nil"/>
              <w:right w:val="nil"/>
            </w:tcBorders>
            <w:shd w:val="clear" w:color="auto" w:fill="auto"/>
            <w:noWrap/>
            <w:vAlign w:val="bottom"/>
            <w:hideMark/>
          </w:tcPr>
          <w:p w14:paraId="7EFF6EDF" w14:textId="77777777" w:rsidR="005E7E15" w:rsidRPr="008D5505" w:rsidRDefault="005E7E15" w:rsidP="001E4F71">
            <w:pPr>
              <w:jc w:val="center"/>
            </w:pPr>
            <w:r w:rsidRPr="008D5505">
              <w:t>5.15</w:t>
            </w:r>
          </w:p>
        </w:tc>
      </w:tr>
      <w:tr w:rsidR="005E7E15" w:rsidRPr="008D5505" w14:paraId="217D587F" w14:textId="77777777" w:rsidTr="001E4F71">
        <w:trPr>
          <w:trHeight w:val="290"/>
        </w:trPr>
        <w:tc>
          <w:tcPr>
            <w:tcW w:w="2880" w:type="dxa"/>
            <w:tcBorders>
              <w:top w:val="nil"/>
              <w:left w:val="nil"/>
              <w:bottom w:val="nil"/>
              <w:right w:val="nil"/>
            </w:tcBorders>
            <w:shd w:val="clear" w:color="auto" w:fill="auto"/>
            <w:noWrap/>
            <w:vAlign w:val="bottom"/>
            <w:hideMark/>
          </w:tcPr>
          <w:p w14:paraId="3D96F5B5" w14:textId="77777777" w:rsidR="005E7E15" w:rsidRPr="008D5505" w:rsidRDefault="005E7E15" w:rsidP="001E4F71"/>
        </w:tc>
        <w:tc>
          <w:tcPr>
            <w:tcW w:w="716" w:type="dxa"/>
            <w:tcBorders>
              <w:top w:val="nil"/>
              <w:left w:val="nil"/>
              <w:bottom w:val="nil"/>
              <w:right w:val="nil"/>
            </w:tcBorders>
            <w:shd w:val="clear" w:color="auto" w:fill="auto"/>
            <w:noWrap/>
            <w:vAlign w:val="bottom"/>
            <w:hideMark/>
          </w:tcPr>
          <w:p w14:paraId="635CFC77" w14:textId="77777777" w:rsidR="005E7E15" w:rsidRPr="008D5505" w:rsidRDefault="005E7E15" w:rsidP="001E4F71">
            <w:pPr>
              <w:jc w:val="center"/>
            </w:pPr>
          </w:p>
        </w:tc>
        <w:tc>
          <w:tcPr>
            <w:tcW w:w="1115" w:type="dxa"/>
            <w:tcBorders>
              <w:top w:val="nil"/>
              <w:left w:val="nil"/>
              <w:bottom w:val="nil"/>
              <w:right w:val="nil"/>
            </w:tcBorders>
            <w:shd w:val="clear" w:color="auto" w:fill="auto"/>
            <w:noWrap/>
            <w:vAlign w:val="bottom"/>
            <w:hideMark/>
          </w:tcPr>
          <w:p w14:paraId="014E47A9" w14:textId="77777777" w:rsidR="005E7E15" w:rsidRPr="008D5505" w:rsidRDefault="005E7E15" w:rsidP="001E4F71">
            <w:pPr>
              <w:jc w:val="center"/>
            </w:pPr>
          </w:p>
        </w:tc>
        <w:tc>
          <w:tcPr>
            <w:tcW w:w="1033" w:type="dxa"/>
            <w:tcBorders>
              <w:top w:val="nil"/>
              <w:left w:val="nil"/>
              <w:bottom w:val="nil"/>
              <w:right w:val="nil"/>
            </w:tcBorders>
            <w:shd w:val="clear" w:color="auto" w:fill="auto"/>
            <w:noWrap/>
            <w:vAlign w:val="bottom"/>
            <w:hideMark/>
          </w:tcPr>
          <w:p w14:paraId="331FDD7C" w14:textId="77777777" w:rsidR="005E7E15" w:rsidRPr="008D5505" w:rsidRDefault="005E7E15" w:rsidP="001E4F71">
            <w:pPr>
              <w:jc w:val="center"/>
            </w:pPr>
          </w:p>
        </w:tc>
        <w:tc>
          <w:tcPr>
            <w:tcW w:w="1074" w:type="dxa"/>
            <w:tcBorders>
              <w:top w:val="nil"/>
              <w:left w:val="nil"/>
              <w:bottom w:val="nil"/>
              <w:right w:val="nil"/>
            </w:tcBorders>
            <w:shd w:val="clear" w:color="auto" w:fill="auto"/>
            <w:noWrap/>
            <w:vAlign w:val="bottom"/>
            <w:hideMark/>
          </w:tcPr>
          <w:p w14:paraId="6880B5A3" w14:textId="77777777" w:rsidR="005E7E15" w:rsidRPr="008D5505" w:rsidRDefault="005E7E15" w:rsidP="001E4F71">
            <w:pPr>
              <w:jc w:val="center"/>
            </w:pPr>
          </w:p>
        </w:tc>
        <w:tc>
          <w:tcPr>
            <w:tcW w:w="1074" w:type="dxa"/>
            <w:tcBorders>
              <w:top w:val="nil"/>
              <w:left w:val="nil"/>
              <w:bottom w:val="nil"/>
              <w:right w:val="nil"/>
            </w:tcBorders>
            <w:shd w:val="clear" w:color="auto" w:fill="auto"/>
            <w:noWrap/>
            <w:vAlign w:val="bottom"/>
            <w:hideMark/>
          </w:tcPr>
          <w:p w14:paraId="2CC52085" w14:textId="77777777" w:rsidR="005E7E15" w:rsidRPr="008D5505" w:rsidRDefault="005E7E15" w:rsidP="001E4F71">
            <w:pPr>
              <w:jc w:val="center"/>
            </w:pPr>
          </w:p>
        </w:tc>
      </w:tr>
      <w:tr w:rsidR="005E7E15" w:rsidRPr="008D5505" w14:paraId="2D8C6922" w14:textId="77777777" w:rsidTr="001E4F71">
        <w:trPr>
          <w:trHeight w:val="290"/>
        </w:trPr>
        <w:tc>
          <w:tcPr>
            <w:tcW w:w="7892" w:type="dxa"/>
            <w:gridSpan w:val="6"/>
            <w:tcBorders>
              <w:top w:val="nil"/>
              <w:left w:val="nil"/>
              <w:bottom w:val="nil"/>
              <w:right w:val="nil"/>
            </w:tcBorders>
            <w:shd w:val="clear" w:color="auto" w:fill="auto"/>
            <w:noWrap/>
            <w:vAlign w:val="bottom"/>
            <w:hideMark/>
          </w:tcPr>
          <w:p w14:paraId="60B8D33B" w14:textId="77777777" w:rsidR="005E7E15" w:rsidRPr="008D5505" w:rsidRDefault="005E7E15" w:rsidP="001E4F71">
            <w:pPr>
              <w:jc w:val="center"/>
            </w:pPr>
            <w:r w:rsidRPr="008D5505">
              <w:t>NUMBER OF SPOUSES</w:t>
            </w:r>
          </w:p>
        </w:tc>
      </w:tr>
      <w:tr w:rsidR="005E7E15" w:rsidRPr="008D5505" w14:paraId="44B9AF96" w14:textId="77777777" w:rsidTr="001E4F71">
        <w:trPr>
          <w:trHeight w:val="290"/>
        </w:trPr>
        <w:tc>
          <w:tcPr>
            <w:tcW w:w="2880" w:type="dxa"/>
            <w:tcBorders>
              <w:top w:val="nil"/>
              <w:left w:val="nil"/>
              <w:bottom w:val="nil"/>
              <w:right w:val="nil"/>
            </w:tcBorders>
            <w:shd w:val="clear" w:color="auto" w:fill="auto"/>
            <w:noWrap/>
            <w:vAlign w:val="bottom"/>
            <w:hideMark/>
          </w:tcPr>
          <w:p w14:paraId="7EAA0A00" w14:textId="77777777" w:rsidR="005E7E15" w:rsidRPr="008D5505" w:rsidRDefault="005E7E15" w:rsidP="001E4F71">
            <w:r w:rsidRPr="008D5505">
              <w:t>Number Groom Don</w:t>
            </w:r>
          </w:p>
        </w:tc>
        <w:tc>
          <w:tcPr>
            <w:tcW w:w="716" w:type="dxa"/>
            <w:tcBorders>
              <w:top w:val="nil"/>
              <w:left w:val="nil"/>
              <w:bottom w:val="nil"/>
              <w:right w:val="nil"/>
            </w:tcBorders>
            <w:shd w:val="clear" w:color="auto" w:fill="auto"/>
            <w:noWrap/>
            <w:vAlign w:val="bottom"/>
            <w:hideMark/>
          </w:tcPr>
          <w:p w14:paraId="5C4E9B3C" w14:textId="77777777" w:rsidR="005E7E15" w:rsidRPr="008D5505" w:rsidRDefault="005E7E15" w:rsidP="001E4F71">
            <w:pPr>
              <w:jc w:val="center"/>
            </w:pPr>
            <w:r w:rsidRPr="008D5505">
              <w:t>1160</w:t>
            </w:r>
          </w:p>
        </w:tc>
        <w:tc>
          <w:tcPr>
            <w:tcW w:w="1115" w:type="dxa"/>
            <w:tcBorders>
              <w:top w:val="nil"/>
              <w:left w:val="nil"/>
              <w:bottom w:val="nil"/>
              <w:right w:val="nil"/>
            </w:tcBorders>
            <w:shd w:val="clear" w:color="auto" w:fill="auto"/>
            <w:noWrap/>
            <w:vAlign w:val="bottom"/>
            <w:hideMark/>
          </w:tcPr>
          <w:p w14:paraId="4EA622BD" w14:textId="77777777" w:rsidR="005E7E15" w:rsidRPr="008D5505" w:rsidRDefault="005E7E15" w:rsidP="001E4F71">
            <w:pPr>
              <w:jc w:val="center"/>
            </w:pPr>
            <w:r w:rsidRPr="008D5505">
              <w:t>771</w:t>
            </w:r>
          </w:p>
        </w:tc>
        <w:tc>
          <w:tcPr>
            <w:tcW w:w="1033" w:type="dxa"/>
            <w:tcBorders>
              <w:top w:val="nil"/>
              <w:left w:val="nil"/>
              <w:bottom w:val="nil"/>
              <w:right w:val="nil"/>
            </w:tcBorders>
            <w:shd w:val="clear" w:color="auto" w:fill="auto"/>
            <w:noWrap/>
            <w:vAlign w:val="bottom"/>
            <w:hideMark/>
          </w:tcPr>
          <w:p w14:paraId="568F939C" w14:textId="77777777" w:rsidR="005E7E15" w:rsidRPr="008D5505" w:rsidRDefault="005E7E15" w:rsidP="001E4F71">
            <w:pPr>
              <w:jc w:val="center"/>
            </w:pPr>
            <w:r w:rsidRPr="008D5505">
              <w:t>160</w:t>
            </w:r>
          </w:p>
        </w:tc>
        <w:tc>
          <w:tcPr>
            <w:tcW w:w="1074" w:type="dxa"/>
            <w:tcBorders>
              <w:top w:val="nil"/>
              <w:left w:val="nil"/>
              <w:bottom w:val="nil"/>
              <w:right w:val="nil"/>
            </w:tcBorders>
            <w:shd w:val="clear" w:color="auto" w:fill="auto"/>
            <w:noWrap/>
            <w:vAlign w:val="bottom"/>
            <w:hideMark/>
          </w:tcPr>
          <w:p w14:paraId="5D1EB78A" w14:textId="77777777" w:rsidR="005E7E15" w:rsidRPr="008D5505" w:rsidRDefault="005E7E15" w:rsidP="001E4F71">
            <w:pPr>
              <w:jc w:val="center"/>
            </w:pPr>
            <w:r w:rsidRPr="008D5505">
              <w:t>99</w:t>
            </w:r>
          </w:p>
        </w:tc>
        <w:tc>
          <w:tcPr>
            <w:tcW w:w="1074" w:type="dxa"/>
            <w:tcBorders>
              <w:top w:val="nil"/>
              <w:left w:val="nil"/>
              <w:bottom w:val="nil"/>
              <w:right w:val="nil"/>
            </w:tcBorders>
            <w:shd w:val="clear" w:color="auto" w:fill="auto"/>
            <w:noWrap/>
            <w:vAlign w:val="bottom"/>
            <w:hideMark/>
          </w:tcPr>
          <w:p w14:paraId="7E740A3D" w14:textId="77777777" w:rsidR="005E7E15" w:rsidRPr="008D5505" w:rsidRDefault="005E7E15" w:rsidP="001E4F71">
            <w:pPr>
              <w:jc w:val="center"/>
            </w:pPr>
            <w:r w:rsidRPr="008D5505">
              <w:t>130</w:t>
            </w:r>
          </w:p>
        </w:tc>
      </w:tr>
      <w:tr w:rsidR="005E7E15" w:rsidRPr="008D5505" w14:paraId="3D5B8D91" w14:textId="77777777" w:rsidTr="001E4F71">
        <w:trPr>
          <w:trHeight w:val="290"/>
        </w:trPr>
        <w:tc>
          <w:tcPr>
            <w:tcW w:w="2880" w:type="dxa"/>
            <w:tcBorders>
              <w:top w:val="nil"/>
              <w:left w:val="nil"/>
              <w:bottom w:val="nil"/>
              <w:right w:val="nil"/>
            </w:tcBorders>
            <w:shd w:val="clear" w:color="auto" w:fill="auto"/>
            <w:noWrap/>
            <w:vAlign w:val="bottom"/>
            <w:hideMark/>
          </w:tcPr>
          <w:p w14:paraId="2291D6D9" w14:textId="77777777" w:rsidR="005E7E15" w:rsidRPr="008D5505" w:rsidRDefault="005E7E15" w:rsidP="001E4F71">
            <w:r w:rsidRPr="008D5505">
              <w:t>Number Groom Not Don</w:t>
            </w:r>
          </w:p>
        </w:tc>
        <w:tc>
          <w:tcPr>
            <w:tcW w:w="716" w:type="dxa"/>
            <w:tcBorders>
              <w:top w:val="nil"/>
              <w:left w:val="nil"/>
              <w:bottom w:val="nil"/>
              <w:right w:val="nil"/>
            </w:tcBorders>
            <w:shd w:val="clear" w:color="auto" w:fill="auto"/>
            <w:noWrap/>
            <w:vAlign w:val="bottom"/>
            <w:hideMark/>
          </w:tcPr>
          <w:p w14:paraId="4FEC1600" w14:textId="77777777" w:rsidR="005E7E15" w:rsidRPr="008D5505" w:rsidRDefault="005E7E15" w:rsidP="001E4F71">
            <w:pPr>
              <w:jc w:val="center"/>
            </w:pPr>
            <w:r w:rsidRPr="008D5505">
              <w:t>17015</w:t>
            </w:r>
          </w:p>
        </w:tc>
        <w:tc>
          <w:tcPr>
            <w:tcW w:w="1115" w:type="dxa"/>
            <w:tcBorders>
              <w:top w:val="nil"/>
              <w:left w:val="nil"/>
              <w:bottom w:val="nil"/>
              <w:right w:val="nil"/>
            </w:tcBorders>
            <w:shd w:val="clear" w:color="auto" w:fill="auto"/>
            <w:noWrap/>
            <w:vAlign w:val="bottom"/>
            <w:hideMark/>
          </w:tcPr>
          <w:p w14:paraId="2F14EFAB" w14:textId="77777777" w:rsidR="005E7E15" w:rsidRPr="008D5505" w:rsidRDefault="005E7E15" w:rsidP="001E4F71">
            <w:pPr>
              <w:jc w:val="center"/>
            </w:pPr>
            <w:r w:rsidRPr="008D5505">
              <w:t>88</w:t>
            </w:r>
          </w:p>
        </w:tc>
        <w:tc>
          <w:tcPr>
            <w:tcW w:w="1033" w:type="dxa"/>
            <w:tcBorders>
              <w:top w:val="nil"/>
              <w:left w:val="nil"/>
              <w:bottom w:val="nil"/>
              <w:right w:val="nil"/>
            </w:tcBorders>
            <w:shd w:val="clear" w:color="auto" w:fill="auto"/>
            <w:noWrap/>
            <w:vAlign w:val="bottom"/>
            <w:hideMark/>
          </w:tcPr>
          <w:p w14:paraId="513B3BA7" w14:textId="77777777" w:rsidR="005E7E15" w:rsidRPr="008D5505" w:rsidRDefault="005E7E15" w:rsidP="001E4F71">
            <w:pPr>
              <w:jc w:val="center"/>
            </w:pPr>
            <w:r w:rsidRPr="008D5505">
              <w:t>16585</w:t>
            </w:r>
          </w:p>
        </w:tc>
        <w:tc>
          <w:tcPr>
            <w:tcW w:w="1074" w:type="dxa"/>
            <w:tcBorders>
              <w:top w:val="nil"/>
              <w:left w:val="nil"/>
              <w:bottom w:val="nil"/>
              <w:right w:val="nil"/>
            </w:tcBorders>
            <w:shd w:val="clear" w:color="auto" w:fill="auto"/>
            <w:noWrap/>
            <w:vAlign w:val="bottom"/>
            <w:hideMark/>
          </w:tcPr>
          <w:p w14:paraId="686C48E9" w14:textId="77777777" w:rsidR="005E7E15" w:rsidRPr="008D5505" w:rsidRDefault="005E7E15" w:rsidP="001E4F71">
            <w:pPr>
              <w:jc w:val="center"/>
            </w:pPr>
            <w:r w:rsidRPr="008D5505">
              <w:t>40</w:t>
            </w:r>
          </w:p>
        </w:tc>
        <w:tc>
          <w:tcPr>
            <w:tcW w:w="1074" w:type="dxa"/>
            <w:tcBorders>
              <w:top w:val="nil"/>
              <w:left w:val="nil"/>
              <w:bottom w:val="nil"/>
              <w:right w:val="nil"/>
            </w:tcBorders>
            <w:shd w:val="clear" w:color="auto" w:fill="auto"/>
            <w:noWrap/>
            <w:vAlign w:val="bottom"/>
            <w:hideMark/>
          </w:tcPr>
          <w:p w14:paraId="1D360B48" w14:textId="77777777" w:rsidR="005E7E15" w:rsidRPr="008D5505" w:rsidRDefault="005E7E15" w:rsidP="001E4F71">
            <w:pPr>
              <w:jc w:val="center"/>
            </w:pPr>
            <w:r w:rsidRPr="008D5505">
              <w:t>302</w:t>
            </w:r>
          </w:p>
        </w:tc>
      </w:tr>
      <w:tr w:rsidR="005E7E15" w:rsidRPr="008D5505" w14:paraId="2B61C48F" w14:textId="77777777" w:rsidTr="001E4F71">
        <w:trPr>
          <w:trHeight w:val="290"/>
        </w:trPr>
        <w:tc>
          <w:tcPr>
            <w:tcW w:w="2880" w:type="dxa"/>
            <w:tcBorders>
              <w:top w:val="nil"/>
              <w:left w:val="nil"/>
              <w:right w:val="nil"/>
            </w:tcBorders>
            <w:shd w:val="clear" w:color="auto" w:fill="auto"/>
            <w:noWrap/>
            <w:vAlign w:val="bottom"/>
            <w:hideMark/>
          </w:tcPr>
          <w:p w14:paraId="7C52C74B" w14:textId="77777777" w:rsidR="005E7E15" w:rsidRPr="008D5505" w:rsidRDefault="005E7E15" w:rsidP="001E4F71">
            <w:r w:rsidRPr="008D5505">
              <w:t>Number Bride Doña</w:t>
            </w:r>
          </w:p>
        </w:tc>
        <w:tc>
          <w:tcPr>
            <w:tcW w:w="716" w:type="dxa"/>
            <w:tcBorders>
              <w:top w:val="nil"/>
              <w:left w:val="nil"/>
              <w:right w:val="nil"/>
            </w:tcBorders>
            <w:shd w:val="clear" w:color="auto" w:fill="auto"/>
            <w:noWrap/>
            <w:vAlign w:val="bottom"/>
            <w:hideMark/>
          </w:tcPr>
          <w:p w14:paraId="0EB47D5D" w14:textId="77777777" w:rsidR="005E7E15" w:rsidRPr="008D5505" w:rsidRDefault="005E7E15" w:rsidP="001E4F71">
            <w:pPr>
              <w:jc w:val="center"/>
            </w:pPr>
            <w:r w:rsidRPr="008D5505">
              <w:t>1417</w:t>
            </w:r>
          </w:p>
        </w:tc>
        <w:tc>
          <w:tcPr>
            <w:tcW w:w="1115" w:type="dxa"/>
            <w:tcBorders>
              <w:top w:val="nil"/>
              <w:left w:val="nil"/>
              <w:right w:val="nil"/>
            </w:tcBorders>
            <w:shd w:val="clear" w:color="auto" w:fill="auto"/>
            <w:noWrap/>
            <w:vAlign w:val="bottom"/>
            <w:hideMark/>
          </w:tcPr>
          <w:p w14:paraId="3D3A08AA" w14:textId="77777777" w:rsidR="005E7E15" w:rsidRPr="008D5505" w:rsidRDefault="005E7E15" w:rsidP="001E4F71">
            <w:pPr>
              <w:jc w:val="center"/>
            </w:pPr>
            <w:r w:rsidRPr="008D5505">
              <w:t>738</w:t>
            </w:r>
          </w:p>
        </w:tc>
        <w:tc>
          <w:tcPr>
            <w:tcW w:w="1033" w:type="dxa"/>
            <w:tcBorders>
              <w:top w:val="nil"/>
              <w:left w:val="nil"/>
              <w:right w:val="nil"/>
            </w:tcBorders>
            <w:shd w:val="clear" w:color="auto" w:fill="auto"/>
            <w:noWrap/>
            <w:vAlign w:val="bottom"/>
            <w:hideMark/>
          </w:tcPr>
          <w:p w14:paraId="766B3E37" w14:textId="77777777" w:rsidR="005E7E15" w:rsidRPr="008D5505" w:rsidRDefault="005E7E15" w:rsidP="001E4F71">
            <w:pPr>
              <w:jc w:val="center"/>
            </w:pPr>
            <w:r w:rsidRPr="008D5505">
              <w:t>348</w:t>
            </w:r>
          </w:p>
        </w:tc>
        <w:tc>
          <w:tcPr>
            <w:tcW w:w="1074" w:type="dxa"/>
            <w:tcBorders>
              <w:top w:val="nil"/>
              <w:left w:val="nil"/>
              <w:right w:val="nil"/>
            </w:tcBorders>
            <w:shd w:val="clear" w:color="auto" w:fill="auto"/>
            <w:noWrap/>
            <w:vAlign w:val="bottom"/>
            <w:hideMark/>
          </w:tcPr>
          <w:p w14:paraId="0B3EC9BB" w14:textId="77777777" w:rsidR="005E7E15" w:rsidRPr="008D5505" w:rsidRDefault="005E7E15" w:rsidP="001E4F71">
            <w:pPr>
              <w:jc w:val="center"/>
            </w:pPr>
            <w:r w:rsidRPr="008D5505">
              <w:t>93</w:t>
            </w:r>
          </w:p>
        </w:tc>
        <w:tc>
          <w:tcPr>
            <w:tcW w:w="1074" w:type="dxa"/>
            <w:tcBorders>
              <w:top w:val="nil"/>
              <w:left w:val="nil"/>
              <w:right w:val="nil"/>
            </w:tcBorders>
            <w:shd w:val="clear" w:color="auto" w:fill="auto"/>
            <w:noWrap/>
            <w:vAlign w:val="bottom"/>
            <w:hideMark/>
          </w:tcPr>
          <w:p w14:paraId="02CDC741" w14:textId="77777777" w:rsidR="005E7E15" w:rsidRPr="008D5505" w:rsidRDefault="005E7E15" w:rsidP="001E4F71">
            <w:pPr>
              <w:jc w:val="center"/>
            </w:pPr>
            <w:r w:rsidRPr="008D5505">
              <w:t>238</w:t>
            </w:r>
          </w:p>
        </w:tc>
      </w:tr>
      <w:tr w:rsidR="005E7E15" w:rsidRPr="008D5505" w14:paraId="7F7E4150" w14:textId="77777777" w:rsidTr="001E4F71">
        <w:trPr>
          <w:trHeight w:val="290"/>
        </w:trPr>
        <w:tc>
          <w:tcPr>
            <w:tcW w:w="2880" w:type="dxa"/>
            <w:tcBorders>
              <w:top w:val="nil"/>
              <w:left w:val="nil"/>
              <w:bottom w:val="single" w:sz="4" w:space="0" w:color="auto"/>
              <w:right w:val="nil"/>
            </w:tcBorders>
            <w:shd w:val="clear" w:color="auto" w:fill="auto"/>
            <w:noWrap/>
            <w:vAlign w:val="bottom"/>
            <w:hideMark/>
          </w:tcPr>
          <w:p w14:paraId="60BE616A" w14:textId="77777777" w:rsidR="005E7E15" w:rsidRPr="008D5505" w:rsidRDefault="005E7E15" w:rsidP="001E4F71">
            <w:r w:rsidRPr="008D5505">
              <w:t>Number Bride Not Doña</w:t>
            </w:r>
          </w:p>
        </w:tc>
        <w:tc>
          <w:tcPr>
            <w:tcW w:w="716" w:type="dxa"/>
            <w:tcBorders>
              <w:top w:val="nil"/>
              <w:left w:val="nil"/>
              <w:bottom w:val="single" w:sz="4" w:space="0" w:color="auto"/>
              <w:right w:val="nil"/>
            </w:tcBorders>
            <w:shd w:val="clear" w:color="auto" w:fill="auto"/>
            <w:noWrap/>
            <w:vAlign w:val="bottom"/>
            <w:hideMark/>
          </w:tcPr>
          <w:p w14:paraId="02AC0A96" w14:textId="77777777" w:rsidR="005E7E15" w:rsidRPr="008D5505" w:rsidRDefault="005E7E15" w:rsidP="001E4F71">
            <w:pPr>
              <w:jc w:val="center"/>
            </w:pPr>
            <w:r w:rsidRPr="008D5505">
              <w:t>16758</w:t>
            </w:r>
          </w:p>
        </w:tc>
        <w:tc>
          <w:tcPr>
            <w:tcW w:w="1115" w:type="dxa"/>
            <w:tcBorders>
              <w:top w:val="nil"/>
              <w:left w:val="nil"/>
              <w:bottom w:val="single" w:sz="4" w:space="0" w:color="auto"/>
              <w:right w:val="nil"/>
            </w:tcBorders>
            <w:shd w:val="clear" w:color="auto" w:fill="auto"/>
            <w:noWrap/>
            <w:vAlign w:val="bottom"/>
            <w:hideMark/>
          </w:tcPr>
          <w:p w14:paraId="1D1EBF43" w14:textId="77777777" w:rsidR="005E7E15" w:rsidRPr="008D5505" w:rsidRDefault="005E7E15" w:rsidP="001E4F71">
            <w:pPr>
              <w:jc w:val="center"/>
            </w:pPr>
            <w:r w:rsidRPr="008D5505">
              <w:t>121</w:t>
            </w:r>
          </w:p>
        </w:tc>
        <w:tc>
          <w:tcPr>
            <w:tcW w:w="1033" w:type="dxa"/>
            <w:tcBorders>
              <w:top w:val="nil"/>
              <w:left w:val="nil"/>
              <w:bottom w:val="single" w:sz="4" w:space="0" w:color="auto"/>
              <w:right w:val="nil"/>
            </w:tcBorders>
            <w:shd w:val="clear" w:color="auto" w:fill="auto"/>
            <w:noWrap/>
            <w:vAlign w:val="bottom"/>
            <w:hideMark/>
          </w:tcPr>
          <w:p w14:paraId="3F9C2B9C" w14:textId="77777777" w:rsidR="005E7E15" w:rsidRPr="008D5505" w:rsidRDefault="005E7E15" w:rsidP="001E4F71">
            <w:pPr>
              <w:jc w:val="center"/>
            </w:pPr>
            <w:r w:rsidRPr="008D5505">
              <w:t>16397</w:t>
            </w:r>
          </w:p>
        </w:tc>
        <w:tc>
          <w:tcPr>
            <w:tcW w:w="1074" w:type="dxa"/>
            <w:tcBorders>
              <w:top w:val="nil"/>
              <w:left w:val="nil"/>
              <w:bottom w:val="single" w:sz="4" w:space="0" w:color="auto"/>
              <w:right w:val="nil"/>
            </w:tcBorders>
            <w:shd w:val="clear" w:color="auto" w:fill="auto"/>
            <w:noWrap/>
            <w:vAlign w:val="bottom"/>
            <w:hideMark/>
          </w:tcPr>
          <w:p w14:paraId="6541C7FA" w14:textId="77777777" w:rsidR="005E7E15" w:rsidRPr="008D5505" w:rsidRDefault="005E7E15" w:rsidP="001E4F71">
            <w:pPr>
              <w:jc w:val="center"/>
            </w:pPr>
            <w:r w:rsidRPr="008D5505">
              <w:t>46</w:t>
            </w:r>
          </w:p>
        </w:tc>
        <w:tc>
          <w:tcPr>
            <w:tcW w:w="1074" w:type="dxa"/>
            <w:tcBorders>
              <w:top w:val="nil"/>
              <w:left w:val="nil"/>
              <w:bottom w:val="single" w:sz="4" w:space="0" w:color="auto"/>
              <w:right w:val="nil"/>
            </w:tcBorders>
            <w:shd w:val="clear" w:color="auto" w:fill="auto"/>
            <w:noWrap/>
            <w:vAlign w:val="bottom"/>
            <w:hideMark/>
          </w:tcPr>
          <w:p w14:paraId="27A1A687" w14:textId="77777777" w:rsidR="005E7E15" w:rsidRPr="008D5505" w:rsidRDefault="005E7E15" w:rsidP="001E4F71">
            <w:pPr>
              <w:jc w:val="center"/>
            </w:pPr>
            <w:r w:rsidRPr="008D5505">
              <w:t>194</w:t>
            </w:r>
          </w:p>
        </w:tc>
      </w:tr>
    </w:tbl>
    <w:p w14:paraId="299C83B7" w14:textId="77777777" w:rsidR="005E7E15" w:rsidRPr="008D5505" w:rsidRDefault="005E7E15" w:rsidP="005E7E15">
      <w:pPr>
        <w:spacing w:after="160" w:line="259" w:lineRule="auto"/>
        <w:jc w:val="center"/>
      </w:pPr>
    </w:p>
    <w:p w14:paraId="7475BB73" w14:textId="77777777" w:rsidR="005E7E15" w:rsidRPr="008D5505" w:rsidRDefault="005E7E15" w:rsidP="005E7E15">
      <w:pPr>
        <w:autoSpaceDE w:val="0"/>
        <w:autoSpaceDN w:val="0"/>
        <w:adjustRightInd w:val="0"/>
      </w:pPr>
    </w:p>
    <w:p w14:paraId="63A51EEA" w14:textId="77777777" w:rsidR="005E7E15" w:rsidRPr="008D5505" w:rsidRDefault="005E7E15" w:rsidP="005E7E15">
      <w:pPr>
        <w:autoSpaceDE w:val="0"/>
        <w:autoSpaceDN w:val="0"/>
        <w:adjustRightInd w:val="0"/>
      </w:pPr>
    </w:p>
    <w:p w14:paraId="509FE5D3" w14:textId="77777777" w:rsidR="005E7E15" w:rsidRPr="008D5505" w:rsidRDefault="005E7E15" w:rsidP="005E7E15">
      <w:pPr>
        <w:autoSpaceDE w:val="0"/>
        <w:autoSpaceDN w:val="0"/>
        <w:adjustRightInd w:val="0"/>
      </w:pPr>
    </w:p>
    <w:p w14:paraId="2140C24B" w14:textId="77777777" w:rsidR="005E7E15" w:rsidRPr="008D5505" w:rsidRDefault="005E7E15" w:rsidP="005E7E15">
      <w:pPr>
        <w:autoSpaceDE w:val="0"/>
        <w:autoSpaceDN w:val="0"/>
        <w:adjustRightInd w:val="0"/>
      </w:pPr>
    </w:p>
    <w:p w14:paraId="4C6A8DA3" w14:textId="77777777" w:rsidR="005E7E15" w:rsidRPr="008D5505" w:rsidRDefault="005E7E15" w:rsidP="005E7E15">
      <w:pPr>
        <w:autoSpaceDE w:val="0"/>
        <w:autoSpaceDN w:val="0"/>
        <w:adjustRightInd w:val="0"/>
      </w:pPr>
    </w:p>
    <w:p w14:paraId="2EC8909D" w14:textId="77777777" w:rsidR="005E7E15" w:rsidRPr="008D5505" w:rsidRDefault="005E7E15" w:rsidP="005E7E15">
      <w:pPr>
        <w:autoSpaceDE w:val="0"/>
        <w:autoSpaceDN w:val="0"/>
        <w:adjustRightInd w:val="0"/>
      </w:pPr>
    </w:p>
    <w:p w14:paraId="5F60AE2D" w14:textId="77777777" w:rsidR="005E7E15" w:rsidRPr="008D5505" w:rsidRDefault="005E7E15" w:rsidP="005E7E15">
      <w:pPr>
        <w:autoSpaceDE w:val="0"/>
        <w:autoSpaceDN w:val="0"/>
        <w:adjustRightInd w:val="0"/>
      </w:pPr>
    </w:p>
    <w:p w14:paraId="1B06D7B5" w14:textId="77777777" w:rsidR="005E7E15" w:rsidRPr="008D5505" w:rsidRDefault="005E7E15" w:rsidP="005E7E15">
      <w:pPr>
        <w:autoSpaceDE w:val="0"/>
        <w:autoSpaceDN w:val="0"/>
        <w:adjustRightInd w:val="0"/>
      </w:pPr>
    </w:p>
    <w:p w14:paraId="708DE8AF" w14:textId="77777777" w:rsidR="005E7E15" w:rsidRPr="008D5505" w:rsidRDefault="005E7E15" w:rsidP="005E7E15">
      <w:pPr>
        <w:autoSpaceDE w:val="0"/>
        <w:autoSpaceDN w:val="0"/>
        <w:adjustRightInd w:val="0"/>
      </w:pPr>
    </w:p>
    <w:p w14:paraId="0F2468AE" w14:textId="77777777" w:rsidR="005E7E15" w:rsidRPr="008D5505" w:rsidRDefault="005E7E15" w:rsidP="005E7E15">
      <w:pPr>
        <w:autoSpaceDE w:val="0"/>
        <w:autoSpaceDN w:val="0"/>
        <w:adjustRightInd w:val="0"/>
      </w:pPr>
    </w:p>
    <w:p w14:paraId="02D08C4B" w14:textId="77777777" w:rsidR="005E7E15" w:rsidRPr="008D5505" w:rsidRDefault="005E7E15" w:rsidP="005E7E15">
      <w:pPr>
        <w:autoSpaceDE w:val="0"/>
        <w:autoSpaceDN w:val="0"/>
        <w:adjustRightInd w:val="0"/>
      </w:pPr>
    </w:p>
    <w:p w14:paraId="15A2CBC0" w14:textId="77777777" w:rsidR="005E7E15" w:rsidRPr="008D5505" w:rsidRDefault="005E7E15" w:rsidP="005E7E15">
      <w:pPr>
        <w:autoSpaceDE w:val="0"/>
        <w:autoSpaceDN w:val="0"/>
        <w:adjustRightInd w:val="0"/>
      </w:pPr>
    </w:p>
    <w:p w14:paraId="216F4891" w14:textId="77777777" w:rsidR="005E7E15" w:rsidRPr="008D5505" w:rsidRDefault="005E7E15" w:rsidP="005E7E15">
      <w:pPr>
        <w:autoSpaceDE w:val="0"/>
        <w:autoSpaceDN w:val="0"/>
        <w:adjustRightInd w:val="0"/>
      </w:pPr>
    </w:p>
    <w:p w14:paraId="453F958D" w14:textId="77777777" w:rsidR="005E7E15" w:rsidRPr="008D5505" w:rsidRDefault="005E7E15" w:rsidP="005E7E15">
      <w:pPr>
        <w:autoSpaceDE w:val="0"/>
        <w:autoSpaceDN w:val="0"/>
        <w:adjustRightInd w:val="0"/>
      </w:pPr>
    </w:p>
    <w:p w14:paraId="335928E0" w14:textId="77777777" w:rsidR="005E7E15" w:rsidRPr="008D5505" w:rsidRDefault="005E7E15" w:rsidP="005E7E15">
      <w:pPr>
        <w:autoSpaceDE w:val="0"/>
        <w:autoSpaceDN w:val="0"/>
        <w:adjustRightInd w:val="0"/>
      </w:pPr>
    </w:p>
    <w:p w14:paraId="7E81ED5E" w14:textId="77777777" w:rsidR="005E7E15" w:rsidRPr="008D5505" w:rsidRDefault="005E7E15" w:rsidP="005E7E15">
      <w:pPr>
        <w:autoSpaceDE w:val="0"/>
        <w:autoSpaceDN w:val="0"/>
        <w:adjustRightInd w:val="0"/>
      </w:pPr>
    </w:p>
    <w:p w14:paraId="597C20BD" w14:textId="77777777" w:rsidR="005E7E15" w:rsidRPr="008D5505" w:rsidRDefault="005E7E15" w:rsidP="005E7E15">
      <w:pPr>
        <w:autoSpaceDE w:val="0"/>
        <w:autoSpaceDN w:val="0"/>
        <w:adjustRightInd w:val="0"/>
      </w:pPr>
    </w:p>
    <w:p w14:paraId="0A00DA97" w14:textId="77777777" w:rsidR="005E7E15" w:rsidRPr="008D5505" w:rsidRDefault="005E7E15" w:rsidP="005E7E15">
      <w:pPr>
        <w:autoSpaceDE w:val="0"/>
        <w:autoSpaceDN w:val="0"/>
        <w:adjustRightInd w:val="0"/>
      </w:pPr>
    </w:p>
    <w:p w14:paraId="5DCE83DB" w14:textId="77777777" w:rsidR="005E7E15" w:rsidRPr="008D5505" w:rsidRDefault="005E7E15" w:rsidP="005E7E15">
      <w:pPr>
        <w:autoSpaceDE w:val="0"/>
        <w:autoSpaceDN w:val="0"/>
        <w:adjustRightInd w:val="0"/>
      </w:pPr>
    </w:p>
    <w:p w14:paraId="56A560D1" w14:textId="77777777" w:rsidR="005E7E15" w:rsidRPr="008D5505" w:rsidRDefault="005E7E15" w:rsidP="005E7E15">
      <w:pPr>
        <w:autoSpaceDE w:val="0"/>
        <w:autoSpaceDN w:val="0"/>
        <w:adjustRightInd w:val="0"/>
      </w:pPr>
      <w:r w:rsidRPr="008D5505">
        <w:rPr>
          <w:i/>
          <w:iCs/>
        </w:rPr>
        <w:t xml:space="preserve">Notes: </w:t>
      </w:r>
      <w:r w:rsidRPr="008D5505">
        <w:t xml:space="preserve">Value in the table is the percent of spouses with </w:t>
      </w:r>
      <w:r w:rsidRPr="008D5505">
        <w:rPr>
          <w:i/>
          <w:iCs/>
        </w:rPr>
        <w:t>don</w:t>
      </w:r>
      <w:r w:rsidRPr="008D5505">
        <w:t>/</w:t>
      </w:r>
      <w:proofErr w:type="spellStart"/>
      <w:r w:rsidRPr="008D5505">
        <w:rPr>
          <w:i/>
          <w:iCs/>
        </w:rPr>
        <w:t>doña</w:t>
      </w:r>
      <w:proofErr w:type="spellEnd"/>
      <w:r w:rsidRPr="008D5505">
        <w:t xml:space="preserve"> status based on the combination of the status of their (own) parents, given in the column header as the status of the father and status of the mother, and their own status. Number grooms/brides refers to the total number of grooms and brides respectively with the parental status combination shown above.</w:t>
      </w:r>
    </w:p>
    <w:p w14:paraId="21802039" w14:textId="77777777" w:rsidR="005E7E15" w:rsidRPr="008D5505" w:rsidRDefault="005E7E15" w:rsidP="005E7E15">
      <w:pPr>
        <w:spacing w:after="160" w:line="259" w:lineRule="auto"/>
      </w:pPr>
      <w:r w:rsidRPr="008D5505">
        <w:br w:type="page"/>
      </w:r>
    </w:p>
    <w:p w14:paraId="4B60EC92" w14:textId="77777777" w:rsidR="005E7E15" w:rsidRPr="008D5505" w:rsidRDefault="005E7E15" w:rsidP="005E7E15">
      <w:pPr>
        <w:autoSpaceDE w:val="0"/>
        <w:autoSpaceDN w:val="0"/>
        <w:adjustRightInd w:val="0"/>
      </w:pPr>
    </w:p>
    <w:p w14:paraId="606069EA" w14:textId="77777777" w:rsidR="005E7E15" w:rsidRPr="008D5505" w:rsidRDefault="005E7E15" w:rsidP="005E7E15">
      <w:pPr>
        <w:spacing w:after="160" w:line="259" w:lineRule="auto"/>
        <w:jc w:val="center"/>
      </w:pPr>
    </w:p>
    <w:p w14:paraId="6DCC1DC8" w14:textId="77777777" w:rsidR="005E7E15" w:rsidRPr="008D5505" w:rsidRDefault="005E7E15" w:rsidP="005E7E15">
      <w:pPr>
        <w:spacing w:after="160" w:line="259" w:lineRule="auto"/>
        <w:jc w:val="center"/>
        <w:rPr>
          <w:b/>
          <w:u w:val="single"/>
        </w:rPr>
      </w:pPr>
    </w:p>
    <w:p w14:paraId="4A9F7173" w14:textId="5EE10E3C" w:rsidR="005E7E15" w:rsidRPr="008D5505" w:rsidRDefault="005E7E15" w:rsidP="005E7E15">
      <w:pPr>
        <w:spacing w:after="160" w:line="259" w:lineRule="auto"/>
        <w:jc w:val="center"/>
        <w:rPr>
          <w:b/>
          <w:u w:val="single"/>
        </w:rPr>
      </w:pPr>
      <w:r w:rsidRPr="008D5505">
        <w:rPr>
          <w:b/>
          <w:u w:val="single"/>
        </w:rPr>
        <w:t>Table A</w:t>
      </w:r>
      <w:r w:rsidR="008D5505" w:rsidRPr="008D5505">
        <w:rPr>
          <w:b/>
          <w:u w:val="single"/>
        </w:rPr>
        <w:t>4</w:t>
      </w:r>
      <w:r w:rsidRPr="008D5505">
        <w:rPr>
          <w:b/>
          <w:u w:val="single"/>
        </w:rPr>
        <w:t>: Surnames Regression</w:t>
      </w:r>
    </w:p>
    <w:tbl>
      <w:tblPr>
        <w:tblW w:w="8560" w:type="dxa"/>
        <w:jc w:val="center"/>
        <w:tblLook w:val="04A0" w:firstRow="1" w:lastRow="0" w:firstColumn="1" w:lastColumn="0" w:noHBand="0" w:noVBand="1"/>
      </w:tblPr>
      <w:tblGrid>
        <w:gridCol w:w="2800"/>
        <w:gridCol w:w="1116"/>
        <w:gridCol w:w="1116"/>
        <w:gridCol w:w="1116"/>
        <w:gridCol w:w="1116"/>
        <w:gridCol w:w="1116"/>
        <w:gridCol w:w="1116"/>
      </w:tblGrid>
      <w:tr w:rsidR="005E7E15" w:rsidRPr="008D5505" w14:paraId="63F07A0F" w14:textId="77777777" w:rsidTr="001E4F71">
        <w:trPr>
          <w:trHeight w:val="290"/>
          <w:jc w:val="center"/>
        </w:trPr>
        <w:tc>
          <w:tcPr>
            <w:tcW w:w="2800" w:type="dxa"/>
            <w:tcBorders>
              <w:top w:val="single" w:sz="4" w:space="0" w:color="auto"/>
              <w:left w:val="nil"/>
              <w:bottom w:val="single" w:sz="4" w:space="0" w:color="auto"/>
              <w:right w:val="nil"/>
            </w:tcBorders>
            <w:shd w:val="clear" w:color="auto" w:fill="auto"/>
            <w:noWrap/>
            <w:vAlign w:val="bottom"/>
            <w:hideMark/>
          </w:tcPr>
          <w:p w14:paraId="61D022EA" w14:textId="77777777" w:rsidR="005E7E15" w:rsidRPr="008D5505" w:rsidRDefault="005E7E15" w:rsidP="001E4F71">
            <w:pPr>
              <w:jc w:val="center"/>
            </w:pPr>
          </w:p>
        </w:tc>
        <w:tc>
          <w:tcPr>
            <w:tcW w:w="960" w:type="dxa"/>
            <w:tcBorders>
              <w:top w:val="single" w:sz="4" w:space="0" w:color="auto"/>
              <w:left w:val="nil"/>
              <w:bottom w:val="single" w:sz="4" w:space="0" w:color="auto"/>
              <w:right w:val="nil"/>
            </w:tcBorders>
            <w:shd w:val="clear" w:color="auto" w:fill="auto"/>
            <w:noWrap/>
            <w:vAlign w:val="bottom"/>
            <w:hideMark/>
          </w:tcPr>
          <w:p w14:paraId="08D8588F" w14:textId="77777777" w:rsidR="005E7E15" w:rsidRPr="008D5505" w:rsidRDefault="005E7E15" w:rsidP="001E4F71">
            <w:pPr>
              <w:jc w:val="center"/>
            </w:pPr>
            <w:r w:rsidRPr="008D5505">
              <w:t>(1)</w:t>
            </w:r>
          </w:p>
        </w:tc>
        <w:tc>
          <w:tcPr>
            <w:tcW w:w="960" w:type="dxa"/>
            <w:tcBorders>
              <w:top w:val="single" w:sz="4" w:space="0" w:color="auto"/>
              <w:left w:val="nil"/>
              <w:bottom w:val="single" w:sz="4" w:space="0" w:color="auto"/>
              <w:right w:val="nil"/>
            </w:tcBorders>
            <w:shd w:val="clear" w:color="auto" w:fill="auto"/>
            <w:noWrap/>
            <w:vAlign w:val="bottom"/>
            <w:hideMark/>
          </w:tcPr>
          <w:p w14:paraId="6ECA087D" w14:textId="77777777" w:rsidR="005E7E15" w:rsidRPr="008D5505" w:rsidRDefault="005E7E15" w:rsidP="001E4F71">
            <w:pPr>
              <w:jc w:val="center"/>
            </w:pPr>
            <w:r w:rsidRPr="008D5505">
              <w:t>(2)</w:t>
            </w:r>
          </w:p>
        </w:tc>
        <w:tc>
          <w:tcPr>
            <w:tcW w:w="960" w:type="dxa"/>
            <w:tcBorders>
              <w:top w:val="single" w:sz="4" w:space="0" w:color="auto"/>
              <w:left w:val="nil"/>
              <w:bottom w:val="single" w:sz="4" w:space="0" w:color="auto"/>
              <w:right w:val="nil"/>
            </w:tcBorders>
            <w:shd w:val="clear" w:color="auto" w:fill="auto"/>
            <w:noWrap/>
            <w:vAlign w:val="bottom"/>
            <w:hideMark/>
          </w:tcPr>
          <w:p w14:paraId="57B4997F" w14:textId="77777777" w:rsidR="005E7E15" w:rsidRPr="008D5505" w:rsidRDefault="005E7E15" w:rsidP="001E4F71">
            <w:pPr>
              <w:jc w:val="center"/>
            </w:pPr>
            <w:r w:rsidRPr="008D5505">
              <w:t>(3)</w:t>
            </w:r>
          </w:p>
        </w:tc>
        <w:tc>
          <w:tcPr>
            <w:tcW w:w="960" w:type="dxa"/>
            <w:tcBorders>
              <w:top w:val="single" w:sz="4" w:space="0" w:color="auto"/>
              <w:left w:val="nil"/>
              <w:bottom w:val="single" w:sz="4" w:space="0" w:color="auto"/>
              <w:right w:val="nil"/>
            </w:tcBorders>
            <w:shd w:val="clear" w:color="auto" w:fill="auto"/>
            <w:noWrap/>
            <w:vAlign w:val="bottom"/>
            <w:hideMark/>
          </w:tcPr>
          <w:p w14:paraId="4671812A" w14:textId="77777777" w:rsidR="005E7E15" w:rsidRPr="008D5505" w:rsidRDefault="005E7E15" w:rsidP="001E4F71">
            <w:pPr>
              <w:jc w:val="center"/>
            </w:pPr>
            <w:r w:rsidRPr="008D5505">
              <w:t>(4)</w:t>
            </w:r>
          </w:p>
        </w:tc>
        <w:tc>
          <w:tcPr>
            <w:tcW w:w="960" w:type="dxa"/>
            <w:tcBorders>
              <w:top w:val="single" w:sz="4" w:space="0" w:color="auto"/>
              <w:left w:val="nil"/>
              <w:bottom w:val="single" w:sz="4" w:space="0" w:color="auto"/>
              <w:right w:val="nil"/>
            </w:tcBorders>
            <w:shd w:val="clear" w:color="auto" w:fill="auto"/>
            <w:noWrap/>
            <w:vAlign w:val="bottom"/>
            <w:hideMark/>
          </w:tcPr>
          <w:p w14:paraId="0B7514E8" w14:textId="77777777" w:rsidR="005E7E15" w:rsidRPr="008D5505" w:rsidRDefault="005E7E15" w:rsidP="001E4F71">
            <w:pPr>
              <w:jc w:val="center"/>
            </w:pPr>
            <w:r w:rsidRPr="008D5505">
              <w:t>(5)</w:t>
            </w:r>
          </w:p>
        </w:tc>
        <w:tc>
          <w:tcPr>
            <w:tcW w:w="960" w:type="dxa"/>
            <w:tcBorders>
              <w:top w:val="single" w:sz="4" w:space="0" w:color="auto"/>
              <w:left w:val="nil"/>
              <w:bottom w:val="single" w:sz="4" w:space="0" w:color="auto"/>
              <w:right w:val="nil"/>
            </w:tcBorders>
            <w:shd w:val="clear" w:color="auto" w:fill="auto"/>
            <w:noWrap/>
            <w:vAlign w:val="bottom"/>
            <w:hideMark/>
          </w:tcPr>
          <w:p w14:paraId="25AFCA4C" w14:textId="77777777" w:rsidR="005E7E15" w:rsidRPr="008D5505" w:rsidRDefault="005E7E15" w:rsidP="001E4F71">
            <w:pPr>
              <w:jc w:val="center"/>
            </w:pPr>
            <w:r w:rsidRPr="008D5505">
              <w:t>(6)</w:t>
            </w:r>
          </w:p>
        </w:tc>
      </w:tr>
      <w:tr w:rsidR="005E7E15" w:rsidRPr="008D5505" w14:paraId="2DCF26A2" w14:textId="77777777" w:rsidTr="001E4F71">
        <w:trPr>
          <w:trHeight w:val="290"/>
          <w:jc w:val="center"/>
        </w:trPr>
        <w:tc>
          <w:tcPr>
            <w:tcW w:w="2800" w:type="dxa"/>
            <w:tcBorders>
              <w:top w:val="single" w:sz="4" w:space="0" w:color="auto"/>
              <w:left w:val="nil"/>
              <w:bottom w:val="nil"/>
              <w:right w:val="nil"/>
            </w:tcBorders>
            <w:shd w:val="clear" w:color="auto" w:fill="auto"/>
            <w:noWrap/>
            <w:vAlign w:val="bottom"/>
            <w:hideMark/>
          </w:tcPr>
          <w:p w14:paraId="1B8770FC" w14:textId="77777777" w:rsidR="005E7E15" w:rsidRPr="008D5505" w:rsidRDefault="005E7E15" w:rsidP="001E4F71">
            <w:r w:rsidRPr="008D5505">
              <w:t>Rel. share groom father</w:t>
            </w:r>
          </w:p>
        </w:tc>
        <w:tc>
          <w:tcPr>
            <w:tcW w:w="960" w:type="dxa"/>
            <w:tcBorders>
              <w:top w:val="single" w:sz="4" w:space="0" w:color="auto"/>
              <w:left w:val="nil"/>
              <w:bottom w:val="nil"/>
              <w:right w:val="nil"/>
            </w:tcBorders>
            <w:shd w:val="clear" w:color="auto" w:fill="auto"/>
            <w:noWrap/>
            <w:vAlign w:val="bottom"/>
            <w:hideMark/>
          </w:tcPr>
          <w:p w14:paraId="36063DBA" w14:textId="77777777" w:rsidR="005E7E15" w:rsidRPr="008D5505" w:rsidRDefault="005E7E15" w:rsidP="001E4F71">
            <w:pPr>
              <w:jc w:val="center"/>
            </w:pPr>
            <w:r w:rsidRPr="008D5505">
              <w:t>0.655***</w:t>
            </w:r>
          </w:p>
        </w:tc>
        <w:tc>
          <w:tcPr>
            <w:tcW w:w="960" w:type="dxa"/>
            <w:tcBorders>
              <w:top w:val="single" w:sz="4" w:space="0" w:color="auto"/>
              <w:left w:val="nil"/>
              <w:bottom w:val="nil"/>
              <w:right w:val="nil"/>
            </w:tcBorders>
            <w:shd w:val="clear" w:color="auto" w:fill="auto"/>
            <w:noWrap/>
            <w:vAlign w:val="bottom"/>
            <w:hideMark/>
          </w:tcPr>
          <w:p w14:paraId="287ADBAB" w14:textId="77777777" w:rsidR="005E7E15" w:rsidRPr="008D5505" w:rsidRDefault="005E7E15" w:rsidP="001E4F71">
            <w:pPr>
              <w:jc w:val="center"/>
            </w:pPr>
          </w:p>
        </w:tc>
        <w:tc>
          <w:tcPr>
            <w:tcW w:w="960" w:type="dxa"/>
            <w:tcBorders>
              <w:top w:val="single" w:sz="4" w:space="0" w:color="auto"/>
              <w:left w:val="nil"/>
              <w:bottom w:val="nil"/>
              <w:right w:val="nil"/>
            </w:tcBorders>
            <w:shd w:val="clear" w:color="auto" w:fill="auto"/>
            <w:noWrap/>
            <w:vAlign w:val="bottom"/>
            <w:hideMark/>
          </w:tcPr>
          <w:p w14:paraId="0C49F376" w14:textId="77777777" w:rsidR="005E7E15" w:rsidRPr="008D5505" w:rsidRDefault="005E7E15" w:rsidP="001E4F71">
            <w:pPr>
              <w:jc w:val="center"/>
            </w:pPr>
            <w:r w:rsidRPr="008D5505">
              <w:t>0.651***</w:t>
            </w:r>
          </w:p>
        </w:tc>
        <w:tc>
          <w:tcPr>
            <w:tcW w:w="960" w:type="dxa"/>
            <w:tcBorders>
              <w:top w:val="single" w:sz="4" w:space="0" w:color="auto"/>
              <w:left w:val="nil"/>
              <w:bottom w:val="nil"/>
              <w:right w:val="nil"/>
            </w:tcBorders>
            <w:shd w:val="clear" w:color="auto" w:fill="auto"/>
            <w:noWrap/>
            <w:vAlign w:val="bottom"/>
            <w:hideMark/>
          </w:tcPr>
          <w:p w14:paraId="0C0D9C29" w14:textId="77777777" w:rsidR="005E7E15" w:rsidRPr="008D5505" w:rsidRDefault="005E7E15" w:rsidP="001E4F71">
            <w:pPr>
              <w:jc w:val="center"/>
            </w:pPr>
          </w:p>
        </w:tc>
        <w:tc>
          <w:tcPr>
            <w:tcW w:w="960" w:type="dxa"/>
            <w:tcBorders>
              <w:top w:val="single" w:sz="4" w:space="0" w:color="auto"/>
              <w:left w:val="nil"/>
              <w:bottom w:val="nil"/>
              <w:right w:val="nil"/>
            </w:tcBorders>
            <w:shd w:val="clear" w:color="auto" w:fill="auto"/>
            <w:noWrap/>
            <w:vAlign w:val="bottom"/>
            <w:hideMark/>
          </w:tcPr>
          <w:p w14:paraId="012C7D68" w14:textId="77777777" w:rsidR="005E7E15" w:rsidRPr="008D5505" w:rsidRDefault="005E7E15" w:rsidP="001E4F71">
            <w:pPr>
              <w:jc w:val="center"/>
            </w:pPr>
          </w:p>
        </w:tc>
        <w:tc>
          <w:tcPr>
            <w:tcW w:w="960" w:type="dxa"/>
            <w:tcBorders>
              <w:top w:val="single" w:sz="4" w:space="0" w:color="auto"/>
              <w:left w:val="nil"/>
              <w:bottom w:val="nil"/>
              <w:right w:val="nil"/>
            </w:tcBorders>
            <w:shd w:val="clear" w:color="auto" w:fill="auto"/>
            <w:noWrap/>
            <w:vAlign w:val="bottom"/>
            <w:hideMark/>
          </w:tcPr>
          <w:p w14:paraId="22D3AE37" w14:textId="77777777" w:rsidR="005E7E15" w:rsidRPr="008D5505" w:rsidRDefault="005E7E15" w:rsidP="001E4F71">
            <w:pPr>
              <w:jc w:val="center"/>
            </w:pPr>
          </w:p>
        </w:tc>
      </w:tr>
      <w:tr w:rsidR="005E7E15" w:rsidRPr="008D5505" w14:paraId="31AC3F46"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7F09F219"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3B999817" w14:textId="77777777" w:rsidR="005E7E15" w:rsidRPr="008D5505" w:rsidRDefault="005E7E15" w:rsidP="001E4F71">
            <w:pPr>
              <w:jc w:val="center"/>
            </w:pPr>
            <w:r w:rsidRPr="008D5505">
              <w:t>(0.044)</w:t>
            </w:r>
          </w:p>
        </w:tc>
        <w:tc>
          <w:tcPr>
            <w:tcW w:w="960" w:type="dxa"/>
            <w:tcBorders>
              <w:top w:val="nil"/>
              <w:left w:val="nil"/>
              <w:bottom w:val="nil"/>
              <w:right w:val="nil"/>
            </w:tcBorders>
            <w:shd w:val="clear" w:color="auto" w:fill="auto"/>
            <w:noWrap/>
            <w:vAlign w:val="bottom"/>
            <w:hideMark/>
          </w:tcPr>
          <w:p w14:paraId="0E6C74E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1CDDE37" w14:textId="77777777" w:rsidR="005E7E15" w:rsidRPr="008D5505" w:rsidRDefault="005E7E15" w:rsidP="001E4F71">
            <w:pPr>
              <w:jc w:val="center"/>
            </w:pPr>
            <w:r w:rsidRPr="008D5505">
              <w:t>(0.043)</w:t>
            </w:r>
          </w:p>
        </w:tc>
        <w:tc>
          <w:tcPr>
            <w:tcW w:w="960" w:type="dxa"/>
            <w:tcBorders>
              <w:top w:val="nil"/>
              <w:left w:val="nil"/>
              <w:bottom w:val="nil"/>
              <w:right w:val="nil"/>
            </w:tcBorders>
            <w:shd w:val="clear" w:color="auto" w:fill="auto"/>
            <w:noWrap/>
            <w:vAlign w:val="bottom"/>
            <w:hideMark/>
          </w:tcPr>
          <w:p w14:paraId="01D2E071"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11F8F74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17339A1E" w14:textId="77777777" w:rsidR="005E7E15" w:rsidRPr="008D5505" w:rsidRDefault="005E7E15" w:rsidP="001E4F71">
            <w:pPr>
              <w:jc w:val="center"/>
            </w:pPr>
          </w:p>
        </w:tc>
      </w:tr>
      <w:tr w:rsidR="005E7E15" w:rsidRPr="008D5505" w14:paraId="47EB501C"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38043A1F"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15367B00"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6196A44"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80EA68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517F54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32A0D25"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5F47288B" w14:textId="77777777" w:rsidR="005E7E15" w:rsidRPr="008D5505" w:rsidRDefault="005E7E15" w:rsidP="001E4F71">
            <w:pPr>
              <w:jc w:val="center"/>
            </w:pPr>
          </w:p>
        </w:tc>
      </w:tr>
      <w:tr w:rsidR="005E7E15" w:rsidRPr="008D5505" w14:paraId="298B4AF7"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296D266D" w14:textId="77777777" w:rsidR="005E7E15" w:rsidRPr="008D5505" w:rsidRDefault="005E7E15" w:rsidP="001E4F71">
            <w:r w:rsidRPr="008D5505">
              <w:t>Rel. share groom mother</w:t>
            </w:r>
          </w:p>
        </w:tc>
        <w:tc>
          <w:tcPr>
            <w:tcW w:w="960" w:type="dxa"/>
            <w:tcBorders>
              <w:top w:val="nil"/>
              <w:left w:val="nil"/>
              <w:bottom w:val="nil"/>
              <w:right w:val="nil"/>
            </w:tcBorders>
            <w:shd w:val="clear" w:color="auto" w:fill="auto"/>
            <w:noWrap/>
            <w:vAlign w:val="bottom"/>
            <w:hideMark/>
          </w:tcPr>
          <w:p w14:paraId="5B67FEC9"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3FA64108" w14:textId="77777777" w:rsidR="005E7E15" w:rsidRPr="008D5505" w:rsidRDefault="005E7E15" w:rsidP="001E4F71">
            <w:pPr>
              <w:jc w:val="center"/>
            </w:pPr>
            <w:r w:rsidRPr="008D5505">
              <w:t>0.242***</w:t>
            </w:r>
          </w:p>
        </w:tc>
        <w:tc>
          <w:tcPr>
            <w:tcW w:w="960" w:type="dxa"/>
            <w:tcBorders>
              <w:top w:val="nil"/>
              <w:left w:val="nil"/>
              <w:bottom w:val="nil"/>
              <w:right w:val="nil"/>
            </w:tcBorders>
            <w:shd w:val="clear" w:color="auto" w:fill="auto"/>
            <w:noWrap/>
            <w:vAlign w:val="bottom"/>
            <w:hideMark/>
          </w:tcPr>
          <w:p w14:paraId="6819ABD7" w14:textId="77777777" w:rsidR="005E7E15" w:rsidRPr="008D5505" w:rsidRDefault="005E7E15" w:rsidP="001E4F71">
            <w:pPr>
              <w:jc w:val="center"/>
            </w:pPr>
            <w:r w:rsidRPr="008D5505">
              <w:t>0.023</w:t>
            </w:r>
          </w:p>
        </w:tc>
        <w:tc>
          <w:tcPr>
            <w:tcW w:w="960" w:type="dxa"/>
            <w:tcBorders>
              <w:top w:val="nil"/>
              <w:left w:val="nil"/>
              <w:bottom w:val="nil"/>
              <w:right w:val="nil"/>
            </w:tcBorders>
            <w:shd w:val="clear" w:color="auto" w:fill="auto"/>
            <w:noWrap/>
            <w:vAlign w:val="bottom"/>
            <w:hideMark/>
          </w:tcPr>
          <w:p w14:paraId="3BE25270"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4816BC6"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24108A03" w14:textId="77777777" w:rsidR="005E7E15" w:rsidRPr="008D5505" w:rsidRDefault="005E7E15" w:rsidP="001E4F71">
            <w:pPr>
              <w:jc w:val="center"/>
            </w:pPr>
          </w:p>
        </w:tc>
      </w:tr>
      <w:tr w:rsidR="005E7E15" w:rsidRPr="008D5505" w14:paraId="6C2FC959"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5FC7B035"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0ABFD03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BA3F4EB" w14:textId="77777777" w:rsidR="005E7E15" w:rsidRPr="008D5505" w:rsidRDefault="005E7E15" w:rsidP="001E4F71">
            <w:pPr>
              <w:jc w:val="center"/>
            </w:pPr>
            <w:r w:rsidRPr="008D5505">
              <w:t>(0.032)</w:t>
            </w:r>
          </w:p>
        </w:tc>
        <w:tc>
          <w:tcPr>
            <w:tcW w:w="960" w:type="dxa"/>
            <w:tcBorders>
              <w:top w:val="nil"/>
              <w:left w:val="nil"/>
              <w:bottom w:val="nil"/>
              <w:right w:val="nil"/>
            </w:tcBorders>
            <w:shd w:val="clear" w:color="auto" w:fill="auto"/>
            <w:noWrap/>
            <w:vAlign w:val="bottom"/>
            <w:hideMark/>
          </w:tcPr>
          <w:p w14:paraId="5BF7CFE2" w14:textId="77777777" w:rsidR="005E7E15" w:rsidRPr="008D5505" w:rsidRDefault="005E7E15" w:rsidP="001E4F71">
            <w:pPr>
              <w:jc w:val="center"/>
            </w:pPr>
            <w:r w:rsidRPr="008D5505">
              <w:t>(0.022)</w:t>
            </w:r>
          </w:p>
        </w:tc>
        <w:tc>
          <w:tcPr>
            <w:tcW w:w="960" w:type="dxa"/>
            <w:tcBorders>
              <w:top w:val="nil"/>
              <w:left w:val="nil"/>
              <w:bottom w:val="nil"/>
              <w:right w:val="nil"/>
            </w:tcBorders>
            <w:shd w:val="clear" w:color="auto" w:fill="auto"/>
            <w:noWrap/>
            <w:vAlign w:val="bottom"/>
            <w:hideMark/>
          </w:tcPr>
          <w:p w14:paraId="4CEEFC53"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0752D339"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0F7DE7BC" w14:textId="77777777" w:rsidR="005E7E15" w:rsidRPr="008D5505" w:rsidRDefault="005E7E15" w:rsidP="001E4F71">
            <w:pPr>
              <w:jc w:val="center"/>
            </w:pPr>
          </w:p>
        </w:tc>
      </w:tr>
      <w:tr w:rsidR="005E7E15" w:rsidRPr="008D5505" w14:paraId="1A132B00"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004C4210"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088F147E"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411CD7C"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A05009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5CF4FA85"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3D3BB3B5"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3669F61B" w14:textId="77777777" w:rsidR="005E7E15" w:rsidRPr="008D5505" w:rsidRDefault="005E7E15" w:rsidP="001E4F71">
            <w:pPr>
              <w:jc w:val="center"/>
            </w:pPr>
          </w:p>
        </w:tc>
      </w:tr>
      <w:tr w:rsidR="005E7E15" w:rsidRPr="008D5505" w14:paraId="52D5763A"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6C655386" w14:textId="77777777" w:rsidR="005E7E15" w:rsidRPr="008D5505" w:rsidRDefault="005E7E15" w:rsidP="001E4F71">
            <w:r w:rsidRPr="008D5505">
              <w:t>Rel. share bride father</w:t>
            </w:r>
          </w:p>
        </w:tc>
        <w:tc>
          <w:tcPr>
            <w:tcW w:w="960" w:type="dxa"/>
            <w:tcBorders>
              <w:top w:val="nil"/>
              <w:left w:val="nil"/>
              <w:bottom w:val="nil"/>
              <w:right w:val="nil"/>
            </w:tcBorders>
            <w:shd w:val="clear" w:color="auto" w:fill="auto"/>
            <w:noWrap/>
            <w:vAlign w:val="bottom"/>
            <w:hideMark/>
          </w:tcPr>
          <w:p w14:paraId="0642222F"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32262B22"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D518AD1"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3C478177" w14:textId="77777777" w:rsidR="005E7E15" w:rsidRPr="008D5505" w:rsidRDefault="005E7E15" w:rsidP="001E4F71">
            <w:pPr>
              <w:jc w:val="center"/>
            </w:pPr>
            <w:r w:rsidRPr="008D5505">
              <w:t>0.367***</w:t>
            </w:r>
          </w:p>
        </w:tc>
        <w:tc>
          <w:tcPr>
            <w:tcW w:w="960" w:type="dxa"/>
            <w:tcBorders>
              <w:top w:val="nil"/>
              <w:left w:val="nil"/>
              <w:bottom w:val="nil"/>
              <w:right w:val="nil"/>
            </w:tcBorders>
            <w:shd w:val="clear" w:color="auto" w:fill="auto"/>
            <w:noWrap/>
            <w:vAlign w:val="bottom"/>
            <w:hideMark/>
          </w:tcPr>
          <w:p w14:paraId="1E3E90B8"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1429831" w14:textId="77777777" w:rsidR="005E7E15" w:rsidRPr="008D5505" w:rsidRDefault="005E7E15" w:rsidP="001E4F71">
            <w:pPr>
              <w:jc w:val="center"/>
            </w:pPr>
            <w:r w:rsidRPr="008D5505">
              <w:t>0.349***</w:t>
            </w:r>
          </w:p>
        </w:tc>
      </w:tr>
      <w:tr w:rsidR="005E7E15" w:rsidRPr="008D5505" w14:paraId="2A5F629A"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62257485"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51F41045"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1B210DDF"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5E1DDF94"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3B171A1E" w14:textId="77777777" w:rsidR="005E7E15" w:rsidRPr="008D5505" w:rsidRDefault="005E7E15" w:rsidP="001E4F71">
            <w:pPr>
              <w:jc w:val="center"/>
            </w:pPr>
            <w:r w:rsidRPr="008D5505">
              <w:t>(0.012)</w:t>
            </w:r>
          </w:p>
        </w:tc>
        <w:tc>
          <w:tcPr>
            <w:tcW w:w="960" w:type="dxa"/>
            <w:tcBorders>
              <w:top w:val="nil"/>
              <w:left w:val="nil"/>
              <w:bottom w:val="nil"/>
              <w:right w:val="nil"/>
            </w:tcBorders>
            <w:shd w:val="clear" w:color="auto" w:fill="auto"/>
            <w:noWrap/>
            <w:vAlign w:val="bottom"/>
            <w:hideMark/>
          </w:tcPr>
          <w:p w14:paraId="0051B337"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5954EEF0" w14:textId="77777777" w:rsidR="005E7E15" w:rsidRPr="008D5505" w:rsidRDefault="005E7E15" w:rsidP="001E4F71">
            <w:pPr>
              <w:jc w:val="center"/>
            </w:pPr>
            <w:r w:rsidRPr="008D5505">
              <w:t>(0.016)</w:t>
            </w:r>
          </w:p>
        </w:tc>
      </w:tr>
      <w:tr w:rsidR="005E7E15" w:rsidRPr="008D5505" w14:paraId="56EBAEF1"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28568803"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1AAC9B4E"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ACECC5C"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1A82DB23"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291D8EFB"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E02EEAD"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018B453C" w14:textId="77777777" w:rsidR="005E7E15" w:rsidRPr="008D5505" w:rsidRDefault="005E7E15" w:rsidP="001E4F71">
            <w:pPr>
              <w:jc w:val="center"/>
            </w:pPr>
          </w:p>
        </w:tc>
      </w:tr>
      <w:tr w:rsidR="005E7E15" w:rsidRPr="008D5505" w14:paraId="0A58423E"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2AA32A78" w14:textId="77777777" w:rsidR="005E7E15" w:rsidRPr="008D5505" w:rsidRDefault="005E7E15" w:rsidP="001E4F71">
            <w:r w:rsidRPr="008D5505">
              <w:t>Rel. share bride mother</w:t>
            </w:r>
          </w:p>
        </w:tc>
        <w:tc>
          <w:tcPr>
            <w:tcW w:w="960" w:type="dxa"/>
            <w:tcBorders>
              <w:top w:val="nil"/>
              <w:left w:val="nil"/>
              <w:bottom w:val="nil"/>
              <w:right w:val="nil"/>
            </w:tcBorders>
            <w:shd w:val="clear" w:color="auto" w:fill="auto"/>
            <w:noWrap/>
            <w:vAlign w:val="bottom"/>
            <w:hideMark/>
          </w:tcPr>
          <w:p w14:paraId="50A11782"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4F0FAEDE"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27B44FEB"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4B6AB8F8"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5846F0B0" w14:textId="77777777" w:rsidR="005E7E15" w:rsidRPr="008D5505" w:rsidRDefault="005E7E15" w:rsidP="001E4F71">
            <w:pPr>
              <w:jc w:val="center"/>
            </w:pPr>
            <w:r w:rsidRPr="008D5505">
              <w:t>0.222***</w:t>
            </w:r>
          </w:p>
        </w:tc>
        <w:tc>
          <w:tcPr>
            <w:tcW w:w="960" w:type="dxa"/>
            <w:tcBorders>
              <w:top w:val="nil"/>
              <w:left w:val="nil"/>
              <w:bottom w:val="nil"/>
              <w:right w:val="nil"/>
            </w:tcBorders>
            <w:shd w:val="clear" w:color="auto" w:fill="auto"/>
            <w:noWrap/>
            <w:vAlign w:val="bottom"/>
            <w:hideMark/>
          </w:tcPr>
          <w:p w14:paraId="348C6DAC" w14:textId="77777777" w:rsidR="005E7E15" w:rsidRPr="008D5505" w:rsidRDefault="005E7E15" w:rsidP="001E4F71">
            <w:pPr>
              <w:jc w:val="center"/>
            </w:pPr>
            <w:r w:rsidRPr="008D5505">
              <w:t>0.076**</w:t>
            </w:r>
          </w:p>
        </w:tc>
      </w:tr>
      <w:tr w:rsidR="005E7E15" w:rsidRPr="008D5505" w14:paraId="2DEEABA4"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76F2076E" w14:textId="77777777" w:rsidR="005E7E15" w:rsidRPr="008D5505" w:rsidRDefault="005E7E15" w:rsidP="001E4F71"/>
        </w:tc>
        <w:tc>
          <w:tcPr>
            <w:tcW w:w="960" w:type="dxa"/>
            <w:tcBorders>
              <w:top w:val="nil"/>
              <w:left w:val="nil"/>
              <w:bottom w:val="nil"/>
              <w:right w:val="nil"/>
            </w:tcBorders>
            <w:shd w:val="clear" w:color="auto" w:fill="auto"/>
            <w:noWrap/>
            <w:vAlign w:val="bottom"/>
            <w:hideMark/>
          </w:tcPr>
          <w:p w14:paraId="3E140F08"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22917A5A"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420F9D5F"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6C1514B5" w14:textId="77777777" w:rsidR="005E7E15" w:rsidRPr="008D5505" w:rsidRDefault="005E7E15" w:rsidP="001E4F71">
            <w:pPr>
              <w:jc w:val="center"/>
            </w:pPr>
          </w:p>
        </w:tc>
        <w:tc>
          <w:tcPr>
            <w:tcW w:w="960" w:type="dxa"/>
            <w:tcBorders>
              <w:top w:val="nil"/>
              <w:left w:val="nil"/>
              <w:bottom w:val="nil"/>
              <w:right w:val="nil"/>
            </w:tcBorders>
            <w:shd w:val="clear" w:color="auto" w:fill="auto"/>
            <w:noWrap/>
            <w:vAlign w:val="bottom"/>
            <w:hideMark/>
          </w:tcPr>
          <w:p w14:paraId="7FC863BA" w14:textId="77777777" w:rsidR="005E7E15" w:rsidRPr="008D5505" w:rsidRDefault="005E7E15" w:rsidP="001E4F71">
            <w:pPr>
              <w:jc w:val="center"/>
            </w:pPr>
            <w:r w:rsidRPr="008D5505">
              <w:t>(0.041)</w:t>
            </w:r>
          </w:p>
        </w:tc>
        <w:tc>
          <w:tcPr>
            <w:tcW w:w="960" w:type="dxa"/>
            <w:tcBorders>
              <w:top w:val="nil"/>
              <w:left w:val="nil"/>
              <w:bottom w:val="nil"/>
              <w:right w:val="nil"/>
            </w:tcBorders>
            <w:shd w:val="clear" w:color="auto" w:fill="auto"/>
            <w:noWrap/>
            <w:vAlign w:val="bottom"/>
            <w:hideMark/>
          </w:tcPr>
          <w:p w14:paraId="45A6E010" w14:textId="77777777" w:rsidR="005E7E15" w:rsidRPr="008D5505" w:rsidRDefault="005E7E15" w:rsidP="001E4F71">
            <w:pPr>
              <w:jc w:val="center"/>
            </w:pPr>
            <w:r w:rsidRPr="008D5505">
              <w:t>(0.028)</w:t>
            </w:r>
          </w:p>
        </w:tc>
      </w:tr>
      <w:tr w:rsidR="005E7E15" w:rsidRPr="008D5505" w14:paraId="1BF0B41B" w14:textId="77777777" w:rsidTr="001E4F71">
        <w:trPr>
          <w:trHeight w:val="290"/>
          <w:jc w:val="center"/>
        </w:trPr>
        <w:tc>
          <w:tcPr>
            <w:tcW w:w="2800" w:type="dxa"/>
            <w:tcBorders>
              <w:top w:val="nil"/>
              <w:left w:val="nil"/>
              <w:bottom w:val="single" w:sz="4" w:space="0" w:color="auto"/>
              <w:right w:val="nil"/>
            </w:tcBorders>
            <w:shd w:val="clear" w:color="auto" w:fill="auto"/>
            <w:noWrap/>
            <w:vAlign w:val="bottom"/>
            <w:hideMark/>
          </w:tcPr>
          <w:p w14:paraId="383B86A6" w14:textId="77777777" w:rsidR="005E7E15" w:rsidRPr="008D5505" w:rsidRDefault="005E7E15" w:rsidP="001E4F71"/>
        </w:tc>
        <w:tc>
          <w:tcPr>
            <w:tcW w:w="960" w:type="dxa"/>
            <w:tcBorders>
              <w:top w:val="nil"/>
              <w:left w:val="nil"/>
              <w:bottom w:val="single" w:sz="4" w:space="0" w:color="auto"/>
              <w:right w:val="nil"/>
            </w:tcBorders>
            <w:shd w:val="clear" w:color="auto" w:fill="auto"/>
            <w:noWrap/>
            <w:vAlign w:val="bottom"/>
            <w:hideMark/>
          </w:tcPr>
          <w:p w14:paraId="5EA96080" w14:textId="77777777" w:rsidR="005E7E15" w:rsidRPr="008D5505" w:rsidRDefault="005E7E15" w:rsidP="001E4F71">
            <w:pPr>
              <w:jc w:val="center"/>
            </w:pPr>
          </w:p>
        </w:tc>
        <w:tc>
          <w:tcPr>
            <w:tcW w:w="960" w:type="dxa"/>
            <w:tcBorders>
              <w:top w:val="nil"/>
              <w:left w:val="nil"/>
              <w:bottom w:val="single" w:sz="4" w:space="0" w:color="auto"/>
              <w:right w:val="nil"/>
            </w:tcBorders>
            <w:shd w:val="clear" w:color="auto" w:fill="auto"/>
            <w:noWrap/>
            <w:vAlign w:val="bottom"/>
            <w:hideMark/>
          </w:tcPr>
          <w:p w14:paraId="22E7F24E" w14:textId="77777777" w:rsidR="005E7E15" w:rsidRPr="008D5505" w:rsidRDefault="005E7E15" w:rsidP="001E4F71">
            <w:pPr>
              <w:jc w:val="center"/>
            </w:pPr>
          </w:p>
        </w:tc>
        <w:tc>
          <w:tcPr>
            <w:tcW w:w="960" w:type="dxa"/>
            <w:tcBorders>
              <w:top w:val="nil"/>
              <w:left w:val="nil"/>
              <w:bottom w:val="single" w:sz="4" w:space="0" w:color="auto"/>
              <w:right w:val="nil"/>
            </w:tcBorders>
            <w:shd w:val="clear" w:color="auto" w:fill="auto"/>
            <w:noWrap/>
            <w:vAlign w:val="bottom"/>
            <w:hideMark/>
          </w:tcPr>
          <w:p w14:paraId="37477214" w14:textId="77777777" w:rsidR="005E7E15" w:rsidRPr="008D5505" w:rsidRDefault="005E7E15" w:rsidP="001E4F71">
            <w:pPr>
              <w:jc w:val="center"/>
            </w:pPr>
          </w:p>
        </w:tc>
        <w:tc>
          <w:tcPr>
            <w:tcW w:w="960" w:type="dxa"/>
            <w:tcBorders>
              <w:top w:val="nil"/>
              <w:left w:val="nil"/>
              <w:bottom w:val="single" w:sz="4" w:space="0" w:color="auto"/>
              <w:right w:val="nil"/>
            </w:tcBorders>
            <w:shd w:val="clear" w:color="auto" w:fill="auto"/>
            <w:noWrap/>
            <w:vAlign w:val="bottom"/>
            <w:hideMark/>
          </w:tcPr>
          <w:p w14:paraId="4AF037A4" w14:textId="77777777" w:rsidR="005E7E15" w:rsidRPr="008D5505" w:rsidRDefault="005E7E15" w:rsidP="001E4F71">
            <w:pPr>
              <w:jc w:val="center"/>
            </w:pPr>
          </w:p>
        </w:tc>
        <w:tc>
          <w:tcPr>
            <w:tcW w:w="960" w:type="dxa"/>
            <w:tcBorders>
              <w:top w:val="nil"/>
              <w:left w:val="nil"/>
              <w:bottom w:val="single" w:sz="4" w:space="0" w:color="auto"/>
              <w:right w:val="nil"/>
            </w:tcBorders>
            <w:shd w:val="clear" w:color="auto" w:fill="auto"/>
            <w:noWrap/>
            <w:vAlign w:val="bottom"/>
            <w:hideMark/>
          </w:tcPr>
          <w:p w14:paraId="7C936844" w14:textId="77777777" w:rsidR="005E7E15" w:rsidRPr="008D5505" w:rsidRDefault="005E7E15" w:rsidP="001E4F71">
            <w:pPr>
              <w:jc w:val="center"/>
            </w:pPr>
          </w:p>
        </w:tc>
        <w:tc>
          <w:tcPr>
            <w:tcW w:w="960" w:type="dxa"/>
            <w:tcBorders>
              <w:top w:val="nil"/>
              <w:left w:val="nil"/>
              <w:bottom w:val="single" w:sz="4" w:space="0" w:color="auto"/>
              <w:right w:val="nil"/>
            </w:tcBorders>
            <w:shd w:val="clear" w:color="auto" w:fill="auto"/>
            <w:noWrap/>
            <w:vAlign w:val="bottom"/>
            <w:hideMark/>
          </w:tcPr>
          <w:p w14:paraId="3E13E2CD" w14:textId="77777777" w:rsidR="005E7E15" w:rsidRPr="008D5505" w:rsidRDefault="005E7E15" w:rsidP="001E4F71">
            <w:pPr>
              <w:jc w:val="center"/>
            </w:pPr>
          </w:p>
        </w:tc>
      </w:tr>
      <w:tr w:rsidR="005E7E15" w:rsidRPr="008D5505" w14:paraId="57BE409E" w14:textId="77777777" w:rsidTr="001E4F71">
        <w:trPr>
          <w:trHeight w:val="290"/>
          <w:jc w:val="center"/>
        </w:trPr>
        <w:tc>
          <w:tcPr>
            <w:tcW w:w="2800" w:type="dxa"/>
            <w:tcBorders>
              <w:top w:val="single" w:sz="4" w:space="0" w:color="auto"/>
              <w:left w:val="nil"/>
              <w:bottom w:val="nil"/>
              <w:right w:val="nil"/>
            </w:tcBorders>
            <w:shd w:val="clear" w:color="auto" w:fill="auto"/>
            <w:noWrap/>
            <w:vAlign w:val="bottom"/>
            <w:hideMark/>
          </w:tcPr>
          <w:p w14:paraId="7C3A3D48" w14:textId="77777777" w:rsidR="005E7E15" w:rsidRPr="008D5505" w:rsidRDefault="005E7E15" w:rsidP="001E4F71">
            <w:r w:rsidRPr="008D5505">
              <w:t>Parish FE</w:t>
            </w:r>
          </w:p>
        </w:tc>
        <w:tc>
          <w:tcPr>
            <w:tcW w:w="960" w:type="dxa"/>
            <w:tcBorders>
              <w:top w:val="single" w:sz="4" w:space="0" w:color="auto"/>
              <w:left w:val="nil"/>
              <w:bottom w:val="nil"/>
              <w:right w:val="nil"/>
            </w:tcBorders>
            <w:shd w:val="clear" w:color="auto" w:fill="auto"/>
            <w:noWrap/>
            <w:vAlign w:val="bottom"/>
            <w:hideMark/>
          </w:tcPr>
          <w:p w14:paraId="614DEC50" w14:textId="77777777" w:rsidR="005E7E15" w:rsidRPr="008D5505" w:rsidRDefault="005E7E15" w:rsidP="001E4F71">
            <w:pPr>
              <w:jc w:val="center"/>
            </w:pPr>
            <w:r w:rsidRPr="008D5505">
              <w:t>Yes</w:t>
            </w:r>
          </w:p>
        </w:tc>
        <w:tc>
          <w:tcPr>
            <w:tcW w:w="960" w:type="dxa"/>
            <w:tcBorders>
              <w:top w:val="single" w:sz="4" w:space="0" w:color="auto"/>
              <w:left w:val="nil"/>
              <w:bottom w:val="nil"/>
              <w:right w:val="nil"/>
            </w:tcBorders>
            <w:shd w:val="clear" w:color="auto" w:fill="auto"/>
            <w:noWrap/>
            <w:vAlign w:val="bottom"/>
            <w:hideMark/>
          </w:tcPr>
          <w:p w14:paraId="056FAE54" w14:textId="77777777" w:rsidR="005E7E15" w:rsidRPr="008D5505" w:rsidRDefault="005E7E15" w:rsidP="001E4F71">
            <w:pPr>
              <w:jc w:val="center"/>
            </w:pPr>
            <w:r w:rsidRPr="008D5505">
              <w:t>Yes</w:t>
            </w:r>
          </w:p>
        </w:tc>
        <w:tc>
          <w:tcPr>
            <w:tcW w:w="960" w:type="dxa"/>
            <w:tcBorders>
              <w:top w:val="single" w:sz="4" w:space="0" w:color="auto"/>
              <w:left w:val="nil"/>
              <w:bottom w:val="nil"/>
              <w:right w:val="nil"/>
            </w:tcBorders>
            <w:shd w:val="clear" w:color="auto" w:fill="auto"/>
            <w:noWrap/>
            <w:vAlign w:val="bottom"/>
            <w:hideMark/>
          </w:tcPr>
          <w:p w14:paraId="287F8A42" w14:textId="77777777" w:rsidR="005E7E15" w:rsidRPr="008D5505" w:rsidRDefault="005E7E15" w:rsidP="001E4F71">
            <w:pPr>
              <w:jc w:val="center"/>
            </w:pPr>
            <w:r w:rsidRPr="008D5505">
              <w:t>Yes</w:t>
            </w:r>
          </w:p>
        </w:tc>
        <w:tc>
          <w:tcPr>
            <w:tcW w:w="960" w:type="dxa"/>
            <w:tcBorders>
              <w:top w:val="single" w:sz="4" w:space="0" w:color="auto"/>
              <w:left w:val="nil"/>
              <w:bottom w:val="nil"/>
              <w:right w:val="nil"/>
            </w:tcBorders>
            <w:shd w:val="clear" w:color="auto" w:fill="auto"/>
            <w:noWrap/>
            <w:vAlign w:val="bottom"/>
            <w:hideMark/>
          </w:tcPr>
          <w:p w14:paraId="3FE7D33A" w14:textId="77777777" w:rsidR="005E7E15" w:rsidRPr="008D5505" w:rsidRDefault="005E7E15" w:rsidP="001E4F71">
            <w:pPr>
              <w:jc w:val="center"/>
            </w:pPr>
            <w:r w:rsidRPr="008D5505">
              <w:t>Yes</w:t>
            </w:r>
          </w:p>
        </w:tc>
        <w:tc>
          <w:tcPr>
            <w:tcW w:w="960" w:type="dxa"/>
            <w:tcBorders>
              <w:top w:val="single" w:sz="4" w:space="0" w:color="auto"/>
              <w:left w:val="nil"/>
              <w:bottom w:val="nil"/>
              <w:right w:val="nil"/>
            </w:tcBorders>
            <w:shd w:val="clear" w:color="auto" w:fill="auto"/>
            <w:noWrap/>
            <w:vAlign w:val="bottom"/>
            <w:hideMark/>
          </w:tcPr>
          <w:p w14:paraId="3B9F3C53" w14:textId="77777777" w:rsidR="005E7E15" w:rsidRPr="008D5505" w:rsidRDefault="005E7E15" w:rsidP="001E4F71">
            <w:pPr>
              <w:jc w:val="center"/>
            </w:pPr>
            <w:r w:rsidRPr="008D5505">
              <w:t>Yes</w:t>
            </w:r>
          </w:p>
        </w:tc>
        <w:tc>
          <w:tcPr>
            <w:tcW w:w="960" w:type="dxa"/>
            <w:tcBorders>
              <w:top w:val="single" w:sz="4" w:space="0" w:color="auto"/>
              <w:left w:val="nil"/>
              <w:bottom w:val="nil"/>
              <w:right w:val="nil"/>
            </w:tcBorders>
            <w:shd w:val="clear" w:color="auto" w:fill="auto"/>
            <w:noWrap/>
            <w:vAlign w:val="bottom"/>
            <w:hideMark/>
          </w:tcPr>
          <w:p w14:paraId="66DA1757" w14:textId="77777777" w:rsidR="005E7E15" w:rsidRPr="008D5505" w:rsidRDefault="005E7E15" w:rsidP="001E4F71">
            <w:pPr>
              <w:jc w:val="center"/>
            </w:pPr>
            <w:r w:rsidRPr="008D5505">
              <w:t>Yes</w:t>
            </w:r>
          </w:p>
        </w:tc>
      </w:tr>
      <w:tr w:rsidR="005E7E15" w:rsidRPr="008D5505" w14:paraId="6E2919C6" w14:textId="77777777" w:rsidTr="001E4F71">
        <w:trPr>
          <w:trHeight w:val="290"/>
          <w:jc w:val="center"/>
        </w:trPr>
        <w:tc>
          <w:tcPr>
            <w:tcW w:w="2800" w:type="dxa"/>
            <w:tcBorders>
              <w:top w:val="nil"/>
              <w:left w:val="nil"/>
              <w:bottom w:val="nil"/>
              <w:right w:val="nil"/>
            </w:tcBorders>
            <w:shd w:val="clear" w:color="auto" w:fill="auto"/>
            <w:noWrap/>
            <w:vAlign w:val="bottom"/>
            <w:hideMark/>
          </w:tcPr>
          <w:p w14:paraId="38C1C956" w14:textId="77777777" w:rsidR="005E7E15" w:rsidRPr="008D5505" w:rsidRDefault="005E7E15" w:rsidP="001E4F71">
            <w:r w:rsidRPr="008D5505">
              <w:t>Decade FE</w:t>
            </w:r>
          </w:p>
        </w:tc>
        <w:tc>
          <w:tcPr>
            <w:tcW w:w="960" w:type="dxa"/>
            <w:tcBorders>
              <w:top w:val="nil"/>
              <w:left w:val="nil"/>
              <w:bottom w:val="nil"/>
              <w:right w:val="nil"/>
            </w:tcBorders>
            <w:shd w:val="clear" w:color="auto" w:fill="auto"/>
            <w:noWrap/>
            <w:vAlign w:val="bottom"/>
            <w:hideMark/>
          </w:tcPr>
          <w:p w14:paraId="7D55BD35" w14:textId="77777777" w:rsidR="005E7E15" w:rsidRPr="008D5505" w:rsidRDefault="005E7E15" w:rsidP="001E4F71">
            <w:pPr>
              <w:jc w:val="center"/>
            </w:pPr>
            <w:r w:rsidRPr="008D5505">
              <w:t>Yes</w:t>
            </w:r>
          </w:p>
        </w:tc>
        <w:tc>
          <w:tcPr>
            <w:tcW w:w="960" w:type="dxa"/>
            <w:tcBorders>
              <w:top w:val="nil"/>
              <w:left w:val="nil"/>
              <w:bottom w:val="nil"/>
              <w:right w:val="nil"/>
            </w:tcBorders>
            <w:shd w:val="clear" w:color="auto" w:fill="auto"/>
            <w:noWrap/>
            <w:vAlign w:val="bottom"/>
            <w:hideMark/>
          </w:tcPr>
          <w:p w14:paraId="5D4899B5" w14:textId="77777777" w:rsidR="005E7E15" w:rsidRPr="008D5505" w:rsidRDefault="005E7E15" w:rsidP="001E4F71">
            <w:pPr>
              <w:jc w:val="center"/>
            </w:pPr>
            <w:r w:rsidRPr="008D5505">
              <w:t>Yes</w:t>
            </w:r>
          </w:p>
        </w:tc>
        <w:tc>
          <w:tcPr>
            <w:tcW w:w="960" w:type="dxa"/>
            <w:tcBorders>
              <w:top w:val="nil"/>
              <w:left w:val="nil"/>
              <w:bottom w:val="nil"/>
              <w:right w:val="nil"/>
            </w:tcBorders>
            <w:shd w:val="clear" w:color="auto" w:fill="auto"/>
            <w:noWrap/>
            <w:vAlign w:val="bottom"/>
            <w:hideMark/>
          </w:tcPr>
          <w:p w14:paraId="453D8D8B" w14:textId="77777777" w:rsidR="005E7E15" w:rsidRPr="008D5505" w:rsidRDefault="005E7E15" w:rsidP="001E4F71">
            <w:pPr>
              <w:jc w:val="center"/>
            </w:pPr>
            <w:r w:rsidRPr="008D5505">
              <w:t>Yes</w:t>
            </w:r>
          </w:p>
        </w:tc>
        <w:tc>
          <w:tcPr>
            <w:tcW w:w="960" w:type="dxa"/>
            <w:tcBorders>
              <w:top w:val="nil"/>
              <w:left w:val="nil"/>
              <w:bottom w:val="nil"/>
              <w:right w:val="nil"/>
            </w:tcBorders>
            <w:shd w:val="clear" w:color="auto" w:fill="auto"/>
            <w:noWrap/>
            <w:vAlign w:val="bottom"/>
            <w:hideMark/>
          </w:tcPr>
          <w:p w14:paraId="656BF0B3" w14:textId="77777777" w:rsidR="005E7E15" w:rsidRPr="008D5505" w:rsidRDefault="005E7E15" w:rsidP="001E4F71">
            <w:pPr>
              <w:jc w:val="center"/>
            </w:pPr>
            <w:r w:rsidRPr="008D5505">
              <w:t>Yes</w:t>
            </w:r>
          </w:p>
        </w:tc>
        <w:tc>
          <w:tcPr>
            <w:tcW w:w="960" w:type="dxa"/>
            <w:tcBorders>
              <w:top w:val="nil"/>
              <w:left w:val="nil"/>
              <w:bottom w:val="nil"/>
              <w:right w:val="nil"/>
            </w:tcBorders>
            <w:shd w:val="clear" w:color="auto" w:fill="auto"/>
            <w:noWrap/>
            <w:vAlign w:val="bottom"/>
            <w:hideMark/>
          </w:tcPr>
          <w:p w14:paraId="78FDEFBF" w14:textId="77777777" w:rsidR="005E7E15" w:rsidRPr="008D5505" w:rsidRDefault="005E7E15" w:rsidP="001E4F71">
            <w:pPr>
              <w:jc w:val="center"/>
            </w:pPr>
            <w:r w:rsidRPr="008D5505">
              <w:t>Yes</w:t>
            </w:r>
          </w:p>
        </w:tc>
        <w:tc>
          <w:tcPr>
            <w:tcW w:w="960" w:type="dxa"/>
            <w:tcBorders>
              <w:top w:val="nil"/>
              <w:left w:val="nil"/>
              <w:bottom w:val="nil"/>
              <w:right w:val="nil"/>
            </w:tcBorders>
            <w:shd w:val="clear" w:color="auto" w:fill="auto"/>
            <w:noWrap/>
            <w:vAlign w:val="bottom"/>
            <w:hideMark/>
          </w:tcPr>
          <w:p w14:paraId="40E361BB" w14:textId="77777777" w:rsidR="005E7E15" w:rsidRPr="008D5505" w:rsidRDefault="005E7E15" w:rsidP="001E4F71">
            <w:pPr>
              <w:jc w:val="center"/>
            </w:pPr>
            <w:r w:rsidRPr="008D5505">
              <w:t>Yes</w:t>
            </w:r>
          </w:p>
        </w:tc>
      </w:tr>
      <w:tr w:rsidR="005E7E15" w:rsidRPr="008D5505" w14:paraId="08A88559" w14:textId="77777777" w:rsidTr="001E4F71">
        <w:trPr>
          <w:trHeight w:val="290"/>
          <w:jc w:val="center"/>
        </w:trPr>
        <w:tc>
          <w:tcPr>
            <w:tcW w:w="2800" w:type="dxa"/>
            <w:tcBorders>
              <w:top w:val="nil"/>
              <w:left w:val="nil"/>
              <w:right w:val="nil"/>
            </w:tcBorders>
            <w:shd w:val="clear" w:color="auto" w:fill="auto"/>
            <w:noWrap/>
            <w:vAlign w:val="bottom"/>
            <w:hideMark/>
          </w:tcPr>
          <w:p w14:paraId="39CEAEC6" w14:textId="77777777" w:rsidR="005E7E15" w:rsidRPr="008D5505" w:rsidRDefault="005E7E15" w:rsidP="001E4F71">
            <w:r w:rsidRPr="008D5505">
              <w:t>R-squared</w:t>
            </w:r>
          </w:p>
        </w:tc>
        <w:tc>
          <w:tcPr>
            <w:tcW w:w="960" w:type="dxa"/>
            <w:tcBorders>
              <w:top w:val="nil"/>
              <w:left w:val="nil"/>
              <w:right w:val="nil"/>
            </w:tcBorders>
            <w:shd w:val="clear" w:color="auto" w:fill="auto"/>
            <w:noWrap/>
            <w:vAlign w:val="bottom"/>
            <w:hideMark/>
          </w:tcPr>
          <w:p w14:paraId="4913C6DC" w14:textId="77777777" w:rsidR="005E7E15" w:rsidRPr="008D5505" w:rsidRDefault="005E7E15" w:rsidP="001E4F71">
            <w:pPr>
              <w:jc w:val="center"/>
            </w:pPr>
            <w:r w:rsidRPr="008D5505">
              <w:t>0.617</w:t>
            </w:r>
          </w:p>
        </w:tc>
        <w:tc>
          <w:tcPr>
            <w:tcW w:w="960" w:type="dxa"/>
            <w:tcBorders>
              <w:top w:val="nil"/>
              <w:left w:val="nil"/>
              <w:right w:val="nil"/>
            </w:tcBorders>
            <w:shd w:val="clear" w:color="auto" w:fill="auto"/>
            <w:noWrap/>
            <w:vAlign w:val="bottom"/>
            <w:hideMark/>
          </w:tcPr>
          <w:p w14:paraId="16C0B31A" w14:textId="77777777" w:rsidR="005E7E15" w:rsidRPr="008D5505" w:rsidRDefault="005E7E15" w:rsidP="001E4F71">
            <w:pPr>
              <w:jc w:val="center"/>
            </w:pPr>
            <w:r w:rsidRPr="008D5505">
              <w:t>0.071</w:t>
            </w:r>
          </w:p>
        </w:tc>
        <w:tc>
          <w:tcPr>
            <w:tcW w:w="960" w:type="dxa"/>
            <w:tcBorders>
              <w:top w:val="nil"/>
              <w:left w:val="nil"/>
              <w:right w:val="nil"/>
            </w:tcBorders>
            <w:shd w:val="clear" w:color="auto" w:fill="auto"/>
            <w:noWrap/>
            <w:vAlign w:val="bottom"/>
            <w:hideMark/>
          </w:tcPr>
          <w:p w14:paraId="79A3A35D" w14:textId="77777777" w:rsidR="005E7E15" w:rsidRPr="008D5505" w:rsidRDefault="005E7E15" w:rsidP="001E4F71">
            <w:pPr>
              <w:jc w:val="center"/>
            </w:pPr>
            <w:r w:rsidRPr="008D5505">
              <w:t>0.617</w:t>
            </w:r>
          </w:p>
        </w:tc>
        <w:tc>
          <w:tcPr>
            <w:tcW w:w="960" w:type="dxa"/>
            <w:tcBorders>
              <w:top w:val="nil"/>
              <w:left w:val="nil"/>
              <w:right w:val="nil"/>
            </w:tcBorders>
            <w:shd w:val="clear" w:color="auto" w:fill="auto"/>
            <w:noWrap/>
            <w:vAlign w:val="bottom"/>
            <w:hideMark/>
          </w:tcPr>
          <w:p w14:paraId="15BF2C76" w14:textId="77777777" w:rsidR="005E7E15" w:rsidRPr="008D5505" w:rsidRDefault="005E7E15" w:rsidP="001E4F71">
            <w:pPr>
              <w:jc w:val="center"/>
            </w:pPr>
            <w:r w:rsidRPr="008D5505">
              <w:t>0.326</w:t>
            </w:r>
          </w:p>
        </w:tc>
        <w:tc>
          <w:tcPr>
            <w:tcW w:w="960" w:type="dxa"/>
            <w:tcBorders>
              <w:top w:val="nil"/>
              <w:left w:val="nil"/>
              <w:right w:val="nil"/>
            </w:tcBorders>
            <w:shd w:val="clear" w:color="auto" w:fill="auto"/>
            <w:noWrap/>
            <w:vAlign w:val="bottom"/>
            <w:hideMark/>
          </w:tcPr>
          <w:p w14:paraId="62196024" w14:textId="77777777" w:rsidR="005E7E15" w:rsidRPr="008D5505" w:rsidRDefault="005E7E15" w:rsidP="001E4F71">
            <w:pPr>
              <w:jc w:val="center"/>
            </w:pPr>
            <w:r w:rsidRPr="008D5505">
              <w:t>0.089</w:t>
            </w:r>
          </w:p>
        </w:tc>
        <w:tc>
          <w:tcPr>
            <w:tcW w:w="960" w:type="dxa"/>
            <w:tcBorders>
              <w:top w:val="nil"/>
              <w:left w:val="nil"/>
              <w:right w:val="nil"/>
            </w:tcBorders>
            <w:shd w:val="clear" w:color="auto" w:fill="auto"/>
            <w:noWrap/>
            <w:vAlign w:val="bottom"/>
            <w:hideMark/>
          </w:tcPr>
          <w:p w14:paraId="028A248A" w14:textId="77777777" w:rsidR="005E7E15" w:rsidRPr="008D5505" w:rsidRDefault="005E7E15" w:rsidP="001E4F71">
            <w:pPr>
              <w:jc w:val="center"/>
            </w:pPr>
            <w:r w:rsidRPr="008D5505">
              <w:t>0.333</w:t>
            </w:r>
          </w:p>
        </w:tc>
      </w:tr>
      <w:tr w:rsidR="005E7E15" w:rsidRPr="008D5505" w14:paraId="16027265" w14:textId="77777777" w:rsidTr="001E4F71">
        <w:trPr>
          <w:trHeight w:val="290"/>
          <w:jc w:val="center"/>
        </w:trPr>
        <w:tc>
          <w:tcPr>
            <w:tcW w:w="2800" w:type="dxa"/>
            <w:tcBorders>
              <w:top w:val="nil"/>
              <w:left w:val="nil"/>
              <w:bottom w:val="single" w:sz="4" w:space="0" w:color="auto"/>
              <w:right w:val="nil"/>
            </w:tcBorders>
            <w:shd w:val="clear" w:color="auto" w:fill="auto"/>
            <w:noWrap/>
            <w:vAlign w:val="bottom"/>
            <w:hideMark/>
          </w:tcPr>
          <w:p w14:paraId="44105830" w14:textId="77777777" w:rsidR="005E7E15" w:rsidRPr="008D5505" w:rsidRDefault="005E7E15" w:rsidP="001E4F71">
            <w:r w:rsidRPr="008D5505">
              <w:t>N</w:t>
            </w:r>
          </w:p>
        </w:tc>
        <w:tc>
          <w:tcPr>
            <w:tcW w:w="960" w:type="dxa"/>
            <w:tcBorders>
              <w:top w:val="nil"/>
              <w:left w:val="nil"/>
              <w:bottom w:val="single" w:sz="4" w:space="0" w:color="auto"/>
              <w:right w:val="nil"/>
            </w:tcBorders>
            <w:shd w:val="clear" w:color="auto" w:fill="auto"/>
            <w:noWrap/>
            <w:vAlign w:val="bottom"/>
            <w:hideMark/>
          </w:tcPr>
          <w:p w14:paraId="42140464" w14:textId="77777777" w:rsidR="005E7E15" w:rsidRPr="008D5505" w:rsidRDefault="005E7E15" w:rsidP="001E4F71">
            <w:pPr>
              <w:jc w:val="center"/>
            </w:pPr>
            <w:r w:rsidRPr="008D5505">
              <w:t>3070</w:t>
            </w:r>
          </w:p>
        </w:tc>
        <w:tc>
          <w:tcPr>
            <w:tcW w:w="960" w:type="dxa"/>
            <w:tcBorders>
              <w:top w:val="nil"/>
              <w:left w:val="nil"/>
              <w:bottom w:val="single" w:sz="4" w:space="0" w:color="auto"/>
              <w:right w:val="nil"/>
            </w:tcBorders>
            <w:shd w:val="clear" w:color="auto" w:fill="auto"/>
            <w:noWrap/>
            <w:vAlign w:val="bottom"/>
            <w:hideMark/>
          </w:tcPr>
          <w:p w14:paraId="14F94E84" w14:textId="77777777" w:rsidR="005E7E15" w:rsidRPr="008D5505" w:rsidRDefault="005E7E15" w:rsidP="001E4F71">
            <w:pPr>
              <w:jc w:val="center"/>
            </w:pPr>
            <w:r w:rsidRPr="008D5505">
              <w:t>3070</w:t>
            </w:r>
          </w:p>
        </w:tc>
        <w:tc>
          <w:tcPr>
            <w:tcW w:w="960" w:type="dxa"/>
            <w:tcBorders>
              <w:top w:val="nil"/>
              <w:left w:val="nil"/>
              <w:bottom w:val="single" w:sz="4" w:space="0" w:color="auto"/>
              <w:right w:val="nil"/>
            </w:tcBorders>
            <w:shd w:val="clear" w:color="auto" w:fill="auto"/>
            <w:noWrap/>
            <w:vAlign w:val="bottom"/>
            <w:hideMark/>
          </w:tcPr>
          <w:p w14:paraId="3B45DDCB" w14:textId="77777777" w:rsidR="005E7E15" w:rsidRPr="008D5505" w:rsidRDefault="005E7E15" w:rsidP="001E4F71">
            <w:pPr>
              <w:jc w:val="center"/>
            </w:pPr>
            <w:r w:rsidRPr="008D5505">
              <w:t>3070</w:t>
            </w:r>
          </w:p>
        </w:tc>
        <w:tc>
          <w:tcPr>
            <w:tcW w:w="960" w:type="dxa"/>
            <w:tcBorders>
              <w:top w:val="nil"/>
              <w:left w:val="nil"/>
              <w:bottom w:val="single" w:sz="4" w:space="0" w:color="auto"/>
              <w:right w:val="nil"/>
            </w:tcBorders>
            <w:shd w:val="clear" w:color="auto" w:fill="auto"/>
            <w:noWrap/>
            <w:vAlign w:val="bottom"/>
            <w:hideMark/>
          </w:tcPr>
          <w:p w14:paraId="025A854C" w14:textId="77777777" w:rsidR="005E7E15" w:rsidRPr="008D5505" w:rsidRDefault="005E7E15" w:rsidP="001E4F71">
            <w:pPr>
              <w:jc w:val="center"/>
            </w:pPr>
            <w:r w:rsidRPr="008D5505">
              <w:t>3931</w:t>
            </w:r>
          </w:p>
        </w:tc>
        <w:tc>
          <w:tcPr>
            <w:tcW w:w="960" w:type="dxa"/>
            <w:tcBorders>
              <w:top w:val="nil"/>
              <w:left w:val="nil"/>
              <w:bottom w:val="single" w:sz="4" w:space="0" w:color="auto"/>
              <w:right w:val="nil"/>
            </w:tcBorders>
            <w:shd w:val="clear" w:color="auto" w:fill="auto"/>
            <w:noWrap/>
            <w:vAlign w:val="bottom"/>
            <w:hideMark/>
          </w:tcPr>
          <w:p w14:paraId="65B87233" w14:textId="77777777" w:rsidR="005E7E15" w:rsidRPr="008D5505" w:rsidRDefault="005E7E15" w:rsidP="001E4F71">
            <w:pPr>
              <w:jc w:val="center"/>
            </w:pPr>
            <w:r w:rsidRPr="008D5505">
              <w:t>3931</w:t>
            </w:r>
          </w:p>
        </w:tc>
        <w:tc>
          <w:tcPr>
            <w:tcW w:w="960" w:type="dxa"/>
            <w:tcBorders>
              <w:top w:val="nil"/>
              <w:left w:val="nil"/>
              <w:bottom w:val="single" w:sz="4" w:space="0" w:color="auto"/>
              <w:right w:val="nil"/>
            </w:tcBorders>
            <w:shd w:val="clear" w:color="auto" w:fill="auto"/>
            <w:noWrap/>
            <w:vAlign w:val="bottom"/>
            <w:hideMark/>
          </w:tcPr>
          <w:p w14:paraId="7001F434" w14:textId="77777777" w:rsidR="005E7E15" w:rsidRPr="008D5505" w:rsidRDefault="005E7E15" w:rsidP="001E4F71">
            <w:pPr>
              <w:jc w:val="center"/>
            </w:pPr>
            <w:r w:rsidRPr="008D5505">
              <w:t>3931</w:t>
            </w:r>
          </w:p>
        </w:tc>
      </w:tr>
    </w:tbl>
    <w:p w14:paraId="76EB37C6" w14:textId="77777777" w:rsidR="005E7E15" w:rsidRPr="008D5505" w:rsidRDefault="005E7E15" w:rsidP="005E7E15">
      <w:pPr>
        <w:spacing w:after="160" w:line="259" w:lineRule="auto"/>
      </w:pPr>
    </w:p>
    <w:p w14:paraId="38C791C7" w14:textId="77777777" w:rsidR="005E7E15" w:rsidRPr="008D5505" w:rsidRDefault="005E7E15" w:rsidP="005E7E15">
      <w:pPr>
        <w:autoSpaceDE w:val="0"/>
        <w:autoSpaceDN w:val="0"/>
        <w:adjustRightInd w:val="0"/>
      </w:pPr>
      <w:r w:rsidRPr="008D5505">
        <w:rPr>
          <w:i/>
          <w:iCs/>
        </w:rPr>
        <w:t xml:space="preserve">Notes: </w:t>
      </w:r>
      <w:r w:rsidRPr="008D5505">
        <w:t xml:space="preserve">OLS regression for status as a </w:t>
      </w:r>
      <w:proofErr w:type="spellStart"/>
      <w:r w:rsidRPr="008D5505">
        <w:rPr>
          <w:i/>
          <w:iCs/>
        </w:rPr>
        <w:t xml:space="preserve">don </w:t>
      </w:r>
      <w:r w:rsidRPr="008D5505">
        <w:t>or</w:t>
      </w:r>
      <w:proofErr w:type="spellEnd"/>
      <w:r w:rsidRPr="008D5505">
        <w:t xml:space="preserve"> </w:t>
      </w:r>
      <w:proofErr w:type="spellStart"/>
      <w:r w:rsidRPr="008D5505">
        <w:rPr>
          <w:i/>
          <w:iCs/>
        </w:rPr>
        <w:t>doña</w:t>
      </w:r>
      <w:proofErr w:type="spellEnd"/>
      <w:r w:rsidRPr="008D5505">
        <w:rPr>
          <w:i/>
          <w:iCs/>
        </w:rPr>
        <w:t xml:space="preserve"> </w:t>
      </w:r>
      <w:r w:rsidRPr="008D5505">
        <w:t xml:space="preserve">based on surname status. Dependent variable is the fraction of individuals with a surname with high status, and the independent variables are these fractions for the surnames of an </w:t>
      </w:r>
      <w:proofErr w:type="spellStart"/>
      <w:proofErr w:type="gramStart"/>
      <w:r w:rsidRPr="008D5505">
        <w:t>individuals</w:t>
      </w:r>
      <w:proofErr w:type="spellEnd"/>
      <w:proofErr w:type="gramEnd"/>
      <w:r w:rsidRPr="008D5505">
        <w:t xml:space="preserve"> father and mother. Status is measured at the time of marriage for both generations. Regressions are weighted by the number of individuals in the younger generation with a particular surname. All standard errors are clustered at the parish level. *, **, and *** represent p &lt; 0.1, p &lt; 0.05, and p &lt; 0.01 respectively.</w:t>
      </w:r>
    </w:p>
    <w:p w14:paraId="5B305A08" w14:textId="77777777" w:rsidR="005E7E15" w:rsidRPr="008D5505" w:rsidRDefault="005E7E15" w:rsidP="005E7E15">
      <w:pPr>
        <w:spacing w:after="160" w:line="259" w:lineRule="auto"/>
      </w:pPr>
      <w:r w:rsidRPr="008D5505">
        <w:br w:type="page"/>
      </w:r>
    </w:p>
    <w:p w14:paraId="68FABD78" w14:textId="77777777" w:rsidR="005E7E15" w:rsidRPr="008D5505" w:rsidRDefault="005E7E15" w:rsidP="005E7E15">
      <w:pPr>
        <w:ind w:right="446" w:hanging="14"/>
        <w:contextualSpacing/>
        <w:jc w:val="center"/>
      </w:pPr>
    </w:p>
    <w:p w14:paraId="76439941" w14:textId="77777777" w:rsidR="005E7E15" w:rsidRPr="008D5505" w:rsidRDefault="005E7E15" w:rsidP="005E7E15">
      <w:pPr>
        <w:ind w:right="446" w:hanging="14"/>
        <w:contextualSpacing/>
        <w:jc w:val="center"/>
      </w:pPr>
    </w:p>
    <w:p w14:paraId="1A5B4BB3" w14:textId="77777777" w:rsidR="005E7E15" w:rsidRPr="008D5505" w:rsidRDefault="005E7E15" w:rsidP="005E7E15">
      <w:pPr>
        <w:ind w:right="446" w:hanging="14"/>
        <w:contextualSpacing/>
        <w:jc w:val="center"/>
      </w:pPr>
    </w:p>
    <w:p w14:paraId="3B73D9E2" w14:textId="77777777" w:rsidR="005E7E15" w:rsidRPr="008D5505" w:rsidRDefault="005E7E15" w:rsidP="005E7E15">
      <w:pPr>
        <w:keepNext/>
        <w:ind w:right="446" w:hanging="14"/>
        <w:contextualSpacing/>
        <w:jc w:val="center"/>
      </w:pPr>
      <w:r w:rsidRPr="008D5505">
        <w:t>Figure A1: Income Distribution of Individuals in 1756 Ensenada</w:t>
      </w:r>
    </w:p>
    <w:p w14:paraId="667A945B" w14:textId="77777777" w:rsidR="005E7E15" w:rsidRPr="008D5505" w:rsidRDefault="005E7E15" w:rsidP="005E7E15">
      <w:pPr>
        <w:ind w:right="446" w:hanging="14"/>
        <w:contextualSpacing/>
        <w:jc w:val="center"/>
      </w:pPr>
      <w:r w:rsidRPr="008D5505">
        <w:rPr>
          <w:noProof/>
        </w:rPr>
        <w:drawing>
          <wp:inline distT="0" distB="0" distL="0" distR="0" wp14:anchorId="45BF516B" wp14:editId="57A3484B">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s_income_ensenada.jpg"/>
                    <pic:cNvPicPr/>
                  </pic:nvPicPr>
                  <pic:blipFill>
                    <a:blip r:embed="rId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079A5E6C" w14:textId="77777777" w:rsidR="005E7E15" w:rsidRPr="008D5505" w:rsidRDefault="005E7E15" w:rsidP="005E7E15">
      <w:pPr>
        <w:ind w:right="446"/>
        <w:contextualSpacing/>
      </w:pPr>
      <w:r w:rsidRPr="008D5505">
        <w:rPr>
          <w:i/>
        </w:rPr>
        <w:t>Notes</w:t>
      </w:r>
      <w:r w:rsidRPr="008D5505">
        <w:t xml:space="preserve">: Plots of kernel densities of the wealth of individuals described as a </w:t>
      </w:r>
      <w:r w:rsidRPr="008D5505">
        <w:rPr>
          <w:i/>
          <w:iCs/>
        </w:rPr>
        <w:t xml:space="preserve">don </w:t>
      </w:r>
      <w:r w:rsidRPr="008D5505">
        <w:t xml:space="preserve">or not as a </w:t>
      </w:r>
      <w:r w:rsidRPr="008D5505">
        <w:rPr>
          <w:i/>
          <w:iCs/>
        </w:rPr>
        <w:t xml:space="preserve">don </w:t>
      </w:r>
      <w:r w:rsidRPr="008D5505">
        <w:t xml:space="preserve">in the 1756 Ensenada </w:t>
      </w:r>
      <w:proofErr w:type="spellStart"/>
      <w:r w:rsidRPr="008D5505">
        <w:rPr>
          <w:i/>
          <w:iCs/>
        </w:rPr>
        <w:t>Catastro</w:t>
      </w:r>
      <w:proofErr w:type="spellEnd"/>
      <w:r w:rsidRPr="008D5505">
        <w:rPr>
          <w:i/>
          <w:iCs/>
        </w:rPr>
        <w:t xml:space="preserve"> </w:t>
      </w:r>
      <w:r w:rsidRPr="008D5505">
        <w:t xml:space="preserve">described in Appendix A.5. The sample is restricted to married males who report a positive income. The density uses an </w:t>
      </w:r>
      <w:proofErr w:type="spellStart"/>
      <w:r w:rsidRPr="008D5505">
        <w:t>Epanechinikov</w:t>
      </w:r>
      <w:proofErr w:type="spellEnd"/>
      <w:r w:rsidRPr="008D5505">
        <w:t xml:space="preserve"> kernel and Stata-default bandwidth selection.</w:t>
      </w:r>
    </w:p>
    <w:p w14:paraId="48251646" w14:textId="77777777" w:rsidR="005E7E15" w:rsidRPr="008D5505" w:rsidRDefault="005E7E15" w:rsidP="005E7E15">
      <w:pPr>
        <w:ind w:right="446" w:hanging="14"/>
        <w:contextualSpacing/>
      </w:pPr>
    </w:p>
    <w:p w14:paraId="51D44861" w14:textId="77777777" w:rsidR="005E7E15" w:rsidRPr="008D5505" w:rsidRDefault="005E7E15" w:rsidP="005E7E15">
      <w:pPr>
        <w:ind w:right="446"/>
        <w:contextualSpacing/>
        <w:jc w:val="center"/>
      </w:pPr>
      <w:r w:rsidRPr="008D5505">
        <w:br w:type="page"/>
      </w:r>
    </w:p>
    <w:p w14:paraId="57E99FFB" w14:textId="77777777" w:rsidR="005E7E15" w:rsidRPr="008D5505" w:rsidRDefault="005E7E15" w:rsidP="005E7E15">
      <w:pPr>
        <w:ind w:right="446"/>
        <w:contextualSpacing/>
        <w:jc w:val="center"/>
      </w:pPr>
      <w:r w:rsidRPr="008D5505">
        <w:lastRenderedPageBreak/>
        <w:t>Figure A2: Percent Don by Social Class, 1756 Ensenada</w:t>
      </w:r>
    </w:p>
    <w:p w14:paraId="38AB4BDB" w14:textId="77777777" w:rsidR="005E7E15" w:rsidRPr="008D5505" w:rsidRDefault="005E7E15" w:rsidP="005E7E15">
      <w:pPr>
        <w:ind w:right="446"/>
        <w:contextualSpacing/>
        <w:jc w:val="center"/>
      </w:pPr>
    </w:p>
    <w:p w14:paraId="1E89EB13" w14:textId="77777777" w:rsidR="005E7E15" w:rsidRPr="008D5505" w:rsidRDefault="005E7E15" w:rsidP="005E7E15">
      <w:pPr>
        <w:ind w:right="446"/>
        <w:contextualSpacing/>
        <w:jc w:val="center"/>
      </w:pPr>
      <w:r w:rsidRPr="008D5505">
        <w:rPr>
          <w:noProof/>
        </w:rPr>
        <w:drawing>
          <wp:inline distT="0" distB="0" distL="0" distR="0" wp14:anchorId="2E193798" wp14:editId="18768D99">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s_ensenada_by_hisclass.jpg"/>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2C0BFB90" w14:textId="77777777" w:rsidR="005E7E15" w:rsidRPr="008D5505" w:rsidRDefault="005E7E15" w:rsidP="005E7E15">
      <w:pPr>
        <w:ind w:right="446"/>
        <w:contextualSpacing/>
        <w:jc w:val="center"/>
      </w:pPr>
    </w:p>
    <w:p w14:paraId="62BE9DF9" w14:textId="77777777" w:rsidR="005E7E15" w:rsidRPr="008D5505" w:rsidRDefault="005E7E15" w:rsidP="005E7E15">
      <w:pPr>
        <w:ind w:right="446"/>
        <w:contextualSpacing/>
      </w:pPr>
      <w:r w:rsidRPr="008D5505">
        <w:rPr>
          <w:i/>
        </w:rPr>
        <w:t>Notes</w:t>
      </w:r>
      <w:r w:rsidRPr="008D5505">
        <w:t xml:space="preserve">: Percent </w:t>
      </w:r>
      <w:r w:rsidRPr="008D5505">
        <w:rPr>
          <w:i/>
          <w:iCs/>
        </w:rPr>
        <w:t xml:space="preserve">don </w:t>
      </w:r>
      <w:r w:rsidRPr="008D5505">
        <w:t xml:space="preserve">in the 1756 Ensenada </w:t>
      </w:r>
      <w:proofErr w:type="spellStart"/>
      <w:r w:rsidRPr="008D5505">
        <w:rPr>
          <w:i/>
          <w:iCs/>
        </w:rPr>
        <w:t>Catastro</w:t>
      </w:r>
      <w:proofErr w:type="spellEnd"/>
      <w:r w:rsidRPr="008D5505">
        <w:rPr>
          <w:i/>
          <w:iCs/>
        </w:rPr>
        <w:t xml:space="preserve">, </w:t>
      </w:r>
      <w:r w:rsidRPr="008D5505">
        <w:t xml:space="preserve">separately by HISCLASS as described in Section A.5. Sample is restricted to married males. For simplicity, the </w:t>
      </w:r>
      <w:proofErr w:type="spellStart"/>
      <w:r w:rsidRPr="008D5505">
        <w:t>HISCLASSes</w:t>
      </w:r>
      <w:proofErr w:type="spellEnd"/>
      <w:r w:rsidRPr="008D5505">
        <w:t xml:space="preserve"> are compressed into four categories. “High professional” includes </w:t>
      </w:r>
      <w:proofErr w:type="spellStart"/>
      <w:r w:rsidRPr="008D5505">
        <w:t>HISCLASSes</w:t>
      </w:r>
      <w:proofErr w:type="spellEnd"/>
      <w:r w:rsidRPr="008D5505">
        <w:t xml:space="preserve"> 1 and 2 (originally “higher managers” and “higher professionals”), “Lower professional” </w:t>
      </w:r>
      <w:proofErr w:type="spellStart"/>
      <w:r w:rsidRPr="008D5505">
        <w:t>HISCLASSes</w:t>
      </w:r>
      <w:proofErr w:type="spellEnd"/>
      <w:r w:rsidRPr="008D5505">
        <w:t xml:space="preserve"> 3, 4, and 5 (“lower managers”, “lower professionals”, and “lower clerical and sales”), “Skilled” HISCLASS 7 (“skilled workers”), and “Low/unskilled” </w:t>
      </w:r>
      <w:proofErr w:type="spellStart"/>
      <w:r w:rsidRPr="008D5505">
        <w:t>HISCLASSes</w:t>
      </w:r>
      <w:proofErr w:type="spellEnd"/>
      <w:r w:rsidRPr="008D5505">
        <w:t xml:space="preserve"> 9 and 11 (“lower skilled workers” and “unskilled workers”). Job classifications are described in greater detail in </w:t>
      </w:r>
      <w:proofErr w:type="spellStart"/>
      <w:r w:rsidRPr="008D5505">
        <w:t>Espín</w:t>
      </w:r>
      <w:proofErr w:type="spellEnd"/>
      <w:r w:rsidRPr="008D5505">
        <w:t>-Sánchez et al. (2019). HISCLASS classification system based on that of van Leeuwen and Maas (2012).</w:t>
      </w:r>
    </w:p>
    <w:p w14:paraId="2D7370A3" w14:textId="77777777" w:rsidR="00A64A80" w:rsidRPr="008D5505" w:rsidRDefault="00D22B27"/>
    <w:sectPr w:rsidR="00A64A80" w:rsidRPr="008D5505">
      <w:footerReference w:type="even" r:id="rId9"/>
      <w:footerReference w:type="default" r:id="rId10"/>
      <w:footerReference w:type="first" r:id="rId11"/>
      <w:pgSz w:w="12240" w:h="15840"/>
      <w:pgMar w:top="1394" w:right="951" w:bottom="1257" w:left="1417" w:header="72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9AD1" w14:textId="77777777" w:rsidR="00D22B27" w:rsidRDefault="00D22B27" w:rsidP="005E7E15">
      <w:r>
        <w:separator/>
      </w:r>
    </w:p>
  </w:endnote>
  <w:endnote w:type="continuationSeparator" w:id="0">
    <w:p w14:paraId="315467F9" w14:textId="77777777" w:rsidR="00D22B27" w:rsidRDefault="00D22B27" w:rsidP="005E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97E7" w14:textId="77777777" w:rsidR="000F5052" w:rsidRDefault="009B4CC9">
    <w:pPr>
      <w:spacing w:line="259" w:lineRule="auto"/>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52E1" w14:textId="77777777" w:rsidR="000F5052" w:rsidRDefault="009B4CC9">
    <w:pPr>
      <w:spacing w:line="259" w:lineRule="auto"/>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6FCE" w14:textId="77777777" w:rsidR="000F5052" w:rsidRDefault="009B4CC9">
    <w:pPr>
      <w:spacing w:line="259" w:lineRule="auto"/>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8DCB" w14:textId="77777777" w:rsidR="00D22B27" w:rsidRDefault="00D22B27" w:rsidP="005E7E15">
      <w:r>
        <w:separator/>
      </w:r>
    </w:p>
  </w:footnote>
  <w:footnote w:type="continuationSeparator" w:id="0">
    <w:p w14:paraId="11E52E28" w14:textId="77777777" w:rsidR="00D22B27" w:rsidRDefault="00D22B27" w:rsidP="005E7E15">
      <w:r>
        <w:continuationSeparator/>
      </w:r>
    </w:p>
  </w:footnote>
  <w:footnote w:id="1">
    <w:p w14:paraId="1722F615" w14:textId="686D82E6" w:rsidR="005E7E15" w:rsidRPr="002A0AA1" w:rsidRDefault="005E7E15" w:rsidP="005E7E15">
      <w:pPr>
        <w:pStyle w:val="footnotedescription"/>
        <w:spacing w:line="240" w:lineRule="auto"/>
        <w:ind w:firstLine="288"/>
        <w:rPr>
          <w:rFonts w:ascii="Times New Roman" w:hAnsi="Times New Roman" w:cs="Times New Roman"/>
          <w:color w:val="auto"/>
          <w:sz w:val="18"/>
          <w:szCs w:val="18"/>
        </w:rPr>
      </w:pPr>
      <w:r w:rsidRPr="002A0AA1">
        <w:rPr>
          <w:rStyle w:val="footnotemark"/>
          <w:rFonts w:ascii="Times New Roman" w:hAnsi="Times New Roman" w:cs="Times New Roman"/>
          <w:color w:val="auto"/>
          <w:sz w:val="18"/>
          <w:szCs w:val="18"/>
        </w:rPr>
        <w:footnoteRef/>
      </w:r>
      <w:r w:rsidRPr="002A0AA1">
        <w:rPr>
          <w:rFonts w:ascii="Times New Roman" w:hAnsi="Times New Roman" w:cs="Times New Roman"/>
          <w:color w:val="auto"/>
          <w:sz w:val="18"/>
          <w:szCs w:val="18"/>
        </w:rPr>
        <w:t xml:space="preserve"> This parsing is non-trivial, with the number of names for individuals varying and some name, such as Garcia, potentially being either a given name or a surname. We also exclude from the set of names special constructions such as “De La Cruz” or “Del Carmen</w:t>
      </w:r>
      <w:r w:rsidR="00343833">
        <w:rPr>
          <w:rFonts w:ascii="Times New Roman" w:hAnsi="Times New Roman" w:cs="Times New Roman"/>
          <w:color w:val="auto"/>
          <w:sz w:val="18"/>
          <w:szCs w:val="18"/>
        </w:rPr>
        <w:t>,</w:t>
      </w:r>
      <w:r w:rsidRPr="002A0AA1">
        <w:rPr>
          <w:rFonts w:ascii="Times New Roman" w:hAnsi="Times New Roman" w:cs="Times New Roman"/>
          <w:color w:val="auto"/>
          <w:sz w:val="18"/>
          <w:szCs w:val="18"/>
        </w:rPr>
        <w:t>” which are not consistently recorded for individuals.</w:t>
      </w:r>
    </w:p>
  </w:footnote>
  <w:footnote w:id="2">
    <w:p w14:paraId="334752C1" w14:textId="77777777" w:rsidR="005E7E15" w:rsidRPr="002A0AA1" w:rsidRDefault="005E7E15" w:rsidP="005E7E15">
      <w:pPr>
        <w:pStyle w:val="footnotedescription"/>
        <w:spacing w:line="240" w:lineRule="auto"/>
        <w:ind w:firstLine="288"/>
        <w:rPr>
          <w:rFonts w:ascii="Times New Roman" w:hAnsi="Times New Roman" w:cs="Times New Roman"/>
          <w:color w:val="auto"/>
          <w:sz w:val="18"/>
          <w:szCs w:val="18"/>
        </w:rPr>
      </w:pPr>
      <w:r w:rsidRPr="002A0AA1">
        <w:rPr>
          <w:rStyle w:val="footnotemark"/>
          <w:rFonts w:ascii="Times New Roman" w:hAnsi="Times New Roman" w:cs="Times New Roman"/>
          <w:color w:val="auto"/>
          <w:sz w:val="18"/>
          <w:szCs w:val="18"/>
        </w:rPr>
        <w:footnoteRef/>
      </w:r>
      <w:r w:rsidRPr="002A0AA1">
        <w:rPr>
          <w:rFonts w:ascii="Times New Roman" w:hAnsi="Times New Roman" w:cs="Times New Roman"/>
          <w:color w:val="auto"/>
          <w:sz w:val="18"/>
          <w:szCs w:val="18"/>
        </w:rPr>
        <w:t xml:space="preserve"> In our experience, using </w:t>
      </w:r>
      <w:r w:rsidRPr="002A0AA1">
        <w:rPr>
          <w:rFonts w:ascii="Times New Roman" w:hAnsi="Times New Roman" w:cs="Times New Roman"/>
          <w:i/>
          <w:color w:val="auto"/>
          <w:sz w:val="18"/>
          <w:szCs w:val="18"/>
        </w:rPr>
        <w:t xml:space="preserve">Soundex </w:t>
      </w:r>
      <w:r w:rsidRPr="002A0AA1">
        <w:rPr>
          <w:rFonts w:ascii="Times New Roman" w:hAnsi="Times New Roman" w:cs="Times New Roman"/>
          <w:color w:val="auto"/>
          <w:sz w:val="18"/>
          <w:szCs w:val="18"/>
        </w:rPr>
        <w:t xml:space="preserve">with Spanish names did not perform as well. This is not surprising, because </w:t>
      </w:r>
      <w:r w:rsidRPr="002A0AA1">
        <w:rPr>
          <w:rFonts w:ascii="Times New Roman" w:hAnsi="Times New Roman" w:cs="Times New Roman"/>
          <w:i/>
          <w:color w:val="auto"/>
          <w:sz w:val="18"/>
          <w:szCs w:val="18"/>
        </w:rPr>
        <w:t>Soundex</w:t>
      </w:r>
      <w:r w:rsidRPr="002A0AA1">
        <w:rPr>
          <w:rFonts w:ascii="Times New Roman" w:hAnsi="Times New Roman" w:cs="Times New Roman"/>
          <w:i/>
          <w:color w:val="auto"/>
          <w:sz w:val="18"/>
          <w:szCs w:val="18"/>
          <w:vertAlign w:val="subscript"/>
        </w:rPr>
        <w:t xml:space="preserve"> </w:t>
      </w:r>
      <w:r w:rsidRPr="002A0AA1">
        <w:rPr>
          <w:rFonts w:ascii="Times New Roman" w:hAnsi="Times New Roman" w:cs="Times New Roman"/>
          <w:color w:val="auto"/>
          <w:sz w:val="18"/>
          <w:szCs w:val="18"/>
        </w:rPr>
        <w:t>is built for Germanic languages, like English and German, which are phonetically based on consonants. Latin languages, like Spanish and Italian, are phonetically based on vowels.</w:t>
      </w:r>
    </w:p>
  </w:footnote>
  <w:footnote w:id="3">
    <w:p w14:paraId="523E88C2" w14:textId="77777777" w:rsidR="005E7E15" w:rsidRPr="002A0AA1" w:rsidRDefault="005E7E15" w:rsidP="005E7E15">
      <w:pPr>
        <w:pStyle w:val="footnotedescription"/>
        <w:spacing w:line="240" w:lineRule="auto"/>
        <w:ind w:firstLine="288"/>
        <w:rPr>
          <w:rFonts w:ascii="Times New Roman" w:hAnsi="Times New Roman" w:cs="Times New Roman"/>
          <w:color w:val="auto"/>
          <w:sz w:val="18"/>
          <w:szCs w:val="18"/>
        </w:rPr>
      </w:pPr>
      <w:r w:rsidRPr="002A0AA1">
        <w:rPr>
          <w:rStyle w:val="footnotemark"/>
          <w:rFonts w:ascii="Times New Roman" w:hAnsi="Times New Roman" w:cs="Times New Roman"/>
          <w:color w:val="auto"/>
          <w:sz w:val="18"/>
          <w:szCs w:val="18"/>
        </w:rPr>
        <w:footnoteRef/>
      </w:r>
      <w:r w:rsidRPr="002A0AA1">
        <w:rPr>
          <w:rFonts w:ascii="Times New Roman" w:hAnsi="Times New Roman" w:cs="Times New Roman"/>
          <w:color w:val="auto"/>
          <w:sz w:val="18"/>
          <w:szCs w:val="18"/>
        </w:rPr>
        <w:t xml:space="preserve"> For the regressions using only the status of the parents, but taken at two different points in the lifecycle, we would only need that the status of both the father and the mother of the groom to be the same in all candidates. In this case there are only 4 combinations.</w:t>
      </w:r>
    </w:p>
  </w:footnote>
  <w:footnote w:id="4">
    <w:p w14:paraId="441161BA" w14:textId="77777777" w:rsidR="005E7E15" w:rsidRPr="002A0AA1" w:rsidRDefault="005E7E15" w:rsidP="005E7E15">
      <w:pPr>
        <w:pStyle w:val="FootnoteText"/>
        <w:ind w:firstLine="288"/>
        <w:rPr>
          <w:rFonts w:ascii="Times New Roman" w:hAnsi="Times New Roman" w:cs="Times New Roman"/>
          <w:sz w:val="18"/>
          <w:szCs w:val="18"/>
        </w:rPr>
      </w:pPr>
      <w:r w:rsidRPr="002A0AA1">
        <w:rPr>
          <w:rStyle w:val="FootnoteReference"/>
          <w:rFonts w:ascii="Times New Roman" w:hAnsi="Times New Roman" w:cs="Times New Roman"/>
          <w:sz w:val="18"/>
          <w:szCs w:val="18"/>
        </w:rPr>
        <w:footnoteRef/>
      </w:r>
      <w:r w:rsidRPr="002A0AA1">
        <w:rPr>
          <w:rFonts w:ascii="Times New Roman" w:hAnsi="Times New Roman" w:cs="Times New Roman"/>
          <w:sz w:val="18"/>
          <w:szCs w:val="18"/>
        </w:rPr>
        <w:t xml:space="preserve"> Although the </w:t>
      </w:r>
      <w:proofErr w:type="spellStart"/>
      <w:r w:rsidRPr="002A0AA1">
        <w:rPr>
          <w:rFonts w:ascii="Times New Roman" w:hAnsi="Times New Roman" w:cs="Times New Roman"/>
          <w:i/>
          <w:sz w:val="18"/>
          <w:szCs w:val="18"/>
        </w:rPr>
        <w:t>Catastro</w:t>
      </w:r>
      <w:proofErr w:type="spellEnd"/>
      <w:r w:rsidRPr="002A0AA1">
        <w:rPr>
          <w:rFonts w:ascii="Times New Roman" w:hAnsi="Times New Roman" w:cs="Times New Roman"/>
          <w:i/>
          <w:sz w:val="18"/>
          <w:szCs w:val="18"/>
        </w:rPr>
        <w:t xml:space="preserve"> </w:t>
      </w:r>
      <w:r w:rsidRPr="002A0AA1">
        <w:rPr>
          <w:rFonts w:ascii="Times New Roman" w:hAnsi="Times New Roman" w:cs="Times New Roman"/>
          <w:sz w:val="18"/>
          <w:szCs w:val="18"/>
        </w:rPr>
        <w:t>began in 1749, the individual-level responses from Murcia we use date from 1756.</w:t>
      </w:r>
    </w:p>
  </w:footnote>
  <w:footnote w:id="5">
    <w:p w14:paraId="69DF01F2" w14:textId="77777777" w:rsidR="005E7E15" w:rsidRPr="002A0AA1" w:rsidRDefault="005E7E15" w:rsidP="005E7E15">
      <w:pPr>
        <w:pStyle w:val="FootnoteText"/>
        <w:ind w:firstLine="288"/>
        <w:rPr>
          <w:rFonts w:ascii="Times New Roman" w:hAnsi="Times New Roman" w:cs="Times New Roman"/>
          <w:sz w:val="18"/>
          <w:szCs w:val="18"/>
        </w:rPr>
      </w:pPr>
      <w:r w:rsidRPr="002A0AA1">
        <w:rPr>
          <w:rStyle w:val="FootnoteReference"/>
          <w:rFonts w:ascii="Times New Roman" w:hAnsi="Times New Roman" w:cs="Times New Roman"/>
          <w:sz w:val="18"/>
          <w:szCs w:val="18"/>
        </w:rPr>
        <w:footnoteRef/>
      </w:r>
      <w:r w:rsidRPr="002A0AA1">
        <w:rPr>
          <w:rFonts w:ascii="Times New Roman" w:hAnsi="Times New Roman" w:cs="Times New Roman"/>
          <w:sz w:val="18"/>
          <w:szCs w:val="18"/>
        </w:rPr>
        <w:t xml:space="preserve"> These classifications include, respectively, </w:t>
      </w:r>
      <w:proofErr w:type="spellStart"/>
      <w:r w:rsidRPr="002A0AA1">
        <w:rPr>
          <w:rFonts w:ascii="Times New Roman" w:hAnsi="Times New Roman" w:cs="Times New Roman"/>
          <w:sz w:val="18"/>
          <w:szCs w:val="18"/>
        </w:rPr>
        <w:t>HISCLASSes</w:t>
      </w:r>
      <w:proofErr w:type="spellEnd"/>
      <w:r w:rsidRPr="002A0AA1">
        <w:rPr>
          <w:rFonts w:ascii="Times New Roman" w:hAnsi="Times New Roman" w:cs="Times New Roman"/>
          <w:sz w:val="18"/>
          <w:szCs w:val="18"/>
        </w:rPr>
        <w:t xml:space="preserve"> 1 and 2, </w:t>
      </w:r>
      <w:proofErr w:type="spellStart"/>
      <w:r w:rsidRPr="002A0AA1">
        <w:rPr>
          <w:rFonts w:ascii="Times New Roman" w:hAnsi="Times New Roman" w:cs="Times New Roman"/>
          <w:sz w:val="18"/>
          <w:szCs w:val="18"/>
        </w:rPr>
        <w:t>HISCLASSes</w:t>
      </w:r>
      <w:proofErr w:type="spellEnd"/>
      <w:r w:rsidRPr="002A0AA1">
        <w:rPr>
          <w:rFonts w:ascii="Times New Roman" w:hAnsi="Times New Roman" w:cs="Times New Roman"/>
          <w:sz w:val="18"/>
          <w:szCs w:val="18"/>
        </w:rPr>
        <w:t xml:space="preserve"> 3, 4, and 5, HISCLASS 7, and HISCLASSES 9 and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C5F"/>
    <w:multiLevelType w:val="multilevel"/>
    <w:tmpl w:val="7E0E54FE"/>
    <w:lvl w:ilvl="0">
      <w:start w:val="1"/>
      <w:numFmt w:val="decimal"/>
      <w:pStyle w:val="Heading1"/>
      <w:lvlText w:val="%1"/>
      <w:lvlJc w:val="left"/>
      <w:pPr>
        <w:ind w:left="0"/>
      </w:pPr>
      <w:rPr>
        <w:rFonts w:ascii="Calibri" w:eastAsia="Calibri" w:hAnsi="Calibri" w:cs="Calibri"/>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2DC21D06"/>
    <w:multiLevelType w:val="hybridMultilevel"/>
    <w:tmpl w:val="E0861BDE"/>
    <w:lvl w:ilvl="0" w:tplc="F56CB6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F3BF0"/>
    <w:multiLevelType w:val="hybridMultilevel"/>
    <w:tmpl w:val="07E2B676"/>
    <w:lvl w:ilvl="0" w:tplc="F56CB6C2">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15"/>
    <w:rsid w:val="00300ED0"/>
    <w:rsid w:val="00343833"/>
    <w:rsid w:val="0035786E"/>
    <w:rsid w:val="004477D2"/>
    <w:rsid w:val="005E7E15"/>
    <w:rsid w:val="00630E20"/>
    <w:rsid w:val="006C7EEF"/>
    <w:rsid w:val="00787E98"/>
    <w:rsid w:val="008278E0"/>
    <w:rsid w:val="008D5505"/>
    <w:rsid w:val="009B4CC9"/>
    <w:rsid w:val="00D22B27"/>
    <w:rsid w:val="00F712F8"/>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2119"/>
  <w15:chartTrackingRefBased/>
  <w15:docId w15:val="{AD164834-E05D-DC4C-BDCD-E2B8BD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15"/>
    <w:rPr>
      <w:rFonts w:ascii="Times New Roman" w:eastAsia="Times New Roman" w:hAnsi="Times New Roman" w:cs="Times New Roman"/>
    </w:rPr>
  </w:style>
  <w:style w:type="paragraph" w:styleId="Heading1">
    <w:name w:val="heading 1"/>
    <w:next w:val="Normal"/>
    <w:link w:val="Heading1Char"/>
    <w:uiPriority w:val="9"/>
    <w:unhideWhenUsed/>
    <w:qFormat/>
    <w:rsid w:val="005E7E15"/>
    <w:pPr>
      <w:keepNext/>
      <w:keepLines/>
      <w:numPr>
        <w:numId w:val="1"/>
      </w:numPr>
      <w:spacing w:after="273" w:line="259" w:lineRule="auto"/>
      <w:ind w:left="10" w:hanging="10"/>
      <w:outlineLvl w:val="0"/>
    </w:pPr>
    <w:rPr>
      <w:rFonts w:ascii="Calibri" w:eastAsia="Calibri" w:hAnsi="Calibri" w:cs="Calibri"/>
      <w:b/>
      <w:color w:val="000000"/>
      <w:sz w:val="34"/>
      <w:szCs w:val="22"/>
    </w:rPr>
  </w:style>
  <w:style w:type="paragraph" w:styleId="Heading2">
    <w:name w:val="heading 2"/>
    <w:next w:val="Normal"/>
    <w:link w:val="Heading2Char"/>
    <w:uiPriority w:val="9"/>
    <w:unhideWhenUsed/>
    <w:qFormat/>
    <w:rsid w:val="005E7E15"/>
    <w:pPr>
      <w:keepNext/>
      <w:keepLines/>
      <w:numPr>
        <w:ilvl w:val="1"/>
        <w:numId w:val="1"/>
      </w:numPr>
      <w:spacing w:after="261" w:line="259" w:lineRule="auto"/>
      <w:ind w:left="10" w:hanging="10"/>
      <w:outlineLvl w:val="1"/>
    </w:pPr>
    <w:rPr>
      <w:rFonts w:ascii="Calibri" w:eastAsia="Calibri" w:hAnsi="Calibri" w:cs="Calibri"/>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15"/>
    <w:rPr>
      <w:rFonts w:ascii="Calibri" w:eastAsia="Calibri" w:hAnsi="Calibri" w:cs="Calibri"/>
      <w:b/>
      <w:color w:val="000000"/>
      <w:sz w:val="34"/>
      <w:szCs w:val="22"/>
    </w:rPr>
  </w:style>
  <w:style w:type="character" w:customStyle="1" w:styleId="Heading2Char">
    <w:name w:val="Heading 2 Char"/>
    <w:basedOn w:val="DefaultParagraphFont"/>
    <w:link w:val="Heading2"/>
    <w:uiPriority w:val="9"/>
    <w:rsid w:val="005E7E15"/>
    <w:rPr>
      <w:rFonts w:ascii="Calibri" w:eastAsia="Calibri" w:hAnsi="Calibri" w:cs="Calibri"/>
      <w:b/>
      <w:color w:val="000000"/>
      <w:sz w:val="29"/>
      <w:szCs w:val="22"/>
    </w:rPr>
  </w:style>
  <w:style w:type="paragraph" w:customStyle="1" w:styleId="footnotedescription">
    <w:name w:val="footnote description"/>
    <w:next w:val="Normal"/>
    <w:link w:val="footnotedescriptionChar"/>
    <w:hidden/>
    <w:rsid w:val="005E7E15"/>
    <w:pPr>
      <w:spacing w:line="254" w:lineRule="auto"/>
      <w:ind w:right="466" w:firstLine="244"/>
      <w:jc w:val="both"/>
    </w:pPr>
    <w:rPr>
      <w:rFonts w:ascii="Calibri" w:eastAsia="Calibri" w:hAnsi="Calibri" w:cs="Calibri"/>
      <w:color w:val="000000"/>
      <w:sz w:val="20"/>
      <w:szCs w:val="22"/>
    </w:rPr>
  </w:style>
  <w:style w:type="character" w:customStyle="1" w:styleId="footnotedescriptionChar">
    <w:name w:val="footnote description Char"/>
    <w:link w:val="footnotedescription"/>
    <w:rsid w:val="005E7E15"/>
    <w:rPr>
      <w:rFonts w:ascii="Calibri" w:eastAsia="Calibri" w:hAnsi="Calibri" w:cs="Calibri"/>
      <w:color w:val="000000"/>
      <w:sz w:val="20"/>
      <w:szCs w:val="22"/>
    </w:rPr>
  </w:style>
  <w:style w:type="character" w:customStyle="1" w:styleId="footnotemark">
    <w:name w:val="footnote mark"/>
    <w:hidden/>
    <w:rsid w:val="005E7E15"/>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5E7E15"/>
    <w:pPr>
      <w:ind w:right="466" w:firstLine="341"/>
      <w:jc w:val="both"/>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5E7E1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E7E15"/>
    <w:rPr>
      <w:vertAlign w:val="superscript"/>
    </w:rPr>
  </w:style>
  <w:style w:type="paragraph" w:styleId="NoSpacing">
    <w:name w:val="No Spacing"/>
    <w:aliases w:val="Subtitulo"/>
    <w:uiPriority w:val="1"/>
    <w:qFormat/>
    <w:rsid w:val="008D5505"/>
    <w:pPr>
      <w:jc w:val="both"/>
    </w:pPr>
    <w:rPr>
      <w:rFonts w:ascii="Times New Roman" w:eastAsiaTheme="minorEastAsia" w:hAnsi="Times New Roman"/>
      <w:i/>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Espin-Sanchez, Jose-Antonio</cp:lastModifiedBy>
  <cp:revision>2</cp:revision>
  <dcterms:created xsi:type="dcterms:W3CDTF">2021-12-18T17:38:00Z</dcterms:created>
  <dcterms:modified xsi:type="dcterms:W3CDTF">2021-12-18T17:38:00Z</dcterms:modified>
</cp:coreProperties>
</file>